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7BB4" w14:textId="77777777" w:rsidR="000029F3" w:rsidRDefault="000029F3" w:rsidP="000029F3">
      <w:pPr>
        <w:pStyle w:val="Body"/>
        <w:rPr>
          <w:rFonts w:ascii="Times New Roman" w:hAnsi="Times New Roman"/>
        </w:rPr>
      </w:pPr>
      <w:r>
        <w:rPr>
          <w:rFonts w:ascii="Times New Roman" w:hAnsi="Times New Roman"/>
          <w:noProof/>
        </w:rPr>
        <w:drawing>
          <wp:inline distT="0" distB="0" distL="0" distR="0" wp14:anchorId="0F05E316" wp14:editId="6FE573D8">
            <wp:extent cx="1023592" cy="861972"/>
            <wp:effectExtent l="0" t="0" r="0" b="0"/>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2" cy="861972"/>
                    </a:xfrm>
                    <a:prstGeom prst="rect">
                      <a:avLst/>
                    </a:prstGeom>
                    <a:ln w="12700" cap="flat">
                      <a:noFill/>
                      <a:miter lim="400000"/>
                    </a:ln>
                    <a:effectLst/>
                  </pic:spPr>
                </pic:pic>
              </a:graphicData>
            </a:graphic>
          </wp:inline>
        </w:drawing>
      </w:r>
    </w:p>
    <w:p w14:paraId="480472DF" w14:textId="230A7022" w:rsidR="000029F3" w:rsidRDefault="000029F3" w:rsidP="000029F3">
      <w:pPr>
        <w:pStyle w:val="Body"/>
        <w:jc w:val="both"/>
        <w:rPr>
          <w:rFonts w:ascii="Times New Roman" w:eastAsia="Times New Roman" w:hAnsi="Times New Roman" w:cs="Times New Roman"/>
          <w:b/>
          <w:bCs/>
        </w:rPr>
      </w:pPr>
      <w:r>
        <w:rPr>
          <w:rFonts w:ascii="Times New Roman" w:hAnsi="Times New Roman"/>
          <w:b/>
          <w:bCs/>
        </w:rPr>
        <w:t xml:space="preserve">Ravijuhendi </w:t>
      </w:r>
      <w:r w:rsidRPr="005C0A57">
        <w:rPr>
          <w:rFonts w:ascii="Times New Roman" w:hAnsi="Times New Roman"/>
          <w:b/>
          <w:bCs/>
        </w:rPr>
        <w:t>„</w:t>
      </w:r>
      <w:r>
        <w:rPr>
          <w:rFonts w:ascii="Times New Roman" w:hAnsi="Times New Roman"/>
          <w:b/>
          <w:bCs/>
        </w:rPr>
        <w:t>Sagedasemate ambulatoorsete infektsioonide diagnostika ja ravi</w:t>
      </w:r>
      <w:r w:rsidRPr="005C0A57">
        <w:rPr>
          <w:rFonts w:ascii="Times New Roman" w:hAnsi="Times New Roman"/>
          <w:b/>
          <w:bCs/>
        </w:rPr>
        <w:t xml:space="preserve">“ </w:t>
      </w:r>
      <w:r>
        <w:rPr>
          <w:rFonts w:ascii="Times New Roman" w:hAnsi="Times New Roman"/>
          <w:b/>
          <w:bCs/>
        </w:rPr>
        <w:t>t</w:t>
      </w:r>
      <w:r w:rsidRPr="005C0A57">
        <w:rPr>
          <w:rFonts w:ascii="Times New Roman" w:hAnsi="Times New Roman"/>
          <w:b/>
          <w:bCs/>
        </w:rPr>
        <w:t>öö</w:t>
      </w:r>
      <w:r>
        <w:rPr>
          <w:rFonts w:ascii="Times New Roman" w:hAnsi="Times New Roman"/>
          <w:b/>
          <w:bCs/>
        </w:rPr>
        <w:t>r</w:t>
      </w:r>
      <w:r w:rsidRPr="005C0A57">
        <w:rPr>
          <w:rFonts w:ascii="Times New Roman" w:hAnsi="Times New Roman"/>
          <w:b/>
          <w:bCs/>
        </w:rPr>
        <w:t>ü</w:t>
      </w:r>
      <w:r>
        <w:rPr>
          <w:rFonts w:ascii="Times New Roman" w:hAnsi="Times New Roman"/>
          <w:b/>
          <w:bCs/>
        </w:rPr>
        <w:t>hma koosolek nr 1</w:t>
      </w:r>
      <w:r>
        <w:rPr>
          <w:rFonts w:ascii="Times New Roman" w:hAnsi="Times New Roman"/>
          <w:b/>
          <w:bCs/>
        </w:rPr>
        <w:t>3</w:t>
      </w:r>
    </w:p>
    <w:p w14:paraId="6DB79D9D" w14:textId="77777777" w:rsidR="000029F3" w:rsidRDefault="000029F3" w:rsidP="000029F3">
      <w:pPr>
        <w:pStyle w:val="Body"/>
        <w:jc w:val="both"/>
        <w:rPr>
          <w:rFonts w:ascii="Times New Roman" w:eastAsia="Times New Roman" w:hAnsi="Times New Roman" w:cs="Times New Roman"/>
        </w:rPr>
      </w:pPr>
    </w:p>
    <w:p w14:paraId="3826909D" w14:textId="4B9F6F8F" w:rsidR="000029F3" w:rsidRDefault="000029F3" w:rsidP="000029F3">
      <w:pPr>
        <w:pStyle w:val="Body"/>
        <w:jc w:val="both"/>
        <w:rPr>
          <w:rFonts w:ascii="Times New Roman" w:eastAsia="Times New Roman" w:hAnsi="Times New Roman" w:cs="Times New Roman"/>
        </w:rPr>
      </w:pPr>
      <w:r>
        <w:rPr>
          <w:rFonts w:ascii="Times New Roman" w:hAnsi="Times New Roman"/>
        </w:rPr>
        <w:t xml:space="preserve">Toimumise aeg: </w:t>
      </w:r>
      <w:r>
        <w:rPr>
          <w:rFonts w:ascii="Times New Roman" w:hAnsi="Times New Roman"/>
        </w:rPr>
        <w:t>20</w:t>
      </w:r>
      <w:r>
        <w:rPr>
          <w:rFonts w:ascii="Times New Roman" w:hAnsi="Times New Roman"/>
        </w:rPr>
        <w:t>.0</w:t>
      </w:r>
      <w:r>
        <w:rPr>
          <w:rFonts w:ascii="Times New Roman" w:hAnsi="Times New Roman"/>
        </w:rPr>
        <w:t>9</w:t>
      </w:r>
      <w:r>
        <w:rPr>
          <w:rFonts w:ascii="Times New Roman" w:hAnsi="Times New Roman"/>
        </w:rPr>
        <w:t>.2023 kell 14.00-</w:t>
      </w:r>
      <w:r>
        <w:rPr>
          <w:rFonts w:ascii="Times New Roman" w:hAnsi="Times New Roman"/>
        </w:rPr>
        <w:t>7</w:t>
      </w:r>
      <w:r>
        <w:rPr>
          <w:rFonts w:ascii="Times New Roman" w:hAnsi="Times New Roman"/>
        </w:rPr>
        <w:t>8.00.</w:t>
      </w:r>
    </w:p>
    <w:p w14:paraId="3A86A530" w14:textId="77777777" w:rsidR="000029F3" w:rsidRDefault="000029F3" w:rsidP="000029F3">
      <w:pPr>
        <w:pStyle w:val="Body"/>
        <w:jc w:val="both"/>
        <w:rPr>
          <w:rFonts w:ascii="Times New Roman" w:eastAsia="Times New Roman" w:hAnsi="Times New Roman" w:cs="Times New Roman"/>
        </w:rPr>
      </w:pPr>
      <w:r>
        <w:rPr>
          <w:rFonts w:ascii="Times New Roman" w:hAnsi="Times New Roman"/>
        </w:rPr>
        <w:t>Toimumise koht: Tartu ja veebiplatvorm Teams</w:t>
      </w:r>
    </w:p>
    <w:p w14:paraId="5A7BE738" w14:textId="77777777" w:rsidR="000029F3" w:rsidRDefault="000029F3" w:rsidP="000029F3">
      <w:pPr>
        <w:pStyle w:val="Body"/>
        <w:jc w:val="both"/>
        <w:rPr>
          <w:rFonts w:ascii="Times New Roman" w:eastAsia="Times New Roman" w:hAnsi="Times New Roman" w:cs="Times New Roman"/>
          <w:b/>
          <w:bCs/>
        </w:rPr>
      </w:pPr>
    </w:p>
    <w:p w14:paraId="5E6245CE" w14:textId="76EBA80E" w:rsidR="000029F3" w:rsidRDefault="000029F3" w:rsidP="000029F3">
      <w:pPr>
        <w:pStyle w:val="Body"/>
        <w:jc w:val="both"/>
        <w:rPr>
          <w:rFonts w:ascii="Times New Roman" w:eastAsia="Times New Roman" w:hAnsi="Times New Roman" w:cs="Times New Roman"/>
        </w:rPr>
      </w:pPr>
      <w:r>
        <w:rPr>
          <w:rFonts w:ascii="Times New Roman" w:hAnsi="Times New Roman"/>
          <w:b/>
          <w:bCs/>
        </w:rPr>
        <w:t>Osalesid</w:t>
      </w:r>
      <w:r w:rsidRPr="005C0A57">
        <w:rPr>
          <w:rFonts w:ascii="Times New Roman" w:hAnsi="Times New Roman"/>
        </w:rPr>
        <w:t xml:space="preserve"> Tartus t</w:t>
      </w:r>
      <w:r w:rsidRPr="00DA3233">
        <w:rPr>
          <w:rFonts w:ascii="Times New Roman" w:hAnsi="Times New Roman"/>
        </w:rPr>
        <w:t>öö</w:t>
      </w:r>
      <w:r>
        <w:rPr>
          <w:rFonts w:ascii="Times New Roman" w:hAnsi="Times New Roman"/>
        </w:rPr>
        <w:t>r</w:t>
      </w:r>
      <w:r w:rsidRPr="00DA3233">
        <w:rPr>
          <w:rFonts w:ascii="Times New Roman" w:hAnsi="Times New Roman"/>
        </w:rPr>
        <w:t>ü</w:t>
      </w:r>
      <w:r>
        <w:rPr>
          <w:rFonts w:ascii="Times New Roman" w:hAnsi="Times New Roman"/>
        </w:rPr>
        <w:t xml:space="preserve">hma liikmed </w:t>
      </w:r>
      <w:r>
        <w:rPr>
          <w:rFonts w:ascii="Times New Roman" w:hAnsi="Times New Roman"/>
          <w:lang w:val="de-DE"/>
        </w:rPr>
        <w:t xml:space="preserve">Piret Mitt, </w:t>
      </w:r>
      <w:r>
        <w:rPr>
          <w:rFonts w:ascii="Times New Roman" w:hAnsi="Times New Roman"/>
          <w:lang w:val="nl-NL"/>
        </w:rPr>
        <w:t>Marje Oona</w:t>
      </w:r>
      <w:r>
        <w:rPr>
          <w:rFonts w:ascii="Times New Roman" w:hAnsi="Times New Roman"/>
        </w:rPr>
        <w:t xml:space="preserve">, Eda Tamm, </w:t>
      </w:r>
      <w:r w:rsidRPr="005C0A57">
        <w:rPr>
          <w:rFonts w:ascii="Times New Roman" w:hAnsi="Times New Roman"/>
        </w:rPr>
        <w:t>Kaidi Telling</w:t>
      </w:r>
      <w:r>
        <w:rPr>
          <w:rFonts w:ascii="Times New Roman" w:hAnsi="Times New Roman"/>
        </w:rPr>
        <w:t xml:space="preserve"> ja veebis osalesid t</w:t>
      </w:r>
      <w:r w:rsidRPr="00DA3233">
        <w:rPr>
          <w:rFonts w:ascii="Times New Roman" w:hAnsi="Times New Roman"/>
        </w:rPr>
        <w:t>öö</w:t>
      </w:r>
      <w:r>
        <w:rPr>
          <w:rFonts w:ascii="Times New Roman" w:hAnsi="Times New Roman"/>
        </w:rPr>
        <w:t>r</w:t>
      </w:r>
      <w:r w:rsidRPr="00DA3233">
        <w:rPr>
          <w:rFonts w:ascii="Times New Roman" w:hAnsi="Times New Roman"/>
        </w:rPr>
        <w:t>ü</w:t>
      </w:r>
      <w:r>
        <w:rPr>
          <w:rFonts w:ascii="Times New Roman" w:hAnsi="Times New Roman"/>
        </w:rPr>
        <w:t xml:space="preserve">hma liikmed Paul Naaber, Jana Lass, </w:t>
      </w:r>
      <w:r>
        <w:rPr>
          <w:rFonts w:ascii="Times New Roman" w:hAnsi="Times New Roman"/>
          <w:lang w:val="nl-NL"/>
        </w:rPr>
        <w:t>Marleen M</w:t>
      </w:r>
      <w:r w:rsidRPr="00DA3233">
        <w:rPr>
          <w:rFonts w:ascii="Times New Roman" w:hAnsi="Times New Roman"/>
        </w:rPr>
        <w:t>ä</w:t>
      </w:r>
      <w:r w:rsidRPr="005C0A57">
        <w:rPr>
          <w:rFonts w:ascii="Times New Roman" w:hAnsi="Times New Roman"/>
        </w:rPr>
        <w:t>gi</w:t>
      </w:r>
      <w:r>
        <w:rPr>
          <w:rFonts w:ascii="Times New Roman" w:hAnsi="Times New Roman"/>
        </w:rPr>
        <w:t xml:space="preserve">, Argo Lätt </w:t>
      </w:r>
      <w:r w:rsidRPr="005C0A57">
        <w:rPr>
          <w:rFonts w:ascii="Times New Roman" w:hAnsi="Times New Roman"/>
        </w:rPr>
        <w:t xml:space="preserve">ja </w:t>
      </w:r>
      <w:r>
        <w:rPr>
          <w:rFonts w:ascii="Times New Roman" w:hAnsi="Times New Roman"/>
        </w:rPr>
        <w:t>Juuli-Ann T</w:t>
      </w:r>
      <w:r w:rsidRPr="00DA3233">
        <w:rPr>
          <w:rFonts w:ascii="Times New Roman" w:hAnsi="Times New Roman"/>
        </w:rPr>
        <w:t>ä</w:t>
      </w:r>
      <w:proofErr w:type="spellStart"/>
      <w:r>
        <w:rPr>
          <w:rFonts w:ascii="Times New Roman" w:hAnsi="Times New Roman"/>
          <w:lang w:val="fr-FR"/>
        </w:rPr>
        <w:t>histe</w:t>
      </w:r>
      <w:proofErr w:type="spellEnd"/>
      <w:r>
        <w:rPr>
          <w:rFonts w:ascii="Times New Roman" w:hAnsi="Times New Roman"/>
          <w:lang w:val="fr-FR"/>
        </w:rPr>
        <w:t>.</w:t>
      </w:r>
    </w:p>
    <w:p w14:paraId="7B1CD057" w14:textId="77777777" w:rsidR="000029F3" w:rsidRDefault="000029F3" w:rsidP="000029F3">
      <w:pPr>
        <w:pStyle w:val="Body"/>
        <w:jc w:val="both"/>
        <w:rPr>
          <w:rFonts w:ascii="Times New Roman" w:eastAsia="Times New Roman" w:hAnsi="Times New Roman" w:cs="Times New Roman"/>
        </w:rPr>
      </w:pPr>
      <w:r>
        <w:rPr>
          <w:rFonts w:ascii="Times New Roman" w:hAnsi="Times New Roman"/>
        </w:rPr>
        <w:t>Sekretariaadi liikmetest osalesid veebis Karmen Jaaniso ja Alice Mets.</w:t>
      </w:r>
    </w:p>
    <w:p w14:paraId="1B719803" w14:textId="77777777" w:rsidR="000029F3" w:rsidRDefault="000029F3" w:rsidP="000029F3">
      <w:pPr>
        <w:pStyle w:val="Body"/>
        <w:jc w:val="both"/>
        <w:rPr>
          <w:rFonts w:ascii="Times New Roman" w:eastAsia="Times New Roman" w:hAnsi="Times New Roman" w:cs="Times New Roman"/>
        </w:rPr>
      </w:pPr>
    </w:p>
    <w:p w14:paraId="2B66F216" w14:textId="3C4BD060" w:rsidR="000029F3" w:rsidRDefault="000029F3" w:rsidP="000029F3">
      <w:pPr>
        <w:pStyle w:val="Body"/>
        <w:jc w:val="both"/>
        <w:rPr>
          <w:rFonts w:ascii="Times New Roman" w:eastAsia="Times New Roman" w:hAnsi="Times New Roman" w:cs="Times New Roman"/>
        </w:rPr>
      </w:pPr>
      <w:r>
        <w:rPr>
          <w:rFonts w:ascii="Times New Roman" w:hAnsi="Times New Roman"/>
        </w:rPr>
        <w:t>P</w:t>
      </w:r>
      <w:r w:rsidRPr="005C0A57">
        <w:rPr>
          <w:rFonts w:ascii="Times New Roman" w:hAnsi="Times New Roman"/>
        </w:rPr>
        <w:t>ü</w:t>
      </w:r>
      <w:r>
        <w:rPr>
          <w:rFonts w:ascii="Times New Roman" w:hAnsi="Times New Roman"/>
        </w:rPr>
        <w:t>sisekretariaadi esindajatest osales Tartus Liisa Saare</w:t>
      </w:r>
      <w:r>
        <w:rPr>
          <w:rFonts w:ascii="Times New Roman" w:hAnsi="Times New Roman"/>
        </w:rPr>
        <w:t xml:space="preserve"> </w:t>
      </w:r>
      <w:r>
        <w:rPr>
          <w:rFonts w:ascii="Times New Roman" w:hAnsi="Times New Roman"/>
        </w:rPr>
        <w:t>ning</w:t>
      </w:r>
      <w:r>
        <w:rPr>
          <w:rFonts w:ascii="Times New Roman" w:hAnsi="Times New Roman"/>
        </w:rPr>
        <w:t xml:space="preserve"> Tervisekassa esindajates</w:t>
      </w:r>
      <w:r>
        <w:rPr>
          <w:rFonts w:ascii="Times New Roman" w:hAnsi="Times New Roman"/>
        </w:rPr>
        <w:t xml:space="preserve"> </w:t>
      </w:r>
      <w:r>
        <w:rPr>
          <w:rFonts w:ascii="Times New Roman" w:hAnsi="Times New Roman"/>
        </w:rPr>
        <w:t xml:space="preserve">osales veebis </w:t>
      </w:r>
      <w:r>
        <w:rPr>
          <w:rFonts w:ascii="Times New Roman" w:hAnsi="Times New Roman"/>
        </w:rPr>
        <w:t>Liina Vassil.</w:t>
      </w:r>
    </w:p>
    <w:p w14:paraId="6FE16F0C" w14:textId="2761FA54" w:rsidR="000029F3" w:rsidRDefault="000029F3" w:rsidP="000029F3">
      <w:pPr>
        <w:pStyle w:val="Body"/>
        <w:jc w:val="both"/>
        <w:rPr>
          <w:rFonts w:ascii="Times New Roman" w:eastAsia="Times New Roman" w:hAnsi="Times New Roman" w:cs="Times New Roman"/>
        </w:rPr>
      </w:pPr>
    </w:p>
    <w:p w14:paraId="384AD9D1" w14:textId="727CBC9F" w:rsidR="000029F3" w:rsidRDefault="000029F3" w:rsidP="000029F3">
      <w:pPr>
        <w:pStyle w:val="Body"/>
        <w:jc w:val="both"/>
        <w:rPr>
          <w:rFonts w:ascii="Times New Roman" w:eastAsia="Times New Roman" w:hAnsi="Times New Roman" w:cs="Times New Roman"/>
        </w:rPr>
      </w:pPr>
      <w:r>
        <w:rPr>
          <w:rFonts w:ascii="Times New Roman" w:hAnsi="Times New Roman"/>
          <w:b/>
          <w:bCs/>
        </w:rPr>
        <w:t xml:space="preserve">Ei osalenud </w:t>
      </w:r>
      <w:r>
        <w:rPr>
          <w:rFonts w:ascii="Times New Roman" w:hAnsi="Times New Roman"/>
        </w:rPr>
        <w:t xml:space="preserve">töörühma liige Marina Ivanova, sekretariaadi liikmed </w:t>
      </w:r>
      <w:r>
        <w:rPr>
          <w:rFonts w:ascii="Times New Roman" w:hAnsi="Times New Roman"/>
        </w:rPr>
        <w:t xml:space="preserve">Karmen Jaaniso, Alice Mets, </w:t>
      </w:r>
      <w:r>
        <w:rPr>
          <w:rFonts w:ascii="Times New Roman" w:hAnsi="Times New Roman"/>
        </w:rPr>
        <w:t xml:space="preserve">Anna-Liisa Viltrop ja Jaan Märten Huik </w:t>
      </w:r>
    </w:p>
    <w:p w14:paraId="2A9308C9" w14:textId="77777777" w:rsidR="000029F3" w:rsidRDefault="000029F3" w:rsidP="000029F3">
      <w:pPr>
        <w:pStyle w:val="Body"/>
        <w:jc w:val="both"/>
        <w:rPr>
          <w:rFonts w:ascii="Times New Roman" w:eastAsia="Times New Roman" w:hAnsi="Times New Roman" w:cs="Times New Roman"/>
        </w:rPr>
      </w:pPr>
    </w:p>
    <w:p w14:paraId="65C4C309" w14:textId="77777777" w:rsidR="000029F3" w:rsidRDefault="000029F3" w:rsidP="000029F3">
      <w:pPr>
        <w:pStyle w:val="Body"/>
        <w:jc w:val="both"/>
        <w:rPr>
          <w:rFonts w:ascii="Times New Roman" w:eastAsia="Times New Roman" w:hAnsi="Times New Roman" w:cs="Times New Roman"/>
        </w:rPr>
      </w:pPr>
      <w:r>
        <w:rPr>
          <w:rFonts w:ascii="Times New Roman" w:hAnsi="Times New Roman"/>
        </w:rPr>
        <w:t>Koosolekul osales t</w:t>
      </w:r>
      <w:proofErr w:type="spellStart"/>
      <w:r>
        <w:rPr>
          <w:rFonts w:ascii="Times New Roman" w:hAnsi="Times New Roman"/>
          <w:lang w:val="en-US"/>
        </w:rPr>
        <w:t>öö</w:t>
      </w:r>
      <w:proofErr w:type="spellEnd"/>
      <w:r>
        <w:rPr>
          <w:rFonts w:ascii="Times New Roman" w:hAnsi="Times New Roman"/>
        </w:rPr>
        <w:t>r</w:t>
      </w:r>
      <w:r>
        <w:rPr>
          <w:rFonts w:ascii="Times New Roman" w:hAnsi="Times New Roman"/>
          <w:lang w:val="en-US"/>
        </w:rPr>
        <w:t>ü</w:t>
      </w:r>
      <w:r>
        <w:rPr>
          <w:rFonts w:ascii="Times New Roman" w:hAnsi="Times New Roman"/>
        </w:rPr>
        <w:t>hma 10st liikmest 9,</w:t>
      </w:r>
      <w:r>
        <w:rPr>
          <w:rFonts w:ascii="Times New Roman" w:hAnsi="Times New Roman"/>
          <w:lang w:val="nl-NL"/>
        </w:rPr>
        <w:t xml:space="preserve"> millega oli kvoorum koos.</w:t>
      </w:r>
    </w:p>
    <w:p w14:paraId="487B1D11" w14:textId="77777777" w:rsidR="000029F3" w:rsidRDefault="000029F3" w:rsidP="000029F3">
      <w:pPr>
        <w:pStyle w:val="Body"/>
        <w:jc w:val="both"/>
        <w:rPr>
          <w:rFonts w:ascii="Times New Roman" w:eastAsia="Times New Roman" w:hAnsi="Times New Roman" w:cs="Times New Roman"/>
        </w:rPr>
      </w:pPr>
      <w:r>
        <w:rPr>
          <w:rFonts w:ascii="Times New Roman" w:hAnsi="Times New Roman"/>
        </w:rPr>
        <w:t>Koosolekut juhatasid t</w:t>
      </w:r>
      <w:r w:rsidRPr="00B554EA">
        <w:rPr>
          <w:rFonts w:ascii="Times New Roman" w:hAnsi="Times New Roman"/>
        </w:rPr>
        <w:t>öö</w:t>
      </w:r>
      <w:r>
        <w:rPr>
          <w:rFonts w:ascii="Times New Roman" w:hAnsi="Times New Roman"/>
        </w:rPr>
        <w:t>r</w:t>
      </w:r>
      <w:r w:rsidRPr="00B554EA">
        <w:rPr>
          <w:rFonts w:ascii="Times New Roman" w:hAnsi="Times New Roman"/>
        </w:rPr>
        <w:t>ü</w:t>
      </w:r>
      <w:r>
        <w:rPr>
          <w:rFonts w:ascii="Times New Roman" w:hAnsi="Times New Roman"/>
          <w:lang w:val="de-DE"/>
        </w:rPr>
        <w:t>hma juht Paul Naaber ning p</w:t>
      </w:r>
      <w:r w:rsidRPr="00B554EA">
        <w:rPr>
          <w:rFonts w:ascii="Times New Roman" w:hAnsi="Times New Roman"/>
        </w:rPr>
        <w:t>ü</w:t>
      </w:r>
      <w:r>
        <w:rPr>
          <w:rFonts w:ascii="Times New Roman" w:hAnsi="Times New Roman"/>
        </w:rPr>
        <w:t xml:space="preserve">sisekretariaadi esindaja Liisa Saare, protokollis Liisa Saare. </w:t>
      </w:r>
    </w:p>
    <w:p w14:paraId="3616E520" w14:textId="77777777" w:rsidR="000029F3" w:rsidRDefault="000029F3" w:rsidP="000029F3">
      <w:pPr>
        <w:pStyle w:val="Body"/>
        <w:jc w:val="both"/>
        <w:rPr>
          <w:rFonts w:ascii="Times New Roman" w:eastAsia="Times New Roman" w:hAnsi="Times New Roman" w:cs="Times New Roman"/>
        </w:rPr>
      </w:pPr>
    </w:p>
    <w:p w14:paraId="2760CF33" w14:textId="77777777" w:rsidR="000029F3" w:rsidRDefault="000029F3" w:rsidP="000029F3">
      <w:pPr>
        <w:pStyle w:val="Body"/>
        <w:shd w:val="clear" w:color="auto" w:fill="FFFFFF"/>
        <w:rPr>
          <w:rFonts w:ascii="Times New Roman" w:eastAsia="Times New Roman" w:hAnsi="Times New Roman" w:cs="Times New Roman"/>
          <w:color w:val="201F1E"/>
          <w:u w:color="201F1E"/>
        </w:rPr>
      </w:pPr>
      <w:r>
        <w:rPr>
          <w:rFonts w:ascii="Times New Roman" w:hAnsi="Times New Roman"/>
          <w:b/>
          <w:bCs/>
          <w:u w:val="single"/>
        </w:rPr>
        <w:t>Koosoleku p</w:t>
      </w:r>
      <w:r w:rsidRPr="00B554EA">
        <w:rPr>
          <w:rFonts w:ascii="Times New Roman" w:hAnsi="Times New Roman"/>
          <w:b/>
          <w:bCs/>
          <w:u w:val="single"/>
        </w:rPr>
        <w:t>ä</w:t>
      </w:r>
      <w:r>
        <w:rPr>
          <w:rFonts w:ascii="Times New Roman" w:hAnsi="Times New Roman"/>
          <w:b/>
          <w:bCs/>
          <w:u w:val="single"/>
        </w:rPr>
        <w:t>evakava:</w:t>
      </w:r>
      <w:r w:rsidRPr="00B554EA">
        <w:rPr>
          <w:rFonts w:ascii="Times New Roman" w:hAnsi="Times New Roman"/>
          <w:b/>
          <w:bCs/>
          <w:u w:val="single"/>
        </w:rPr>
        <w:t> </w:t>
      </w:r>
      <w:r w:rsidRPr="00B554EA">
        <w:rPr>
          <w:rFonts w:ascii="Times New Roman" w:hAnsi="Times New Roman"/>
          <w:color w:val="201F1E"/>
          <w:u w:val="single" w:color="201F1E"/>
        </w:rPr>
        <w:t> </w:t>
      </w:r>
      <w:r w:rsidRPr="00B554EA">
        <w:rPr>
          <w:rFonts w:ascii="Times New Roman" w:hAnsi="Times New Roman"/>
          <w:color w:val="201F1E"/>
          <w:u w:color="201F1E"/>
        </w:rPr>
        <w:t> </w:t>
      </w:r>
    </w:p>
    <w:p w14:paraId="47F99172" w14:textId="77777777" w:rsidR="000029F3" w:rsidRDefault="000029F3" w:rsidP="000029F3">
      <w:pPr>
        <w:pStyle w:val="Body"/>
        <w:shd w:val="clear" w:color="auto" w:fill="FFFFFF"/>
        <w:rPr>
          <w:rFonts w:ascii="Times New Roman" w:eastAsia="Times New Roman" w:hAnsi="Times New Roman" w:cs="Times New Roman"/>
          <w:color w:val="201F1E"/>
          <w:u w:color="201F1E"/>
        </w:rPr>
      </w:pPr>
    </w:p>
    <w:p w14:paraId="4C4DABEA" w14:textId="77777777" w:rsidR="000029F3" w:rsidRDefault="000029F3" w:rsidP="000029F3">
      <w:pPr>
        <w:pStyle w:val="Body"/>
        <w:shd w:val="clear" w:color="auto" w:fill="FFFFFF"/>
        <w:rPr>
          <w:rFonts w:ascii="Times New Roman" w:eastAsia="Times New Roman" w:hAnsi="Times New Roman" w:cs="Times New Roman"/>
          <w:b/>
          <w:bCs/>
          <w:color w:val="201F1E"/>
          <w:u w:color="201F1E"/>
        </w:rPr>
      </w:pPr>
      <w:r>
        <w:rPr>
          <w:rFonts w:ascii="Times New Roman" w:hAnsi="Times New Roman"/>
          <w:b/>
          <w:bCs/>
          <w:color w:val="201F1E"/>
          <w:u w:color="201F1E"/>
        </w:rPr>
        <w:t xml:space="preserve">1.Huvide deklaratsioonide </w:t>
      </w:r>
      <w:r w:rsidRPr="00B554EA">
        <w:rPr>
          <w:rFonts w:ascii="Times New Roman" w:hAnsi="Times New Roman"/>
          <w:b/>
          <w:bCs/>
          <w:color w:val="201F1E"/>
          <w:u w:color="201F1E"/>
        </w:rPr>
        <w:t>ü</w:t>
      </w:r>
      <w:r>
        <w:rPr>
          <w:rFonts w:ascii="Times New Roman" w:hAnsi="Times New Roman"/>
          <w:b/>
          <w:bCs/>
          <w:color w:val="201F1E"/>
          <w:u w:color="201F1E"/>
        </w:rPr>
        <w:t>levaatus</w:t>
      </w:r>
    </w:p>
    <w:p w14:paraId="5AC90041" w14:textId="77777777" w:rsidR="000029F3" w:rsidRDefault="000029F3" w:rsidP="000029F3">
      <w:pPr>
        <w:pStyle w:val="Body"/>
        <w:shd w:val="clear" w:color="auto" w:fill="FFFFFF"/>
        <w:rPr>
          <w:rFonts w:ascii="Times New Roman" w:hAnsi="Times New Roman"/>
          <w:color w:val="201F1E"/>
          <w:u w:color="201F1E"/>
        </w:rPr>
      </w:pPr>
      <w:r>
        <w:rPr>
          <w:rFonts w:ascii="Times New Roman" w:hAnsi="Times New Roman"/>
          <w:color w:val="201F1E"/>
          <w:u w:color="201F1E"/>
        </w:rPr>
        <w:t>Koosolekute vahelisel ajal ei olnud lisandunud deklareeritavaid huvisid.</w:t>
      </w:r>
    </w:p>
    <w:p w14:paraId="6C1BAC0E" w14:textId="77777777" w:rsidR="000029F3" w:rsidRDefault="000029F3" w:rsidP="000029F3">
      <w:pPr>
        <w:pStyle w:val="Body"/>
        <w:shd w:val="clear" w:color="auto" w:fill="FFFFFF"/>
        <w:rPr>
          <w:rFonts w:ascii="Times New Roman" w:hAnsi="Times New Roman"/>
          <w:color w:val="201F1E"/>
          <w:u w:color="201F1E"/>
        </w:rPr>
      </w:pPr>
    </w:p>
    <w:p w14:paraId="7CA48B3F" w14:textId="4C8DA9DE" w:rsidR="000029F3" w:rsidRDefault="000029F3" w:rsidP="000029F3">
      <w:pPr>
        <w:pStyle w:val="Body"/>
        <w:shd w:val="clear" w:color="auto" w:fill="FFFFFF"/>
        <w:rPr>
          <w:rFonts w:ascii="Times New Roman" w:hAnsi="Times New Roman"/>
          <w:b/>
          <w:bCs/>
          <w:color w:val="201F1E"/>
          <w:u w:color="201F1E"/>
        </w:rPr>
      </w:pPr>
      <w:r w:rsidRPr="00F003BA">
        <w:rPr>
          <w:rFonts w:ascii="Times New Roman" w:hAnsi="Times New Roman"/>
          <w:b/>
          <w:bCs/>
          <w:color w:val="201F1E"/>
          <w:u w:color="201F1E"/>
        </w:rPr>
        <w:t xml:space="preserve">2. </w:t>
      </w:r>
      <w:r>
        <w:rPr>
          <w:rFonts w:ascii="Times New Roman" w:hAnsi="Times New Roman"/>
          <w:b/>
          <w:bCs/>
          <w:color w:val="201F1E"/>
          <w:u w:color="201F1E"/>
        </w:rPr>
        <w:t>Lisade üle vaatamine</w:t>
      </w:r>
    </w:p>
    <w:p w14:paraId="1BF13CF9" w14:textId="35E68F51" w:rsidR="000029F3" w:rsidRPr="000029F3" w:rsidRDefault="000029F3" w:rsidP="000029F3">
      <w:pPr>
        <w:pStyle w:val="Body"/>
        <w:shd w:val="clear" w:color="auto" w:fill="FFFFFF"/>
        <w:rPr>
          <w:rFonts w:ascii="Times New Roman" w:hAnsi="Times New Roman"/>
          <w:color w:val="201F1E"/>
          <w:u w:val="single"/>
        </w:rPr>
      </w:pPr>
      <w:r w:rsidRPr="000029F3">
        <w:rPr>
          <w:rFonts w:ascii="Times New Roman" w:hAnsi="Times New Roman"/>
          <w:color w:val="201F1E"/>
          <w:u w:val="single"/>
        </w:rPr>
        <w:t>Lisa 1. Ambulatoorsete bakteriaalsete infektsioonide ravimite valik, annused ning kestus</w:t>
      </w:r>
    </w:p>
    <w:p w14:paraId="4F7EDAF5" w14:textId="03A8D2F0" w:rsidR="000029F3" w:rsidRDefault="000029F3" w:rsidP="000029F3">
      <w:pPr>
        <w:pStyle w:val="Body"/>
        <w:shd w:val="clear" w:color="auto" w:fill="FFFFFF"/>
        <w:rPr>
          <w:rFonts w:ascii="Times New Roman" w:hAnsi="Times New Roman"/>
          <w:color w:val="201F1E"/>
        </w:rPr>
      </w:pPr>
      <w:r w:rsidRPr="000029F3">
        <w:rPr>
          <w:rFonts w:ascii="Times New Roman" w:hAnsi="Times New Roman"/>
          <w:color w:val="201F1E"/>
        </w:rPr>
        <w:t>Töörühm otsustas lisas muuta ära laste tsüstiidi</w:t>
      </w:r>
      <w:r w:rsidR="00962162">
        <w:rPr>
          <w:rFonts w:ascii="Times New Roman" w:hAnsi="Times New Roman"/>
          <w:color w:val="201F1E"/>
        </w:rPr>
        <w:t xml:space="preserve"> esimese ja teise valiku ravi, kuivõrd töörühma tagasiside põhjal on teada, et nitrofurantoiini puhul on olemas ainult tabletid ning manustamine lastel võib olla keeruline. Seega esimeseks ravi valikuks otsustas töörühm panna TMP-SMXi.</w:t>
      </w:r>
    </w:p>
    <w:p w14:paraId="663C68B4" w14:textId="46BCC2BA" w:rsidR="00962162" w:rsidRDefault="00962162" w:rsidP="000029F3">
      <w:pPr>
        <w:pStyle w:val="Body"/>
        <w:shd w:val="clear" w:color="auto" w:fill="FFFFFF"/>
        <w:rPr>
          <w:rFonts w:ascii="Times New Roman" w:hAnsi="Times New Roman"/>
          <w:color w:val="201F1E"/>
          <w:u w:val="single"/>
        </w:rPr>
      </w:pPr>
      <w:r w:rsidRPr="00962162">
        <w:rPr>
          <w:rFonts w:ascii="Times New Roman" w:hAnsi="Times New Roman"/>
          <w:color w:val="201F1E"/>
          <w:u w:val="single"/>
        </w:rPr>
        <w:t>Lisa 2. Infektsiooni diagnoosi kodeerimine RHK-10s</w:t>
      </w:r>
    </w:p>
    <w:p w14:paraId="282810AE" w14:textId="454CA053" w:rsidR="00962162" w:rsidRDefault="00962162" w:rsidP="000029F3">
      <w:pPr>
        <w:pStyle w:val="Body"/>
        <w:shd w:val="clear" w:color="auto" w:fill="FFFFFF"/>
        <w:rPr>
          <w:rFonts w:ascii="Times New Roman" w:hAnsi="Times New Roman"/>
          <w:color w:val="201F1E"/>
        </w:rPr>
      </w:pPr>
      <w:r w:rsidRPr="00962162">
        <w:rPr>
          <w:rFonts w:ascii="Times New Roman" w:hAnsi="Times New Roman"/>
          <w:color w:val="201F1E"/>
        </w:rPr>
        <w:t>Töörühm otsustas lisas ainult ägeda streptokokilise tonsilliidi juurde (mitte lisada farüngiidi diagnoos), ägeda kopsupõletiku diagnoosi soovitab töörühm kodeerida kui J18.9 ning retsidiveeruvat tsüstiiti kodeerida kui N30.0 ja Z29.2</w:t>
      </w:r>
    </w:p>
    <w:p w14:paraId="411B6564" w14:textId="77777777" w:rsidR="00962162" w:rsidRDefault="00962162" w:rsidP="000029F3">
      <w:pPr>
        <w:pStyle w:val="Body"/>
        <w:shd w:val="clear" w:color="auto" w:fill="FFFFFF"/>
        <w:rPr>
          <w:rFonts w:ascii="Times New Roman" w:hAnsi="Times New Roman"/>
          <w:color w:val="201F1E"/>
        </w:rPr>
      </w:pPr>
      <w:r>
        <w:rPr>
          <w:rFonts w:ascii="Times New Roman" w:hAnsi="Times New Roman"/>
          <w:color w:val="201F1E"/>
        </w:rPr>
        <w:t>Lisa 3 otsustas töörühm ümber nimetada kui:</w:t>
      </w:r>
    </w:p>
    <w:p w14:paraId="5D510CEF" w14:textId="530D7ED9" w:rsidR="00962162" w:rsidRDefault="00962162" w:rsidP="000029F3">
      <w:pPr>
        <w:pStyle w:val="Body"/>
        <w:shd w:val="clear" w:color="auto" w:fill="FFFFFF"/>
        <w:rPr>
          <w:rFonts w:ascii="Times New Roman" w:hAnsi="Times New Roman"/>
          <w:color w:val="201F1E"/>
          <w:u w:val="single"/>
        </w:rPr>
      </w:pPr>
      <w:r w:rsidRPr="00962162">
        <w:rPr>
          <w:rFonts w:ascii="Times New Roman" w:hAnsi="Times New Roman"/>
          <w:color w:val="201F1E"/>
          <w:u w:val="single"/>
        </w:rPr>
        <w:t xml:space="preserve">Lisa 3. </w:t>
      </w:r>
      <w:r w:rsidRPr="00962162">
        <w:rPr>
          <w:rFonts w:ascii="Times New Roman" w:hAnsi="Times New Roman"/>
          <w:color w:val="201F1E"/>
          <w:u w:val="single"/>
        </w:rPr>
        <w:t>Täiskasvanud patsiendi retsidiveeruvate tsüstiitide profülaktika</w:t>
      </w:r>
    </w:p>
    <w:p w14:paraId="67CB82C5" w14:textId="1288B336" w:rsidR="00962162" w:rsidRDefault="00962162" w:rsidP="000029F3">
      <w:pPr>
        <w:pStyle w:val="Body"/>
        <w:shd w:val="clear" w:color="auto" w:fill="FFFFFF"/>
        <w:rPr>
          <w:rFonts w:ascii="Times New Roman" w:hAnsi="Times New Roman"/>
          <w:color w:val="201F1E"/>
        </w:rPr>
      </w:pPr>
      <w:r w:rsidRPr="00962162">
        <w:rPr>
          <w:rFonts w:ascii="Times New Roman" w:hAnsi="Times New Roman"/>
          <w:color w:val="201F1E"/>
        </w:rPr>
        <w:t xml:space="preserve">Töörühm otsustas muuta suunamise osa selgemaks, seega komplitseeritud retsidiveeruvate tsüstiitide puhul: </w:t>
      </w:r>
      <w:r w:rsidRPr="00962162">
        <w:rPr>
          <w:rFonts w:ascii="Times New Roman" w:hAnsi="Times New Roman"/>
          <w:color w:val="201F1E"/>
        </w:rPr>
        <w:t>Kaalu uroloogile, infektsionistile või günekoloogile suunamist</w:t>
      </w:r>
      <w:r>
        <w:rPr>
          <w:rFonts w:ascii="Times New Roman" w:hAnsi="Times New Roman"/>
          <w:color w:val="201F1E"/>
        </w:rPr>
        <w:t>.</w:t>
      </w:r>
    </w:p>
    <w:p w14:paraId="6429422D" w14:textId="1C090010" w:rsidR="00962162" w:rsidRPr="00962162" w:rsidRDefault="00962162" w:rsidP="000029F3">
      <w:pPr>
        <w:pStyle w:val="Body"/>
        <w:shd w:val="clear" w:color="auto" w:fill="FFFFFF"/>
        <w:rPr>
          <w:rFonts w:ascii="Times New Roman" w:hAnsi="Times New Roman"/>
          <w:color w:val="201F1E"/>
        </w:rPr>
      </w:pPr>
      <w:r>
        <w:rPr>
          <w:rFonts w:ascii="Times New Roman" w:hAnsi="Times New Roman"/>
          <w:color w:val="201F1E"/>
        </w:rPr>
        <w:t xml:space="preserve">Töörühm muutis veidi ka elustiili muutuste soovitusi, et oleks paremini aru saada, et need soovitused käivad patsiendi kohta. Töörühm arutas selle lisa juures, et ka apteekritele oleks vaja eraldi juhiseid, kuidas UTIdega patsiente käsitleda. Seetõttu räägib Liisa Saare eraldi töörühma </w:t>
      </w:r>
      <w:r>
        <w:rPr>
          <w:rFonts w:ascii="Times New Roman" w:hAnsi="Times New Roman"/>
          <w:color w:val="201F1E"/>
        </w:rPr>
        <w:lastRenderedPageBreak/>
        <w:t>liikme Jana Lassiga, et arutada, millised probleemid praegu apteekide seisukohast on ravijuhendi kontekstis olulised.</w:t>
      </w:r>
    </w:p>
    <w:p w14:paraId="0E96518E" w14:textId="77777777" w:rsidR="00962162" w:rsidRDefault="00962162" w:rsidP="000029F3">
      <w:pPr>
        <w:pStyle w:val="Body"/>
        <w:shd w:val="clear" w:color="auto" w:fill="FFFFFF"/>
        <w:rPr>
          <w:rFonts w:ascii="Times New Roman" w:hAnsi="Times New Roman"/>
          <w:color w:val="201F1E"/>
          <w:u w:val="single"/>
        </w:rPr>
      </w:pPr>
    </w:p>
    <w:p w14:paraId="591B125C" w14:textId="005741A9" w:rsidR="00962162" w:rsidRDefault="00962162" w:rsidP="000029F3">
      <w:pPr>
        <w:pStyle w:val="Body"/>
        <w:shd w:val="clear" w:color="auto" w:fill="FFFFFF"/>
        <w:rPr>
          <w:rFonts w:ascii="Times New Roman" w:hAnsi="Times New Roman"/>
          <w:b/>
          <w:bCs/>
          <w:color w:val="201F1E"/>
        </w:rPr>
      </w:pPr>
      <w:r w:rsidRPr="00962162">
        <w:rPr>
          <w:rFonts w:ascii="Times New Roman" w:hAnsi="Times New Roman"/>
          <w:b/>
          <w:bCs/>
          <w:color w:val="201F1E"/>
        </w:rPr>
        <w:t>3. Ravijuhendi käsikirja muudatused</w:t>
      </w:r>
    </w:p>
    <w:p w14:paraId="39EBDDBE" w14:textId="6C1B112C" w:rsidR="00F61548" w:rsidRPr="00F61548" w:rsidRDefault="00F61548" w:rsidP="000029F3">
      <w:pPr>
        <w:pStyle w:val="Body"/>
        <w:shd w:val="clear" w:color="auto" w:fill="FFFFFF"/>
        <w:rPr>
          <w:rFonts w:ascii="Times New Roman" w:hAnsi="Times New Roman"/>
          <w:color w:val="201F1E"/>
        </w:rPr>
      </w:pPr>
      <w:r w:rsidRPr="00F61548">
        <w:rPr>
          <w:rFonts w:ascii="Times New Roman" w:hAnsi="Times New Roman"/>
          <w:color w:val="201F1E"/>
        </w:rPr>
        <w:t>Ravijuhendi käsikirjas korrigeeris töörühm mõisteid ja lühendeid.</w:t>
      </w:r>
    </w:p>
    <w:p w14:paraId="5332A36C" w14:textId="3575389A" w:rsidR="000029F3" w:rsidRDefault="00F61548" w:rsidP="000029F3">
      <w:pPr>
        <w:pStyle w:val="paragraph"/>
        <w:spacing w:before="0" w:beforeAutospacing="0" w:after="0" w:afterAutospacing="0"/>
        <w:textAlignment w:val="baseline"/>
        <w:rPr>
          <w:rStyle w:val="eop"/>
        </w:rPr>
      </w:pPr>
      <w:r>
        <w:rPr>
          <w:rStyle w:val="eop"/>
        </w:rPr>
        <w:t>Ravijuhendi töörühm otsustas siiski anda keskkõrvapõletiku, rinosinusiidi ning kopsupõletiku kohta eraldi soovitused nina mikrobioloogilise külvi mittevõtmise kohta. Eelnevalt olid nad kõik ühes soovitused.</w:t>
      </w:r>
    </w:p>
    <w:p w14:paraId="14ADA563" w14:textId="3237D714" w:rsidR="00F61548" w:rsidRDefault="00F61548" w:rsidP="000029F3">
      <w:pPr>
        <w:pStyle w:val="paragraph"/>
        <w:spacing w:before="0" w:beforeAutospacing="0" w:after="0" w:afterAutospacing="0"/>
        <w:textAlignment w:val="baseline"/>
        <w:rPr>
          <w:rStyle w:val="eop"/>
        </w:rPr>
      </w:pPr>
      <w:r>
        <w:rPr>
          <w:rStyle w:val="eop"/>
        </w:rPr>
        <w:t xml:space="preserve">Ravijuhendi töörühm otsustas farüngiidi/tonsilliidi soovituste juurest ära võtta „farüngiidi“ sõna. </w:t>
      </w:r>
    </w:p>
    <w:p w14:paraId="41B5D9B5" w14:textId="77777777" w:rsidR="00F61548" w:rsidRDefault="00F61548" w:rsidP="000029F3">
      <w:pPr>
        <w:pStyle w:val="paragraph"/>
        <w:spacing w:before="0" w:beforeAutospacing="0" w:after="0" w:afterAutospacing="0"/>
        <w:textAlignment w:val="baseline"/>
        <w:rPr>
          <w:rStyle w:val="eop"/>
        </w:rPr>
      </w:pPr>
      <w:r>
        <w:rPr>
          <w:rStyle w:val="eop"/>
        </w:rPr>
        <w:t>Ravijuhendi töörühm otsustas tonsilliidi soovituses, kus käsitletakse mitteparanevaid patsiente, lisada „HIV-diagnostika“ soovituse:</w:t>
      </w:r>
    </w:p>
    <w:p w14:paraId="4ACEB042" w14:textId="77777777" w:rsidR="00582075" w:rsidRDefault="00582075" w:rsidP="00582075">
      <w:pPr>
        <w:pStyle w:val="paragraph"/>
        <w:spacing w:before="0" w:beforeAutospacing="0" w:after="0" w:afterAutospacing="0"/>
        <w:textAlignment w:val="baseline"/>
        <w:rPr>
          <w:rStyle w:val="eop"/>
          <w:u w:val="single"/>
        </w:rPr>
      </w:pPr>
    </w:p>
    <w:p w14:paraId="30960150" w14:textId="6246A256" w:rsidR="00F61548" w:rsidRPr="00582075" w:rsidRDefault="00582075" w:rsidP="00582075">
      <w:pPr>
        <w:pStyle w:val="paragraph"/>
        <w:spacing w:before="0" w:beforeAutospacing="0" w:after="0" w:afterAutospacing="0"/>
        <w:textAlignment w:val="baseline"/>
        <w:rPr>
          <w:rStyle w:val="eop"/>
          <w:i/>
          <w:iCs/>
        </w:rPr>
      </w:pPr>
      <w:r w:rsidRPr="00582075">
        <w:rPr>
          <w:rStyle w:val="eop"/>
          <w:i/>
          <w:iCs/>
        </w:rPr>
        <w:t>Tonsilliidi</w:t>
      </w:r>
      <w:r w:rsidR="00F61548" w:rsidRPr="00582075">
        <w:rPr>
          <w:rStyle w:val="eop"/>
          <w:i/>
          <w:iCs/>
        </w:rPr>
        <w:t xml:space="preserve"> diagnoosiga patsienti, kelle sümptomid ei leevene 3 päevaga või halvenevad kiiresti, hinnake korduvalt ja vajadusel tehke täiendavad uuringud (kurgukaape aeroobne külv/beetahemolüütilise streptokoki külv, infektsioosse mononukleoosi ja HIV-diagnostika).</w:t>
      </w:r>
    </w:p>
    <w:p w14:paraId="58B455BA" w14:textId="77777777" w:rsidR="000029F3" w:rsidRDefault="000029F3" w:rsidP="000029F3">
      <w:pPr>
        <w:pStyle w:val="paragraph"/>
        <w:spacing w:before="0" w:beforeAutospacing="0" w:after="0" w:afterAutospacing="0"/>
        <w:textAlignment w:val="baseline"/>
        <w:rPr>
          <w:rStyle w:val="eop"/>
        </w:rPr>
      </w:pPr>
    </w:p>
    <w:p w14:paraId="078B4A1D" w14:textId="03A39F26" w:rsidR="00582075" w:rsidRDefault="00582075" w:rsidP="000029F3">
      <w:pPr>
        <w:pStyle w:val="paragraph"/>
        <w:spacing w:before="0" w:beforeAutospacing="0" w:after="0" w:afterAutospacing="0"/>
        <w:textAlignment w:val="baseline"/>
        <w:rPr>
          <w:rStyle w:val="eop"/>
        </w:rPr>
      </w:pPr>
      <w:r>
        <w:rPr>
          <w:rStyle w:val="eop"/>
        </w:rPr>
        <w:t>Ravijuhendi töörühm otsustas ägeda rinosinusiidi ravisoovituses muuta sõnastust, kasutades „nohu kestnud“ fraasi:</w:t>
      </w:r>
    </w:p>
    <w:p w14:paraId="0F2EC66D" w14:textId="77777777" w:rsidR="00582075" w:rsidRDefault="00582075" w:rsidP="000029F3">
      <w:pPr>
        <w:pStyle w:val="paragraph"/>
        <w:spacing w:before="0" w:beforeAutospacing="0" w:after="0" w:afterAutospacing="0"/>
        <w:textAlignment w:val="baseline"/>
        <w:rPr>
          <w:u w:val="single"/>
          <w:shd w:val="clear" w:color="auto" w:fill="FFFFFF"/>
        </w:rPr>
      </w:pPr>
    </w:p>
    <w:p w14:paraId="75A9A89F" w14:textId="77D6D3E1" w:rsidR="00582075" w:rsidRPr="00582075" w:rsidRDefault="00582075" w:rsidP="000029F3">
      <w:pPr>
        <w:pStyle w:val="paragraph"/>
        <w:spacing w:before="0" w:beforeAutospacing="0" w:after="0" w:afterAutospacing="0"/>
        <w:textAlignment w:val="baseline"/>
        <w:rPr>
          <w:rStyle w:val="eop"/>
          <w:i/>
          <w:iCs/>
        </w:rPr>
      </w:pPr>
      <w:r w:rsidRPr="00582075">
        <w:rPr>
          <w:i/>
          <w:iCs/>
          <w:shd w:val="clear" w:color="auto" w:fill="FFFFFF"/>
        </w:rPr>
        <w:t xml:space="preserve">Ägeda rinosinusiidiga </w:t>
      </w:r>
      <w:r w:rsidRPr="00582075">
        <w:rPr>
          <w:i/>
          <w:iCs/>
          <w:color w:val="2D3236"/>
          <w:shd w:val="clear" w:color="auto" w:fill="FFFFFF"/>
        </w:rPr>
        <w:t>patsiendil, kellel on nohu kestnud vähemalt 10 päeva, kasutage ninna manustatavat glükokortikosteroidi mitte kauem kui 14 päeva. (Tugev soovitus, madal tõendatuse aste).</w:t>
      </w:r>
    </w:p>
    <w:p w14:paraId="12C1BE23" w14:textId="77777777" w:rsidR="000029F3" w:rsidRDefault="000029F3" w:rsidP="000029F3">
      <w:pPr>
        <w:pStyle w:val="Body"/>
        <w:shd w:val="clear" w:color="auto" w:fill="FFFFFF"/>
        <w:rPr>
          <w:rFonts w:ascii="Times New Roman" w:eastAsia="Times New Roman" w:hAnsi="Times New Roman" w:cs="Times New Roman"/>
          <w:color w:val="201F1E"/>
          <w:u w:color="201F1E"/>
        </w:rPr>
      </w:pPr>
    </w:p>
    <w:p w14:paraId="7573DA41" w14:textId="256BD2C8" w:rsidR="00582075" w:rsidRDefault="00582075" w:rsidP="000029F3">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Ravijuhendi töörühm otsustas ühtlustada kopsupõletikuga patsiendi suunamise soovitusi, kasutades „konsulteerima“ asemel „suunamist“:</w:t>
      </w:r>
    </w:p>
    <w:p w14:paraId="7AF14F52" w14:textId="77777777" w:rsidR="00582075" w:rsidRDefault="00582075" w:rsidP="000029F3">
      <w:pPr>
        <w:pStyle w:val="Body"/>
        <w:shd w:val="clear" w:color="auto" w:fill="FFFFFF"/>
        <w:rPr>
          <w:rFonts w:ascii="Times New Roman" w:eastAsia="Times New Roman" w:hAnsi="Times New Roman" w:cs="Times New Roman"/>
          <w:color w:val="201F1E"/>
          <w:u w:color="201F1E"/>
        </w:rPr>
      </w:pPr>
    </w:p>
    <w:p w14:paraId="79723D19" w14:textId="3362ABAF" w:rsidR="00582075" w:rsidRPr="00582075" w:rsidRDefault="00582075" w:rsidP="00582075">
      <w:pPr>
        <w:rPr>
          <w:rFonts w:eastAsia="Times New Roman"/>
          <w:i/>
          <w:iCs/>
          <w:lang w:val="et-EE"/>
        </w:rPr>
      </w:pPr>
      <w:r w:rsidRPr="00582075">
        <w:rPr>
          <w:rFonts w:eastAsia="Times New Roman"/>
          <w:i/>
          <w:iCs/>
          <w:lang w:val="et-EE"/>
        </w:rPr>
        <w:t>Suunake kopsupõletikuga täiskasvanud patsient kopsu- või infektsioonhaiguste arsti e-konsultatsioonile või vastuvõtule, kui:</w:t>
      </w:r>
    </w:p>
    <w:p w14:paraId="2E9ECF69" w14:textId="77777777" w:rsidR="00582075" w:rsidRPr="00EC0BB7" w:rsidRDefault="00582075" w:rsidP="00582075">
      <w:pPr>
        <w:pStyle w:val="ListParagraph"/>
        <w:numPr>
          <w:ilvl w:val="0"/>
          <w:numId w:val="5"/>
        </w:numPr>
        <w:spacing w:line="259" w:lineRule="auto"/>
        <w:rPr>
          <w:rFonts w:ascii="Times New Roman" w:hAnsi="Times New Roman" w:cs="Times New Roman"/>
          <w:i/>
          <w:iCs/>
          <w:sz w:val="24"/>
          <w:szCs w:val="24"/>
        </w:rPr>
      </w:pPr>
      <w:r w:rsidRPr="00EC0BB7">
        <w:rPr>
          <w:rFonts w:ascii="Times New Roman" w:hAnsi="Times New Roman" w:cs="Times New Roman"/>
          <w:i/>
          <w:iCs/>
          <w:sz w:val="24"/>
          <w:szCs w:val="24"/>
        </w:rPr>
        <w:t>esineb halvasti esmavaliku ravile alluv kopsupõletik;</w:t>
      </w:r>
    </w:p>
    <w:p w14:paraId="1D87B534" w14:textId="77777777" w:rsidR="00582075" w:rsidRPr="00EC0BB7" w:rsidRDefault="00582075" w:rsidP="00582075">
      <w:pPr>
        <w:pStyle w:val="ListParagraph"/>
        <w:numPr>
          <w:ilvl w:val="0"/>
          <w:numId w:val="5"/>
        </w:numPr>
        <w:spacing w:line="259" w:lineRule="auto"/>
        <w:rPr>
          <w:rFonts w:ascii="Times New Roman" w:hAnsi="Times New Roman" w:cs="Times New Roman"/>
          <w:i/>
          <w:iCs/>
          <w:sz w:val="24"/>
          <w:szCs w:val="24"/>
        </w:rPr>
      </w:pPr>
      <w:r w:rsidRPr="00EC0BB7">
        <w:rPr>
          <w:rFonts w:ascii="Times New Roman" w:hAnsi="Times New Roman" w:cs="Times New Roman"/>
          <w:i/>
          <w:iCs/>
          <w:sz w:val="24"/>
          <w:szCs w:val="24"/>
        </w:rPr>
        <w:t>esineb korduv kopsupõletik samas lokalisatsioonis</w:t>
      </w:r>
      <w:r>
        <w:rPr>
          <w:rFonts w:ascii="Times New Roman" w:hAnsi="Times New Roman" w:cs="Times New Roman"/>
          <w:i/>
          <w:iCs/>
          <w:sz w:val="24"/>
          <w:szCs w:val="24"/>
        </w:rPr>
        <w:t>. (Praktiline soovitus)</w:t>
      </w:r>
    </w:p>
    <w:p w14:paraId="7A3F5F5C" w14:textId="71D398EC" w:rsidR="00582075" w:rsidRPr="00582075" w:rsidRDefault="00582075" w:rsidP="00582075">
      <w:pPr>
        <w:rPr>
          <w:i/>
          <w:iCs/>
          <w:lang w:val="et-EE"/>
        </w:rPr>
      </w:pPr>
      <w:r w:rsidRPr="00582075">
        <w:rPr>
          <w:i/>
          <w:iCs/>
          <w:lang w:val="et-EE"/>
        </w:rPr>
        <w:t>Suunake kopsupõletikuga laps laste allergoloogi või laste infektsioonhaiguste arsti e-konsultatsioonile või vastuvõtule, kui on:</w:t>
      </w:r>
    </w:p>
    <w:p w14:paraId="6C3A3399" w14:textId="77777777" w:rsidR="00582075" w:rsidRPr="00EC0BB7" w:rsidRDefault="00582075" w:rsidP="00582075">
      <w:pPr>
        <w:pStyle w:val="ListParagraph"/>
        <w:numPr>
          <w:ilvl w:val="0"/>
          <w:numId w:val="7"/>
        </w:numPr>
        <w:spacing w:after="0" w:line="240" w:lineRule="auto"/>
        <w:contextualSpacing w:val="0"/>
        <w:rPr>
          <w:rFonts w:ascii="Times New Roman" w:hAnsi="Times New Roman" w:cs="Times New Roman"/>
          <w:i/>
          <w:iCs/>
          <w:color w:val="000000" w:themeColor="text1"/>
          <w:sz w:val="24"/>
          <w:szCs w:val="24"/>
        </w:rPr>
      </w:pPr>
      <w:r w:rsidRPr="00EC0BB7">
        <w:rPr>
          <w:rFonts w:ascii="Times New Roman" w:hAnsi="Times New Roman" w:cs="Times New Roman"/>
          <w:i/>
          <w:iCs/>
          <w:color w:val="000000" w:themeColor="text1"/>
          <w:sz w:val="24"/>
          <w:szCs w:val="24"/>
        </w:rPr>
        <w:t>kahtlus kopsu- ja hingamiselundite kaasasündinud väärarenditele</w:t>
      </w:r>
      <w:r>
        <w:rPr>
          <w:rFonts w:ascii="Times New Roman" w:hAnsi="Times New Roman" w:cs="Times New Roman"/>
          <w:i/>
          <w:iCs/>
          <w:color w:val="000000" w:themeColor="text1"/>
          <w:sz w:val="24"/>
          <w:szCs w:val="24"/>
        </w:rPr>
        <w:t>;</w:t>
      </w:r>
    </w:p>
    <w:p w14:paraId="0FDA5312" w14:textId="77777777" w:rsidR="00582075" w:rsidRPr="00EC0BB7" w:rsidRDefault="00582075" w:rsidP="00582075">
      <w:pPr>
        <w:pStyle w:val="ListParagraph"/>
        <w:numPr>
          <w:ilvl w:val="0"/>
          <w:numId w:val="7"/>
        </w:numPr>
        <w:spacing w:after="0" w:line="240" w:lineRule="auto"/>
        <w:rPr>
          <w:rFonts w:ascii="Times New Roman" w:hAnsi="Times New Roman" w:cs="Times New Roman"/>
          <w:i/>
          <w:iCs/>
          <w:sz w:val="24"/>
          <w:szCs w:val="24"/>
        </w:rPr>
      </w:pPr>
      <w:r w:rsidRPr="00EC0BB7">
        <w:rPr>
          <w:rFonts w:ascii="Times New Roman" w:hAnsi="Times New Roman" w:cs="Times New Roman"/>
          <w:i/>
          <w:iCs/>
          <w:sz w:val="24"/>
          <w:szCs w:val="24"/>
        </w:rPr>
        <w:t>ravile halvasti alluv sama lokalisatsiooniga korduv kopsupõletik</w:t>
      </w:r>
      <w:r>
        <w:rPr>
          <w:rFonts w:ascii="Times New Roman" w:hAnsi="Times New Roman" w:cs="Times New Roman"/>
          <w:i/>
          <w:iCs/>
          <w:sz w:val="24"/>
          <w:szCs w:val="24"/>
        </w:rPr>
        <w:t>;</w:t>
      </w:r>
    </w:p>
    <w:p w14:paraId="45B18EF7" w14:textId="77777777" w:rsidR="00582075" w:rsidRPr="00EC0BB7" w:rsidRDefault="00582075" w:rsidP="00582075">
      <w:pPr>
        <w:pStyle w:val="ListParagraph"/>
        <w:numPr>
          <w:ilvl w:val="0"/>
          <w:numId w:val="7"/>
        </w:numPr>
        <w:spacing w:after="0" w:line="240" w:lineRule="auto"/>
        <w:rPr>
          <w:rFonts w:ascii="Times New Roman" w:hAnsi="Times New Roman" w:cs="Times New Roman"/>
          <w:i/>
          <w:iCs/>
          <w:sz w:val="24"/>
          <w:szCs w:val="24"/>
        </w:rPr>
      </w:pPr>
      <w:r w:rsidRPr="00EC0BB7">
        <w:rPr>
          <w:rFonts w:ascii="Times New Roman" w:hAnsi="Times New Roman" w:cs="Times New Roman"/>
          <w:i/>
          <w:iCs/>
          <w:sz w:val="24"/>
          <w:szCs w:val="24"/>
        </w:rPr>
        <w:t>kahtlus immuunpuudulikkusele</w:t>
      </w:r>
      <w:r>
        <w:rPr>
          <w:rFonts w:ascii="Times New Roman" w:hAnsi="Times New Roman" w:cs="Times New Roman"/>
          <w:i/>
          <w:iCs/>
          <w:sz w:val="24"/>
          <w:szCs w:val="24"/>
        </w:rPr>
        <w:t>;</w:t>
      </w:r>
    </w:p>
    <w:p w14:paraId="47C660C3" w14:textId="77777777" w:rsidR="00582075" w:rsidRDefault="00582075" w:rsidP="00582075">
      <w:pPr>
        <w:pStyle w:val="ListParagraph"/>
        <w:numPr>
          <w:ilvl w:val="0"/>
          <w:numId w:val="7"/>
        </w:numPr>
        <w:spacing w:after="0" w:line="240" w:lineRule="auto"/>
        <w:rPr>
          <w:rFonts w:ascii="Times New Roman" w:eastAsia="Times New Roman" w:hAnsi="Times New Roman" w:cs="Times New Roman"/>
          <w:i/>
          <w:iCs/>
          <w:sz w:val="24"/>
          <w:szCs w:val="24"/>
        </w:rPr>
      </w:pPr>
      <w:r w:rsidRPr="00EC0BB7">
        <w:rPr>
          <w:rFonts w:ascii="Times New Roman" w:hAnsi="Times New Roman" w:cs="Times New Roman"/>
          <w:i/>
          <w:iCs/>
          <w:sz w:val="24"/>
          <w:szCs w:val="24"/>
        </w:rPr>
        <w:t xml:space="preserve">vähemalt </w:t>
      </w:r>
      <w:r w:rsidRPr="00034DC8">
        <w:rPr>
          <w:rFonts w:ascii="Times New Roman" w:eastAsia="Times New Roman" w:hAnsi="Times New Roman" w:cs="Times New Roman"/>
          <w:i/>
          <w:iCs/>
          <w:sz w:val="24"/>
          <w:szCs w:val="24"/>
        </w:rPr>
        <w:t>2 kopsupõletikku aasta jooksul või kokku 3 kopsupõletikku</w:t>
      </w:r>
      <w:r>
        <w:rPr>
          <w:rFonts w:ascii="Times New Roman" w:eastAsia="Times New Roman" w:hAnsi="Times New Roman" w:cs="Times New Roman"/>
          <w:i/>
          <w:iCs/>
          <w:sz w:val="24"/>
          <w:szCs w:val="24"/>
        </w:rPr>
        <w:t>. (Praktiline soovitus)</w:t>
      </w:r>
    </w:p>
    <w:p w14:paraId="2464528B" w14:textId="77777777" w:rsidR="00582075" w:rsidRPr="00582075" w:rsidRDefault="00582075" w:rsidP="00582075">
      <w:pPr>
        <w:rPr>
          <w:rFonts w:eastAsia="Times New Roman"/>
          <w:i/>
          <w:iCs/>
          <w:lang w:val="et-EE"/>
        </w:rPr>
      </w:pPr>
    </w:p>
    <w:p w14:paraId="251DCAA9" w14:textId="5FB3D7CE" w:rsidR="00582075" w:rsidRPr="00582075" w:rsidRDefault="00582075" w:rsidP="00582075">
      <w:pPr>
        <w:rPr>
          <w:rFonts w:eastAsia="Times New Roman"/>
          <w:lang w:val="et-EE"/>
        </w:rPr>
      </w:pPr>
      <w:r w:rsidRPr="00582075">
        <w:rPr>
          <w:rFonts w:eastAsia="Times New Roman"/>
          <w:lang w:val="et-EE"/>
        </w:rPr>
        <w:t>Ravijuhendi töörühm otsustas kogu ravijuhendis ühtlustada “uriini ribaanalüüsi” mõistet ning mitte kasutada POCT-lühendit.</w:t>
      </w:r>
    </w:p>
    <w:p w14:paraId="530CF4AA" w14:textId="77777777" w:rsidR="00582075" w:rsidRDefault="00582075" w:rsidP="000029F3">
      <w:pPr>
        <w:pStyle w:val="Body"/>
        <w:shd w:val="clear" w:color="auto" w:fill="FFFFFF"/>
        <w:rPr>
          <w:rFonts w:ascii="Times New Roman" w:eastAsia="Times New Roman" w:hAnsi="Times New Roman" w:cs="Times New Roman"/>
          <w:color w:val="201F1E"/>
          <w:u w:color="201F1E"/>
        </w:rPr>
      </w:pPr>
    </w:p>
    <w:p w14:paraId="3348FB7B" w14:textId="77B6518D" w:rsidR="00582075" w:rsidRDefault="00582075" w:rsidP="000029F3">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Ravijuhendi töörühm otsustas soovitusse, kus käsitletakse patsientide gruppe, kellel tuleks tsüstiidi diagnoosimiseks teha nii uriini ribaanalüüs kui külv, lisada „retsidiveeruvate tsüstiitidega patsiendid“</w:t>
      </w:r>
      <w:r w:rsidR="00951579">
        <w:rPr>
          <w:rFonts w:ascii="Times New Roman" w:eastAsia="Times New Roman" w:hAnsi="Times New Roman" w:cs="Times New Roman"/>
          <w:color w:val="201F1E"/>
          <w:u w:color="201F1E"/>
        </w:rPr>
        <w:t>:</w:t>
      </w:r>
    </w:p>
    <w:p w14:paraId="0CBAF02D" w14:textId="77777777" w:rsidR="00951579" w:rsidRPr="00951579" w:rsidRDefault="00951579" w:rsidP="000029F3">
      <w:pPr>
        <w:pStyle w:val="Body"/>
        <w:shd w:val="clear" w:color="auto" w:fill="FFFFFF"/>
        <w:rPr>
          <w:rFonts w:ascii="Times New Roman" w:eastAsia="Times New Roman" w:hAnsi="Times New Roman" w:cs="Times New Roman"/>
          <w:i/>
          <w:iCs/>
          <w:color w:val="201F1E"/>
          <w:u w:color="201F1E"/>
        </w:rPr>
      </w:pPr>
    </w:p>
    <w:p w14:paraId="797B7A36" w14:textId="278F4B29" w:rsidR="00951579" w:rsidRPr="00951579" w:rsidRDefault="00951579" w:rsidP="00951579">
      <w:pPr>
        <w:pStyle w:val="Body"/>
        <w:shd w:val="clear" w:color="auto" w:fill="FFFFFF"/>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Tehke tsüstiidi diagnoosimiseks uriini ribaanalüüs ja keskjoa uriini külv järgmistel juhtudel:</w:t>
      </w:r>
    </w:p>
    <w:p w14:paraId="110C74E9" w14:textId="77777777" w:rsidR="00951579" w:rsidRPr="00951579" w:rsidRDefault="00951579" w:rsidP="00951579">
      <w:pPr>
        <w:pStyle w:val="Body"/>
        <w:shd w:val="clear" w:color="auto" w:fill="FFFFFF"/>
        <w:ind w:firstLine="426"/>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w:t>
      </w:r>
      <w:r w:rsidRPr="00951579">
        <w:rPr>
          <w:rFonts w:ascii="Times New Roman" w:eastAsia="Times New Roman" w:hAnsi="Times New Roman" w:cs="Times New Roman"/>
          <w:i/>
          <w:iCs/>
          <w:color w:val="201F1E"/>
          <w:u w:color="201F1E"/>
        </w:rPr>
        <w:tab/>
        <w:t>tsüstiidi kahtlusega lapsed;</w:t>
      </w:r>
    </w:p>
    <w:p w14:paraId="25EDDBE6" w14:textId="77777777" w:rsidR="00951579" w:rsidRPr="00951579" w:rsidRDefault="00951579" w:rsidP="00951579">
      <w:pPr>
        <w:pStyle w:val="Body"/>
        <w:shd w:val="clear" w:color="auto" w:fill="FFFFFF"/>
        <w:ind w:firstLine="426"/>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lastRenderedPageBreak/>
        <w:t>•</w:t>
      </w:r>
      <w:r w:rsidRPr="00951579">
        <w:rPr>
          <w:rFonts w:ascii="Times New Roman" w:eastAsia="Times New Roman" w:hAnsi="Times New Roman" w:cs="Times New Roman"/>
          <w:i/>
          <w:iCs/>
          <w:color w:val="201F1E"/>
          <w:u w:color="201F1E"/>
        </w:rPr>
        <w:tab/>
        <w:t>diabeediga patsiendid;</w:t>
      </w:r>
    </w:p>
    <w:p w14:paraId="3119C472" w14:textId="77777777" w:rsidR="00951579" w:rsidRPr="00951579" w:rsidRDefault="00951579" w:rsidP="00951579">
      <w:pPr>
        <w:pStyle w:val="Body"/>
        <w:shd w:val="clear" w:color="auto" w:fill="FFFFFF"/>
        <w:ind w:firstLine="426"/>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w:t>
      </w:r>
      <w:r w:rsidRPr="00951579">
        <w:rPr>
          <w:rFonts w:ascii="Times New Roman" w:eastAsia="Times New Roman" w:hAnsi="Times New Roman" w:cs="Times New Roman"/>
          <w:i/>
          <w:iCs/>
          <w:color w:val="201F1E"/>
          <w:u w:color="201F1E"/>
        </w:rPr>
        <w:tab/>
        <w:t xml:space="preserve">retsidiveeruvate tsüstiitidega patsiendid; </w:t>
      </w:r>
    </w:p>
    <w:p w14:paraId="4492249A" w14:textId="77777777" w:rsidR="00951579" w:rsidRPr="00951579" w:rsidRDefault="00951579" w:rsidP="00951579">
      <w:pPr>
        <w:pStyle w:val="Body"/>
        <w:shd w:val="clear" w:color="auto" w:fill="FFFFFF"/>
        <w:ind w:firstLine="426"/>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w:t>
      </w:r>
      <w:r w:rsidRPr="00951579">
        <w:rPr>
          <w:rFonts w:ascii="Times New Roman" w:eastAsia="Times New Roman" w:hAnsi="Times New Roman" w:cs="Times New Roman"/>
          <w:i/>
          <w:iCs/>
          <w:color w:val="201F1E"/>
          <w:u w:color="201F1E"/>
        </w:rPr>
        <w:tab/>
        <w:t xml:space="preserve">anatoomiliste urotrakti iseärasustega patsiendid; </w:t>
      </w:r>
    </w:p>
    <w:p w14:paraId="359303F5" w14:textId="77777777" w:rsidR="00951579" w:rsidRPr="00951579" w:rsidRDefault="00951579" w:rsidP="00951579">
      <w:pPr>
        <w:pStyle w:val="Body"/>
        <w:shd w:val="clear" w:color="auto" w:fill="FFFFFF"/>
        <w:ind w:firstLine="426"/>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w:t>
      </w:r>
      <w:r w:rsidRPr="00951579">
        <w:rPr>
          <w:rFonts w:ascii="Times New Roman" w:eastAsia="Times New Roman" w:hAnsi="Times New Roman" w:cs="Times New Roman"/>
          <w:i/>
          <w:iCs/>
          <w:color w:val="201F1E"/>
          <w:u w:color="201F1E"/>
        </w:rPr>
        <w:tab/>
        <w:t>neeru/põiekividega patsiendid;</w:t>
      </w:r>
    </w:p>
    <w:p w14:paraId="640BA9F0" w14:textId="77777777" w:rsidR="00951579" w:rsidRPr="00951579" w:rsidRDefault="00951579" w:rsidP="00951579">
      <w:pPr>
        <w:pStyle w:val="Body"/>
        <w:shd w:val="clear" w:color="auto" w:fill="FFFFFF"/>
        <w:ind w:firstLine="426"/>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w:t>
      </w:r>
      <w:r w:rsidRPr="00951579">
        <w:rPr>
          <w:rFonts w:ascii="Times New Roman" w:eastAsia="Times New Roman" w:hAnsi="Times New Roman" w:cs="Times New Roman"/>
          <w:i/>
          <w:iCs/>
          <w:color w:val="201F1E"/>
          <w:u w:color="201F1E"/>
        </w:rPr>
        <w:tab/>
        <w:t>sügava immuunpuudulikkusega patsiendid;</w:t>
      </w:r>
    </w:p>
    <w:p w14:paraId="2E835785" w14:textId="77777777" w:rsidR="00951579" w:rsidRPr="00951579" w:rsidRDefault="00951579" w:rsidP="00951579">
      <w:pPr>
        <w:pStyle w:val="Body"/>
        <w:shd w:val="clear" w:color="auto" w:fill="FFFFFF"/>
        <w:ind w:left="426"/>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w:t>
      </w:r>
      <w:r w:rsidRPr="00951579">
        <w:rPr>
          <w:rFonts w:ascii="Times New Roman" w:eastAsia="Times New Roman" w:hAnsi="Times New Roman" w:cs="Times New Roman"/>
          <w:i/>
          <w:iCs/>
          <w:color w:val="201F1E"/>
          <w:u w:color="201F1E"/>
        </w:rPr>
        <w:tab/>
        <w:t xml:space="preserve">võimalike ravimresistentsete haigustekitajatega patsiendid (hiljuti hospitaliseeritud ja/või antibiootikumravi saanud patsiendid, patsiendid, kellel on aasta jooksul esinenud ravimresistentseid mikroobe näiteks ESBL-produtseeriv enterobakter, karbapeneemresistentne enterobakter, vankomütsiinresistentne enterokokk. </w:t>
      </w:r>
    </w:p>
    <w:p w14:paraId="658E921B" w14:textId="7FC16267" w:rsidR="00951579" w:rsidRPr="00951579" w:rsidRDefault="00951579" w:rsidP="00951579">
      <w:pPr>
        <w:pStyle w:val="Body"/>
        <w:shd w:val="clear" w:color="auto" w:fill="FFFFFF"/>
        <w:rPr>
          <w:rFonts w:ascii="Times New Roman" w:eastAsia="Times New Roman" w:hAnsi="Times New Roman" w:cs="Times New Roman"/>
          <w:i/>
          <w:iCs/>
          <w:color w:val="201F1E"/>
          <w:u w:color="201F1E"/>
        </w:rPr>
      </w:pPr>
      <w:r w:rsidRPr="00951579">
        <w:rPr>
          <w:rFonts w:ascii="Times New Roman" w:eastAsia="Times New Roman" w:hAnsi="Times New Roman" w:cs="Times New Roman"/>
          <w:i/>
          <w:iCs/>
          <w:color w:val="201F1E"/>
          <w:u w:color="201F1E"/>
        </w:rPr>
        <w:t>(Praktiline soovitus)</w:t>
      </w:r>
    </w:p>
    <w:p w14:paraId="2DA7F319" w14:textId="4C632B42" w:rsidR="000029F3" w:rsidRDefault="00951579" w:rsidP="000029F3">
      <w:pPr>
        <w:pStyle w:val="Body"/>
        <w:shd w:val="clear" w:color="auto" w:fill="FFFFFF"/>
        <w:rPr>
          <w:rFonts w:ascii="Times New Roman" w:eastAsia="Times New Roman" w:hAnsi="Times New Roman" w:cs="Times New Roman"/>
          <w:color w:val="201F1E"/>
          <w:u w:color="201F1E"/>
        </w:rPr>
      </w:pPr>
      <w:r w:rsidRPr="00951579">
        <w:rPr>
          <w:rFonts w:ascii="Times New Roman" w:eastAsia="Times New Roman" w:hAnsi="Times New Roman" w:cs="Times New Roman"/>
          <w:color w:val="201F1E"/>
          <w:u w:color="201F1E"/>
        </w:rPr>
        <w:t>Liisa Saare uurib, kas selle soovituse juures saab hüperlinkida retsidiveeruvate tsüstiitide algoritmi.</w:t>
      </w:r>
    </w:p>
    <w:p w14:paraId="10F45988" w14:textId="77777777" w:rsidR="00951579" w:rsidRDefault="00951579" w:rsidP="000029F3">
      <w:pPr>
        <w:pStyle w:val="Body"/>
        <w:shd w:val="clear" w:color="auto" w:fill="FFFFFF"/>
        <w:rPr>
          <w:rFonts w:ascii="Times New Roman" w:eastAsia="Times New Roman" w:hAnsi="Times New Roman" w:cs="Times New Roman"/>
          <w:color w:val="201F1E"/>
          <w:u w:color="201F1E"/>
        </w:rPr>
      </w:pPr>
    </w:p>
    <w:p w14:paraId="7A77E341" w14:textId="091E15A3" w:rsidR="00951579" w:rsidRDefault="00951579" w:rsidP="000029F3">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Ravijuhendi töörühm otsustas sõnastada kaks praktilist soovitust ka raseda naise ning lapse tsüstiidi ravi kohta:</w:t>
      </w:r>
    </w:p>
    <w:p w14:paraId="060FF79F" w14:textId="77777777" w:rsidR="00951579" w:rsidRDefault="00951579" w:rsidP="000029F3">
      <w:pPr>
        <w:pStyle w:val="Body"/>
        <w:shd w:val="clear" w:color="auto" w:fill="FFFFFF"/>
        <w:rPr>
          <w:rFonts w:ascii="Times New Roman" w:eastAsia="Times New Roman" w:hAnsi="Times New Roman" w:cs="Times New Roman"/>
          <w:color w:val="201F1E"/>
          <w:u w:color="201F1E"/>
        </w:rPr>
      </w:pPr>
    </w:p>
    <w:p w14:paraId="6F4F9FF6" w14:textId="1A1E6615" w:rsidR="00951579" w:rsidRDefault="00951579" w:rsidP="00951579">
      <w:pPr>
        <w:rPr>
          <w:rStyle w:val="eop"/>
          <w:i/>
          <w:iCs/>
          <w:color w:val="000000"/>
          <w:shd w:val="clear" w:color="auto" w:fill="FFFFFF"/>
          <w:lang w:val="et-EE"/>
        </w:rPr>
      </w:pPr>
      <w:r w:rsidRPr="00951579">
        <w:rPr>
          <w:rStyle w:val="eop"/>
          <w:i/>
          <w:iCs/>
          <w:color w:val="000000"/>
          <w:shd w:val="clear" w:color="auto" w:fill="FFFFFF"/>
          <w:lang w:val="et-EE"/>
        </w:rPr>
        <w:t>Rasedal naisel tsüstiidiga kasutage esimesel ja teisel trimestril empiiriliseks raviks nitrofurantoiini 7 päeva, kolmandal trimestril kasutage fosfomütsiini 3 grammi ühekordse annusena.</w:t>
      </w:r>
    </w:p>
    <w:p w14:paraId="571529E7" w14:textId="77777777" w:rsidR="00951579" w:rsidRPr="00951579" w:rsidRDefault="00951579" w:rsidP="00951579">
      <w:pPr>
        <w:rPr>
          <w:rStyle w:val="eop"/>
          <w:i/>
          <w:iCs/>
          <w:color w:val="000000"/>
          <w:shd w:val="clear" w:color="auto" w:fill="FFFFFF"/>
          <w:lang w:val="et-EE"/>
        </w:rPr>
      </w:pPr>
    </w:p>
    <w:p w14:paraId="5CB895A1" w14:textId="1B44DD08" w:rsidR="00951579" w:rsidRDefault="00951579" w:rsidP="00951579">
      <w:pPr>
        <w:shd w:val="clear" w:color="auto" w:fill="FFFFFF" w:themeFill="background1"/>
        <w:rPr>
          <w:rFonts w:eastAsia="Times New Roman"/>
          <w:i/>
          <w:iCs/>
          <w:color w:val="2D3236"/>
          <w:lang w:val="et-EE" w:eastAsia="et-EE"/>
        </w:rPr>
      </w:pPr>
      <w:r w:rsidRPr="00951579">
        <w:rPr>
          <w:rFonts w:eastAsia="Times New Roman"/>
          <w:i/>
          <w:iCs/>
          <w:color w:val="2D3236"/>
          <w:lang w:val="et-EE" w:eastAsia="et-EE"/>
        </w:rPr>
        <w:t>Lapsel tsüstiidiga kasutage empiiriliseks raviks TMP-SMXi 3-5 päeva.</w:t>
      </w:r>
    </w:p>
    <w:p w14:paraId="28860682" w14:textId="77777777" w:rsidR="0039355E" w:rsidRDefault="0039355E" w:rsidP="00951579">
      <w:pPr>
        <w:shd w:val="clear" w:color="auto" w:fill="FFFFFF" w:themeFill="background1"/>
        <w:rPr>
          <w:rFonts w:eastAsia="Times New Roman"/>
          <w:i/>
          <w:iCs/>
          <w:color w:val="2D3236"/>
          <w:lang w:val="et-EE" w:eastAsia="et-EE"/>
        </w:rPr>
      </w:pPr>
    </w:p>
    <w:p w14:paraId="6EB75350" w14:textId="72DC5C1A" w:rsidR="0039355E" w:rsidRDefault="0039355E" w:rsidP="00951579">
      <w:pPr>
        <w:shd w:val="clear" w:color="auto" w:fill="FFFFFF" w:themeFill="background1"/>
        <w:rPr>
          <w:rFonts w:eastAsia="Times New Roman"/>
          <w:i/>
          <w:iCs/>
          <w:color w:val="2D3236"/>
          <w:lang w:val="et-EE" w:eastAsia="et-EE"/>
        </w:rPr>
      </w:pPr>
      <w:r>
        <w:rPr>
          <w:rFonts w:eastAsia="Times New Roman"/>
          <w:i/>
          <w:iCs/>
          <w:color w:val="2D3236"/>
          <w:lang w:val="et-EE" w:eastAsia="et-EE"/>
        </w:rPr>
        <w:t>Ravijuhendi töörühm otsustas parandada püelonefriidi suunamise soovitusi, et mõte oleks selgem:</w:t>
      </w:r>
    </w:p>
    <w:p w14:paraId="745CA8E1" w14:textId="77777777" w:rsidR="0039355E" w:rsidRDefault="0039355E" w:rsidP="00951579">
      <w:pPr>
        <w:shd w:val="clear" w:color="auto" w:fill="FFFFFF" w:themeFill="background1"/>
        <w:rPr>
          <w:rFonts w:eastAsia="Times New Roman"/>
          <w:i/>
          <w:iCs/>
          <w:color w:val="2D3236"/>
          <w:lang w:val="et-EE" w:eastAsia="et-EE"/>
        </w:rPr>
      </w:pPr>
    </w:p>
    <w:p w14:paraId="68579F21" w14:textId="37E6F485" w:rsidR="0039355E" w:rsidRPr="0039355E" w:rsidRDefault="0039355E" w:rsidP="0039355E">
      <w:pPr>
        <w:shd w:val="clear" w:color="auto" w:fill="FFFFFF" w:themeFill="background1"/>
        <w:rPr>
          <w:rFonts w:eastAsia="Times New Roman"/>
          <w:i/>
          <w:iCs/>
          <w:color w:val="2D3236"/>
          <w:lang w:val="et-EE" w:eastAsia="et-EE"/>
        </w:rPr>
      </w:pPr>
      <w:r w:rsidRPr="0039355E">
        <w:rPr>
          <w:rFonts w:eastAsia="Times New Roman"/>
          <w:i/>
          <w:iCs/>
          <w:color w:val="2D3236"/>
          <w:lang w:val="et-EE" w:eastAsia="et-EE"/>
        </w:rPr>
        <w:t>Suunake püelonefriidiga täiskasvanud patsient erakorralise meditsiini osakonda, kui:</w:t>
      </w:r>
    </w:p>
    <w:p w14:paraId="048090A1"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määratud antibakteriaalse raviga 48 tunni möödudes pole positiivset dünaamikat;</w:t>
      </w:r>
    </w:p>
    <w:p w14:paraId="53392995"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kahtlus urosepsisele;</w:t>
      </w:r>
    </w:p>
    <w:p w14:paraId="52FD22B4"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tugev valu/febriilne palavik/jääkainete oluline tõus:</w:t>
      </w:r>
    </w:p>
    <w:p w14:paraId="54292A9B"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patsient on rase (Praktiline soovitus).</w:t>
      </w:r>
    </w:p>
    <w:p w14:paraId="4145DCC1" w14:textId="77777777" w:rsidR="0039355E" w:rsidRDefault="0039355E" w:rsidP="0039355E">
      <w:pPr>
        <w:shd w:val="clear" w:color="auto" w:fill="FFFFFF" w:themeFill="background1"/>
        <w:rPr>
          <w:rFonts w:eastAsia="Times New Roman"/>
          <w:i/>
          <w:iCs/>
          <w:color w:val="2D3236"/>
          <w:lang w:val="et-EE" w:eastAsia="et-EE"/>
        </w:rPr>
      </w:pPr>
    </w:p>
    <w:p w14:paraId="4A5466A2" w14:textId="3CA28144" w:rsidR="0039355E" w:rsidRPr="0039355E" w:rsidRDefault="0039355E" w:rsidP="0039355E">
      <w:pPr>
        <w:shd w:val="clear" w:color="auto" w:fill="FFFFFF" w:themeFill="background1"/>
        <w:rPr>
          <w:rFonts w:eastAsia="Times New Roman"/>
          <w:i/>
          <w:iCs/>
          <w:color w:val="2D3236"/>
          <w:lang w:val="et-EE" w:eastAsia="et-EE"/>
        </w:rPr>
      </w:pPr>
      <w:r w:rsidRPr="0039355E">
        <w:rPr>
          <w:rFonts w:eastAsia="Times New Roman"/>
          <w:i/>
          <w:iCs/>
          <w:color w:val="2D3236"/>
          <w:lang w:val="et-EE" w:eastAsia="et-EE"/>
        </w:rPr>
        <w:t>Suunake uroloogi e-konsultatsioonile või vastuvõtule plaanilises korras esmakordse UTI episoodi järgselt täiskasvanud meespatsient ning korduvate UTI episoodidega täiskasvanud naispatsient, kellel vaatamata antibakteriaalsele ravile ja profülaktikale esinevad korduvad infektsioonid või patsiendil on riskifaktorid:</w:t>
      </w:r>
    </w:p>
    <w:p w14:paraId="22F22507"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anamneesis urotrakti operatsioon või trauma;</w:t>
      </w:r>
    </w:p>
    <w:p w14:paraId="3E833EA8"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anamneesis kõhu- või vaagnapiirkonna pahaloomuline kasvaja;</w:t>
      </w:r>
    </w:p>
    <w:p w14:paraId="4C0786F3"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teada urotrakti funktsiooni (nt kusepõie- kusejuha refluks) või anatoomia eripärasused (tsüstotseele, neeru arengulised anomaaliad);</w:t>
      </w:r>
    </w:p>
    <w:p w14:paraId="57D102E6"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neerukivitõbi;</w:t>
      </w:r>
    </w:p>
    <w:p w14:paraId="08691D9B"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uuringutel diagnoositud kusepõies või neerus uus kivi;</w:t>
      </w:r>
    </w:p>
    <w:p w14:paraId="43A173F0"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kui patsiendil esinevad obstruktsiooni sümptomid urineerimisel;</w:t>
      </w:r>
    </w:p>
    <w:p w14:paraId="23E9939C"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kui on fistulile/uurisele viitavad sümptomid näiteks günekoloogilise operatsiooni järgselt (äkki tekkinud kusepidamatus või pneumatuuria);</w:t>
      </w:r>
    </w:p>
    <w:p w14:paraId="52D07DD8" w14:textId="77777777" w:rsidR="0039355E" w:rsidRPr="0039355E" w:rsidRDefault="0039355E" w:rsidP="0039355E">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t>•</w:t>
      </w:r>
      <w:r w:rsidRPr="0039355E">
        <w:rPr>
          <w:rFonts w:eastAsia="Times New Roman"/>
          <w:i/>
          <w:iCs/>
          <w:color w:val="2D3236"/>
          <w:lang w:val="et-EE" w:eastAsia="et-EE"/>
        </w:rPr>
        <w:tab/>
        <w:t>sügav immuunpuudulikkus;</w:t>
      </w:r>
    </w:p>
    <w:p w14:paraId="03471E7A" w14:textId="7F3D5A55" w:rsidR="0039355E" w:rsidRPr="00951579" w:rsidRDefault="0039355E" w:rsidP="00E8459A">
      <w:pPr>
        <w:shd w:val="clear" w:color="auto" w:fill="FFFFFF" w:themeFill="background1"/>
        <w:ind w:left="426"/>
        <w:rPr>
          <w:rFonts w:eastAsia="Times New Roman"/>
          <w:i/>
          <w:iCs/>
          <w:color w:val="2D3236"/>
          <w:lang w:val="et-EE" w:eastAsia="et-EE"/>
        </w:rPr>
      </w:pPr>
      <w:r w:rsidRPr="0039355E">
        <w:rPr>
          <w:rFonts w:eastAsia="Times New Roman"/>
          <w:i/>
          <w:iCs/>
          <w:color w:val="2D3236"/>
          <w:lang w:val="et-EE" w:eastAsia="et-EE"/>
        </w:rPr>
        <w:lastRenderedPageBreak/>
        <w:t>•</w:t>
      </w:r>
      <w:r w:rsidRPr="0039355E">
        <w:rPr>
          <w:rFonts w:eastAsia="Times New Roman"/>
          <w:i/>
          <w:iCs/>
          <w:color w:val="2D3236"/>
          <w:lang w:val="et-EE" w:eastAsia="et-EE"/>
        </w:rPr>
        <w:tab/>
        <w:t>puudub soovitud tulemus profülaktikameetmetele;•</w:t>
      </w:r>
      <w:r w:rsidRPr="0039355E">
        <w:rPr>
          <w:rFonts w:eastAsia="Times New Roman"/>
          <w:i/>
          <w:iCs/>
          <w:color w:val="2D3236"/>
          <w:lang w:val="et-EE" w:eastAsia="et-EE"/>
        </w:rPr>
        <w:tab/>
        <w:t>kahtlus urotraktikasvajale. (Praktiline soovitus)</w:t>
      </w:r>
    </w:p>
    <w:p w14:paraId="36016A16" w14:textId="77777777" w:rsidR="00951579" w:rsidRPr="00951579" w:rsidRDefault="00951579" w:rsidP="000029F3">
      <w:pPr>
        <w:pStyle w:val="Body"/>
        <w:shd w:val="clear" w:color="auto" w:fill="FFFFFF"/>
        <w:rPr>
          <w:rFonts w:ascii="Times New Roman" w:eastAsia="Times New Roman" w:hAnsi="Times New Roman" w:cs="Times New Roman"/>
          <w:color w:val="201F1E"/>
          <w:u w:color="201F1E"/>
        </w:rPr>
      </w:pPr>
    </w:p>
    <w:p w14:paraId="4989C800" w14:textId="69B8B6DE" w:rsidR="00951579" w:rsidRDefault="00E8459A" w:rsidP="000029F3">
      <w:pPr>
        <w:pStyle w:val="Body"/>
        <w:shd w:val="clear" w:color="auto" w:fill="FFFFFF"/>
        <w:rPr>
          <w:rFonts w:ascii="Times New Roman" w:eastAsia="Times New Roman" w:hAnsi="Times New Roman" w:cs="Times New Roman"/>
          <w:color w:val="201F1E"/>
          <w:u w:color="201F1E"/>
        </w:rPr>
      </w:pPr>
      <w:r w:rsidRPr="00E8459A">
        <w:rPr>
          <w:rFonts w:ascii="Times New Roman" w:eastAsia="Times New Roman" w:hAnsi="Times New Roman" w:cs="Times New Roman"/>
          <w:color w:val="201F1E"/>
          <w:u w:color="201F1E"/>
        </w:rPr>
        <w:t>Ravijuhendi töörühm otsustas, et otiidi ravi soovitus tuleb samuti praktilise soovitusena sõnastada (tabelis on see punkt käsitletud).</w:t>
      </w:r>
    </w:p>
    <w:p w14:paraId="01654ECC" w14:textId="2D827429" w:rsidR="00E8459A" w:rsidRDefault="00CA5512" w:rsidP="000029F3">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Ravijuhendi töörühm otsustas ägeda otiidiga patsiendi EMOsse suunamise kriteeriumina lisada, kui kodune ravi ei õnnestu:</w:t>
      </w:r>
    </w:p>
    <w:p w14:paraId="05937A9C" w14:textId="77777777" w:rsidR="00CA5512" w:rsidRDefault="00CA5512" w:rsidP="00CA5512">
      <w:pPr>
        <w:rPr>
          <w:rFonts w:eastAsia="Times New Roman"/>
          <w:i/>
          <w:iCs/>
          <w:lang w:val="et-EE"/>
        </w:rPr>
      </w:pPr>
    </w:p>
    <w:p w14:paraId="6C03086D" w14:textId="7E170554" w:rsidR="00CA5512" w:rsidRPr="00CA5512" w:rsidRDefault="00CA5512" w:rsidP="00CA5512">
      <w:pPr>
        <w:rPr>
          <w:rFonts w:eastAsia="Times New Roman"/>
          <w:i/>
          <w:iCs/>
          <w:lang w:val="et-EE"/>
        </w:rPr>
      </w:pPr>
      <w:r w:rsidRPr="00CA5512">
        <w:rPr>
          <w:rFonts w:eastAsia="Times New Roman"/>
          <w:i/>
          <w:iCs/>
          <w:lang w:val="et-EE"/>
        </w:rPr>
        <w:t>Ägeda keskkõrvapõletikuga patsient suunake erakorralise meditsiini osakonda, kui:</w:t>
      </w:r>
    </w:p>
    <w:p w14:paraId="73658F8B" w14:textId="56F4D828" w:rsidR="00CA5512" w:rsidRPr="00CA5512" w:rsidRDefault="00CA5512" w:rsidP="00CA5512">
      <w:pPr>
        <w:pStyle w:val="ListParagraph"/>
        <w:numPr>
          <w:ilvl w:val="0"/>
          <w:numId w:val="10"/>
        </w:numPr>
        <w:tabs>
          <w:tab w:val="left" w:pos="426"/>
        </w:tabs>
        <w:rPr>
          <w:rFonts w:ascii="Times New Roman" w:eastAsia="Times New Roman" w:hAnsi="Times New Roman" w:cs="Times New Roman"/>
          <w:i/>
          <w:iCs/>
          <w:sz w:val="24"/>
          <w:szCs w:val="24"/>
        </w:rPr>
      </w:pPr>
      <w:r w:rsidRPr="00CA5512">
        <w:rPr>
          <w:rFonts w:ascii="Times New Roman" w:eastAsia="Times New Roman" w:hAnsi="Times New Roman" w:cs="Times New Roman"/>
          <w:i/>
          <w:iCs/>
          <w:sz w:val="24"/>
          <w:szCs w:val="24"/>
        </w:rPr>
        <w:t>vaatamata ravile püsib kõrge palavik, halvenenud üldseisund, tugev val</w:t>
      </w:r>
      <w:r w:rsidRPr="00CA5512">
        <w:rPr>
          <w:rFonts w:ascii="Times New Roman" w:eastAsia="Times New Roman" w:hAnsi="Times New Roman" w:cs="Times New Roman"/>
          <w:i/>
          <w:iCs/>
          <w:sz w:val="24"/>
          <w:szCs w:val="24"/>
        </w:rPr>
        <w:t>u</w:t>
      </w:r>
    </w:p>
    <w:p w14:paraId="51E8DCBC" w14:textId="18BBB042" w:rsidR="00CA5512" w:rsidRDefault="00CA5512" w:rsidP="00CA5512">
      <w:pPr>
        <w:pStyle w:val="ListParagraph"/>
        <w:numPr>
          <w:ilvl w:val="0"/>
          <w:numId w:val="10"/>
        </w:numPr>
        <w:tabs>
          <w:tab w:val="left" w:pos="426"/>
        </w:tabs>
        <w:rPr>
          <w:rFonts w:ascii="Times New Roman" w:eastAsia="Times New Roman" w:hAnsi="Times New Roman" w:cs="Times New Roman"/>
          <w:i/>
          <w:iCs/>
          <w:sz w:val="24"/>
          <w:szCs w:val="24"/>
        </w:rPr>
      </w:pPr>
      <w:r w:rsidRPr="00CA5512">
        <w:rPr>
          <w:rFonts w:ascii="Times New Roman" w:eastAsia="Times New Roman" w:hAnsi="Times New Roman" w:cs="Times New Roman"/>
          <w:i/>
          <w:iCs/>
          <w:sz w:val="24"/>
          <w:szCs w:val="24"/>
        </w:rPr>
        <w:t>suukaudne kodune ravi ei õnnestu</w:t>
      </w:r>
    </w:p>
    <w:p w14:paraId="24413E72" w14:textId="0361C9C6" w:rsidR="00CA5512" w:rsidRDefault="00CA5512" w:rsidP="00CA5512">
      <w:pPr>
        <w:tabs>
          <w:tab w:val="left" w:pos="426"/>
        </w:tabs>
        <w:rPr>
          <w:rFonts w:eastAsia="Times New Roman"/>
          <w:lang w:val="et-EE"/>
        </w:rPr>
      </w:pPr>
      <w:r w:rsidRPr="00CA5512">
        <w:rPr>
          <w:rFonts w:eastAsia="Times New Roman"/>
          <w:lang w:val="et-EE"/>
        </w:rPr>
        <w:t>Ravijuhendi töörühm otsustas penitsilliini ning amoksitsilliini allergia soovituse selgitavas tekstis täpsustada, millal ei tohi beetalaktaam</w:t>
      </w:r>
      <w:r>
        <w:rPr>
          <w:rFonts w:eastAsia="Times New Roman"/>
          <w:lang w:val="et-EE"/>
        </w:rPr>
        <w:t>a</w:t>
      </w:r>
      <w:r w:rsidRPr="00CA5512">
        <w:rPr>
          <w:rFonts w:eastAsia="Times New Roman"/>
          <w:lang w:val="et-EE"/>
        </w:rPr>
        <w:t>ntibiootikume kasutada:</w:t>
      </w:r>
    </w:p>
    <w:p w14:paraId="132002F5" w14:textId="77777777" w:rsidR="00CA5512" w:rsidRPr="00CA5512" w:rsidRDefault="00CA5512" w:rsidP="00CA5512">
      <w:pPr>
        <w:tabs>
          <w:tab w:val="left" w:pos="426"/>
        </w:tabs>
        <w:rPr>
          <w:rFonts w:eastAsia="Times New Roman"/>
          <w:lang w:val="et-EE"/>
        </w:rPr>
      </w:pPr>
    </w:p>
    <w:p w14:paraId="20C0335C" w14:textId="4E1E2CDF" w:rsidR="00CA5512" w:rsidRDefault="00CA5512" w:rsidP="00CA5512">
      <w:pPr>
        <w:tabs>
          <w:tab w:val="left" w:pos="426"/>
        </w:tabs>
        <w:rPr>
          <w:i/>
          <w:iCs/>
          <w:color w:val="000000" w:themeColor="text1"/>
          <w:lang w:val="et-EE"/>
        </w:rPr>
      </w:pPr>
      <w:r w:rsidRPr="00CA5512">
        <w:rPr>
          <w:i/>
          <w:iCs/>
          <w:color w:val="000000" w:themeColor="text1"/>
          <w:lang w:val="et-EE"/>
        </w:rPr>
        <w:t>Beetalaktaamantibiootikume ei tohi kasutada, kui patsiendil on esinenud penitsilliinile raske allergiline reaktsioon (näiteks anafülaktiline šokk, Stevens-Johnsoni sündroom, angioödeem</w:t>
      </w:r>
      <w:r w:rsidRPr="00CA5512">
        <w:rPr>
          <w:i/>
          <w:iCs/>
          <w:color w:val="000000" w:themeColor="text1"/>
          <w:lang w:val="et-EE"/>
        </w:rPr>
        <w:t>)</w:t>
      </w:r>
    </w:p>
    <w:p w14:paraId="4A015434" w14:textId="77777777" w:rsidR="00CA5512" w:rsidRPr="00CA5512" w:rsidRDefault="00CA5512" w:rsidP="00CA5512">
      <w:pPr>
        <w:tabs>
          <w:tab w:val="left" w:pos="426"/>
        </w:tabs>
        <w:rPr>
          <w:color w:val="000000" w:themeColor="text1"/>
          <w:lang w:val="et-EE"/>
        </w:rPr>
      </w:pPr>
    </w:p>
    <w:p w14:paraId="42DEAD50" w14:textId="67DD88E9" w:rsidR="00CA5512" w:rsidRPr="00CA5512" w:rsidRDefault="00CA5512" w:rsidP="00CA5512">
      <w:pPr>
        <w:tabs>
          <w:tab w:val="left" w:pos="426"/>
        </w:tabs>
        <w:rPr>
          <w:rFonts w:eastAsia="Times New Roman"/>
          <w:lang w:val="et-EE"/>
        </w:rPr>
      </w:pPr>
      <w:r w:rsidRPr="00CA5512">
        <w:rPr>
          <w:color w:val="000000" w:themeColor="text1"/>
          <w:lang w:val="et-EE"/>
        </w:rPr>
        <w:t>Töörühm otsustas sügava immuunpuudulikkuse definitsiooni viia mõistete alla.</w:t>
      </w:r>
    </w:p>
    <w:p w14:paraId="575ED44A" w14:textId="77777777" w:rsidR="00CA5512" w:rsidRDefault="00CA5512" w:rsidP="000029F3">
      <w:pPr>
        <w:pStyle w:val="Body"/>
        <w:shd w:val="clear" w:color="auto" w:fill="FFFFFF"/>
        <w:rPr>
          <w:rFonts w:ascii="Times New Roman" w:eastAsia="Times New Roman" w:hAnsi="Times New Roman" w:cs="Times New Roman"/>
          <w:color w:val="201F1E"/>
          <w:u w:color="201F1E"/>
        </w:rPr>
      </w:pPr>
    </w:p>
    <w:p w14:paraId="26FA4AED" w14:textId="67B20625" w:rsidR="00CA5512" w:rsidRDefault="00CA5512" w:rsidP="000029F3">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Töörühm otsustas ravijuhendis läbivalt kasutada „kuuri“ asemel „ravi kestus“.</w:t>
      </w:r>
    </w:p>
    <w:p w14:paraId="0379AEF9" w14:textId="77777777" w:rsidR="00CA5512" w:rsidRDefault="00CA5512" w:rsidP="000029F3">
      <w:pPr>
        <w:pStyle w:val="Body"/>
        <w:shd w:val="clear" w:color="auto" w:fill="FFFFFF"/>
        <w:rPr>
          <w:rFonts w:ascii="Times New Roman" w:eastAsia="Times New Roman" w:hAnsi="Times New Roman" w:cs="Times New Roman"/>
          <w:color w:val="201F1E"/>
          <w:u w:color="201F1E"/>
        </w:rPr>
      </w:pPr>
    </w:p>
    <w:p w14:paraId="4A4BFD51" w14:textId="204A2EE3" w:rsidR="00CA5512" w:rsidRPr="00E8459A" w:rsidRDefault="00CA5512" w:rsidP="000029F3">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Töörühm otsustas asümptomaatilise bakteriuuria kriteeriumid lisada mõistetesse.</w:t>
      </w:r>
    </w:p>
    <w:p w14:paraId="0906F645" w14:textId="77777777" w:rsidR="00CA5512" w:rsidRDefault="00CA5512" w:rsidP="000029F3">
      <w:pPr>
        <w:pStyle w:val="Body"/>
        <w:shd w:val="clear" w:color="auto" w:fill="FFFFFF"/>
        <w:rPr>
          <w:rFonts w:ascii="Times New Roman" w:hAnsi="Times New Roman" w:cs="Times New Roman"/>
          <w:b/>
          <w:bCs/>
          <w:color w:val="201F1E"/>
          <w:u w:color="201F1E"/>
        </w:rPr>
      </w:pPr>
    </w:p>
    <w:p w14:paraId="1F25CA45" w14:textId="266197BD" w:rsidR="000029F3" w:rsidRPr="002E03D3" w:rsidRDefault="00962162" w:rsidP="000029F3">
      <w:pPr>
        <w:pStyle w:val="Body"/>
        <w:shd w:val="clear" w:color="auto" w:fill="FFFFFF"/>
        <w:rPr>
          <w:rFonts w:ascii="Times New Roman" w:hAnsi="Times New Roman" w:cs="Times New Roman"/>
          <w:b/>
          <w:bCs/>
          <w:u w:color="201F1E"/>
        </w:rPr>
      </w:pPr>
      <w:r>
        <w:rPr>
          <w:rFonts w:ascii="Times New Roman" w:hAnsi="Times New Roman" w:cs="Times New Roman"/>
          <w:b/>
          <w:bCs/>
          <w:color w:val="201F1E"/>
          <w:u w:color="201F1E"/>
        </w:rPr>
        <w:t>4</w:t>
      </w:r>
      <w:r w:rsidR="000029F3" w:rsidRPr="002E03D3">
        <w:rPr>
          <w:rFonts w:ascii="Times New Roman" w:hAnsi="Times New Roman" w:cs="Times New Roman"/>
          <w:b/>
          <w:bCs/>
          <w:color w:val="201F1E"/>
          <w:u w:color="201F1E"/>
        </w:rPr>
        <w:t>.Edasised plaanid ja järgmised koosolekud</w:t>
      </w:r>
    </w:p>
    <w:p w14:paraId="07CD77C9" w14:textId="1C32D61E" w:rsidR="000029F3" w:rsidRDefault="000029F3" w:rsidP="000029F3">
      <w:pPr>
        <w:pStyle w:val="Body"/>
        <w:shd w:val="clear" w:color="auto" w:fill="FFFFFF"/>
        <w:rPr>
          <w:rFonts w:ascii="Times New Roman" w:hAnsi="Times New Roman"/>
          <w:color w:val="201F1E"/>
          <w:u w:color="201F1E"/>
        </w:rPr>
      </w:pPr>
      <w:r>
        <w:rPr>
          <w:rFonts w:ascii="Times New Roman" w:hAnsi="Times New Roman"/>
          <w:color w:val="201F1E"/>
          <w:u w:color="201F1E"/>
        </w:rPr>
        <w:t>Liisa Saare saadab töörühmale elektroons</w:t>
      </w:r>
      <w:r w:rsidR="00962162">
        <w:rPr>
          <w:rFonts w:ascii="Times New Roman" w:hAnsi="Times New Roman"/>
          <w:color w:val="201F1E"/>
          <w:u w:color="201F1E"/>
        </w:rPr>
        <w:t>eks ülevaatamiseks parandatud käsikirja ja lisad.</w:t>
      </w:r>
    </w:p>
    <w:p w14:paraId="64AD4907" w14:textId="77777777" w:rsidR="008008B9" w:rsidRDefault="00962162" w:rsidP="000029F3">
      <w:pPr>
        <w:pStyle w:val="Body"/>
        <w:shd w:val="clear" w:color="auto" w:fill="FFFFFF"/>
        <w:rPr>
          <w:rFonts w:ascii="Times New Roman" w:hAnsi="Times New Roman"/>
          <w:color w:val="201F1E"/>
          <w:u w:color="201F1E"/>
        </w:rPr>
      </w:pPr>
      <w:r>
        <w:rPr>
          <w:rFonts w:ascii="Times New Roman" w:hAnsi="Times New Roman"/>
          <w:color w:val="201F1E"/>
          <w:u w:color="201F1E"/>
        </w:rPr>
        <w:t>Oktoobrikuus on plaanis ravijuhend saata avalikkusele</w:t>
      </w:r>
      <w:r w:rsidR="008008B9">
        <w:rPr>
          <w:rFonts w:ascii="Times New Roman" w:hAnsi="Times New Roman"/>
          <w:color w:val="201F1E"/>
          <w:u w:color="201F1E"/>
        </w:rPr>
        <w:t xml:space="preserve"> ja retsenseerimiseks.</w:t>
      </w:r>
    </w:p>
    <w:p w14:paraId="6F38709C" w14:textId="7B2B9721" w:rsidR="000029F3" w:rsidRPr="008008B9" w:rsidRDefault="008008B9" w:rsidP="000029F3">
      <w:pPr>
        <w:pStyle w:val="Body"/>
        <w:shd w:val="clear" w:color="auto" w:fill="FFFFFF"/>
        <w:rPr>
          <w:rFonts w:ascii="Times New Roman" w:hAnsi="Times New Roman"/>
          <w:color w:val="201F1E"/>
          <w:u w:color="201F1E"/>
        </w:rPr>
      </w:pPr>
      <w:r>
        <w:rPr>
          <w:rFonts w:ascii="Times New Roman" w:hAnsi="Times New Roman"/>
          <w:color w:val="201F1E"/>
          <w:u w:color="201F1E"/>
        </w:rPr>
        <w:t>Liisa Saare saadab töörühmale Doodle’i küsimustiku, et kokku leppida novembri koosoleku aeg, kus arutame tagasisidet ning alustame II osa käsitlusala loomist.</w:t>
      </w:r>
      <w:r w:rsidR="00962162">
        <w:rPr>
          <w:rFonts w:ascii="Times New Roman" w:hAnsi="Times New Roman"/>
          <w:color w:val="201F1E"/>
          <w:u w:color="201F1E"/>
        </w:rPr>
        <w:t xml:space="preserve"> </w:t>
      </w:r>
    </w:p>
    <w:p w14:paraId="6344F0CE" w14:textId="77777777" w:rsidR="000029F3" w:rsidRDefault="000029F3" w:rsidP="000029F3">
      <w:pPr>
        <w:pStyle w:val="Body"/>
        <w:shd w:val="clear" w:color="auto" w:fill="FFFFFF"/>
        <w:rPr>
          <w:rFonts w:ascii="Times New Roman" w:eastAsia="Times New Roman" w:hAnsi="Times New Roman" w:cs="Times New Roman"/>
          <w:color w:val="201F1E"/>
          <w:u w:color="201F1E"/>
        </w:rPr>
      </w:pPr>
    </w:p>
    <w:p w14:paraId="66D6EA79" w14:textId="46829D1E" w:rsidR="000029F3" w:rsidRDefault="000029F3" w:rsidP="000029F3">
      <w:pPr>
        <w:pStyle w:val="Body"/>
        <w:shd w:val="clear" w:color="auto" w:fill="FFFFFF"/>
      </w:pPr>
      <w:r>
        <w:rPr>
          <w:rFonts w:ascii="Times New Roman" w:hAnsi="Times New Roman"/>
          <w:color w:val="201F1E"/>
          <w:u w:color="201F1E"/>
        </w:rPr>
        <w:t>Protokoll on koostatud</w:t>
      </w:r>
      <w:r w:rsidR="008008B9">
        <w:rPr>
          <w:rFonts w:ascii="Times New Roman" w:hAnsi="Times New Roman"/>
          <w:color w:val="201F1E"/>
          <w:u w:color="201F1E"/>
        </w:rPr>
        <w:t xml:space="preserve"> 29</w:t>
      </w:r>
      <w:r>
        <w:rPr>
          <w:rFonts w:ascii="Times New Roman" w:hAnsi="Times New Roman"/>
          <w:color w:val="201F1E"/>
          <w:u w:color="201F1E"/>
        </w:rPr>
        <w:t>.0</w:t>
      </w:r>
      <w:r w:rsidR="008008B9">
        <w:rPr>
          <w:rFonts w:ascii="Times New Roman" w:hAnsi="Times New Roman"/>
          <w:color w:val="201F1E"/>
          <w:u w:color="201F1E"/>
        </w:rPr>
        <w:t>9</w:t>
      </w:r>
      <w:r>
        <w:rPr>
          <w:rFonts w:ascii="Times New Roman" w:hAnsi="Times New Roman"/>
          <w:color w:val="201F1E"/>
          <w:u w:color="201F1E"/>
        </w:rPr>
        <w:t>.2023</w:t>
      </w:r>
    </w:p>
    <w:p w14:paraId="5DEE036A" w14:textId="77777777" w:rsidR="000029F3" w:rsidRDefault="000029F3" w:rsidP="000029F3"/>
    <w:p w14:paraId="02F05673" w14:textId="77777777" w:rsidR="00E003BE" w:rsidRDefault="00E003BE"/>
    <w:sectPr w:rsidR="00E003BE">
      <w:headerReference w:type="default" r:id="rId6"/>
      <w:footerReference w:type="default" r:id="rId7"/>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34B8" w14:textId="77777777" w:rsidR="00000000" w:rsidRDefault="00000000">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0FCB" w14:textId="77777777" w:rsidR="00000000"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233"/>
    <w:multiLevelType w:val="hybridMultilevel"/>
    <w:tmpl w:val="F710B0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E20E1E"/>
    <w:multiLevelType w:val="hybridMultilevel"/>
    <w:tmpl w:val="DA1E5900"/>
    <w:lvl w:ilvl="0" w:tplc="73B2ECE0">
      <w:start w:val="3"/>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5F56C4"/>
    <w:multiLevelType w:val="hybridMultilevel"/>
    <w:tmpl w:val="DB32942A"/>
    <w:lvl w:ilvl="0" w:tplc="73B2ECE0">
      <w:start w:val="3"/>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D229CD"/>
    <w:multiLevelType w:val="hybridMultilevel"/>
    <w:tmpl w:val="C2A482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1DB08F0"/>
    <w:multiLevelType w:val="hybridMultilevel"/>
    <w:tmpl w:val="48F8DE02"/>
    <w:lvl w:ilvl="0" w:tplc="73B2ECE0">
      <w:start w:val="3"/>
      <w:numFmt w:val="bullet"/>
      <w:lvlText w:val="•"/>
      <w:lvlJc w:val="left"/>
      <w:pPr>
        <w:ind w:left="720" w:hanging="360"/>
      </w:pPr>
      <w:rPr>
        <w:rFonts w:ascii="Times New Roman" w:eastAsia="Times New Roman" w:hAnsi="Times New Roman" w:cs="Times New Roman" w:hint="default"/>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623015E"/>
    <w:multiLevelType w:val="hybridMultilevel"/>
    <w:tmpl w:val="FFFFFFFF"/>
    <w:lvl w:ilvl="0" w:tplc="D2B2902A">
      <w:start w:val="1"/>
      <w:numFmt w:val="decimal"/>
      <w:lvlText w:val="%1."/>
      <w:lvlJc w:val="left"/>
      <w:pPr>
        <w:ind w:left="720" w:hanging="360"/>
      </w:pPr>
    </w:lvl>
    <w:lvl w:ilvl="1" w:tplc="29945F1A">
      <w:start w:val="1"/>
      <w:numFmt w:val="lowerLetter"/>
      <w:lvlText w:val="%2."/>
      <w:lvlJc w:val="left"/>
      <w:pPr>
        <w:ind w:left="1440" w:hanging="360"/>
      </w:pPr>
    </w:lvl>
    <w:lvl w:ilvl="2" w:tplc="022A5D0E">
      <w:start w:val="1"/>
      <w:numFmt w:val="lowerRoman"/>
      <w:lvlText w:val="%3."/>
      <w:lvlJc w:val="right"/>
      <w:pPr>
        <w:ind w:left="2160" w:hanging="180"/>
      </w:pPr>
    </w:lvl>
    <w:lvl w:ilvl="3" w:tplc="436CDCBE">
      <w:start w:val="1"/>
      <w:numFmt w:val="decimal"/>
      <w:lvlText w:val="%4."/>
      <w:lvlJc w:val="left"/>
      <w:pPr>
        <w:ind w:left="2880" w:hanging="360"/>
      </w:pPr>
    </w:lvl>
    <w:lvl w:ilvl="4" w:tplc="DFD480A0">
      <w:start w:val="1"/>
      <w:numFmt w:val="lowerLetter"/>
      <w:lvlText w:val="%5."/>
      <w:lvlJc w:val="left"/>
      <w:pPr>
        <w:ind w:left="3600" w:hanging="360"/>
      </w:pPr>
    </w:lvl>
    <w:lvl w:ilvl="5" w:tplc="E6D4F336">
      <w:start w:val="1"/>
      <w:numFmt w:val="lowerRoman"/>
      <w:lvlText w:val="%6."/>
      <w:lvlJc w:val="right"/>
      <w:pPr>
        <w:ind w:left="4320" w:hanging="180"/>
      </w:pPr>
    </w:lvl>
    <w:lvl w:ilvl="6" w:tplc="07664E8E">
      <w:start w:val="1"/>
      <w:numFmt w:val="decimal"/>
      <w:lvlText w:val="%7."/>
      <w:lvlJc w:val="left"/>
      <w:pPr>
        <w:ind w:left="5040" w:hanging="360"/>
      </w:pPr>
    </w:lvl>
    <w:lvl w:ilvl="7" w:tplc="2EEA47A6">
      <w:start w:val="1"/>
      <w:numFmt w:val="lowerLetter"/>
      <w:lvlText w:val="%8."/>
      <w:lvlJc w:val="left"/>
      <w:pPr>
        <w:ind w:left="5760" w:hanging="360"/>
      </w:pPr>
    </w:lvl>
    <w:lvl w:ilvl="8" w:tplc="107EEE2E">
      <w:start w:val="1"/>
      <w:numFmt w:val="lowerRoman"/>
      <w:lvlText w:val="%9."/>
      <w:lvlJc w:val="right"/>
      <w:pPr>
        <w:ind w:left="6480" w:hanging="180"/>
      </w:pPr>
    </w:lvl>
  </w:abstractNum>
  <w:abstractNum w:abstractNumId="6" w15:restartNumberingAfterBreak="0">
    <w:nsid w:val="3B294697"/>
    <w:multiLevelType w:val="hybridMultilevel"/>
    <w:tmpl w:val="84948CE2"/>
    <w:lvl w:ilvl="0" w:tplc="73B2ECE0">
      <w:start w:val="3"/>
      <w:numFmt w:val="bullet"/>
      <w:lvlText w:val="•"/>
      <w:lvlJc w:val="left"/>
      <w:pPr>
        <w:ind w:left="720" w:hanging="360"/>
      </w:pPr>
      <w:rPr>
        <w:rFonts w:ascii="Times New Roman" w:eastAsia="Times New Roman" w:hAnsi="Times New Roman" w:cs="Times New Roman" w:hint="default"/>
        <w:sz w:val="24"/>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CE55FA6"/>
    <w:multiLevelType w:val="hybridMultilevel"/>
    <w:tmpl w:val="44D2B10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8" w15:restartNumberingAfterBreak="0">
    <w:nsid w:val="6E6E33F3"/>
    <w:multiLevelType w:val="hybridMultilevel"/>
    <w:tmpl w:val="54FA804E"/>
    <w:lvl w:ilvl="0" w:tplc="04250001">
      <w:start w:val="1"/>
      <w:numFmt w:val="bullet"/>
      <w:lvlText w:val=""/>
      <w:lvlJc w:val="left"/>
      <w:pPr>
        <w:ind w:left="1066" w:hanging="360"/>
      </w:pPr>
      <w:rPr>
        <w:rFonts w:ascii="Symbol" w:hAnsi="Symbol" w:hint="default"/>
      </w:rPr>
    </w:lvl>
    <w:lvl w:ilvl="1" w:tplc="04250003" w:tentative="1">
      <w:start w:val="1"/>
      <w:numFmt w:val="bullet"/>
      <w:lvlText w:val="o"/>
      <w:lvlJc w:val="left"/>
      <w:pPr>
        <w:ind w:left="1786" w:hanging="360"/>
      </w:pPr>
      <w:rPr>
        <w:rFonts w:ascii="Courier New" w:hAnsi="Courier New" w:cs="Courier New" w:hint="default"/>
      </w:rPr>
    </w:lvl>
    <w:lvl w:ilvl="2" w:tplc="04250005" w:tentative="1">
      <w:start w:val="1"/>
      <w:numFmt w:val="bullet"/>
      <w:lvlText w:val=""/>
      <w:lvlJc w:val="left"/>
      <w:pPr>
        <w:ind w:left="2506" w:hanging="360"/>
      </w:pPr>
      <w:rPr>
        <w:rFonts w:ascii="Wingdings" w:hAnsi="Wingdings" w:hint="default"/>
      </w:rPr>
    </w:lvl>
    <w:lvl w:ilvl="3" w:tplc="04250001" w:tentative="1">
      <w:start w:val="1"/>
      <w:numFmt w:val="bullet"/>
      <w:lvlText w:val=""/>
      <w:lvlJc w:val="left"/>
      <w:pPr>
        <w:ind w:left="3226" w:hanging="360"/>
      </w:pPr>
      <w:rPr>
        <w:rFonts w:ascii="Symbol" w:hAnsi="Symbol" w:hint="default"/>
      </w:rPr>
    </w:lvl>
    <w:lvl w:ilvl="4" w:tplc="04250003" w:tentative="1">
      <w:start w:val="1"/>
      <w:numFmt w:val="bullet"/>
      <w:lvlText w:val="o"/>
      <w:lvlJc w:val="left"/>
      <w:pPr>
        <w:ind w:left="3946" w:hanging="360"/>
      </w:pPr>
      <w:rPr>
        <w:rFonts w:ascii="Courier New" w:hAnsi="Courier New" w:cs="Courier New" w:hint="default"/>
      </w:rPr>
    </w:lvl>
    <w:lvl w:ilvl="5" w:tplc="04250005" w:tentative="1">
      <w:start w:val="1"/>
      <w:numFmt w:val="bullet"/>
      <w:lvlText w:val=""/>
      <w:lvlJc w:val="left"/>
      <w:pPr>
        <w:ind w:left="4666" w:hanging="360"/>
      </w:pPr>
      <w:rPr>
        <w:rFonts w:ascii="Wingdings" w:hAnsi="Wingdings" w:hint="default"/>
      </w:rPr>
    </w:lvl>
    <w:lvl w:ilvl="6" w:tplc="04250001" w:tentative="1">
      <w:start w:val="1"/>
      <w:numFmt w:val="bullet"/>
      <w:lvlText w:val=""/>
      <w:lvlJc w:val="left"/>
      <w:pPr>
        <w:ind w:left="5386" w:hanging="360"/>
      </w:pPr>
      <w:rPr>
        <w:rFonts w:ascii="Symbol" w:hAnsi="Symbol" w:hint="default"/>
      </w:rPr>
    </w:lvl>
    <w:lvl w:ilvl="7" w:tplc="04250003" w:tentative="1">
      <w:start w:val="1"/>
      <w:numFmt w:val="bullet"/>
      <w:lvlText w:val="o"/>
      <w:lvlJc w:val="left"/>
      <w:pPr>
        <w:ind w:left="6106" w:hanging="360"/>
      </w:pPr>
      <w:rPr>
        <w:rFonts w:ascii="Courier New" w:hAnsi="Courier New" w:cs="Courier New" w:hint="default"/>
      </w:rPr>
    </w:lvl>
    <w:lvl w:ilvl="8" w:tplc="04250005" w:tentative="1">
      <w:start w:val="1"/>
      <w:numFmt w:val="bullet"/>
      <w:lvlText w:val=""/>
      <w:lvlJc w:val="left"/>
      <w:pPr>
        <w:ind w:left="6826" w:hanging="360"/>
      </w:pPr>
      <w:rPr>
        <w:rFonts w:ascii="Wingdings" w:hAnsi="Wingdings" w:hint="default"/>
      </w:rPr>
    </w:lvl>
  </w:abstractNum>
  <w:abstractNum w:abstractNumId="9" w15:restartNumberingAfterBreak="0">
    <w:nsid w:val="7C437C9E"/>
    <w:multiLevelType w:val="hybridMultilevel"/>
    <w:tmpl w:val="20248E9C"/>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num w:numId="1" w16cid:durableId="505553885">
    <w:abstractNumId w:val="3"/>
  </w:num>
  <w:num w:numId="2" w16cid:durableId="333384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326779">
    <w:abstractNumId w:val="1"/>
  </w:num>
  <w:num w:numId="4" w16cid:durableId="1990598652">
    <w:abstractNumId w:val="6"/>
  </w:num>
  <w:num w:numId="5" w16cid:durableId="1517227810">
    <w:abstractNumId w:val="4"/>
  </w:num>
  <w:num w:numId="6" w16cid:durableId="545488891">
    <w:abstractNumId w:val="0"/>
  </w:num>
  <w:num w:numId="7" w16cid:durableId="722405605">
    <w:abstractNumId w:val="2"/>
  </w:num>
  <w:num w:numId="8" w16cid:durableId="1573929466">
    <w:abstractNumId w:val="8"/>
  </w:num>
  <w:num w:numId="9" w16cid:durableId="80415180">
    <w:abstractNumId w:val="9"/>
  </w:num>
  <w:num w:numId="10" w16cid:durableId="473451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F3"/>
    <w:rsid w:val="000029F3"/>
    <w:rsid w:val="0039355E"/>
    <w:rsid w:val="0052437B"/>
    <w:rsid w:val="00582075"/>
    <w:rsid w:val="008008B9"/>
    <w:rsid w:val="008804E6"/>
    <w:rsid w:val="00951579"/>
    <w:rsid w:val="00962162"/>
    <w:rsid w:val="00CA5512"/>
    <w:rsid w:val="00E003BE"/>
    <w:rsid w:val="00E8459A"/>
    <w:rsid w:val="00F61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9136"/>
  <w15:chartTrackingRefBased/>
  <w15:docId w15:val="{7AA33AC7-0A9E-4365-88F7-E16E4042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F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0029F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t-EE"/>
      <w14:textOutline w14:w="0" w14:cap="flat" w14:cmpd="sng" w14:algn="ctr">
        <w14:noFill/>
        <w14:prstDash w14:val="solid"/>
        <w14:bevel/>
      </w14:textOutline>
      <w14:ligatures w14:val="none"/>
    </w:rPr>
  </w:style>
  <w:style w:type="paragraph" w:customStyle="1" w:styleId="Body">
    <w:name w:val="Body"/>
    <w:rsid w:val="000029F3"/>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eastAsia="et-EE"/>
      <w14:textOutline w14:w="0" w14:cap="flat" w14:cmpd="sng" w14:algn="ctr">
        <w14:noFill/>
        <w14:prstDash w14:val="solid"/>
        <w14:bevel/>
      </w14:textOutline>
      <w14:ligatures w14:val="none"/>
    </w:rPr>
  </w:style>
  <w:style w:type="character" w:customStyle="1" w:styleId="normaltextrun">
    <w:name w:val="normaltextrun"/>
    <w:basedOn w:val="DefaultParagraphFont"/>
    <w:rsid w:val="000029F3"/>
  </w:style>
  <w:style w:type="character" w:customStyle="1" w:styleId="eop">
    <w:name w:val="eop"/>
    <w:basedOn w:val="DefaultParagraphFont"/>
    <w:rsid w:val="000029F3"/>
  </w:style>
  <w:style w:type="paragraph" w:styleId="ListParagraph">
    <w:name w:val="List Paragraph"/>
    <w:basedOn w:val="Normal"/>
    <w:uiPriority w:val="34"/>
    <w:qFormat/>
    <w:rsid w:val="000029F3"/>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t-EE"/>
    </w:rPr>
  </w:style>
  <w:style w:type="paragraph" w:customStyle="1" w:styleId="paragraph">
    <w:name w:val="paragraph"/>
    <w:basedOn w:val="Normal"/>
    <w:rsid w:val="000029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t-EE" w:eastAsia="et-EE"/>
    </w:rPr>
  </w:style>
  <w:style w:type="character" w:styleId="CommentReference">
    <w:name w:val="annotation reference"/>
    <w:basedOn w:val="DefaultParagraphFont"/>
    <w:uiPriority w:val="99"/>
    <w:semiHidden/>
    <w:unhideWhenUsed/>
    <w:rsid w:val="00951579"/>
    <w:rPr>
      <w:sz w:val="16"/>
      <w:szCs w:val="16"/>
    </w:rPr>
  </w:style>
  <w:style w:type="paragraph" w:styleId="CommentText">
    <w:name w:val="annotation text"/>
    <w:basedOn w:val="Normal"/>
    <w:link w:val="CommentTextChar"/>
    <w:uiPriority w:val="99"/>
    <w:unhideWhenUsed/>
    <w:rsid w:val="0095157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lang w:val="et-EE"/>
      <w14:ligatures w14:val="standardContextual"/>
    </w:rPr>
  </w:style>
  <w:style w:type="character" w:customStyle="1" w:styleId="CommentTextChar">
    <w:name w:val="Comment Text Char"/>
    <w:basedOn w:val="DefaultParagraphFont"/>
    <w:link w:val="CommentText"/>
    <w:uiPriority w:val="99"/>
    <w:rsid w:val="00951579"/>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619824EC-D545-41D5-8F6D-8685D2D8C68B}"/>
</file>

<file path=customXml/itemProps2.xml><?xml version="1.0" encoding="utf-8"?>
<ds:datastoreItem xmlns:ds="http://schemas.openxmlformats.org/officeDocument/2006/customXml" ds:itemID="{F118C7F2-BBB2-401C-AC1D-9E7B580305B9}"/>
</file>

<file path=customXml/itemProps3.xml><?xml version="1.0" encoding="utf-8"?>
<ds:datastoreItem xmlns:ds="http://schemas.openxmlformats.org/officeDocument/2006/customXml" ds:itemID="{0D797388-7DD6-4D8F-B494-C47513C40AB3}"/>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2</cp:revision>
  <dcterms:created xsi:type="dcterms:W3CDTF">2023-09-29T13:01:00Z</dcterms:created>
  <dcterms:modified xsi:type="dcterms:W3CDTF">2023-09-29T13:01:00Z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