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BBA9E" w14:textId="77777777" w:rsidR="0092642E" w:rsidRDefault="00042FF2" w:rsidP="003B0510">
      <w:pPr>
        <w:rPr>
          <w:rFonts w:ascii="Verdana" w:hAnsi="Verdana"/>
          <w:b/>
          <w:bCs/>
          <w:color w:val="000080"/>
          <w:sz w:val="18"/>
          <w:szCs w:val="18"/>
          <w:lang w:val="fi-FI"/>
        </w:rPr>
      </w:pPr>
      <w:r w:rsidRPr="0092642E">
        <w:rPr>
          <w:rFonts w:ascii="Verdana" w:hAnsi="Verdana"/>
          <w:b/>
          <w:bCs/>
          <w:color w:val="000080"/>
          <w:sz w:val="18"/>
          <w:szCs w:val="18"/>
          <w:lang w:val="fi-FI"/>
        </w:rPr>
        <w:t>Kliiniline küsimus</w:t>
      </w:r>
      <w:r w:rsidR="008E6ADE" w:rsidRPr="0092642E">
        <w:rPr>
          <w:rFonts w:ascii="Verdana" w:hAnsi="Verdana"/>
          <w:b/>
          <w:bCs/>
          <w:color w:val="000080"/>
          <w:sz w:val="18"/>
          <w:szCs w:val="18"/>
          <w:lang w:val="fi-FI"/>
        </w:rPr>
        <w:t xml:space="preserve"> </w:t>
      </w:r>
      <w:r w:rsidRPr="0092642E">
        <w:rPr>
          <w:rFonts w:ascii="Verdana" w:hAnsi="Verdana"/>
          <w:b/>
          <w:bCs/>
          <w:color w:val="000080"/>
          <w:sz w:val="18"/>
          <w:szCs w:val="18"/>
          <w:lang w:val="fi-FI"/>
        </w:rPr>
        <w:t xml:space="preserve">nr </w:t>
      </w:r>
      <w:r w:rsidR="0092642E" w:rsidRPr="0092642E">
        <w:rPr>
          <w:rFonts w:ascii="Verdana" w:hAnsi="Verdana"/>
          <w:b/>
          <w:bCs/>
          <w:color w:val="000080"/>
          <w:sz w:val="18"/>
          <w:szCs w:val="18"/>
          <w:lang w:val="fi-FI"/>
        </w:rPr>
        <w:t xml:space="preserve">10. </w:t>
      </w:r>
    </w:p>
    <w:p w14:paraId="0B0BBA9F" w14:textId="77777777" w:rsidR="0092642E" w:rsidRDefault="0092642E" w:rsidP="003B0510">
      <w:pPr>
        <w:rPr>
          <w:rFonts w:ascii="Verdana" w:hAnsi="Verdana"/>
          <w:b/>
          <w:bCs/>
          <w:color w:val="000080"/>
          <w:sz w:val="18"/>
          <w:szCs w:val="18"/>
          <w:lang w:val="fi-FI"/>
        </w:rPr>
      </w:pPr>
    </w:p>
    <w:p w14:paraId="0B0BBAA0" w14:textId="77777777" w:rsidR="0092642E" w:rsidRDefault="0092642E" w:rsidP="00343181">
      <w:pPr>
        <w:jc w:val="both"/>
        <w:rPr>
          <w:rFonts w:ascii="Verdana" w:hAnsi="Verdana"/>
          <w:b/>
          <w:bCs/>
          <w:color w:val="000080"/>
          <w:sz w:val="18"/>
          <w:szCs w:val="18"/>
          <w:lang w:val="fi-FI"/>
        </w:rPr>
      </w:pPr>
      <w:r>
        <w:rPr>
          <w:rFonts w:ascii="Verdana" w:hAnsi="Verdana"/>
          <w:b/>
          <w:bCs/>
          <w:color w:val="000080"/>
          <w:sz w:val="18"/>
          <w:szCs w:val="18"/>
          <w:lang w:val="fi-FI"/>
        </w:rPr>
        <w:t xml:space="preserve">Kas patsiendi postoperatiivse ägeda valu ravis on regionaalanalgeesia (epiduraal-analgeesia, närviblokaadid) vs parenteraalne ja enteraalne analgeesia tulemuslikum? </w:t>
      </w:r>
    </w:p>
    <w:p w14:paraId="0B0BBAA1" w14:textId="77777777" w:rsidR="00304F79" w:rsidRPr="00FE17E8" w:rsidRDefault="00304F79" w:rsidP="00343181">
      <w:pPr>
        <w:jc w:val="both"/>
        <w:rPr>
          <w:rFonts w:ascii="Verdana" w:hAnsi="Verdana"/>
          <w:color w:val="000080"/>
          <w:sz w:val="18"/>
          <w:szCs w:val="18"/>
          <w:u w:val="single"/>
        </w:rPr>
      </w:pPr>
    </w:p>
    <w:p w14:paraId="0B0BBAA2" w14:textId="77777777" w:rsidR="0092642E" w:rsidRDefault="00042FF2" w:rsidP="00343181">
      <w:pPr>
        <w:jc w:val="both"/>
        <w:rPr>
          <w:rFonts w:ascii="Verdana" w:hAnsi="Verdana"/>
          <w:color w:val="000090"/>
          <w:sz w:val="18"/>
          <w:szCs w:val="18"/>
        </w:rPr>
      </w:pPr>
      <w:r>
        <w:rPr>
          <w:rFonts w:ascii="Verdana" w:hAnsi="Verdana"/>
          <w:color w:val="000080"/>
          <w:sz w:val="18"/>
          <w:szCs w:val="18"/>
          <w:u w:val="single"/>
        </w:rPr>
        <w:t>Kriitilised tulemusnäitajad</w:t>
      </w:r>
      <w:r w:rsidR="0092642E">
        <w:rPr>
          <w:rFonts w:ascii="Verdana" w:hAnsi="Verdana"/>
          <w:color w:val="000080"/>
          <w:sz w:val="18"/>
          <w:szCs w:val="18"/>
        </w:rPr>
        <w:t xml:space="preserve">: </w:t>
      </w:r>
      <w:r w:rsidR="0092642E" w:rsidRPr="0092642E">
        <w:rPr>
          <w:rFonts w:ascii="Verdana" w:hAnsi="Verdana"/>
          <w:color w:val="000090"/>
          <w:sz w:val="18"/>
          <w:szCs w:val="18"/>
        </w:rPr>
        <w:t>valu tugevus, valu vähenemine,  lisavaluvaigisti vajadus, aeg esimese lisavaluvaigisti vajaduseni, aeg valuvaigistava toime saabumiseni,  postoperatiivsete tüsistuste esinemissagedus, rehospitaliseerimine valu tõttu, patsiendi (eestkostj</w:t>
      </w:r>
      <w:r w:rsidR="0092642E">
        <w:rPr>
          <w:rFonts w:ascii="Verdana" w:hAnsi="Verdana"/>
          <w:color w:val="000090"/>
          <w:sz w:val="18"/>
          <w:szCs w:val="18"/>
        </w:rPr>
        <w:t xml:space="preserve">a) rahulolu valuraviga, meetodi </w:t>
      </w:r>
      <w:r w:rsidR="0092642E" w:rsidRPr="0092642E">
        <w:rPr>
          <w:rFonts w:ascii="Verdana" w:hAnsi="Verdana"/>
          <w:color w:val="000090"/>
          <w:sz w:val="18"/>
          <w:szCs w:val="18"/>
        </w:rPr>
        <w:t>ohutus</w:t>
      </w:r>
    </w:p>
    <w:p w14:paraId="0B0BBAA3" w14:textId="77777777" w:rsidR="003B0510" w:rsidRPr="00E90BEA" w:rsidRDefault="00042FF2" w:rsidP="00343181">
      <w:pPr>
        <w:jc w:val="both"/>
        <w:rPr>
          <w:rFonts w:ascii="Verdana" w:hAnsi="Verdana" w:cs="Arial"/>
          <w:b/>
          <w:color w:val="000080"/>
          <w:sz w:val="18"/>
          <w:szCs w:val="18"/>
        </w:rPr>
      </w:pPr>
      <w:r>
        <w:rPr>
          <w:rFonts w:ascii="Verdana" w:hAnsi="Verdana"/>
          <w:color w:val="000080"/>
          <w:sz w:val="18"/>
          <w:szCs w:val="18"/>
          <w:u w:val="single"/>
        </w:rPr>
        <w:br/>
      </w:r>
      <w:r w:rsidRPr="00E90BEA">
        <w:rPr>
          <w:rFonts w:ascii="Verdana" w:hAnsi="Verdana" w:cs="Arial"/>
          <w:b/>
          <w:color w:val="000080"/>
          <w:sz w:val="18"/>
          <w:szCs w:val="18"/>
        </w:rPr>
        <w:t>Süstemaatilised ülevaated</w:t>
      </w:r>
    </w:p>
    <w:p w14:paraId="0B0BBAA4" w14:textId="77777777" w:rsidR="00E2254A" w:rsidRDefault="008B1C02"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r w:rsidRPr="00E90BEA">
        <w:rPr>
          <w:rFonts w:ascii="Verdana" w:hAnsi="Verdana" w:cs="ArialMT"/>
          <w:color w:val="000080"/>
          <w:sz w:val="18"/>
          <w:szCs w:val="18"/>
          <w:lang w:eastAsia="en-US"/>
        </w:rPr>
        <w:t>Me leidsime</w:t>
      </w:r>
      <w:r w:rsidR="00770DF0" w:rsidRPr="00E90BEA">
        <w:rPr>
          <w:rFonts w:ascii="Verdana" w:hAnsi="Verdana" w:cs="ArialMT"/>
          <w:color w:val="000080"/>
          <w:sz w:val="18"/>
          <w:szCs w:val="18"/>
          <w:lang w:eastAsia="en-US"/>
        </w:rPr>
        <w:t xml:space="preserve"> hea kvaliteediga tõendumaterjali</w:t>
      </w:r>
      <w:r w:rsidR="00581E8A" w:rsidRPr="00E90BEA">
        <w:rPr>
          <w:rFonts w:ascii="Verdana" w:hAnsi="Verdana" w:cs="ArialMT"/>
          <w:color w:val="000080"/>
          <w:sz w:val="18"/>
          <w:szCs w:val="18"/>
          <w:lang w:eastAsia="en-US"/>
        </w:rPr>
        <w:t xml:space="preserve"> 5</w:t>
      </w:r>
      <w:r w:rsidRPr="00E90BEA">
        <w:rPr>
          <w:rFonts w:ascii="Verdana" w:hAnsi="Verdana" w:cs="ArialMT"/>
          <w:color w:val="000080"/>
          <w:sz w:val="18"/>
          <w:szCs w:val="18"/>
          <w:lang w:eastAsia="en-US"/>
        </w:rPr>
        <w:t xml:space="preserve"> Co</w:t>
      </w:r>
      <w:r w:rsidR="00B415A7" w:rsidRPr="00E90BEA">
        <w:rPr>
          <w:rFonts w:ascii="Verdana" w:hAnsi="Verdana" w:cs="ArialMT"/>
          <w:color w:val="000080"/>
          <w:sz w:val="18"/>
          <w:szCs w:val="18"/>
          <w:lang w:eastAsia="en-US"/>
        </w:rPr>
        <w:t>chrane ülevaatest, 5</w:t>
      </w:r>
      <w:r w:rsidRPr="00E90BEA">
        <w:rPr>
          <w:rFonts w:ascii="Verdana" w:hAnsi="Verdana" w:cs="ArialMT"/>
          <w:color w:val="000080"/>
          <w:sz w:val="18"/>
          <w:szCs w:val="18"/>
          <w:lang w:eastAsia="en-US"/>
        </w:rPr>
        <w:t xml:space="preserve"> süstemaatilis</w:t>
      </w:r>
      <w:r w:rsidR="00770DF0" w:rsidRPr="00E90BEA">
        <w:rPr>
          <w:rFonts w:ascii="Verdana" w:hAnsi="Verdana" w:cs="ArialMT"/>
          <w:color w:val="000080"/>
          <w:sz w:val="18"/>
          <w:szCs w:val="18"/>
          <w:lang w:eastAsia="en-US"/>
        </w:rPr>
        <w:t>est ülevaat</w:t>
      </w:r>
      <w:r w:rsidRPr="00E90BEA">
        <w:rPr>
          <w:rFonts w:ascii="Verdana" w:hAnsi="Verdana" w:cs="ArialMT"/>
          <w:color w:val="000080"/>
          <w:sz w:val="18"/>
          <w:szCs w:val="18"/>
          <w:lang w:eastAsia="en-US"/>
        </w:rPr>
        <w:t>e</w:t>
      </w:r>
      <w:r w:rsidR="00770DF0" w:rsidRPr="00E90BEA">
        <w:rPr>
          <w:rFonts w:ascii="Verdana" w:hAnsi="Verdana" w:cs="ArialMT"/>
          <w:color w:val="000080"/>
          <w:sz w:val="18"/>
          <w:szCs w:val="18"/>
          <w:lang w:eastAsia="en-US"/>
        </w:rPr>
        <w:t xml:space="preserve">st, </w:t>
      </w:r>
      <w:r w:rsidR="00581E8A" w:rsidRPr="00E90BEA">
        <w:rPr>
          <w:rFonts w:ascii="Verdana" w:hAnsi="Verdana" w:cs="ArialMT"/>
          <w:color w:val="000080"/>
          <w:sz w:val="18"/>
          <w:szCs w:val="18"/>
          <w:lang w:eastAsia="en-US"/>
        </w:rPr>
        <w:t>7 meta-analüüsist ja 5</w:t>
      </w:r>
      <w:r w:rsidR="00770DF0" w:rsidRPr="00E90BEA">
        <w:rPr>
          <w:rFonts w:ascii="Verdana" w:hAnsi="Verdana" w:cs="ArialMT"/>
          <w:color w:val="000080"/>
          <w:sz w:val="18"/>
          <w:szCs w:val="18"/>
          <w:lang w:eastAsia="en-US"/>
        </w:rPr>
        <w:t xml:space="preserve"> RCT</w:t>
      </w:r>
      <w:r w:rsidR="00606C25" w:rsidRPr="00E90BEA">
        <w:rPr>
          <w:rFonts w:ascii="Verdana" w:hAnsi="Verdana" w:cs="ArialMT"/>
          <w:color w:val="000080"/>
          <w:sz w:val="18"/>
          <w:szCs w:val="18"/>
          <w:lang w:eastAsia="en-US"/>
        </w:rPr>
        <w:t>-st</w:t>
      </w:r>
      <w:r w:rsidR="00770DF0" w:rsidRPr="00E90BEA">
        <w:rPr>
          <w:rFonts w:ascii="Verdana" w:hAnsi="Verdana" w:cs="ArialMT"/>
          <w:color w:val="000080"/>
          <w:sz w:val="18"/>
          <w:szCs w:val="18"/>
          <w:lang w:eastAsia="en-US"/>
        </w:rPr>
        <w:t>,</w:t>
      </w:r>
      <w:r w:rsidRPr="00E90BEA">
        <w:rPr>
          <w:rFonts w:ascii="Verdana" w:hAnsi="Verdana" w:cs="ArialMT"/>
          <w:color w:val="000080"/>
          <w:sz w:val="18"/>
          <w:szCs w:val="18"/>
          <w:lang w:eastAsia="en-US"/>
        </w:rPr>
        <w:t xml:space="preserve"> mis käsitleb antud küsimuse teemat.</w:t>
      </w:r>
      <w:r w:rsidR="00606C25" w:rsidRPr="00E90BEA">
        <w:rPr>
          <w:rFonts w:ascii="Verdana" w:hAnsi="Verdana" w:cs="ArialMT"/>
          <w:color w:val="000080"/>
          <w:sz w:val="18"/>
          <w:szCs w:val="18"/>
          <w:lang w:eastAsia="en-US"/>
        </w:rPr>
        <w:t xml:space="preserve"> </w:t>
      </w:r>
      <w:r w:rsidR="00606C25">
        <w:rPr>
          <w:rFonts w:ascii="Verdana" w:hAnsi="Verdana" w:cs="ArialMT"/>
          <w:color w:val="000080"/>
          <w:sz w:val="18"/>
          <w:szCs w:val="18"/>
          <w:lang w:val="fi-FI" w:eastAsia="en-US"/>
        </w:rPr>
        <w:t>Kuna küsimus on mahukas, siis</w:t>
      </w:r>
      <w:r>
        <w:rPr>
          <w:rFonts w:ascii="Verdana" w:hAnsi="Verdana" w:cs="ArialMT"/>
          <w:color w:val="000080"/>
          <w:sz w:val="18"/>
          <w:szCs w:val="18"/>
          <w:lang w:val="fi-FI" w:eastAsia="en-US"/>
        </w:rPr>
        <w:t xml:space="preserve"> </w:t>
      </w:r>
      <w:r w:rsidR="00606C25">
        <w:rPr>
          <w:rFonts w:ascii="Verdana" w:hAnsi="Verdana" w:cs="ArialMT"/>
          <w:color w:val="000080"/>
          <w:sz w:val="18"/>
          <w:szCs w:val="18"/>
          <w:lang w:val="fi-FI" w:eastAsia="en-US"/>
        </w:rPr>
        <w:t>t</w:t>
      </w:r>
      <w:r w:rsidR="00664FF7">
        <w:rPr>
          <w:rFonts w:ascii="Verdana" w:hAnsi="Verdana" w:cs="ArialMT"/>
          <w:color w:val="000080"/>
          <w:sz w:val="18"/>
          <w:szCs w:val="18"/>
          <w:lang w:val="fi-FI" w:eastAsia="en-US"/>
        </w:rPr>
        <w:t xml:space="preserve">eemad on jaotatud osadeks ja nende kokkuvõte on allpool toodud alapunktidena: </w:t>
      </w:r>
    </w:p>
    <w:p w14:paraId="0B0BBAA5" w14:textId="77777777" w:rsidR="00EC4AC8" w:rsidRDefault="00EC4AC8"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p>
    <w:p w14:paraId="0B0BBAA6" w14:textId="77777777" w:rsidR="005B2CBA" w:rsidRPr="00C9220E" w:rsidRDefault="000C3701"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b/>
          <w:color w:val="000080"/>
          <w:sz w:val="18"/>
          <w:szCs w:val="18"/>
          <w:lang w:val="fi-FI" w:eastAsia="en-US"/>
        </w:rPr>
      </w:pPr>
      <w:r w:rsidRPr="00C9220E">
        <w:rPr>
          <w:rFonts w:ascii="Verdana" w:hAnsi="Verdana" w:cs="ArialMT"/>
          <w:b/>
          <w:color w:val="000080"/>
          <w:sz w:val="18"/>
          <w:szCs w:val="18"/>
          <w:lang w:val="fi-FI" w:eastAsia="en-US"/>
        </w:rPr>
        <w:t>*</w:t>
      </w:r>
      <w:r w:rsidR="001311B8">
        <w:rPr>
          <w:rFonts w:ascii="Verdana" w:hAnsi="Verdana" w:cs="ArialMT"/>
          <w:b/>
          <w:color w:val="000080"/>
          <w:sz w:val="18"/>
          <w:szCs w:val="18"/>
          <w:lang w:val="fi-FI" w:eastAsia="en-US"/>
        </w:rPr>
        <w:t>Epiduraalanalgeesia vs intra</w:t>
      </w:r>
      <w:r w:rsidR="005B2CBA" w:rsidRPr="00C9220E">
        <w:rPr>
          <w:rFonts w:ascii="Verdana" w:hAnsi="Verdana" w:cs="ArialMT"/>
          <w:b/>
          <w:color w:val="000080"/>
          <w:sz w:val="18"/>
          <w:szCs w:val="18"/>
          <w:lang w:val="fi-FI" w:eastAsia="en-US"/>
        </w:rPr>
        <w:t>v</w:t>
      </w:r>
      <w:r w:rsidR="001311B8">
        <w:rPr>
          <w:rFonts w:ascii="Verdana" w:hAnsi="Verdana" w:cs="ArialMT"/>
          <w:b/>
          <w:color w:val="000080"/>
          <w:sz w:val="18"/>
          <w:szCs w:val="18"/>
          <w:lang w:val="fi-FI" w:eastAsia="en-US"/>
        </w:rPr>
        <w:t>enoosne (i/v)</w:t>
      </w:r>
      <w:r w:rsidR="005B2CBA" w:rsidRPr="00C9220E">
        <w:rPr>
          <w:rFonts w:ascii="Verdana" w:hAnsi="Verdana" w:cs="ArialMT"/>
          <w:b/>
          <w:color w:val="000080"/>
          <w:sz w:val="18"/>
          <w:szCs w:val="18"/>
          <w:lang w:val="fi-FI" w:eastAsia="en-US"/>
        </w:rPr>
        <w:t xml:space="preserve"> opiaat</w:t>
      </w:r>
    </w:p>
    <w:p w14:paraId="0B0BBAA7" w14:textId="77777777" w:rsidR="00C32B1E" w:rsidRDefault="0088574F"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r>
        <w:rPr>
          <w:rFonts w:ascii="Verdana" w:hAnsi="Verdana" w:cs="ArialMT"/>
          <w:color w:val="000080"/>
          <w:sz w:val="18"/>
          <w:szCs w:val="18"/>
          <w:lang w:val="fi-FI" w:eastAsia="en-US"/>
        </w:rPr>
        <w:t xml:space="preserve">1. </w:t>
      </w:r>
      <w:r w:rsidR="006222DB">
        <w:rPr>
          <w:rFonts w:ascii="Verdana" w:hAnsi="Verdana" w:cs="ArialMT"/>
          <w:color w:val="000080"/>
          <w:sz w:val="18"/>
          <w:szCs w:val="18"/>
          <w:lang w:val="fi-FI" w:eastAsia="en-US"/>
        </w:rPr>
        <w:t>Epiduraalanalgeesia (püsi-) leevendab paremini</w:t>
      </w:r>
      <w:r w:rsidR="00E24941">
        <w:rPr>
          <w:rFonts w:ascii="Verdana" w:hAnsi="Verdana" w:cs="ArialMT"/>
          <w:color w:val="000080"/>
          <w:sz w:val="18"/>
          <w:szCs w:val="18"/>
          <w:lang w:val="fi-FI" w:eastAsia="en-US"/>
        </w:rPr>
        <w:t xml:space="preserve"> valu kui parenteraalsed opioi</w:t>
      </w:r>
      <w:r w:rsidR="006222DB">
        <w:rPr>
          <w:rFonts w:ascii="Verdana" w:hAnsi="Verdana" w:cs="ArialMT"/>
          <w:color w:val="000080"/>
          <w:sz w:val="18"/>
          <w:szCs w:val="18"/>
          <w:lang w:val="fi-FI" w:eastAsia="en-US"/>
        </w:rPr>
        <w:t>d</w:t>
      </w:r>
      <w:r w:rsidR="00E24941">
        <w:rPr>
          <w:rFonts w:ascii="Verdana" w:hAnsi="Verdana" w:cs="ArialMT"/>
          <w:color w:val="000080"/>
          <w:sz w:val="18"/>
          <w:szCs w:val="18"/>
          <w:lang w:val="fi-FI" w:eastAsia="en-US"/>
        </w:rPr>
        <w:t>id</w:t>
      </w:r>
      <w:r w:rsidR="006222DB">
        <w:rPr>
          <w:rFonts w:ascii="Verdana" w:hAnsi="Verdana" w:cs="ArialMT"/>
          <w:color w:val="000080"/>
          <w:sz w:val="18"/>
          <w:szCs w:val="18"/>
          <w:lang w:val="fi-FI" w:eastAsia="en-US"/>
        </w:rPr>
        <w:t xml:space="preserve"> (PCA) kuni 72 tundi peale i</w:t>
      </w:r>
      <w:r w:rsidR="0067114B">
        <w:rPr>
          <w:rFonts w:ascii="Verdana" w:hAnsi="Verdana" w:cs="ArialMT"/>
          <w:color w:val="000080"/>
          <w:sz w:val="18"/>
          <w:szCs w:val="18"/>
          <w:lang w:val="fi-FI" w:eastAsia="en-US"/>
        </w:rPr>
        <w:t>ntraabdominaalset oper</w:t>
      </w:r>
      <w:r w:rsidR="00024B26">
        <w:rPr>
          <w:rFonts w:ascii="Verdana" w:hAnsi="Verdana" w:cs="ArialMT"/>
          <w:color w:val="000080"/>
          <w:sz w:val="18"/>
          <w:szCs w:val="18"/>
          <w:lang w:val="fi-FI" w:eastAsia="en-US"/>
        </w:rPr>
        <w:t xml:space="preserve">atsiooni, aga on seotud kõrgema sügelemise sagedusega. </w:t>
      </w:r>
    </w:p>
    <w:p w14:paraId="0B0BBAA8" w14:textId="77777777" w:rsidR="006222DB" w:rsidRDefault="0088574F"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r>
        <w:rPr>
          <w:rFonts w:ascii="Verdana" w:hAnsi="Verdana" w:cs="ArialMT"/>
          <w:color w:val="000080"/>
          <w:sz w:val="18"/>
          <w:szCs w:val="18"/>
          <w:lang w:val="fi-FI" w:eastAsia="en-US"/>
        </w:rPr>
        <w:t xml:space="preserve">2. </w:t>
      </w:r>
      <w:r w:rsidR="006222DB">
        <w:rPr>
          <w:rFonts w:ascii="Verdana" w:hAnsi="Verdana" w:cs="ArialMT"/>
          <w:color w:val="000080"/>
          <w:sz w:val="18"/>
          <w:szCs w:val="18"/>
          <w:lang w:val="fi-FI" w:eastAsia="en-US"/>
        </w:rPr>
        <w:t xml:space="preserve">Epiduraalanalgeesia </w:t>
      </w:r>
      <w:r w:rsidR="00E24941">
        <w:rPr>
          <w:rFonts w:ascii="Verdana" w:hAnsi="Verdana" w:cs="ArialMT"/>
          <w:color w:val="000080"/>
          <w:sz w:val="18"/>
          <w:szCs w:val="18"/>
          <w:lang w:val="fi-FI" w:eastAsia="en-US"/>
        </w:rPr>
        <w:t xml:space="preserve">võrreldes süsteemsete opioididega </w:t>
      </w:r>
      <w:r w:rsidR="006222DB">
        <w:rPr>
          <w:rFonts w:ascii="Verdana" w:hAnsi="Verdana" w:cs="ArialMT"/>
          <w:color w:val="000080"/>
          <w:sz w:val="18"/>
          <w:szCs w:val="18"/>
          <w:lang w:val="fi-FI" w:eastAsia="en-US"/>
        </w:rPr>
        <w:t>leevendab paremini valu</w:t>
      </w:r>
      <w:r w:rsidR="00F76678">
        <w:rPr>
          <w:rFonts w:ascii="Verdana" w:hAnsi="Verdana" w:cs="ArialMT"/>
          <w:color w:val="000080"/>
          <w:sz w:val="18"/>
          <w:szCs w:val="18"/>
          <w:lang w:val="fi-FI" w:eastAsia="en-US"/>
        </w:rPr>
        <w:t xml:space="preserve"> (kuni kolm päeva peale operatsiooni)</w:t>
      </w:r>
      <w:r w:rsidR="006222DB">
        <w:rPr>
          <w:rFonts w:ascii="Verdana" w:hAnsi="Verdana" w:cs="ArialMT"/>
          <w:color w:val="000080"/>
          <w:sz w:val="18"/>
          <w:szCs w:val="18"/>
          <w:lang w:val="fi-FI" w:eastAsia="en-US"/>
        </w:rPr>
        <w:t xml:space="preserve"> ja vähendab intubatsiooni aega peale kõhuaordi operatsioone</w:t>
      </w:r>
      <w:r w:rsidR="00006CDE">
        <w:rPr>
          <w:rFonts w:ascii="Verdana" w:hAnsi="Verdana" w:cs="ArialMT"/>
          <w:color w:val="000080"/>
          <w:sz w:val="18"/>
          <w:szCs w:val="18"/>
          <w:lang w:val="fi-FI" w:eastAsia="en-US"/>
        </w:rPr>
        <w:t>. Samuti leiti</w:t>
      </w:r>
      <w:r w:rsidR="00335BCE">
        <w:rPr>
          <w:rFonts w:ascii="Verdana" w:hAnsi="Verdana" w:cs="ArialMT"/>
          <w:color w:val="000080"/>
          <w:sz w:val="18"/>
          <w:szCs w:val="18"/>
          <w:lang w:val="fi-FI" w:eastAsia="en-US"/>
        </w:rPr>
        <w:t>, et epiduraalanalgeesia vähendab postoperatiivse müokardi infarkti, pikenenud mehhaanilise ventilatsi</w:t>
      </w:r>
      <w:r w:rsidR="003305D5">
        <w:rPr>
          <w:rFonts w:ascii="Verdana" w:hAnsi="Verdana" w:cs="ArialMT"/>
          <w:color w:val="000080"/>
          <w:sz w:val="18"/>
          <w:szCs w:val="18"/>
          <w:lang w:val="fi-FI" w:eastAsia="en-US"/>
        </w:rPr>
        <w:t>o</w:t>
      </w:r>
      <w:r w:rsidR="00335BCE">
        <w:rPr>
          <w:rFonts w:ascii="Verdana" w:hAnsi="Verdana" w:cs="ArialMT"/>
          <w:color w:val="000080"/>
          <w:sz w:val="18"/>
          <w:szCs w:val="18"/>
          <w:lang w:val="fi-FI" w:eastAsia="en-US"/>
        </w:rPr>
        <w:t>oni, GI ja neeru tüsist</w:t>
      </w:r>
      <w:r w:rsidR="003305D5">
        <w:rPr>
          <w:rFonts w:ascii="Verdana" w:hAnsi="Verdana" w:cs="ArialMT"/>
          <w:color w:val="000080"/>
          <w:sz w:val="18"/>
          <w:szCs w:val="18"/>
          <w:lang w:val="fi-FI" w:eastAsia="en-US"/>
        </w:rPr>
        <w:t xml:space="preserve">uste </w:t>
      </w:r>
      <w:r w:rsidR="00335BCE">
        <w:rPr>
          <w:rFonts w:ascii="Verdana" w:hAnsi="Verdana" w:cs="ArialMT"/>
          <w:color w:val="000080"/>
          <w:sz w:val="18"/>
          <w:szCs w:val="18"/>
          <w:lang w:val="fi-FI" w:eastAsia="en-US"/>
        </w:rPr>
        <w:t>sagedust. Samas surem</w:t>
      </w:r>
      <w:r w:rsidR="001A5354">
        <w:rPr>
          <w:rFonts w:ascii="Verdana" w:hAnsi="Verdana" w:cs="ArialMT"/>
          <w:color w:val="000080"/>
          <w:sz w:val="18"/>
          <w:szCs w:val="18"/>
          <w:lang w:val="fi-FI" w:eastAsia="en-US"/>
        </w:rPr>
        <w:t>us jäi samaks</w:t>
      </w:r>
      <w:r w:rsidR="00335BCE">
        <w:rPr>
          <w:rFonts w:ascii="Verdana" w:hAnsi="Verdana" w:cs="ArialMT"/>
          <w:color w:val="000080"/>
          <w:sz w:val="18"/>
          <w:szCs w:val="18"/>
          <w:lang w:val="fi-FI" w:eastAsia="en-US"/>
        </w:rPr>
        <w:t xml:space="preserve">. </w:t>
      </w:r>
    </w:p>
    <w:p w14:paraId="0B0BBAA9" w14:textId="77777777" w:rsidR="00361DFC" w:rsidRDefault="0088574F"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r>
        <w:rPr>
          <w:rFonts w:ascii="Verdana" w:hAnsi="Verdana" w:cs="ArialMT"/>
          <w:color w:val="000080"/>
          <w:sz w:val="18"/>
          <w:szCs w:val="18"/>
          <w:lang w:val="fi-FI" w:eastAsia="en-US"/>
        </w:rPr>
        <w:t xml:space="preserve">3. </w:t>
      </w:r>
      <w:r w:rsidR="00361DFC">
        <w:rPr>
          <w:rFonts w:ascii="Verdana" w:hAnsi="Verdana" w:cs="ArialMT"/>
          <w:color w:val="000080"/>
          <w:sz w:val="18"/>
          <w:szCs w:val="18"/>
          <w:lang w:val="fi-FI" w:eastAsia="en-US"/>
        </w:rPr>
        <w:t>Epiduraalanalgeesia võrreldes parenteraalselt manustatud opioididega (kaasa arvatud PCA) tagab parema postoperatiivse valu leevenduse kõikide operatsioonitüüpide korral</w:t>
      </w:r>
      <w:r w:rsidR="00902E98">
        <w:rPr>
          <w:rFonts w:ascii="Verdana" w:hAnsi="Verdana" w:cs="ArialMT"/>
          <w:color w:val="000080"/>
          <w:sz w:val="18"/>
          <w:szCs w:val="18"/>
          <w:lang w:val="fi-FI" w:eastAsia="en-US"/>
        </w:rPr>
        <w:t>, välja arvatud epiduraalanalgeesia ainult hüdrofiilse opioidiga</w:t>
      </w:r>
      <w:r w:rsidR="00751E26">
        <w:rPr>
          <w:rFonts w:ascii="Verdana" w:hAnsi="Verdana" w:cs="ArialMT"/>
          <w:color w:val="000080"/>
          <w:sz w:val="18"/>
          <w:szCs w:val="18"/>
          <w:lang w:val="fi-FI" w:eastAsia="en-US"/>
        </w:rPr>
        <w:t xml:space="preserve">. Võrreldes i/v PCA-ga epiduraali grupis oli väiksem iiveldus/oksendamise ja sedatsiooni sagedus, samas </w:t>
      </w:r>
      <w:r w:rsidR="006A0BD5">
        <w:rPr>
          <w:rFonts w:ascii="Verdana" w:hAnsi="Verdana" w:cs="ArialMT"/>
          <w:color w:val="000080"/>
          <w:sz w:val="18"/>
          <w:szCs w:val="18"/>
          <w:lang w:val="fi-FI" w:eastAsia="en-US"/>
        </w:rPr>
        <w:t xml:space="preserve">oli </w:t>
      </w:r>
      <w:r w:rsidR="00751E26">
        <w:rPr>
          <w:rFonts w:ascii="Verdana" w:hAnsi="Verdana" w:cs="ArialMT"/>
          <w:color w:val="000080"/>
          <w:sz w:val="18"/>
          <w:szCs w:val="18"/>
          <w:lang w:val="fi-FI" w:eastAsia="en-US"/>
        </w:rPr>
        <w:t>suurem sügelemise</w:t>
      </w:r>
      <w:r w:rsidR="006A0BD5">
        <w:rPr>
          <w:rFonts w:ascii="Verdana" w:hAnsi="Verdana" w:cs="ArialMT"/>
          <w:color w:val="000080"/>
          <w:sz w:val="18"/>
          <w:szCs w:val="18"/>
          <w:lang w:val="fi-FI" w:eastAsia="en-US"/>
        </w:rPr>
        <w:t>, uriini retentsiooni</w:t>
      </w:r>
      <w:r w:rsidR="00751E26">
        <w:rPr>
          <w:rFonts w:ascii="Verdana" w:hAnsi="Verdana" w:cs="ArialMT"/>
          <w:color w:val="000080"/>
          <w:sz w:val="18"/>
          <w:szCs w:val="18"/>
          <w:lang w:val="fi-FI" w:eastAsia="en-US"/>
        </w:rPr>
        <w:t xml:space="preserve"> ja motoorse blokaadi sagedus. </w:t>
      </w:r>
    </w:p>
    <w:p w14:paraId="0B0BBAAA" w14:textId="77777777" w:rsidR="0088574F" w:rsidRDefault="0088574F"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r>
        <w:rPr>
          <w:rFonts w:ascii="Verdana" w:hAnsi="Verdana" w:cs="ArialMT"/>
          <w:color w:val="000080"/>
          <w:sz w:val="18"/>
          <w:szCs w:val="18"/>
          <w:lang w:val="fi-FI" w:eastAsia="en-US"/>
        </w:rPr>
        <w:t xml:space="preserve">4. </w:t>
      </w:r>
      <w:r w:rsidR="00E2254A">
        <w:rPr>
          <w:rFonts w:ascii="Verdana" w:hAnsi="Verdana" w:cs="ArialMT"/>
          <w:color w:val="000080"/>
          <w:sz w:val="18"/>
          <w:szCs w:val="18"/>
          <w:lang w:val="fi-FI" w:eastAsia="en-US"/>
        </w:rPr>
        <w:t>Epiduraalanalgeesia lokaalanesteetikumidega vähendab gastrointestinaaltrakti paralüüsi võrreldes par</w:t>
      </w:r>
      <w:r w:rsidR="00AE6EA1">
        <w:rPr>
          <w:rFonts w:ascii="Verdana" w:hAnsi="Verdana" w:cs="ArialMT"/>
          <w:color w:val="000080"/>
          <w:sz w:val="18"/>
          <w:szCs w:val="18"/>
          <w:lang w:val="fi-FI" w:eastAsia="en-US"/>
        </w:rPr>
        <w:t>enteraalse või epiduraalse opioi</w:t>
      </w:r>
      <w:r w:rsidR="00E2254A">
        <w:rPr>
          <w:rFonts w:ascii="Verdana" w:hAnsi="Verdana" w:cs="ArialMT"/>
          <w:color w:val="000080"/>
          <w:sz w:val="18"/>
          <w:szCs w:val="18"/>
          <w:lang w:val="fi-FI" w:eastAsia="en-US"/>
        </w:rPr>
        <w:t>diga peale laparotoomiat.</w:t>
      </w:r>
      <w:r w:rsidR="00187CAA">
        <w:rPr>
          <w:rFonts w:ascii="Verdana" w:hAnsi="Verdana" w:cs="ArialMT"/>
          <w:color w:val="000080"/>
          <w:sz w:val="18"/>
          <w:szCs w:val="18"/>
          <w:lang w:val="fi-FI" w:eastAsia="en-US"/>
        </w:rPr>
        <w:t xml:space="preserve"> Valu leevendus oli sarnane. PONV</w:t>
      </w:r>
      <w:r w:rsidR="00D3017E">
        <w:rPr>
          <w:rFonts w:ascii="Verdana" w:hAnsi="Verdana" w:cs="ArialMT"/>
          <w:color w:val="000080"/>
          <w:sz w:val="18"/>
          <w:szCs w:val="18"/>
          <w:lang w:val="fi-FI" w:eastAsia="en-US"/>
        </w:rPr>
        <w:t>-i</w:t>
      </w:r>
      <w:r w:rsidR="000E7B31">
        <w:rPr>
          <w:rFonts w:ascii="Verdana" w:hAnsi="Verdana" w:cs="ArialMT"/>
          <w:color w:val="000080"/>
          <w:sz w:val="18"/>
          <w:szCs w:val="18"/>
          <w:lang w:val="fi-FI" w:eastAsia="en-US"/>
        </w:rPr>
        <w:t xml:space="preserve"> (</w:t>
      </w:r>
      <w:r w:rsidR="000E7B31" w:rsidRPr="00561E2D">
        <w:rPr>
          <w:rFonts w:ascii="Verdana" w:hAnsi="Verdana" w:cs="ArialMT"/>
          <w:i/>
          <w:color w:val="000080"/>
          <w:sz w:val="18"/>
          <w:szCs w:val="18"/>
          <w:lang w:val="fi-FI" w:eastAsia="en-US"/>
        </w:rPr>
        <w:t>postoperative nausea and vomiting</w:t>
      </w:r>
      <w:r w:rsidR="000E7B31">
        <w:rPr>
          <w:rFonts w:ascii="Verdana" w:hAnsi="Verdana" w:cs="ArialMT"/>
          <w:color w:val="000080"/>
          <w:sz w:val="18"/>
          <w:szCs w:val="18"/>
          <w:lang w:val="fi-FI" w:eastAsia="en-US"/>
        </w:rPr>
        <w:t>)</w:t>
      </w:r>
      <w:r w:rsidR="00187CAA">
        <w:rPr>
          <w:rFonts w:ascii="Verdana" w:hAnsi="Verdana" w:cs="ArialMT"/>
          <w:color w:val="000080"/>
          <w:sz w:val="18"/>
          <w:szCs w:val="18"/>
          <w:lang w:val="fi-FI" w:eastAsia="en-US"/>
        </w:rPr>
        <w:t xml:space="preserve"> osas olulist</w:t>
      </w:r>
      <w:r w:rsidR="00BA0365">
        <w:rPr>
          <w:rFonts w:ascii="Verdana" w:hAnsi="Verdana" w:cs="ArialMT"/>
          <w:color w:val="000080"/>
          <w:sz w:val="18"/>
          <w:szCs w:val="18"/>
          <w:lang w:val="fi-FI" w:eastAsia="en-US"/>
        </w:rPr>
        <w:t xml:space="preserve"> vahet ei olnud. Epiduraalanalgeesia </w:t>
      </w:r>
      <w:r w:rsidR="00963784">
        <w:rPr>
          <w:rFonts w:ascii="Verdana" w:hAnsi="Verdana" w:cs="ArialMT"/>
          <w:color w:val="000080"/>
          <w:sz w:val="18"/>
          <w:szCs w:val="18"/>
          <w:lang w:val="fi-FI" w:eastAsia="en-US"/>
        </w:rPr>
        <w:t>kombinatsioonis lokaalanest</w:t>
      </w:r>
      <w:r w:rsidR="00D3017E">
        <w:rPr>
          <w:rFonts w:ascii="Verdana" w:hAnsi="Verdana" w:cs="ArialMT"/>
          <w:color w:val="000080"/>
          <w:sz w:val="18"/>
          <w:szCs w:val="18"/>
          <w:lang w:val="fi-FI" w:eastAsia="en-US"/>
        </w:rPr>
        <w:t>e</w:t>
      </w:r>
      <w:r w:rsidR="00963784">
        <w:rPr>
          <w:rFonts w:ascii="Verdana" w:hAnsi="Verdana" w:cs="ArialMT"/>
          <w:color w:val="000080"/>
          <w:sz w:val="18"/>
          <w:szCs w:val="18"/>
          <w:lang w:val="fi-FI" w:eastAsia="en-US"/>
        </w:rPr>
        <w:t>etikum+o</w:t>
      </w:r>
      <w:r w:rsidR="00D3017E">
        <w:rPr>
          <w:rFonts w:ascii="Verdana" w:hAnsi="Verdana" w:cs="ArialMT"/>
          <w:color w:val="000080"/>
          <w:sz w:val="18"/>
          <w:szCs w:val="18"/>
          <w:lang w:val="fi-FI" w:eastAsia="en-US"/>
        </w:rPr>
        <w:t>pioid</w:t>
      </w:r>
      <w:r w:rsidR="00963784">
        <w:rPr>
          <w:rFonts w:ascii="Verdana" w:hAnsi="Verdana" w:cs="ArialMT"/>
          <w:color w:val="000080"/>
          <w:sz w:val="18"/>
          <w:szCs w:val="18"/>
          <w:lang w:val="fi-FI" w:eastAsia="en-US"/>
        </w:rPr>
        <w:t xml:space="preserve"> mõju gastrointestinaaltra</w:t>
      </w:r>
      <w:r w:rsidR="00A67964">
        <w:rPr>
          <w:rFonts w:ascii="Verdana" w:hAnsi="Verdana" w:cs="ArialMT"/>
          <w:color w:val="000080"/>
          <w:sz w:val="18"/>
          <w:szCs w:val="18"/>
          <w:lang w:val="fi-FI" w:eastAsia="en-US"/>
        </w:rPr>
        <w:t xml:space="preserve">kti </w:t>
      </w:r>
      <w:r w:rsidR="00BB2257">
        <w:rPr>
          <w:rFonts w:ascii="Verdana" w:hAnsi="Verdana" w:cs="ArialMT"/>
          <w:color w:val="000080"/>
          <w:sz w:val="18"/>
          <w:szCs w:val="18"/>
          <w:lang w:val="fi-FI" w:eastAsia="en-US"/>
        </w:rPr>
        <w:t>funk</w:t>
      </w:r>
      <w:r w:rsidR="008D1E54">
        <w:rPr>
          <w:rFonts w:ascii="Verdana" w:hAnsi="Verdana" w:cs="ArialMT"/>
          <w:color w:val="000080"/>
          <w:sz w:val="18"/>
          <w:szCs w:val="18"/>
          <w:lang w:val="fi-FI" w:eastAsia="en-US"/>
        </w:rPr>
        <w:t xml:space="preserve">tsioonile on siiani lahendamata, küll aga annab parema valu leevenduse. </w:t>
      </w:r>
    </w:p>
    <w:p w14:paraId="0B0BBAAB" w14:textId="77777777" w:rsidR="000B2606" w:rsidRDefault="0088574F"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r>
        <w:rPr>
          <w:rFonts w:ascii="Verdana" w:hAnsi="Verdana" w:cs="ArialMT"/>
          <w:color w:val="000080"/>
          <w:sz w:val="18"/>
          <w:szCs w:val="18"/>
          <w:lang w:val="fi-FI" w:eastAsia="en-US"/>
        </w:rPr>
        <w:t xml:space="preserve">5. </w:t>
      </w:r>
      <w:r w:rsidR="00F03165">
        <w:rPr>
          <w:rFonts w:ascii="Verdana" w:hAnsi="Verdana" w:cs="ArialMT"/>
          <w:color w:val="000080"/>
          <w:sz w:val="18"/>
          <w:szCs w:val="18"/>
          <w:lang w:val="fi-FI" w:eastAsia="en-US"/>
        </w:rPr>
        <w:t>Epiduraalanalgeesi</w:t>
      </w:r>
      <w:r w:rsidR="000B2606">
        <w:rPr>
          <w:rFonts w:ascii="Verdana" w:hAnsi="Verdana" w:cs="ArialMT"/>
          <w:color w:val="000080"/>
          <w:sz w:val="18"/>
          <w:szCs w:val="18"/>
          <w:lang w:val="fi-FI" w:eastAsia="en-US"/>
        </w:rPr>
        <w:t>a</w:t>
      </w:r>
      <w:r w:rsidR="00F03165">
        <w:rPr>
          <w:rFonts w:ascii="Verdana" w:hAnsi="Verdana" w:cs="ArialMT"/>
          <w:color w:val="000080"/>
          <w:sz w:val="18"/>
          <w:szCs w:val="18"/>
          <w:lang w:val="fi-FI" w:eastAsia="en-US"/>
        </w:rPr>
        <w:t xml:space="preserve"> vähendas märkimisväärselt valu ja iileuse kestust kolorektaalkirurgia järgselt. Samas tõstis sügelemise, uriini retentsioon</w:t>
      </w:r>
      <w:r w:rsidR="00FD7620">
        <w:rPr>
          <w:rFonts w:ascii="Verdana" w:hAnsi="Verdana" w:cs="ArialMT"/>
          <w:color w:val="000080"/>
          <w:sz w:val="18"/>
          <w:szCs w:val="18"/>
          <w:lang w:val="fi-FI" w:eastAsia="en-US"/>
        </w:rPr>
        <w:t xml:space="preserve">i ja hüpotensiooni sagedust. </w:t>
      </w:r>
      <w:r w:rsidR="003C1D30">
        <w:rPr>
          <w:rFonts w:ascii="Verdana" w:hAnsi="Verdana" w:cs="ArialMT"/>
          <w:color w:val="000080"/>
          <w:sz w:val="18"/>
          <w:szCs w:val="18"/>
          <w:lang w:val="fi-FI" w:eastAsia="en-US"/>
        </w:rPr>
        <w:t xml:space="preserve">Epiduraalanalgeesia ei mõjutanud haiglas viibimise aega. </w:t>
      </w:r>
    </w:p>
    <w:p w14:paraId="0B0BBAAC" w14:textId="77777777" w:rsidR="00856C36" w:rsidRDefault="000B2606"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r>
        <w:rPr>
          <w:rFonts w:ascii="Verdana" w:hAnsi="Verdana" w:cs="ArialMT"/>
          <w:color w:val="000080"/>
          <w:sz w:val="18"/>
          <w:szCs w:val="18"/>
          <w:lang w:val="fi-FI" w:eastAsia="en-US"/>
        </w:rPr>
        <w:t xml:space="preserve">6. Epiduraalanalgeesia vähendab pikenenud mehhaanilise ventilatsiooni või reintubatsiooni vajadust, parandab kopsu funktsiooni ja vere oskügenisatsiooni, samas tõuseb hüpotensiooni, uriini retentsiooni ja sügelemise risk. </w:t>
      </w:r>
    </w:p>
    <w:p w14:paraId="0B0BBAAD" w14:textId="77777777" w:rsidR="00F158C3" w:rsidRPr="00E90BEA" w:rsidRDefault="007F67DB"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olor w:val="000090"/>
          <w:sz w:val="18"/>
          <w:szCs w:val="18"/>
          <w:lang w:val="fi-FI" w:eastAsia="en-US"/>
        </w:rPr>
      </w:pPr>
      <w:r w:rsidRPr="007F67DB">
        <w:rPr>
          <w:rFonts w:ascii="Verdana" w:hAnsi="Verdana" w:cs="ArialMT"/>
          <w:color w:val="000080"/>
          <w:sz w:val="18"/>
          <w:szCs w:val="18"/>
          <w:lang w:val="fi-FI" w:eastAsia="en-US"/>
        </w:rPr>
        <w:t xml:space="preserve">7. </w:t>
      </w:r>
      <w:r w:rsidR="00C137A8" w:rsidRPr="007F67DB">
        <w:rPr>
          <w:rFonts w:ascii="Verdana" w:hAnsi="Verdana" w:cs="ArialMT"/>
          <w:color w:val="000080"/>
          <w:sz w:val="18"/>
          <w:szCs w:val="18"/>
          <w:lang w:val="fi-FI" w:eastAsia="en-US"/>
        </w:rPr>
        <w:t>Epidu</w:t>
      </w:r>
      <w:r w:rsidR="00D355A4" w:rsidRPr="007F67DB">
        <w:rPr>
          <w:rFonts w:ascii="Verdana" w:hAnsi="Verdana" w:cs="ArialMT"/>
          <w:color w:val="000080"/>
          <w:sz w:val="18"/>
          <w:szCs w:val="18"/>
          <w:lang w:val="fi-FI" w:eastAsia="en-US"/>
        </w:rPr>
        <w:t>raal</w:t>
      </w:r>
      <w:r w:rsidR="00C137A8" w:rsidRPr="007F67DB">
        <w:rPr>
          <w:rFonts w:ascii="Verdana" w:hAnsi="Verdana" w:cs="ArialMT"/>
          <w:color w:val="000080"/>
          <w:sz w:val="18"/>
          <w:szCs w:val="18"/>
          <w:lang w:val="fi-FI" w:eastAsia="en-US"/>
        </w:rPr>
        <w:t>analgeesia</w:t>
      </w:r>
      <w:r w:rsidR="00D355A4" w:rsidRPr="007F67DB">
        <w:rPr>
          <w:rFonts w:ascii="Verdana" w:hAnsi="Verdana" w:cs="ArialMT"/>
          <w:color w:val="000080"/>
          <w:sz w:val="18"/>
          <w:szCs w:val="18"/>
          <w:lang w:val="fi-FI" w:eastAsia="en-US"/>
        </w:rPr>
        <w:t xml:space="preserve"> ja kardiokirurgia</w:t>
      </w:r>
      <w:r w:rsidR="00C137A8">
        <w:rPr>
          <w:rFonts w:ascii="Verdana" w:hAnsi="Verdana" w:cs="ArialMT"/>
          <w:color w:val="000080"/>
          <w:sz w:val="18"/>
          <w:szCs w:val="18"/>
          <w:lang w:val="fi-FI" w:eastAsia="en-US"/>
        </w:rPr>
        <w:t xml:space="preserve"> </w:t>
      </w:r>
      <w:r w:rsidR="008809E4">
        <w:rPr>
          <w:rFonts w:ascii="Verdana" w:hAnsi="Verdana" w:cs="ArialMT"/>
          <w:color w:val="000080"/>
          <w:sz w:val="18"/>
          <w:szCs w:val="18"/>
          <w:lang w:val="fi-FI" w:eastAsia="en-US"/>
        </w:rPr>
        <w:t>–</w:t>
      </w:r>
      <w:r w:rsidR="00C137A8">
        <w:rPr>
          <w:rFonts w:ascii="Verdana" w:hAnsi="Verdana" w:cs="ArialMT"/>
          <w:color w:val="000080"/>
          <w:sz w:val="18"/>
          <w:szCs w:val="18"/>
          <w:lang w:val="fi-FI" w:eastAsia="en-US"/>
        </w:rPr>
        <w:t xml:space="preserve"> </w:t>
      </w:r>
      <w:r w:rsidR="008809E4">
        <w:rPr>
          <w:rFonts w:ascii="Verdana" w:hAnsi="Verdana" w:cs="ArialMT"/>
          <w:color w:val="000080"/>
          <w:sz w:val="18"/>
          <w:szCs w:val="18"/>
          <w:lang w:val="fi-FI" w:eastAsia="en-US"/>
        </w:rPr>
        <w:t>kõrge torakaalepiduraal</w:t>
      </w:r>
      <w:r w:rsidR="0058688F">
        <w:rPr>
          <w:rFonts w:ascii="Verdana" w:hAnsi="Verdana" w:cs="ArialMT"/>
          <w:color w:val="000080"/>
          <w:sz w:val="18"/>
          <w:szCs w:val="18"/>
          <w:lang w:val="fi-FI" w:eastAsia="en-US"/>
        </w:rPr>
        <w:t>analgeesia</w:t>
      </w:r>
      <w:r w:rsidR="008809E4">
        <w:rPr>
          <w:rFonts w:ascii="Verdana" w:hAnsi="Verdana" w:cs="ArialMT"/>
          <w:color w:val="000080"/>
          <w:sz w:val="18"/>
          <w:szCs w:val="18"/>
          <w:lang w:val="fi-FI" w:eastAsia="en-US"/>
        </w:rPr>
        <w:t xml:space="preserve"> kasutamine CABG (coronary artery bypass graft) operatsioonidel vähendab postoperatiivset valu, düsrütmiate riski, kopsukomplikatsioone</w:t>
      </w:r>
      <w:r w:rsidR="00466DF6">
        <w:rPr>
          <w:rFonts w:ascii="Verdana" w:hAnsi="Verdana" w:cs="ArialMT"/>
          <w:color w:val="000080"/>
          <w:sz w:val="18"/>
          <w:szCs w:val="18"/>
          <w:lang w:val="fi-FI" w:eastAsia="en-US"/>
        </w:rPr>
        <w:t xml:space="preserve"> (vähendab atelektaasi ja parandab kopsufunktsiooni)</w:t>
      </w:r>
      <w:r w:rsidR="008809E4">
        <w:rPr>
          <w:rFonts w:ascii="Verdana" w:hAnsi="Verdana" w:cs="ArialMT"/>
          <w:color w:val="000080"/>
          <w:sz w:val="18"/>
          <w:szCs w:val="18"/>
          <w:lang w:val="fi-FI" w:eastAsia="en-US"/>
        </w:rPr>
        <w:t xml:space="preserve"> ja ekstubatsiooni aega võrreldes intravenoosse opioid analgeesiaga.</w:t>
      </w:r>
      <w:r w:rsidR="00AC154C">
        <w:rPr>
          <w:rFonts w:ascii="Verdana" w:hAnsi="Verdana" w:cs="ArialMT"/>
          <w:color w:val="000080"/>
          <w:sz w:val="18"/>
          <w:szCs w:val="18"/>
          <w:lang w:val="fi-FI" w:eastAsia="en-US"/>
        </w:rPr>
        <w:t xml:space="preserve"> Suremust ei mõjuta. </w:t>
      </w:r>
      <w:r w:rsidR="002B250D">
        <w:rPr>
          <w:rFonts w:ascii="Verdana" w:hAnsi="Verdana" w:cs="ArialMT"/>
          <w:color w:val="000080"/>
          <w:sz w:val="18"/>
          <w:szCs w:val="18"/>
          <w:lang w:val="fi-FI" w:eastAsia="en-US"/>
        </w:rPr>
        <w:t>Haiglas viibimise aeg oli sarnane</w:t>
      </w:r>
      <w:r w:rsidR="000417F6">
        <w:rPr>
          <w:rFonts w:ascii="Verdana" w:hAnsi="Verdana" w:cs="ArialMT"/>
          <w:color w:val="000080"/>
          <w:sz w:val="18"/>
          <w:szCs w:val="18"/>
          <w:lang w:val="fi-FI" w:eastAsia="en-US"/>
        </w:rPr>
        <w:t>.</w:t>
      </w:r>
      <w:r w:rsidR="00937FA2">
        <w:rPr>
          <w:rFonts w:ascii="Verdana" w:hAnsi="Verdana" w:cs="ArialMT"/>
          <w:color w:val="000080"/>
          <w:sz w:val="18"/>
          <w:szCs w:val="18"/>
          <w:lang w:val="fi-FI" w:eastAsia="en-US"/>
        </w:rPr>
        <w:t xml:space="preserve"> </w:t>
      </w:r>
      <w:r w:rsidR="009C4BC8">
        <w:rPr>
          <w:rFonts w:ascii="Verdana" w:hAnsi="Verdana" w:cs="ArialMT"/>
          <w:color w:val="000080"/>
          <w:sz w:val="18"/>
          <w:szCs w:val="18"/>
          <w:lang w:val="fi-FI" w:eastAsia="en-US"/>
        </w:rPr>
        <w:t xml:space="preserve">Ei vähenda suremust ja müokardi infarkti riski. </w:t>
      </w:r>
    </w:p>
    <w:p w14:paraId="0B0BBAAE" w14:textId="77777777" w:rsidR="009C7A5E" w:rsidRDefault="009C7A5E"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p>
    <w:p w14:paraId="0B0BBAAF" w14:textId="77777777" w:rsidR="00042FF2" w:rsidRDefault="000C3701"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b/>
          <w:color w:val="000080"/>
          <w:sz w:val="18"/>
          <w:szCs w:val="18"/>
          <w:lang w:val="fi-FI" w:eastAsia="en-US"/>
        </w:rPr>
      </w:pPr>
      <w:r w:rsidRPr="00C22E94">
        <w:rPr>
          <w:rFonts w:ascii="Verdana" w:hAnsi="Verdana" w:cs="ArialMT"/>
          <w:b/>
          <w:color w:val="000080"/>
          <w:sz w:val="18"/>
          <w:szCs w:val="18"/>
          <w:lang w:val="fi-FI" w:eastAsia="en-US"/>
        </w:rPr>
        <w:t>*</w:t>
      </w:r>
      <w:r w:rsidR="005B2CBA" w:rsidRPr="00C22E94">
        <w:rPr>
          <w:rFonts w:ascii="Verdana" w:hAnsi="Verdana" w:cs="ArialMT"/>
          <w:b/>
          <w:color w:val="000080"/>
          <w:sz w:val="18"/>
          <w:szCs w:val="18"/>
          <w:lang w:val="fi-FI" w:eastAsia="en-US"/>
        </w:rPr>
        <w:t>Epiduraalan</w:t>
      </w:r>
      <w:r w:rsidR="00672EBE" w:rsidRPr="00C22E94">
        <w:rPr>
          <w:rFonts w:ascii="Verdana" w:hAnsi="Verdana" w:cs="ArialMT"/>
          <w:b/>
          <w:color w:val="000080"/>
          <w:sz w:val="18"/>
          <w:szCs w:val="18"/>
          <w:lang w:val="fi-FI" w:eastAsia="en-US"/>
        </w:rPr>
        <w:t>algeesia vs paravertebraal</w:t>
      </w:r>
      <w:r w:rsidR="005B2CBA" w:rsidRPr="00C22E94">
        <w:rPr>
          <w:rFonts w:ascii="Verdana" w:hAnsi="Verdana" w:cs="ArialMT"/>
          <w:b/>
          <w:color w:val="000080"/>
          <w:sz w:val="18"/>
          <w:szCs w:val="18"/>
          <w:lang w:val="fi-FI" w:eastAsia="en-US"/>
        </w:rPr>
        <w:t>blokaad</w:t>
      </w:r>
    </w:p>
    <w:p w14:paraId="0B0BBAB0" w14:textId="77777777" w:rsidR="00C22E94" w:rsidRDefault="00904CF0"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r>
        <w:rPr>
          <w:rFonts w:ascii="Verdana" w:hAnsi="Verdana" w:cs="ArialMT"/>
          <w:color w:val="000080"/>
          <w:sz w:val="18"/>
          <w:szCs w:val="18"/>
          <w:lang w:val="fi-FI" w:eastAsia="en-US"/>
        </w:rPr>
        <w:t>Epiduraalanalgeesial ja paravertebraalblokaadil</w:t>
      </w:r>
      <w:r w:rsidR="00B047C6">
        <w:rPr>
          <w:rFonts w:ascii="Verdana" w:hAnsi="Verdana" w:cs="ArialMT"/>
          <w:color w:val="000080"/>
          <w:sz w:val="18"/>
          <w:szCs w:val="18"/>
          <w:lang w:val="fi-FI" w:eastAsia="en-US"/>
        </w:rPr>
        <w:t xml:space="preserve"> (PVB)</w:t>
      </w:r>
      <w:r>
        <w:rPr>
          <w:rFonts w:ascii="Verdana" w:hAnsi="Verdana" w:cs="ArialMT"/>
          <w:color w:val="000080"/>
          <w:sz w:val="18"/>
          <w:szCs w:val="18"/>
          <w:lang w:val="fi-FI" w:eastAsia="en-US"/>
        </w:rPr>
        <w:t xml:space="preserve"> on</w:t>
      </w:r>
      <w:r w:rsidR="00A16F5E">
        <w:rPr>
          <w:rFonts w:ascii="Verdana" w:hAnsi="Verdana" w:cs="ArialMT"/>
          <w:color w:val="000080"/>
          <w:sz w:val="18"/>
          <w:szCs w:val="18"/>
          <w:lang w:val="fi-FI" w:eastAsia="en-US"/>
        </w:rPr>
        <w:t xml:space="preserve"> torakaalkirurgia järgselt</w:t>
      </w:r>
      <w:r>
        <w:rPr>
          <w:rFonts w:ascii="Verdana" w:hAnsi="Verdana" w:cs="ArialMT"/>
          <w:color w:val="000080"/>
          <w:sz w:val="18"/>
          <w:szCs w:val="18"/>
          <w:lang w:val="fi-FI" w:eastAsia="en-US"/>
        </w:rPr>
        <w:t xml:space="preserve"> võrreldav efekt valule 4-8 tunni, 12, 24 ja 48 tunni möödudes, kopsukomplikatsioonide esinemissagedus ning morfiini vajadus on sarnane. Samas esineb PVB korral vähem uriini retensiooni, iiveldust ja oksendamist, hüpotensiooni ning ebaõnnestunud blokaadide arv on väiksem kui epiduraalanalgeesia korral.</w:t>
      </w:r>
      <w:r w:rsidR="005509B8">
        <w:rPr>
          <w:rFonts w:ascii="Verdana" w:hAnsi="Verdana" w:cs="ArialMT"/>
          <w:color w:val="000080"/>
          <w:sz w:val="18"/>
          <w:szCs w:val="18"/>
          <w:lang w:val="fi-FI" w:eastAsia="en-US"/>
        </w:rPr>
        <w:t xml:space="preserve"> Paravertebraalblokaadil leiti ka parem mõju kopsufunktsioonile</w:t>
      </w:r>
      <w:r w:rsidR="009B423F">
        <w:rPr>
          <w:rFonts w:ascii="Verdana" w:hAnsi="Verdana" w:cs="ArialMT"/>
          <w:color w:val="000080"/>
          <w:sz w:val="18"/>
          <w:szCs w:val="18"/>
          <w:lang w:val="fi-FI" w:eastAsia="en-US"/>
        </w:rPr>
        <w:t xml:space="preserve"> –</w:t>
      </w:r>
      <w:r w:rsidR="005509B8">
        <w:rPr>
          <w:rFonts w:ascii="Verdana" w:hAnsi="Verdana" w:cs="ArialMT"/>
          <w:color w:val="000080"/>
          <w:sz w:val="18"/>
          <w:szCs w:val="18"/>
          <w:lang w:val="fi-FI" w:eastAsia="en-US"/>
        </w:rPr>
        <w:t xml:space="preserve"> märgatavalt parem PEFR (</w:t>
      </w:r>
      <w:r w:rsidR="005509B8" w:rsidRPr="009B423F">
        <w:rPr>
          <w:rFonts w:ascii="Verdana" w:hAnsi="Verdana" w:cs="ArialMT"/>
          <w:i/>
          <w:color w:val="000080"/>
          <w:sz w:val="18"/>
          <w:szCs w:val="18"/>
          <w:lang w:val="fi-FI" w:eastAsia="en-US"/>
        </w:rPr>
        <w:t>peak expiratory flow rate</w:t>
      </w:r>
      <w:r w:rsidR="005509B8">
        <w:rPr>
          <w:rFonts w:ascii="Verdana" w:hAnsi="Verdana" w:cs="ArialMT"/>
          <w:color w:val="000080"/>
          <w:sz w:val="18"/>
          <w:szCs w:val="18"/>
          <w:lang w:val="fi-FI" w:eastAsia="en-US"/>
        </w:rPr>
        <w:t>), ühes artiklis leiti ka oluliselt kõrgem FVC (</w:t>
      </w:r>
      <w:r w:rsidR="005509B8" w:rsidRPr="009B423F">
        <w:rPr>
          <w:rFonts w:ascii="Verdana" w:hAnsi="Verdana" w:cs="ArialMT"/>
          <w:i/>
          <w:color w:val="000080"/>
          <w:sz w:val="18"/>
          <w:szCs w:val="18"/>
          <w:lang w:val="fi-FI" w:eastAsia="en-US"/>
        </w:rPr>
        <w:t>forced vital capacity</w:t>
      </w:r>
      <w:r w:rsidR="009E6D04">
        <w:rPr>
          <w:rFonts w:ascii="Verdana" w:hAnsi="Verdana" w:cs="ArialMT"/>
          <w:color w:val="000080"/>
          <w:sz w:val="18"/>
          <w:szCs w:val="18"/>
          <w:lang w:val="fi-FI" w:eastAsia="en-US"/>
        </w:rPr>
        <w:t>) ja FEV1 oli 2.</w:t>
      </w:r>
      <w:r w:rsidR="00743B69">
        <w:rPr>
          <w:rFonts w:ascii="Verdana" w:hAnsi="Verdana" w:cs="ArialMT"/>
          <w:color w:val="000080"/>
          <w:sz w:val="18"/>
          <w:szCs w:val="18"/>
          <w:lang w:val="fi-FI" w:eastAsia="en-US"/>
        </w:rPr>
        <w:t xml:space="preserve"> </w:t>
      </w:r>
      <w:r w:rsidR="009E6D04">
        <w:rPr>
          <w:rFonts w:ascii="Verdana" w:hAnsi="Verdana" w:cs="ArialMT"/>
          <w:color w:val="000080"/>
          <w:sz w:val="18"/>
          <w:szCs w:val="18"/>
          <w:lang w:val="fi-FI" w:eastAsia="en-US"/>
        </w:rPr>
        <w:t>postoperatiivsel</w:t>
      </w:r>
      <w:r w:rsidR="005509B8">
        <w:rPr>
          <w:rFonts w:ascii="Verdana" w:hAnsi="Verdana" w:cs="ArialMT"/>
          <w:color w:val="000080"/>
          <w:sz w:val="18"/>
          <w:szCs w:val="18"/>
          <w:lang w:val="fi-FI" w:eastAsia="en-US"/>
        </w:rPr>
        <w:t xml:space="preserve"> päeval kõrgem kui epiduraalanalgeesia grupis.</w:t>
      </w:r>
    </w:p>
    <w:p w14:paraId="0B0BBAB1" w14:textId="77777777" w:rsidR="005509B8" w:rsidRDefault="005509B8"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r>
        <w:rPr>
          <w:rFonts w:ascii="Verdana" w:hAnsi="Verdana" w:cs="ArialMT"/>
          <w:color w:val="000080"/>
          <w:sz w:val="18"/>
          <w:szCs w:val="18"/>
          <w:lang w:val="fi-FI" w:eastAsia="en-US"/>
        </w:rPr>
        <w:t>Paravertebraalbloki grupis oli korisooli tase statistiliselt madalam kui epiduraalanal</w:t>
      </w:r>
      <w:r w:rsidR="00C62198">
        <w:rPr>
          <w:rFonts w:ascii="Verdana" w:hAnsi="Verdana" w:cs="ArialMT"/>
          <w:color w:val="000080"/>
          <w:sz w:val="18"/>
          <w:szCs w:val="18"/>
          <w:lang w:val="fi-FI" w:eastAsia="en-US"/>
        </w:rPr>
        <w:t>g</w:t>
      </w:r>
      <w:r>
        <w:rPr>
          <w:rFonts w:ascii="Verdana" w:hAnsi="Verdana" w:cs="ArialMT"/>
          <w:color w:val="000080"/>
          <w:sz w:val="18"/>
          <w:szCs w:val="18"/>
          <w:lang w:val="fi-FI" w:eastAsia="en-US"/>
        </w:rPr>
        <w:t>eesia grupis.</w:t>
      </w:r>
    </w:p>
    <w:p w14:paraId="0B0BBAB2" w14:textId="77777777" w:rsidR="005F5974" w:rsidRPr="00C22E94" w:rsidRDefault="005F5974"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b/>
          <w:color w:val="000080"/>
          <w:sz w:val="18"/>
          <w:szCs w:val="18"/>
          <w:lang w:val="fi-FI" w:eastAsia="en-US"/>
        </w:rPr>
      </w:pPr>
    </w:p>
    <w:p w14:paraId="0B0BBAB3" w14:textId="77777777" w:rsidR="000C3701" w:rsidRDefault="000C3701"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b/>
          <w:color w:val="000080"/>
          <w:sz w:val="18"/>
          <w:szCs w:val="18"/>
          <w:lang w:val="fi-FI" w:eastAsia="en-US"/>
        </w:rPr>
      </w:pPr>
      <w:r>
        <w:rPr>
          <w:rFonts w:ascii="Verdana" w:hAnsi="Verdana" w:cs="ArialMT"/>
          <w:color w:val="000080"/>
          <w:sz w:val="18"/>
          <w:szCs w:val="18"/>
          <w:lang w:val="fi-FI" w:eastAsia="en-US"/>
        </w:rPr>
        <w:t>*</w:t>
      </w:r>
      <w:r w:rsidR="004E42CC">
        <w:rPr>
          <w:rFonts w:ascii="Verdana" w:hAnsi="Verdana" w:cs="ArialMT"/>
          <w:b/>
          <w:color w:val="000080"/>
          <w:sz w:val="18"/>
          <w:szCs w:val="18"/>
          <w:lang w:val="fi-FI" w:eastAsia="en-US"/>
        </w:rPr>
        <w:t>Femoraalnärviblokaad</w:t>
      </w:r>
      <w:r w:rsidR="007F778C">
        <w:rPr>
          <w:rFonts w:ascii="Verdana" w:hAnsi="Verdana" w:cs="ArialMT"/>
          <w:b/>
          <w:color w:val="000080"/>
          <w:sz w:val="18"/>
          <w:szCs w:val="18"/>
          <w:lang w:val="fi-FI" w:eastAsia="en-US"/>
        </w:rPr>
        <w:t xml:space="preserve"> </w:t>
      </w:r>
      <w:r w:rsidR="004E42CC">
        <w:rPr>
          <w:rFonts w:ascii="Verdana" w:hAnsi="Verdana" w:cs="ArialMT"/>
          <w:b/>
          <w:color w:val="000080"/>
          <w:sz w:val="18"/>
          <w:szCs w:val="18"/>
          <w:lang w:val="fi-FI" w:eastAsia="en-US"/>
        </w:rPr>
        <w:t>põlveproteesi asetamiseks</w:t>
      </w:r>
    </w:p>
    <w:p w14:paraId="0B0BBAB4" w14:textId="77777777" w:rsidR="00B65233" w:rsidRDefault="006109AD"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r>
        <w:rPr>
          <w:rFonts w:ascii="Verdana" w:hAnsi="Verdana" w:cs="ArialMT"/>
          <w:color w:val="000080"/>
          <w:sz w:val="18"/>
          <w:szCs w:val="18"/>
          <w:lang w:val="fi-FI" w:eastAsia="en-US"/>
        </w:rPr>
        <w:t xml:space="preserve">1. </w:t>
      </w:r>
      <w:r w:rsidR="007F778C">
        <w:rPr>
          <w:rFonts w:ascii="Verdana" w:hAnsi="Verdana" w:cs="ArialMT"/>
          <w:color w:val="000080"/>
          <w:sz w:val="18"/>
          <w:szCs w:val="18"/>
          <w:lang w:val="fi-FI" w:eastAsia="en-US"/>
        </w:rPr>
        <w:t>Igasugune femoraalnärviblokaad (FNB)</w:t>
      </w:r>
      <w:r w:rsidR="00B65233">
        <w:rPr>
          <w:rFonts w:ascii="Verdana" w:hAnsi="Verdana" w:cs="ArialMT"/>
          <w:color w:val="000080"/>
          <w:sz w:val="18"/>
          <w:szCs w:val="18"/>
          <w:lang w:val="fi-FI" w:eastAsia="en-US"/>
        </w:rPr>
        <w:t xml:space="preserve"> (nii pidev</w:t>
      </w:r>
      <w:r w:rsidR="00B71645">
        <w:rPr>
          <w:rFonts w:ascii="Verdana" w:hAnsi="Verdana" w:cs="ArialMT"/>
          <w:color w:val="000080"/>
          <w:sz w:val="18"/>
          <w:szCs w:val="18"/>
          <w:lang w:val="fi-FI" w:eastAsia="en-US"/>
        </w:rPr>
        <w:t xml:space="preserve"> infusioon</w:t>
      </w:r>
      <w:r w:rsidR="00B65233">
        <w:rPr>
          <w:rFonts w:ascii="Verdana" w:hAnsi="Verdana" w:cs="ArialMT"/>
          <w:color w:val="000080"/>
          <w:sz w:val="18"/>
          <w:szCs w:val="18"/>
          <w:lang w:val="fi-FI" w:eastAsia="en-US"/>
        </w:rPr>
        <w:t xml:space="preserve"> kui ühekordne süst) omab võrreldes morfiini PCAga paremat analgeetilist efekti esimese 72 tunni jooksul, nii liigutamisel kui ka rahuolekus.</w:t>
      </w:r>
      <w:r w:rsidR="00D47A9D">
        <w:rPr>
          <w:rFonts w:ascii="Verdana" w:hAnsi="Verdana" w:cs="ArialMT"/>
          <w:color w:val="000080"/>
          <w:sz w:val="18"/>
          <w:szCs w:val="18"/>
          <w:lang w:val="fi-FI" w:eastAsia="en-US"/>
        </w:rPr>
        <w:t xml:space="preserve"> </w:t>
      </w:r>
      <w:r w:rsidR="00B65233">
        <w:rPr>
          <w:rFonts w:ascii="Verdana" w:hAnsi="Verdana" w:cs="ArialMT"/>
          <w:color w:val="000080"/>
          <w:sz w:val="18"/>
          <w:szCs w:val="18"/>
          <w:lang w:val="fi-FI" w:eastAsia="en-US"/>
        </w:rPr>
        <w:t>FNB</w:t>
      </w:r>
      <w:r w:rsidR="00662A68">
        <w:rPr>
          <w:rFonts w:ascii="Verdana" w:hAnsi="Verdana" w:cs="ArialMT"/>
          <w:color w:val="000080"/>
          <w:sz w:val="18"/>
          <w:szCs w:val="18"/>
          <w:lang w:val="fi-FI" w:eastAsia="en-US"/>
        </w:rPr>
        <w:t>-i</w:t>
      </w:r>
      <w:r w:rsidR="00B65233">
        <w:rPr>
          <w:rFonts w:ascii="Verdana" w:hAnsi="Verdana" w:cs="ArialMT"/>
          <w:color w:val="000080"/>
          <w:sz w:val="18"/>
          <w:szCs w:val="18"/>
          <w:lang w:val="fi-FI" w:eastAsia="en-US"/>
        </w:rPr>
        <w:t xml:space="preserve"> saanud haiged tarbisid vähem morfiini, neil oli vähem iiveldust ja oksendamist ning parem põlve painutus ja suurem rahulolu kui PCAga haigetel.</w:t>
      </w:r>
    </w:p>
    <w:p w14:paraId="0B0BBAB5" w14:textId="77777777" w:rsidR="003A276B" w:rsidRPr="00B65233" w:rsidRDefault="006109AD"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r>
        <w:rPr>
          <w:rFonts w:ascii="Verdana" w:hAnsi="Verdana" w:cs="ArialMT"/>
          <w:color w:val="000080"/>
          <w:sz w:val="18"/>
          <w:szCs w:val="18"/>
          <w:lang w:val="fi-FI" w:eastAsia="en-US"/>
        </w:rPr>
        <w:lastRenderedPageBreak/>
        <w:t xml:space="preserve">2. </w:t>
      </w:r>
      <w:r w:rsidR="00B65233">
        <w:rPr>
          <w:rFonts w:ascii="Verdana" w:hAnsi="Verdana" w:cs="ArialMT"/>
          <w:color w:val="000080"/>
          <w:sz w:val="18"/>
          <w:szCs w:val="18"/>
          <w:lang w:val="fi-FI" w:eastAsia="en-US"/>
        </w:rPr>
        <w:t>Epiduraalanalgeesiaga võrreldes ei olnud</w:t>
      </w:r>
      <w:r>
        <w:rPr>
          <w:rFonts w:ascii="Verdana" w:hAnsi="Verdana" w:cs="ArialMT"/>
          <w:color w:val="000080"/>
          <w:sz w:val="18"/>
          <w:szCs w:val="18"/>
          <w:lang w:val="fi-FI" w:eastAsia="en-US"/>
        </w:rPr>
        <w:t xml:space="preserve"> FNB-il</w:t>
      </w:r>
      <w:r w:rsidR="00B65233">
        <w:rPr>
          <w:rFonts w:ascii="Verdana" w:hAnsi="Verdana" w:cs="ArialMT"/>
          <w:color w:val="000080"/>
          <w:sz w:val="18"/>
          <w:szCs w:val="18"/>
          <w:lang w:val="fi-FI" w:eastAsia="en-US"/>
        </w:rPr>
        <w:t xml:space="preserve"> esimese 24 tunni valu tugevusel erinevust, aga esines vähem PONV</w:t>
      </w:r>
      <w:r>
        <w:rPr>
          <w:rFonts w:ascii="Verdana" w:hAnsi="Verdana" w:cs="ArialMT"/>
          <w:color w:val="000080"/>
          <w:sz w:val="18"/>
          <w:szCs w:val="18"/>
          <w:lang w:val="fi-FI" w:eastAsia="en-US"/>
        </w:rPr>
        <w:t>-</w:t>
      </w:r>
      <w:r w:rsidR="00B65233">
        <w:rPr>
          <w:rFonts w:ascii="Verdana" w:hAnsi="Verdana" w:cs="ArialMT"/>
          <w:color w:val="000080"/>
          <w:sz w:val="18"/>
          <w:szCs w:val="18"/>
          <w:lang w:val="fi-FI" w:eastAsia="en-US"/>
        </w:rPr>
        <w:t xml:space="preserve">i ja haiged olid valuraviga rohkem rahul. </w:t>
      </w:r>
      <w:r w:rsidR="00A550D4">
        <w:rPr>
          <w:rFonts w:ascii="Verdana" w:hAnsi="Verdana" w:cs="ArialMT"/>
          <w:color w:val="000080"/>
          <w:sz w:val="18"/>
          <w:szCs w:val="18"/>
          <w:lang w:val="fi-FI" w:eastAsia="en-US"/>
        </w:rPr>
        <w:t xml:space="preserve"> </w:t>
      </w:r>
      <w:r w:rsidR="003A276B">
        <w:rPr>
          <w:rFonts w:ascii="Verdana" w:hAnsi="Verdana" w:cs="ArialMT"/>
          <w:color w:val="000080"/>
          <w:sz w:val="18"/>
          <w:szCs w:val="18"/>
          <w:lang w:val="fi-FI" w:eastAsia="en-US"/>
        </w:rPr>
        <w:t>Pidev FNB on valuravis efektiivsem ku</w:t>
      </w:r>
      <w:r w:rsidR="000231AF">
        <w:rPr>
          <w:rFonts w:ascii="Verdana" w:hAnsi="Verdana" w:cs="ArialMT"/>
          <w:color w:val="000080"/>
          <w:sz w:val="18"/>
          <w:szCs w:val="18"/>
          <w:lang w:val="fi-FI" w:eastAsia="en-US"/>
        </w:rPr>
        <w:t>i ühekordne FNB</w:t>
      </w:r>
      <w:r w:rsidR="003A276B">
        <w:rPr>
          <w:rFonts w:ascii="Verdana" w:hAnsi="Verdana" w:cs="ArialMT"/>
          <w:color w:val="000080"/>
          <w:sz w:val="18"/>
          <w:szCs w:val="18"/>
          <w:lang w:val="fi-FI" w:eastAsia="en-US"/>
        </w:rPr>
        <w:t>.</w:t>
      </w:r>
    </w:p>
    <w:p w14:paraId="0B0BBAB6" w14:textId="77777777" w:rsidR="00B925A4" w:rsidRDefault="00B925A4"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r w:rsidRPr="00B925A4">
        <w:rPr>
          <w:rFonts w:ascii="Verdana" w:hAnsi="Verdana" w:cs="ArialMT"/>
          <w:color w:val="000080"/>
          <w:sz w:val="18"/>
          <w:szCs w:val="18"/>
          <w:lang w:val="fi-FI" w:eastAsia="en-US"/>
        </w:rPr>
        <w:t xml:space="preserve">3. </w:t>
      </w:r>
      <w:r>
        <w:rPr>
          <w:rFonts w:ascii="Verdana" w:hAnsi="Verdana" w:cs="ArialMT"/>
          <w:color w:val="000080"/>
          <w:sz w:val="18"/>
          <w:szCs w:val="18"/>
          <w:lang w:val="fi-FI" w:eastAsia="en-US"/>
        </w:rPr>
        <w:t>Haiged, kes said p</w:t>
      </w:r>
      <w:r w:rsidR="001016CF" w:rsidRPr="00B925A4">
        <w:rPr>
          <w:rFonts w:ascii="Verdana" w:hAnsi="Verdana" w:cs="ArialMT"/>
          <w:color w:val="000080"/>
          <w:sz w:val="18"/>
          <w:szCs w:val="18"/>
          <w:lang w:val="fi-FI" w:eastAsia="en-US"/>
        </w:rPr>
        <w:t>ideva</w:t>
      </w:r>
      <w:r>
        <w:rPr>
          <w:rFonts w:ascii="Verdana" w:hAnsi="Verdana" w:cs="ArialMT"/>
          <w:color w:val="000080"/>
          <w:sz w:val="18"/>
          <w:szCs w:val="18"/>
          <w:lang w:val="fi-FI" w:eastAsia="en-US"/>
        </w:rPr>
        <w:t>t femoraalnärviblokaadi (CFNB) peale põlveproteesi asetamist</w:t>
      </w:r>
      <w:r w:rsidR="00BC143B">
        <w:rPr>
          <w:rFonts w:ascii="Verdana" w:hAnsi="Verdana" w:cs="ArialMT"/>
          <w:color w:val="000080"/>
          <w:sz w:val="18"/>
          <w:szCs w:val="18"/>
          <w:lang w:val="fi-FI" w:eastAsia="en-US"/>
        </w:rPr>
        <w:t xml:space="preserve"> vajasid</w:t>
      </w:r>
      <w:r>
        <w:rPr>
          <w:rFonts w:ascii="Verdana" w:hAnsi="Verdana" w:cs="ArialMT"/>
          <w:color w:val="000080"/>
          <w:sz w:val="18"/>
          <w:szCs w:val="18"/>
          <w:lang w:val="fi-FI" w:eastAsia="en-US"/>
        </w:rPr>
        <w:t xml:space="preserve"> rohkem rofekoksiibi ja oksükodooni kui</w:t>
      </w:r>
      <w:r w:rsidR="00BC143B">
        <w:rPr>
          <w:rFonts w:ascii="Verdana" w:hAnsi="Verdana" w:cs="ArialMT"/>
          <w:color w:val="000080"/>
          <w:sz w:val="18"/>
          <w:szCs w:val="18"/>
          <w:lang w:val="fi-FI" w:eastAsia="en-US"/>
        </w:rPr>
        <w:t xml:space="preserve"> haiged, kes said epiduraalanalgeesiat (CEA)</w:t>
      </w:r>
      <w:r w:rsidR="00975BDE">
        <w:rPr>
          <w:rFonts w:ascii="Verdana" w:hAnsi="Verdana" w:cs="ArialMT"/>
          <w:color w:val="000080"/>
          <w:sz w:val="18"/>
          <w:szCs w:val="18"/>
          <w:lang w:val="fi-FI" w:eastAsia="en-US"/>
        </w:rPr>
        <w:t xml:space="preserve"> (epiduraal</w:t>
      </w:r>
      <w:r w:rsidR="00A920D9">
        <w:rPr>
          <w:rFonts w:ascii="Verdana" w:hAnsi="Verdana" w:cs="ArialMT"/>
          <w:color w:val="000080"/>
          <w:sz w:val="18"/>
          <w:szCs w:val="18"/>
          <w:lang w:val="fi-FI" w:eastAsia="en-US"/>
        </w:rPr>
        <w:t xml:space="preserve"> sisaldas ka fentanüüli), kuid CFNB grupis oli oluliselt vähem iiveldust ja oksendamist. </w:t>
      </w:r>
      <w:r>
        <w:rPr>
          <w:rFonts w:ascii="Verdana" w:hAnsi="Verdana" w:cs="ArialMT"/>
          <w:color w:val="000080"/>
          <w:sz w:val="18"/>
          <w:szCs w:val="18"/>
          <w:lang w:val="fi-FI" w:eastAsia="en-US"/>
        </w:rPr>
        <w:t xml:space="preserve"> </w:t>
      </w:r>
    </w:p>
    <w:p w14:paraId="0B0BBAB7" w14:textId="77777777" w:rsidR="00F223CE" w:rsidRPr="004A3FBE" w:rsidRDefault="00B3377A"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r>
        <w:rPr>
          <w:rFonts w:ascii="Verdana" w:hAnsi="Verdana" w:cs="ArialMT"/>
          <w:color w:val="000080"/>
          <w:sz w:val="18"/>
          <w:szCs w:val="18"/>
          <w:lang w:val="fi-FI" w:eastAsia="en-US"/>
        </w:rPr>
        <w:t>4. Femoraalnärvi</w:t>
      </w:r>
      <w:r w:rsidR="004A3FBE">
        <w:rPr>
          <w:rFonts w:ascii="Verdana" w:hAnsi="Verdana" w:cs="ArialMT"/>
          <w:color w:val="000080"/>
          <w:sz w:val="18"/>
          <w:szCs w:val="18"/>
          <w:lang w:val="fi-FI" w:eastAsia="en-US"/>
        </w:rPr>
        <w:t>blokaad võrreldes</w:t>
      </w:r>
      <w:r w:rsidR="007B17F9" w:rsidRPr="007B17F9">
        <w:rPr>
          <w:rFonts w:ascii="Verdana" w:hAnsi="Verdana" w:cs="ArialMT"/>
          <w:color w:val="000080"/>
          <w:sz w:val="18"/>
          <w:szCs w:val="18"/>
          <w:lang w:val="fi-FI" w:eastAsia="en-US"/>
        </w:rPr>
        <w:t xml:space="preserve"> patsient-kontrolli</w:t>
      </w:r>
      <w:r w:rsidR="007B17F9">
        <w:rPr>
          <w:rFonts w:ascii="Verdana" w:hAnsi="Verdana" w:cs="ArialMT"/>
          <w:color w:val="000080"/>
          <w:sz w:val="18"/>
          <w:szCs w:val="18"/>
          <w:lang w:val="fi-FI" w:eastAsia="en-US"/>
        </w:rPr>
        <w:t>tud analgeesiaga (PCA)</w:t>
      </w:r>
      <w:r w:rsidR="004A3FBE">
        <w:rPr>
          <w:rFonts w:ascii="Verdana" w:hAnsi="Verdana" w:cs="ArialMT"/>
          <w:color w:val="000080"/>
          <w:sz w:val="18"/>
          <w:szCs w:val="18"/>
          <w:lang w:val="fi-FI" w:eastAsia="en-US"/>
        </w:rPr>
        <w:t xml:space="preserve"> – </w:t>
      </w:r>
      <w:r w:rsidR="007B17F9">
        <w:rPr>
          <w:rFonts w:ascii="Verdana" w:hAnsi="Verdana" w:cs="ArialMT"/>
          <w:color w:val="000080"/>
          <w:sz w:val="18"/>
          <w:szCs w:val="18"/>
          <w:lang w:val="fi-FI" w:eastAsia="en-US"/>
        </w:rPr>
        <w:t>leiti, et PCA grupis esines enam tugeva valu episoode ja ka kõrgemad valuskooringud kui CFNB grupis 1</w:t>
      </w:r>
      <w:r w:rsidR="004A3FBE">
        <w:rPr>
          <w:rFonts w:ascii="Verdana" w:hAnsi="Verdana" w:cs="ArialMT"/>
          <w:color w:val="000080"/>
          <w:sz w:val="18"/>
          <w:szCs w:val="18"/>
          <w:lang w:val="fi-FI" w:eastAsia="en-US"/>
        </w:rPr>
        <w:t xml:space="preserve"> - 3 </w:t>
      </w:r>
      <w:r w:rsidR="007B17F9">
        <w:rPr>
          <w:rFonts w:ascii="Verdana" w:hAnsi="Verdana" w:cs="ArialMT"/>
          <w:color w:val="000080"/>
          <w:sz w:val="18"/>
          <w:szCs w:val="18"/>
          <w:lang w:val="fi-FI" w:eastAsia="en-US"/>
        </w:rPr>
        <w:t>postoperatiivse päeva jooksul (eriti rahuloleku valu osas).</w:t>
      </w:r>
    </w:p>
    <w:p w14:paraId="0B0BBAB8" w14:textId="77777777" w:rsidR="0067639F" w:rsidRDefault="0067639F"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p>
    <w:p w14:paraId="0B0BBAB9" w14:textId="77777777" w:rsidR="00EA44E6" w:rsidRDefault="0067639F"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Times-Roman"/>
          <w:color w:val="000090"/>
          <w:sz w:val="18"/>
          <w:szCs w:val="18"/>
        </w:rPr>
      </w:pPr>
      <w:r w:rsidRPr="0067639F">
        <w:rPr>
          <w:rFonts w:ascii="Verdana" w:hAnsi="Verdana" w:cs="ArialMT"/>
          <w:b/>
          <w:color w:val="000080"/>
          <w:sz w:val="18"/>
          <w:szCs w:val="18"/>
          <w:lang w:val="fi-FI" w:eastAsia="en-US"/>
        </w:rPr>
        <w:t>*LIA</w:t>
      </w:r>
      <w:r>
        <w:rPr>
          <w:rFonts w:ascii="Verdana" w:hAnsi="Verdana" w:cs="ArialMT"/>
          <w:color w:val="000080"/>
          <w:sz w:val="18"/>
          <w:szCs w:val="18"/>
          <w:lang w:val="fi-FI" w:eastAsia="en-US"/>
        </w:rPr>
        <w:t xml:space="preserve"> – </w:t>
      </w:r>
      <w:r w:rsidRPr="0067639F">
        <w:rPr>
          <w:rFonts w:ascii="Verdana" w:hAnsi="Verdana" w:cs="ArialMT"/>
          <w:color w:val="000090"/>
          <w:sz w:val="18"/>
          <w:szCs w:val="18"/>
          <w:lang w:val="fi-FI" w:eastAsia="en-US"/>
        </w:rPr>
        <w:t>l</w:t>
      </w:r>
      <w:r w:rsidRPr="0067639F">
        <w:rPr>
          <w:rFonts w:ascii="Verdana" w:hAnsi="Verdana" w:cs="Times-Roman"/>
          <w:color w:val="000090"/>
          <w:sz w:val="18"/>
          <w:szCs w:val="18"/>
        </w:rPr>
        <w:t>okaalne haava infiltratsioon kateetriga kombineerituna pa</w:t>
      </w:r>
      <w:r w:rsidR="006F68AD">
        <w:rPr>
          <w:rFonts w:ascii="Verdana" w:hAnsi="Verdana" w:cs="Times-Roman"/>
          <w:color w:val="000090"/>
          <w:sz w:val="18"/>
          <w:szCs w:val="18"/>
        </w:rPr>
        <w:t>tsiendi poolt kontrollitud</w:t>
      </w:r>
      <w:r w:rsidR="00964494">
        <w:rPr>
          <w:rFonts w:ascii="Verdana" w:hAnsi="Verdana" w:cs="Times-Roman"/>
          <w:color w:val="000090"/>
          <w:sz w:val="18"/>
          <w:szCs w:val="18"/>
        </w:rPr>
        <w:t xml:space="preserve"> (PCA)</w:t>
      </w:r>
      <w:r w:rsidR="006F68AD">
        <w:rPr>
          <w:rFonts w:ascii="Verdana" w:hAnsi="Verdana" w:cs="Times-Roman"/>
          <w:color w:val="000090"/>
          <w:sz w:val="18"/>
          <w:szCs w:val="18"/>
        </w:rPr>
        <w:t xml:space="preserve"> opioi</w:t>
      </w:r>
      <w:r w:rsidRPr="0067639F">
        <w:rPr>
          <w:rFonts w:ascii="Verdana" w:hAnsi="Verdana" w:cs="Times-Roman"/>
          <w:color w:val="000090"/>
          <w:sz w:val="18"/>
          <w:szCs w:val="18"/>
        </w:rPr>
        <w:t>diga omab sarnast efekti valule võrreldes epiduraalkateetriga, välja arvatud esimesel postoperatiivsel päeval. Mõlemal tehnikal on sarnane mõju haiglas viibimisele, soole peristaltika taastumisele ning opioidi kasutamisel, samas haavakateetrid olid seotud vähemate komplikatsioonide arvuga</w:t>
      </w:r>
      <w:r w:rsidR="00551693">
        <w:rPr>
          <w:rFonts w:ascii="Verdana" w:hAnsi="Verdana" w:cs="Times-Roman"/>
          <w:color w:val="000090"/>
          <w:sz w:val="18"/>
          <w:szCs w:val="18"/>
        </w:rPr>
        <w:t>.</w:t>
      </w:r>
      <w:r w:rsidR="000448D9">
        <w:rPr>
          <w:rFonts w:ascii="Verdana" w:hAnsi="Verdana" w:cs="Times-Roman"/>
          <w:color w:val="000090"/>
          <w:sz w:val="18"/>
          <w:szCs w:val="18"/>
        </w:rPr>
        <w:t xml:space="preserve"> </w:t>
      </w:r>
    </w:p>
    <w:p w14:paraId="0B0BBABA" w14:textId="77777777" w:rsidR="0067639F" w:rsidRDefault="000448D9"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Times-Roman"/>
          <w:color w:val="000090"/>
          <w:sz w:val="18"/>
          <w:szCs w:val="18"/>
        </w:rPr>
      </w:pPr>
      <w:r>
        <w:rPr>
          <w:rFonts w:ascii="Verdana" w:hAnsi="Verdana" w:cs="Times-Roman"/>
          <w:color w:val="000090"/>
          <w:sz w:val="18"/>
          <w:szCs w:val="18"/>
        </w:rPr>
        <w:t>LIA omab varases postoperatiivses perioodis peale põlve proteesimis</w:t>
      </w:r>
      <w:r w:rsidR="00A434F9">
        <w:rPr>
          <w:rFonts w:ascii="Verdana" w:hAnsi="Verdana" w:cs="Times-Roman"/>
          <w:color w:val="000090"/>
          <w:sz w:val="18"/>
          <w:szCs w:val="18"/>
        </w:rPr>
        <w:t xml:space="preserve">t efektiivset valuvastast </w:t>
      </w:r>
      <w:r w:rsidR="001C6412">
        <w:rPr>
          <w:rFonts w:ascii="Verdana" w:hAnsi="Verdana" w:cs="Times-Roman"/>
          <w:color w:val="000090"/>
          <w:sz w:val="18"/>
          <w:szCs w:val="18"/>
        </w:rPr>
        <w:t>toimet</w:t>
      </w:r>
      <w:r>
        <w:rPr>
          <w:rFonts w:ascii="Verdana" w:hAnsi="Verdana" w:cs="Times-Roman"/>
          <w:color w:val="000090"/>
          <w:sz w:val="18"/>
          <w:szCs w:val="18"/>
        </w:rPr>
        <w:t xml:space="preserve"> enamuses randomiseeritud uuringutes, isegi kombineerituna multimodaalse analgeesiaga, samas analoogset efekti puusa proteesimise järgselt ei pruugi olla. LIA langetab võrreldes kontrollgrupiga (vee ja füsioloogilise lahuse infusiooniga kateeter) oluliselt nii rahuloleku kui liikumise valuskooringut, opioidide kasutust postoperatiivses perioodis, PONV-i esinemissagedust ja haiglas viibimise aega ning tõstab patsientide rahulolu taset. </w:t>
      </w:r>
    </w:p>
    <w:p w14:paraId="0B0BBABB" w14:textId="77777777" w:rsidR="003C2466" w:rsidRPr="00E90BEA" w:rsidRDefault="003C2466"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eastAsia="en-US"/>
        </w:rPr>
      </w:pPr>
    </w:p>
    <w:p w14:paraId="0B0BBABC" w14:textId="77777777" w:rsidR="00821278" w:rsidRDefault="00CB76A0"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color w:val="000080"/>
          <w:sz w:val="18"/>
          <w:szCs w:val="18"/>
          <w:lang w:val="fi-FI" w:eastAsia="en-US"/>
        </w:rPr>
      </w:pPr>
      <w:r w:rsidRPr="00E90BEA">
        <w:rPr>
          <w:rFonts w:ascii="Verdana" w:hAnsi="Verdana" w:cs="ArialMT"/>
          <w:b/>
          <w:color w:val="000080"/>
          <w:sz w:val="18"/>
          <w:szCs w:val="18"/>
          <w:lang w:eastAsia="en-US"/>
        </w:rPr>
        <w:t>*TAP blokid kõhukirurgias</w:t>
      </w:r>
      <w:r w:rsidR="00C40A13" w:rsidRPr="00E90BEA">
        <w:rPr>
          <w:rFonts w:ascii="Verdana" w:hAnsi="Verdana" w:cs="ArialMT"/>
          <w:color w:val="000080"/>
          <w:sz w:val="18"/>
          <w:szCs w:val="18"/>
          <w:lang w:eastAsia="en-US"/>
        </w:rPr>
        <w:t xml:space="preserve"> – pole uuringuid, mis võrdleks TAP</w:t>
      </w:r>
      <w:r w:rsidR="00DE0B67" w:rsidRPr="00E90BEA">
        <w:rPr>
          <w:rFonts w:ascii="Verdana" w:hAnsi="Verdana" w:cs="ArialMT"/>
          <w:color w:val="000080"/>
          <w:sz w:val="18"/>
          <w:szCs w:val="18"/>
          <w:lang w:eastAsia="en-US"/>
        </w:rPr>
        <w:t xml:space="preserve"> (</w:t>
      </w:r>
      <w:r w:rsidR="00DE0B67" w:rsidRPr="00E90BEA">
        <w:rPr>
          <w:rFonts w:ascii="Verdana" w:hAnsi="Verdana" w:cs="ArialMT"/>
          <w:i/>
          <w:color w:val="000080"/>
          <w:sz w:val="18"/>
          <w:szCs w:val="18"/>
          <w:lang w:eastAsia="en-US"/>
        </w:rPr>
        <w:t>transversus abdominis plane</w:t>
      </w:r>
      <w:r w:rsidR="00DE0B67" w:rsidRPr="00E90BEA">
        <w:rPr>
          <w:rFonts w:ascii="Verdana" w:hAnsi="Verdana" w:cs="ArialMT"/>
          <w:color w:val="000080"/>
          <w:sz w:val="18"/>
          <w:szCs w:val="18"/>
          <w:lang w:eastAsia="en-US"/>
        </w:rPr>
        <w:t>)</w:t>
      </w:r>
      <w:r w:rsidR="00C40A13" w:rsidRPr="00E90BEA">
        <w:rPr>
          <w:rFonts w:ascii="Verdana" w:hAnsi="Verdana" w:cs="ArialMT"/>
          <w:color w:val="000080"/>
          <w:sz w:val="18"/>
          <w:szCs w:val="18"/>
          <w:lang w:eastAsia="en-US"/>
        </w:rPr>
        <w:t xml:space="preserve"> blokki teiste analgeesia liikidega, nagu epiduraalanalgeesia või LIA (</w:t>
      </w:r>
      <w:r w:rsidR="0014074D" w:rsidRPr="00E90BEA">
        <w:rPr>
          <w:rFonts w:ascii="Verdana" w:hAnsi="Verdana" w:cs="ArialMT"/>
          <w:color w:val="000080"/>
          <w:sz w:val="18"/>
          <w:szCs w:val="18"/>
          <w:lang w:eastAsia="en-US"/>
        </w:rPr>
        <w:t xml:space="preserve">kõhuhaava </w:t>
      </w:r>
      <w:r w:rsidR="00C40A13" w:rsidRPr="00E90BEA">
        <w:rPr>
          <w:rFonts w:ascii="Verdana" w:hAnsi="Verdana" w:cs="ArialMT"/>
          <w:color w:val="000080"/>
          <w:sz w:val="18"/>
          <w:szCs w:val="18"/>
          <w:lang w:eastAsia="en-US"/>
        </w:rPr>
        <w:t>lokaalanesteetikumi infiltratsioon)</w:t>
      </w:r>
      <w:r w:rsidR="0014074D" w:rsidRPr="00E90BEA">
        <w:rPr>
          <w:rFonts w:ascii="Verdana" w:hAnsi="Verdana" w:cs="ArialMT"/>
          <w:color w:val="000080"/>
          <w:sz w:val="18"/>
          <w:szCs w:val="18"/>
          <w:lang w:eastAsia="en-US"/>
        </w:rPr>
        <w:t xml:space="preserve">. On ainult piiratud tõendus, mis soovitab perioperatiivse TAP bloki kasutamist opioidide tarbimise ja valu vähendamiseks peale kõhukirurgiat (võrreldes üldse mittesekkumise või platseeboga). </w:t>
      </w:r>
      <w:r w:rsidR="00BA5AD2">
        <w:rPr>
          <w:rFonts w:ascii="Verdana" w:hAnsi="Verdana" w:cs="ArialMT"/>
          <w:color w:val="000080"/>
          <w:sz w:val="18"/>
          <w:szCs w:val="18"/>
          <w:lang w:val="fi-FI" w:eastAsia="en-US"/>
        </w:rPr>
        <w:t xml:space="preserve">Ei ole ka ilmset postoperatiivse iiveldamise/oksendamise või sedatsiooni vähenemist (mõned väiksed uuringud). </w:t>
      </w:r>
      <w:r w:rsidR="00874762">
        <w:rPr>
          <w:rFonts w:ascii="Verdana" w:hAnsi="Verdana" w:cs="ArialMT"/>
          <w:color w:val="000080"/>
          <w:sz w:val="18"/>
          <w:szCs w:val="18"/>
          <w:lang w:val="fi-FI" w:eastAsia="en-US"/>
        </w:rPr>
        <w:t xml:space="preserve">Paljud uuringud on hetkel käigus ja </w:t>
      </w:r>
      <w:r w:rsidR="00AF1E6E">
        <w:rPr>
          <w:rFonts w:ascii="Verdana" w:hAnsi="Verdana" w:cs="ArialMT"/>
          <w:color w:val="000080"/>
          <w:sz w:val="18"/>
          <w:szCs w:val="18"/>
          <w:lang w:val="fi-FI" w:eastAsia="en-US"/>
        </w:rPr>
        <w:t>ootavad publitseerimist (</w:t>
      </w:r>
      <w:r w:rsidR="00AF1E6E" w:rsidRPr="00ED7407">
        <w:rPr>
          <w:rFonts w:ascii="Verdana" w:hAnsi="Verdana" w:cs="ArialMT"/>
          <w:i/>
          <w:color w:val="000080"/>
          <w:sz w:val="18"/>
          <w:szCs w:val="18"/>
          <w:lang w:val="fi-FI" w:eastAsia="en-US"/>
        </w:rPr>
        <w:t>Cochrane 2010</w:t>
      </w:r>
      <w:r w:rsidR="00AF1E6E">
        <w:rPr>
          <w:rFonts w:ascii="Verdana" w:hAnsi="Verdana" w:cs="ArialMT"/>
          <w:color w:val="000080"/>
          <w:sz w:val="18"/>
          <w:szCs w:val="18"/>
          <w:lang w:val="fi-FI" w:eastAsia="en-US"/>
        </w:rPr>
        <w:t>).</w:t>
      </w:r>
    </w:p>
    <w:p w14:paraId="0B0BBABD" w14:textId="77777777" w:rsidR="002423DC" w:rsidRDefault="002423DC"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s="ArialMT"/>
          <w:b/>
          <w:color w:val="000080"/>
          <w:sz w:val="18"/>
          <w:szCs w:val="18"/>
          <w:lang w:val="fi-FI" w:eastAsia="en-US"/>
        </w:rPr>
      </w:pPr>
    </w:p>
    <w:p w14:paraId="0B0BBABE" w14:textId="77777777" w:rsidR="008F0089" w:rsidRDefault="00821278" w:rsidP="009E7CA7">
      <w:pPr>
        <w:pBdr>
          <w:top w:val="single" w:sz="4" w:space="1" w:color="000080"/>
          <w:left w:val="single" w:sz="4" w:space="4" w:color="000080"/>
          <w:bottom w:val="single" w:sz="4" w:space="9" w:color="000080"/>
          <w:right w:val="single" w:sz="4" w:space="4" w:color="000080"/>
        </w:pBdr>
        <w:shd w:val="clear" w:color="auto" w:fill="FFFFFF"/>
        <w:ind w:right="240"/>
        <w:jc w:val="both"/>
        <w:rPr>
          <w:rFonts w:ascii="Verdana" w:hAnsi="Verdana"/>
          <w:color w:val="000090"/>
          <w:sz w:val="18"/>
          <w:szCs w:val="18"/>
        </w:rPr>
      </w:pPr>
      <w:r w:rsidRPr="009E7CA7">
        <w:rPr>
          <w:rFonts w:ascii="Verdana" w:hAnsi="Verdana" w:cs="ArialMT"/>
          <w:b/>
          <w:color w:val="000080"/>
          <w:sz w:val="18"/>
          <w:szCs w:val="18"/>
          <w:lang w:val="fi-FI" w:eastAsia="en-US"/>
        </w:rPr>
        <w:t>*Ohutus</w:t>
      </w:r>
      <w:r>
        <w:rPr>
          <w:rFonts w:ascii="Verdana" w:hAnsi="Verdana" w:cs="ArialMT"/>
          <w:color w:val="000080"/>
          <w:sz w:val="18"/>
          <w:szCs w:val="18"/>
          <w:lang w:val="fi-FI" w:eastAsia="en-US"/>
        </w:rPr>
        <w:t xml:space="preserve"> </w:t>
      </w:r>
      <w:r w:rsidR="009E7CA7">
        <w:rPr>
          <w:rFonts w:ascii="Verdana" w:hAnsi="Verdana" w:cs="ArialMT"/>
          <w:color w:val="000080"/>
          <w:sz w:val="18"/>
          <w:szCs w:val="18"/>
          <w:lang w:val="fi-FI" w:eastAsia="en-US"/>
        </w:rPr>
        <w:t>–</w:t>
      </w:r>
      <w:r>
        <w:rPr>
          <w:rFonts w:ascii="Verdana" w:hAnsi="Verdana" w:cs="ArialMT"/>
          <w:color w:val="000080"/>
          <w:sz w:val="18"/>
          <w:szCs w:val="18"/>
          <w:lang w:val="fi-FI" w:eastAsia="en-US"/>
        </w:rPr>
        <w:t xml:space="preserve"> epid</w:t>
      </w:r>
      <w:r w:rsidR="009E7CA7">
        <w:rPr>
          <w:rFonts w:ascii="Verdana" w:hAnsi="Verdana"/>
          <w:color w:val="000090"/>
          <w:sz w:val="18"/>
          <w:szCs w:val="18"/>
        </w:rPr>
        <w:t xml:space="preserve">epiduraalanalgeesiaga seotud püsiva neuroloogilise kahjustuse risk on väga madal. Epiduraalse hematoomi ja abstsessi riski on kõrgem, kui on diagnoos hilinenud. </w:t>
      </w:r>
    </w:p>
    <w:p w14:paraId="0B0BBABF" w14:textId="77777777" w:rsidR="00A91414" w:rsidRPr="002D065A" w:rsidRDefault="00A91414" w:rsidP="003B0510">
      <w:pPr>
        <w:autoSpaceDE w:val="0"/>
        <w:autoSpaceDN w:val="0"/>
        <w:adjustRightInd w:val="0"/>
        <w:jc w:val="both"/>
        <w:rPr>
          <w:rFonts w:ascii="Verdana" w:hAnsi="Verdana" w:cs="ArialMT"/>
          <w:b/>
          <w:color w:val="000080"/>
          <w:sz w:val="18"/>
          <w:szCs w:val="18"/>
          <w:lang w:val="fi-FI" w:eastAsia="en-US"/>
        </w:rPr>
      </w:pPr>
    </w:p>
    <w:p w14:paraId="0B0BBAC0" w14:textId="77777777" w:rsidR="00CE13AA" w:rsidRDefault="00CE13AA" w:rsidP="003B0510">
      <w:pPr>
        <w:autoSpaceDE w:val="0"/>
        <w:autoSpaceDN w:val="0"/>
        <w:adjustRightInd w:val="0"/>
        <w:jc w:val="both"/>
        <w:rPr>
          <w:rFonts w:ascii="Verdana" w:hAnsi="Verdana" w:cs="ArialMT"/>
          <w:b/>
          <w:color w:val="000080"/>
          <w:sz w:val="18"/>
          <w:szCs w:val="18"/>
          <w:lang w:val="fi-FI" w:eastAsia="en-US"/>
        </w:rPr>
      </w:pPr>
    </w:p>
    <w:p w14:paraId="0B0BBAC1" w14:textId="77777777" w:rsidR="00CE13AA" w:rsidRDefault="00CE13AA" w:rsidP="003B0510">
      <w:pPr>
        <w:autoSpaceDE w:val="0"/>
        <w:autoSpaceDN w:val="0"/>
        <w:adjustRightInd w:val="0"/>
        <w:jc w:val="both"/>
        <w:rPr>
          <w:rFonts w:ascii="Verdana" w:hAnsi="Verdana" w:cs="ArialMT"/>
          <w:b/>
          <w:color w:val="000080"/>
          <w:sz w:val="18"/>
          <w:szCs w:val="18"/>
          <w:lang w:val="fi-FI" w:eastAsia="en-US"/>
        </w:rPr>
      </w:pPr>
    </w:p>
    <w:p w14:paraId="0B0BBAC2" w14:textId="77777777" w:rsidR="003B0510" w:rsidRPr="002D065A" w:rsidRDefault="00042FF2" w:rsidP="003B0510">
      <w:pPr>
        <w:autoSpaceDE w:val="0"/>
        <w:autoSpaceDN w:val="0"/>
        <w:adjustRightInd w:val="0"/>
        <w:jc w:val="both"/>
        <w:rPr>
          <w:rFonts w:ascii="Verdana" w:hAnsi="Verdana" w:cs="ArialMT"/>
          <w:b/>
          <w:color w:val="000080"/>
          <w:sz w:val="18"/>
          <w:szCs w:val="18"/>
          <w:lang w:val="fi-FI" w:eastAsia="en-US"/>
        </w:rPr>
      </w:pPr>
      <w:r w:rsidRPr="002D065A">
        <w:rPr>
          <w:rFonts w:ascii="Verdana" w:hAnsi="Verdana" w:cs="ArialMT"/>
          <w:b/>
          <w:color w:val="000080"/>
          <w:sz w:val="18"/>
          <w:szCs w:val="18"/>
          <w:lang w:val="fi-FI" w:eastAsia="en-US"/>
        </w:rPr>
        <w:t>Viited</w:t>
      </w:r>
    </w:p>
    <w:p w14:paraId="0B0BBAC3" w14:textId="77777777" w:rsidR="003B0510" w:rsidRPr="002D065A" w:rsidRDefault="003B0510" w:rsidP="003B0510">
      <w:pPr>
        <w:autoSpaceDE w:val="0"/>
        <w:autoSpaceDN w:val="0"/>
        <w:adjustRightInd w:val="0"/>
        <w:jc w:val="both"/>
        <w:rPr>
          <w:rFonts w:ascii="Verdana" w:hAnsi="Verdana" w:cs="ArialMT"/>
          <w:color w:val="000080"/>
          <w:sz w:val="18"/>
          <w:szCs w:val="18"/>
          <w:lang w:val="fi-FI" w:eastAsia="en-US"/>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6345"/>
        <w:gridCol w:w="2943"/>
      </w:tblGrid>
      <w:tr w:rsidR="00AC2F0F" w:rsidRPr="00FE17E8" w14:paraId="0B0BBAC9" w14:textId="77777777" w:rsidTr="00400974">
        <w:tc>
          <w:tcPr>
            <w:tcW w:w="6345" w:type="dxa"/>
            <w:shd w:val="clear" w:color="auto" w:fill="auto"/>
          </w:tcPr>
          <w:p w14:paraId="0B0BBAC4" w14:textId="77777777" w:rsidR="00C77C27" w:rsidRPr="00A95C91" w:rsidRDefault="00715398" w:rsidP="00C77C27">
            <w:pPr>
              <w:widowControl w:val="0"/>
              <w:autoSpaceDE w:val="0"/>
              <w:autoSpaceDN w:val="0"/>
              <w:adjustRightInd w:val="0"/>
              <w:jc w:val="both"/>
              <w:rPr>
                <w:rFonts w:ascii="Verdana" w:hAnsi="Verdana"/>
                <w:color w:val="000090"/>
                <w:sz w:val="18"/>
                <w:szCs w:val="18"/>
              </w:rPr>
            </w:pPr>
            <w:r w:rsidRPr="00715398">
              <w:rPr>
                <w:rFonts w:ascii="Verdana" w:hAnsi="Verdana"/>
                <w:b/>
                <w:color w:val="000090"/>
                <w:sz w:val="18"/>
                <w:szCs w:val="18"/>
              </w:rPr>
              <w:t>1.</w:t>
            </w:r>
            <w:r>
              <w:rPr>
                <w:rFonts w:ascii="Verdana" w:hAnsi="Verdana"/>
                <w:color w:val="000090"/>
                <w:sz w:val="18"/>
                <w:szCs w:val="18"/>
              </w:rPr>
              <w:t xml:space="preserve"> </w:t>
            </w:r>
            <w:r w:rsidR="00C77C27" w:rsidRPr="00A95C91">
              <w:rPr>
                <w:rFonts w:ascii="Verdana" w:hAnsi="Verdana"/>
                <w:color w:val="000090"/>
                <w:sz w:val="18"/>
                <w:szCs w:val="18"/>
              </w:rPr>
              <w:t xml:space="preserve">There are two common techniques for postoperative pain control </w:t>
            </w:r>
            <w:r w:rsidR="00C77C27" w:rsidRPr="00D07928">
              <w:rPr>
                <w:rFonts w:ascii="Verdana" w:hAnsi="Verdana"/>
                <w:b/>
                <w:color w:val="000090"/>
                <w:sz w:val="18"/>
                <w:szCs w:val="18"/>
              </w:rPr>
              <w:t>after intra-abdominal surgery: patient-controlled analgesia (PCA) with intravenous opioids and continuous epidural analgesia (CEA).</w:t>
            </w:r>
            <w:r w:rsidR="00C77C27" w:rsidRPr="00A95C91">
              <w:rPr>
                <w:rFonts w:ascii="Verdana" w:hAnsi="Verdana"/>
                <w:color w:val="000090"/>
                <w:sz w:val="18"/>
                <w:szCs w:val="18"/>
              </w:rPr>
              <w:t xml:space="preserve"> It is uncertain which method has better pain control and fewer adverse effects. The objective of this review was to compare PCA opioid therapy with CEA for pain control after intra-abdominal surgery in terms of analgesic efficacy, side effects, patient satisfaction and surgical outcome by meta-analysis of the relevant trials. We searched CENTRAL (The Cochrane Library Issue 4, 2002), MEDLINE (January 1966 to October 2002), EMBASE (January 1988 to October 2002), and reference lists of articles. We also contacted researchers in the field. </w:t>
            </w:r>
            <w:r w:rsidR="00C77C27" w:rsidRPr="00CC755C">
              <w:rPr>
                <w:rFonts w:ascii="Verdana" w:hAnsi="Verdana"/>
                <w:b/>
                <w:color w:val="000090"/>
                <w:sz w:val="18"/>
                <w:szCs w:val="18"/>
              </w:rPr>
              <w:t>Randomized controlled trials</w:t>
            </w:r>
            <w:r w:rsidR="00C77C27" w:rsidRPr="00A95C91">
              <w:rPr>
                <w:rFonts w:ascii="Verdana" w:hAnsi="Verdana"/>
                <w:color w:val="000090"/>
                <w:sz w:val="18"/>
                <w:szCs w:val="18"/>
              </w:rPr>
              <w:t xml:space="preserve"> of adult patients after intra-abdominal surgery comparing the effect of two pain control regimens in terms of analgesic efficacy and side effects. In the patient-controlled analgesia (PCA) group the patient should be able to operate the device himself. In the continuous epidural analgesia group there was no PCA device. Two authors independently assessed trial quality and extracted data. Study authors were contacted for additional information. Adverse effects information</w:t>
            </w:r>
            <w:r w:rsidR="00D875FE">
              <w:rPr>
                <w:rFonts w:ascii="Verdana" w:hAnsi="Verdana"/>
                <w:color w:val="000090"/>
                <w:sz w:val="18"/>
                <w:szCs w:val="18"/>
              </w:rPr>
              <w:t xml:space="preserve"> was collected from the trials. </w:t>
            </w:r>
            <w:r w:rsidR="00C77C27" w:rsidRPr="00D875FE">
              <w:rPr>
                <w:rFonts w:ascii="Verdana" w:hAnsi="Verdana"/>
                <w:b/>
                <w:color w:val="000090"/>
                <w:sz w:val="18"/>
                <w:szCs w:val="18"/>
              </w:rPr>
              <w:t>Nine studies involving 711 participants were included.</w:t>
            </w:r>
            <w:r w:rsidR="00C77C27" w:rsidRPr="00A95C91">
              <w:rPr>
                <w:rFonts w:ascii="Verdana" w:hAnsi="Verdana"/>
                <w:color w:val="000090"/>
                <w:sz w:val="18"/>
                <w:szCs w:val="18"/>
              </w:rPr>
              <w:t xml:space="preserve"> The </w:t>
            </w:r>
            <w:r w:rsidR="00C77C27" w:rsidRPr="00492D45">
              <w:rPr>
                <w:rFonts w:ascii="Verdana" w:hAnsi="Verdana"/>
                <w:b/>
                <w:color w:val="000090"/>
                <w:sz w:val="18"/>
                <w:szCs w:val="18"/>
              </w:rPr>
              <w:t>PCA group had a higher pain visual analogue scale than the CEA group during 6, 24 and 72 hour periods.</w:t>
            </w:r>
            <w:r w:rsidR="00C77C27" w:rsidRPr="00A95C91">
              <w:rPr>
                <w:rFonts w:ascii="Verdana" w:hAnsi="Verdana"/>
                <w:color w:val="000090"/>
                <w:sz w:val="18"/>
                <w:szCs w:val="18"/>
              </w:rPr>
              <w:t xml:space="preserve"> The weighted mean difference and 95% confidence interval of resting pain was 1.74 (95% CI 1.30 to 2.19), 0.99 (95% CI 0.65 to 1.33), and 0.63 (95% CI 0.24 to 1.01), respectively. </w:t>
            </w:r>
            <w:r w:rsidR="00C77C27" w:rsidRPr="00DE0AA8">
              <w:rPr>
                <w:rFonts w:ascii="Verdana" w:hAnsi="Verdana"/>
                <w:b/>
                <w:color w:val="000090"/>
                <w:sz w:val="18"/>
                <w:szCs w:val="18"/>
              </w:rPr>
              <w:t>The length of hospital stay and other adverse effects were not statistically different except that the incidence of pruritus was lower in the PCA group</w:t>
            </w:r>
            <w:r w:rsidR="00C77C27" w:rsidRPr="00A95C91">
              <w:rPr>
                <w:rFonts w:ascii="Verdana" w:hAnsi="Verdana"/>
                <w:color w:val="000090"/>
                <w:sz w:val="18"/>
                <w:szCs w:val="18"/>
              </w:rPr>
              <w:t>, odds ratio of 0.27 (95% CI 0.11 to 0.64).</w:t>
            </w:r>
          </w:p>
          <w:p w14:paraId="0B0BBAC5" w14:textId="77777777" w:rsidR="00C709B0" w:rsidRPr="00967BA8" w:rsidRDefault="00C77C27" w:rsidP="00A95C91">
            <w:pPr>
              <w:widowControl w:val="0"/>
              <w:autoSpaceDE w:val="0"/>
              <w:autoSpaceDN w:val="0"/>
              <w:adjustRightInd w:val="0"/>
              <w:jc w:val="both"/>
              <w:rPr>
                <w:rFonts w:ascii="Verdana" w:hAnsi="Verdana"/>
                <w:b/>
                <w:bCs/>
                <w:color w:val="000090"/>
                <w:sz w:val="18"/>
                <w:szCs w:val="18"/>
              </w:rPr>
            </w:pPr>
            <w:r w:rsidRPr="00DA7495">
              <w:rPr>
                <w:rFonts w:ascii="Verdana" w:hAnsi="Verdana"/>
                <w:b/>
                <w:bCs/>
                <w:color w:val="000090"/>
                <w:sz w:val="18"/>
                <w:szCs w:val="18"/>
              </w:rPr>
              <w:t>Authors’ conclusions</w:t>
            </w:r>
            <w:r w:rsidR="00A95C91" w:rsidRPr="00DA7495">
              <w:rPr>
                <w:rFonts w:ascii="Verdana" w:hAnsi="Verdana"/>
                <w:b/>
                <w:bCs/>
                <w:color w:val="000090"/>
                <w:sz w:val="18"/>
                <w:szCs w:val="18"/>
              </w:rPr>
              <w:t>:</w:t>
            </w:r>
            <w:r w:rsidR="00A95C91">
              <w:rPr>
                <w:rFonts w:ascii="Verdana" w:hAnsi="Verdana"/>
                <w:b/>
                <w:bCs/>
                <w:color w:val="000090"/>
                <w:sz w:val="18"/>
                <w:szCs w:val="18"/>
              </w:rPr>
              <w:t xml:space="preserve"> </w:t>
            </w:r>
            <w:r w:rsidRPr="00A95C91">
              <w:rPr>
                <w:rFonts w:ascii="Verdana" w:hAnsi="Verdana"/>
                <w:color w:val="000090"/>
                <w:sz w:val="18"/>
                <w:szCs w:val="18"/>
              </w:rPr>
              <w:t>CEA is superior to opioid PCA in relieving postoperative pain for up to 72 hours in patients undergoing intra-abdominal surgery, but it is associated with a higher incidence of pruritus. There is insufficient evidence to draw comparisons about the other advantages and disadvantages of these two methods of pain relief.</w:t>
            </w:r>
          </w:p>
        </w:tc>
        <w:tc>
          <w:tcPr>
            <w:tcW w:w="2943" w:type="dxa"/>
            <w:shd w:val="clear" w:color="auto" w:fill="auto"/>
          </w:tcPr>
          <w:p w14:paraId="0B0BBAC6" w14:textId="77777777" w:rsidR="00173097" w:rsidRDefault="00A95C91" w:rsidP="00400974">
            <w:pPr>
              <w:widowControl w:val="0"/>
              <w:autoSpaceDE w:val="0"/>
              <w:autoSpaceDN w:val="0"/>
              <w:adjustRightInd w:val="0"/>
              <w:jc w:val="both"/>
              <w:rPr>
                <w:rFonts w:ascii="Verdana" w:hAnsi="Verdana"/>
                <w:color w:val="000090"/>
                <w:sz w:val="18"/>
                <w:szCs w:val="18"/>
                <w:lang w:val="en-US" w:eastAsia="en-US"/>
              </w:rPr>
            </w:pPr>
            <w:r w:rsidRPr="00A95C91">
              <w:rPr>
                <w:rFonts w:ascii="Verdana" w:hAnsi="Verdana"/>
                <w:color w:val="000090"/>
                <w:sz w:val="18"/>
                <w:szCs w:val="18"/>
                <w:lang w:val="en-US" w:eastAsia="en-US"/>
              </w:rPr>
              <w:t xml:space="preserve">Werawatganon T, Charuluxananan S. </w:t>
            </w:r>
          </w:p>
          <w:p w14:paraId="0B0BBAC7" w14:textId="77777777" w:rsidR="00173097" w:rsidRPr="000001AF" w:rsidRDefault="00A95C91" w:rsidP="00400974">
            <w:pPr>
              <w:widowControl w:val="0"/>
              <w:autoSpaceDE w:val="0"/>
              <w:autoSpaceDN w:val="0"/>
              <w:adjustRightInd w:val="0"/>
              <w:jc w:val="both"/>
              <w:rPr>
                <w:rFonts w:ascii="Verdana" w:hAnsi="Verdana"/>
                <w:b/>
                <w:color w:val="000090"/>
                <w:sz w:val="18"/>
                <w:szCs w:val="18"/>
                <w:lang w:val="en-US" w:eastAsia="en-US"/>
              </w:rPr>
            </w:pPr>
            <w:r w:rsidRPr="000001AF">
              <w:rPr>
                <w:rFonts w:ascii="Verdana" w:hAnsi="Verdana"/>
                <w:b/>
                <w:i/>
                <w:color w:val="000090"/>
                <w:sz w:val="18"/>
                <w:szCs w:val="18"/>
                <w:lang w:val="en-US" w:eastAsia="en-US"/>
              </w:rPr>
              <w:t>Patient controlled intravenous opioid analgesia versus continuous epidural analgesia for pain after intra-abdominal surgery</w:t>
            </w:r>
            <w:r w:rsidRPr="000001AF">
              <w:rPr>
                <w:rFonts w:ascii="Verdana" w:hAnsi="Verdana"/>
                <w:b/>
                <w:color w:val="000090"/>
                <w:sz w:val="18"/>
                <w:szCs w:val="18"/>
                <w:lang w:val="en-US" w:eastAsia="en-US"/>
              </w:rPr>
              <w:t xml:space="preserve">. </w:t>
            </w:r>
          </w:p>
          <w:p w14:paraId="0B0BBAC8" w14:textId="77777777" w:rsidR="00AC2F0F" w:rsidRPr="00A95C91" w:rsidRDefault="00A95C91" w:rsidP="00400974">
            <w:pPr>
              <w:widowControl w:val="0"/>
              <w:autoSpaceDE w:val="0"/>
              <w:autoSpaceDN w:val="0"/>
              <w:adjustRightInd w:val="0"/>
              <w:jc w:val="both"/>
              <w:rPr>
                <w:rFonts w:ascii="Verdana" w:hAnsi="Verdana"/>
                <w:color w:val="000090"/>
                <w:sz w:val="18"/>
                <w:szCs w:val="18"/>
                <w:lang w:val="en-US" w:eastAsia="en-US"/>
              </w:rPr>
            </w:pPr>
            <w:r w:rsidRPr="00A95C91">
              <w:rPr>
                <w:rFonts w:ascii="Verdana" w:hAnsi="Verdana"/>
                <w:color w:val="000090"/>
                <w:sz w:val="18"/>
                <w:szCs w:val="18"/>
                <w:lang w:val="en-US" w:eastAsia="en-US"/>
              </w:rPr>
              <w:t>Cochrane Database of Systematic Reviews 2005, Issue 1. Art. No.: CD004088. DOI:</w:t>
            </w:r>
            <w:r>
              <w:rPr>
                <w:rFonts w:ascii="Verdana" w:hAnsi="Verdana"/>
                <w:color w:val="000090"/>
                <w:sz w:val="18"/>
                <w:szCs w:val="18"/>
                <w:lang w:val="en-US" w:eastAsia="en-US"/>
              </w:rPr>
              <w:t xml:space="preserve"> </w:t>
            </w:r>
            <w:r w:rsidRPr="00A95C91">
              <w:rPr>
                <w:rFonts w:ascii="Verdana" w:hAnsi="Verdana"/>
                <w:color w:val="000090"/>
                <w:sz w:val="18"/>
                <w:szCs w:val="18"/>
                <w:lang w:val="en-US" w:eastAsia="en-US"/>
              </w:rPr>
              <w:t>10.1002/14651858.CD004088.pub2</w:t>
            </w:r>
          </w:p>
        </w:tc>
      </w:tr>
      <w:tr w:rsidR="000500F3" w:rsidRPr="007D60BF" w14:paraId="0B0BBACF" w14:textId="77777777" w:rsidTr="00944FE7">
        <w:trPr>
          <w:trHeight w:val="9497"/>
        </w:trPr>
        <w:tc>
          <w:tcPr>
            <w:tcW w:w="6345" w:type="dxa"/>
            <w:shd w:val="clear" w:color="auto" w:fill="auto"/>
          </w:tcPr>
          <w:p w14:paraId="0B0BBACA" w14:textId="77777777" w:rsidR="00002CA6" w:rsidRPr="0081127F" w:rsidRDefault="00715398" w:rsidP="007D60BF">
            <w:pPr>
              <w:widowControl w:val="0"/>
              <w:autoSpaceDE w:val="0"/>
              <w:autoSpaceDN w:val="0"/>
              <w:adjustRightInd w:val="0"/>
              <w:jc w:val="both"/>
              <w:rPr>
                <w:rFonts w:ascii="Verdana" w:hAnsi="Verdana"/>
                <w:color w:val="000090"/>
                <w:sz w:val="18"/>
                <w:szCs w:val="18"/>
              </w:rPr>
            </w:pPr>
            <w:r>
              <w:rPr>
                <w:rFonts w:ascii="Verdana" w:hAnsi="Verdana"/>
                <w:b/>
                <w:color w:val="000090"/>
                <w:sz w:val="18"/>
                <w:szCs w:val="18"/>
              </w:rPr>
              <w:t xml:space="preserve">2. </w:t>
            </w:r>
            <w:r w:rsidR="007D60BF" w:rsidRPr="00567ACD">
              <w:rPr>
                <w:rFonts w:ascii="Verdana" w:hAnsi="Verdana"/>
                <w:b/>
                <w:color w:val="000090"/>
                <w:sz w:val="18"/>
                <w:szCs w:val="18"/>
              </w:rPr>
              <w:t>Epidural analgesia</w:t>
            </w:r>
            <w:r w:rsidR="007D60BF" w:rsidRPr="007D60BF">
              <w:rPr>
                <w:rFonts w:ascii="Verdana" w:hAnsi="Verdana"/>
                <w:color w:val="000090"/>
                <w:sz w:val="18"/>
                <w:szCs w:val="18"/>
              </w:rPr>
              <w:t xml:space="preserve"> offers greater pain relief compared to systemic opioid-based medications, but its </w:t>
            </w:r>
            <w:r w:rsidR="007D60BF" w:rsidRPr="00567ACD">
              <w:rPr>
                <w:rFonts w:ascii="Verdana" w:hAnsi="Verdana"/>
                <w:b/>
                <w:color w:val="000090"/>
                <w:sz w:val="18"/>
                <w:szCs w:val="18"/>
              </w:rPr>
              <w:t>effect on morbidity and mortality is unclear</w:t>
            </w:r>
            <w:r w:rsidR="007D60BF" w:rsidRPr="007D60BF">
              <w:rPr>
                <w:rFonts w:ascii="Verdana" w:hAnsi="Verdana"/>
                <w:color w:val="000090"/>
                <w:sz w:val="18"/>
                <w:szCs w:val="18"/>
              </w:rPr>
              <w:t>. This review was originally published in 2006 and was updated in 2011.</w:t>
            </w:r>
            <w:r w:rsidR="0060070E">
              <w:rPr>
                <w:rFonts w:ascii="Verdana" w:hAnsi="Verdana"/>
                <w:color w:val="000090"/>
                <w:sz w:val="18"/>
                <w:szCs w:val="18"/>
              </w:rPr>
              <w:t xml:space="preserve"> </w:t>
            </w:r>
            <w:r w:rsidR="007D60BF" w:rsidRPr="00944FE7">
              <w:rPr>
                <w:rFonts w:ascii="Verdana" w:hAnsi="Verdana"/>
                <w:b/>
                <w:color w:val="000090"/>
                <w:sz w:val="18"/>
                <w:szCs w:val="18"/>
              </w:rPr>
              <w:t>To assess the benefits and harms of postoperative epidural analgesia in comparison with postoperative systemic opioid-based pain relief for adult patients who underwent elective abdominal aortic surgery</w:t>
            </w:r>
            <w:r w:rsidR="007D60BF" w:rsidRPr="007D60BF">
              <w:rPr>
                <w:rFonts w:ascii="Verdana" w:hAnsi="Verdana"/>
                <w:color w:val="000090"/>
                <w:sz w:val="18"/>
                <w:szCs w:val="18"/>
              </w:rPr>
              <w:t>.</w:t>
            </w:r>
            <w:r w:rsidR="0060070E">
              <w:rPr>
                <w:rFonts w:ascii="Verdana" w:hAnsi="Verdana"/>
                <w:color w:val="000090"/>
                <w:sz w:val="18"/>
                <w:szCs w:val="18"/>
              </w:rPr>
              <w:t xml:space="preserve"> </w:t>
            </w:r>
            <w:r w:rsidR="007D60BF" w:rsidRPr="007D60BF">
              <w:rPr>
                <w:rFonts w:ascii="Verdana" w:hAnsi="Verdana"/>
                <w:color w:val="000090"/>
                <w:sz w:val="18"/>
                <w:szCs w:val="18"/>
              </w:rPr>
              <w:t>We searched the Cochrane Central Register of Controlled Trials (CENTRAL) (The Cochrane Library 2010, Issue 11) via Ovid; Ovid MEDLINE (from inception to week 1 November 2010); and EMBASE (from inception to week 1, November 2010). The original search was performed in 2004. We assessed non-English language reports and contacted researchers in the field. We did not seek unpublished data.</w:t>
            </w:r>
            <w:r w:rsidR="0060070E">
              <w:rPr>
                <w:rFonts w:ascii="Verdana" w:hAnsi="Verdana"/>
                <w:color w:val="000090"/>
                <w:sz w:val="18"/>
                <w:szCs w:val="18"/>
              </w:rPr>
              <w:t xml:space="preserve"> </w:t>
            </w:r>
            <w:r w:rsidR="007D60BF" w:rsidRPr="007D60BF">
              <w:rPr>
                <w:rFonts w:ascii="Verdana" w:hAnsi="Verdana"/>
                <w:color w:val="000090"/>
                <w:sz w:val="18"/>
                <w:szCs w:val="18"/>
              </w:rPr>
              <w:t>We included all randomized and quasi-randomized controlled trials comparing postoperative epidural analgesia and postoperative systemic opioid-based analgesia for adult patients who underwent elective open abdominal aortic surgery.</w:t>
            </w:r>
            <w:r w:rsidR="0060070E">
              <w:rPr>
                <w:rFonts w:ascii="Verdana" w:hAnsi="Verdana"/>
                <w:color w:val="000090"/>
                <w:sz w:val="18"/>
                <w:szCs w:val="18"/>
              </w:rPr>
              <w:t xml:space="preserve"> </w:t>
            </w:r>
            <w:r w:rsidR="007D60BF" w:rsidRPr="007D60BF">
              <w:rPr>
                <w:rFonts w:ascii="Verdana" w:hAnsi="Verdana"/>
                <w:color w:val="000090"/>
                <w:sz w:val="18"/>
                <w:szCs w:val="18"/>
              </w:rPr>
              <w:t>Two authors independently assessed trial quality and extracted data. We contacted study authors for additional information and data.</w:t>
            </w:r>
            <w:r w:rsidR="0060070E">
              <w:rPr>
                <w:rFonts w:ascii="Verdana" w:hAnsi="Verdana"/>
                <w:color w:val="000090"/>
                <w:sz w:val="18"/>
                <w:szCs w:val="18"/>
              </w:rPr>
              <w:t xml:space="preserve"> </w:t>
            </w:r>
            <w:r w:rsidR="007D60BF" w:rsidRPr="007D60BF">
              <w:rPr>
                <w:rFonts w:ascii="Verdana" w:hAnsi="Verdana"/>
                <w:color w:val="000090"/>
                <w:sz w:val="18"/>
                <w:szCs w:val="18"/>
              </w:rPr>
              <w:t xml:space="preserve">We included </w:t>
            </w:r>
            <w:r w:rsidR="007D60BF" w:rsidRPr="0060070E">
              <w:rPr>
                <w:rFonts w:ascii="Verdana" w:hAnsi="Verdana"/>
                <w:b/>
                <w:color w:val="000090"/>
                <w:sz w:val="18"/>
                <w:szCs w:val="18"/>
              </w:rPr>
              <w:t>15 trials that involved 1297 patients (633 patients received epidural analgesia and 664 received systemic opioid analgesia)</w:t>
            </w:r>
            <w:r w:rsidR="007D60BF" w:rsidRPr="007D60BF">
              <w:rPr>
                <w:rFonts w:ascii="Verdana" w:hAnsi="Verdana"/>
                <w:color w:val="000090"/>
                <w:sz w:val="18"/>
                <w:szCs w:val="18"/>
              </w:rPr>
              <w:t xml:space="preserve"> in this review. This included one trial we found in our updated search and one trial from our original review that had been awaiting translation. The </w:t>
            </w:r>
            <w:r w:rsidR="007D60BF" w:rsidRPr="00567ACD">
              <w:rPr>
                <w:rFonts w:ascii="Verdana" w:hAnsi="Verdana"/>
                <w:b/>
                <w:color w:val="000090"/>
                <w:sz w:val="18"/>
                <w:szCs w:val="18"/>
              </w:rPr>
              <w:t xml:space="preserve">epidural analgesia group showed significantly lower visual analogue scale scores for pain on movement (up to postoperative day three) </w:t>
            </w:r>
            <w:r w:rsidR="007D60BF" w:rsidRPr="0081127F">
              <w:rPr>
                <w:rFonts w:ascii="Verdana" w:hAnsi="Verdana"/>
                <w:color w:val="000090"/>
                <w:sz w:val="18"/>
                <w:szCs w:val="18"/>
              </w:rPr>
              <w:t>regardless of the site of the epidural catheter and epidural formulation.</w:t>
            </w:r>
            <w:r w:rsidR="007D60BF" w:rsidRPr="007D60BF">
              <w:rPr>
                <w:rFonts w:ascii="Verdana" w:hAnsi="Verdana"/>
                <w:color w:val="000090"/>
                <w:sz w:val="18"/>
                <w:szCs w:val="18"/>
              </w:rPr>
              <w:t xml:space="preserve"> </w:t>
            </w:r>
            <w:r w:rsidR="007D60BF" w:rsidRPr="00567ACD">
              <w:rPr>
                <w:rFonts w:ascii="Verdana" w:hAnsi="Verdana"/>
                <w:b/>
                <w:color w:val="000090"/>
                <w:sz w:val="18"/>
                <w:szCs w:val="18"/>
              </w:rPr>
              <w:t>The postoperative duration of tracheal intubation and mechanical ventilation was significantly shorter, by about 48%, in the epidural analgesia group.</w:t>
            </w:r>
            <w:r w:rsidR="007D60BF" w:rsidRPr="007D60BF">
              <w:rPr>
                <w:rFonts w:ascii="Verdana" w:hAnsi="Verdana"/>
                <w:color w:val="000090"/>
                <w:sz w:val="18"/>
                <w:szCs w:val="18"/>
              </w:rPr>
              <w:t xml:space="preserve"> The overall event rates of </w:t>
            </w:r>
            <w:r w:rsidR="007D60BF" w:rsidRPr="00567ACD">
              <w:rPr>
                <w:rFonts w:ascii="Verdana" w:hAnsi="Verdana"/>
                <w:b/>
                <w:color w:val="000090"/>
                <w:sz w:val="18"/>
                <w:szCs w:val="18"/>
              </w:rPr>
              <w:t>myocardial infarction, acute respiratory failure (defined as an extended need for mechanical ventilation), gastrointestinal complications, and renal complications were significantly lower in the epidural analgesia group</w:t>
            </w:r>
            <w:r w:rsidR="00567ACD">
              <w:rPr>
                <w:rFonts w:ascii="Verdana" w:hAnsi="Verdana"/>
                <w:b/>
                <w:color w:val="000090"/>
                <w:sz w:val="18"/>
                <w:szCs w:val="18"/>
              </w:rPr>
              <w:t>.</w:t>
            </w:r>
            <w:r w:rsidR="0081127F">
              <w:rPr>
                <w:rFonts w:ascii="Verdana" w:hAnsi="Verdana"/>
                <w:color w:val="000090"/>
                <w:sz w:val="18"/>
                <w:szCs w:val="18"/>
              </w:rPr>
              <w:t xml:space="preserve"> </w:t>
            </w:r>
            <w:r w:rsidR="007D60BF" w:rsidRPr="0081127F">
              <w:rPr>
                <w:rFonts w:ascii="Verdana" w:hAnsi="Verdana"/>
                <w:color w:val="000090"/>
                <w:sz w:val="18"/>
                <w:szCs w:val="18"/>
              </w:rPr>
              <w:t>Authors’ conclusions</w:t>
            </w:r>
            <w:r w:rsidR="00944FE7" w:rsidRPr="0081127F">
              <w:rPr>
                <w:rFonts w:ascii="Verdana" w:hAnsi="Verdana"/>
                <w:color w:val="000090"/>
                <w:sz w:val="18"/>
                <w:szCs w:val="18"/>
              </w:rPr>
              <w:t>:</w:t>
            </w:r>
            <w:r w:rsidR="00944FE7">
              <w:rPr>
                <w:rFonts w:ascii="Verdana" w:hAnsi="Verdana"/>
                <w:b/>
                <w:color w:val="000090"/>
                <w:sz w:val="18"/>
                <w:szCs w:val="18"/>
              </w:rPr>
              <w:t xml:space="preserve"> </w:t>
            </w:r>
            <w:r w:rsidR="007D60BF" w:rsidRPr="007D60BF">
              <w:rPr>
                <w:rFonts w:ascii="Verdana" w:hAnsi="Verdana"/>
                <w:color w:val="000090"/>
                <w:sz w:val="18"/>
                <w:szCs w:val="18"/>
              </w:rPr>
              <w:t xml:space="preserve">Epidural analgesia provides better pain relief (especially during movement) in the period up to three postoperative days. It reduces the duration of postoperative tracheal intubation by roughly half. The occurrence of prolonged postoperative mechanical ventilation, myocardial infarction, gastric complications and renal complications was reduced by epidural analgesia. </w:t>
            </w:r>
            <w:r w:rsidR="007D60BF" w:rsidRPr="0038614A">
              <w:rPr>
                <w:rFonts w:ascii="Verdana" w:hAnsi="Verdana"/>
                <w:b/>
                <w:color w:val="000090"/>
                <w:sz w:val="18"/>
                <w:szCs w:val="18"/>
              </w:rPr>
              <w:t>However, current evidence does not confirm the beneficial effect of epidural analgesia on postoperative mortality and other types of complications</w:t>
            </w:r>
            <w:r w:rsidR="00944FE7">
              <w:rPr>
                <w:rFonts w:ascii="Verdana" w:hAnsi="Verdana"/>
                <w:color w:val="000090"/>
                <w:sz w:val="18"/>
                <w:szCs w:val="18"/>
              </w:rPr>
              <w:t xml:space="preserve">. </w:t>
            </w:r>
          </w:p>
        </w:tc>
        <w:tc>
          <w:tcPr>
            <w:tcW w:w="2943" w:type="dxa"/>
            <w:shd w:val="clear" w:color="auto" w:fill="auto"/>
          </w:tcPr>
          <w:p w14:paraId="0B0BBACB" w14:textId="77777777" w:rsidR="007D60BF" w:rsidRPr="00F158C3" w:rsidRDefault="007D60BF" w:rsidP="007D60BF">
            <w:pPr>
              <w:widowControl w:val="0"/>
              <w:autoSpaceDE w:val="0"/>
              <w:autoSpaceDN w:val="0"/>
              <w:adjustRightInd w:val="0"/>
              <w:jc w:val="both"/>
              <w:rPr>
                <w:rFonts w:ascii="Verdana" w:hAnsi="Verdana"/>
                <w:color w:val="000090"/>
                <w:sz w:val="18"/>
                <w:szCs w:val="18"/>
              </w:rPr>
            </w:pPr>
            <w:r w:rsidRPr="00F158C3">
              <w:rPr>
                <w:rFonts w:ascii="Verdana" w:hAnsi="Verdana"/>
                <w:color w:val="000090"/>
                <w:sz w:val="18"/>
                <w:szCs w:val="18"/>
              </w:rPr>
              <w:t xml:space="preserve">Nishimori M, Low JHS, Zheng H, Ballantyne JC. </w:t>
            </w:r>
          </w:p>
          <w:p w14:paraId="0B0BBACC" w14:textId="77777777" w:rsidR="007D60BF" w:rsidRPr="0069077E" w:rsidRDefault="007D60BF" w:rsidP="007D60BF">
            <w:pPr>
              <w:widowControl w:val="0"/>
              <w:autoSpaceDE w:val="0"/>
              <w:autoSpaceDN w:val="0"/>
              <w:adjustRightInd w:val="0"/>
              <w:jc w:val="both"/>
              <w:rPr>
                <w:rFonts w:ascii="Verdana" w:hAnsi="Verdana"/>
                <w:b/>
                <w:i/>
                <w:color w:val="000090"/>
                <w:sz w:val="18"/>
                <w:szCs w:val="18"/>
              </w:rPr>
            </w:pPr>
            <w:r w:rsidRPr="0069077E">
              <w:rPr>
                <w:rFonts w:ascii="Verdana" w:hAnsi="Verdana"/>
                <w:b/>
                <w:i/>
                <w:color w:val="000090"/>
                <w:sz w:val="18"/>
                <w:szCs w:val="18"/>
              </w:rPr>
              <w:t xml:space="preserve">Epidural pain relief versus systemic opioid-based pain relief for abdominal aortic surgery. </w:t>
            </w:r>
          </w:p>
          <w:p w14:paraId="0B0BBACD" w14:textId="77777777" w:rsidR="007D60BF" w:rsidRPr="00F158C3" w:rsidRDefault="007D60BF" w:rsidP="007D60BF">
            <w:pPr>
              <w:widowControl w:val="0"/>
              <w:autoSpaceDE w:val="0"/>
              <w:autoSpaceDN w:val="0"/>
              <w:adjustRightInd w:val="0"/>
              <w:jc w:val="both"/>
              <w:rPr>
                <w:rFonts w:ascii="Verdana" w:hAnsi="Verdana"/>
                <w:color w:val="000090"/>
                <w:sz w:val="18"/>
                <w:szCs w:val="18"/>
              </w:rPr>
            </w:pPr>
            <w:r w:rsidRPr="00F158C3">
              <w:rPr>
                <w:rFonts w:ascii="Verdana" w:hAnsi="Verdana"/>
                <w:color w:val="000090"/>
                <w:sz w:val="18"/>
                <w:szCs w:val="18"/>
              </w:rPr>
              <w:t>Cochrane Database of Systematic Reviews 2012, Issue 7.</w:t>
            </w:r>
            <w:r w:rsidR="00426779" w:rsidRPr="00F158C3">
              <w:rPr>
                <w:rFonts w:ascii="Verdana" w:hAnsi="Verdana"/>
                <w:color w:val="000090"/>
                <w:sz w:val="18"/>
                <w:szCs w:val="18"/>
              </w:rPr>
              <w:t xml:space="preserve"> </w:t>
            </w:r>
            <w:r w:rsidRPr="00F158C3">
              <w:rPr>
                <w:rFonts w:ascii="Verdana" w:hAnsi="Verdana"/>
                <w:color w:val="000090"/>
                <w:sz w:val="18"/>
                <w:szCs w:val="18"/>
              </w:rPr>
              <w:t>Art.</w:t>
            </w:r>
            <w:r w:rsidR="00426779" w:rsidRPr="00F158C3">
              <w:rPr>
                <w:rFonts w:ascii="Verdana" w:hAnsi="Verdana"/>
                <w:color w:val="000090"/>
                <w:sz w:val="18"/>
                <w:szCs w:val="18"/>
              </w:rPr>
              <w:t xml:space="preserve"> </w:t>
            </w:r>
            <w:r w:rsidRPr="00F158C3">
              <w:rPr>
                <w:rFonts w:ascii="Verdana" w:hAnsi="Verdana"/>
                <w:color w:val="000090"/>
                <w:sz w:val="18"/>
                <w:szCs w:val="18"/>
              </w:rPr>
              <w:t>No.:</w:t>
            </w:r>
            <w:r w:rsidR="00426779" w:rsidRPr="00F158C3">
              <w:rPr>
                <w:rFonts w:ascii="Verdana" w:hAnsi="Verdana"/>
                <w:color w:val="000090"/>
                <w:sz w:val="18"/>
                <w:szCs w:val="18"/>
              </w:rPr>
              <w:t xml:space="preserve"> </w:t>
            </w:r>
            <w:r w:rsidRPr="00F158C3">
              <w:rPr>
                <w:rFonts w:ascii="Verdana" w:hAnsi="Verdana"/>
                <w:color w:val="000090"/>
                <w:sz w:val="18"/>
                <w:szCs w:val="18"/>
              </w:rPr>
              <w:t>CD005059.</w:t>
            </w:r>
            <w:r w:rsidR="00426779" w:rsidRPr="00F158C3">
              <w:rPr>
                <w:rFonts w:ascii="Verdana" w:hAnsi="Verdana"/>
                <w:color w:val="000090"/>
                <w:sz w:val="18"/>
                <w:szCs w:val="18"/>
              </w:rPr>
              <w:t xml:space="preserve"> </w:t>
            </w:r>
            <w:r w:rsidRPr="00F158C3">
              <w:rPr>
                <w:rFonts w:ascii="Verdana" w:hAnsi="Verdana"/>
                <w:color w:val="000090"/>
                <w:sz w:val="18"/>
                <w:szCs w:val="18"/>
              </w:rPr>
              <w:t>DOI: 10.1002/14651858.CD005059.pub3.</w:t>
            </w:r>
          </w:p>
          <w:p w14:paraId="0B0BBACE" w14:textId="77777777" w:rsidR="000500F3" w:rsidRPr="00F158C3" w:rsidRDefault="000500F3" w:rsidP="00AC2F0F">
            <w:pPr>
              <w:rPr>
                <w:rFonts w:ascii="Verdana" w:hAnsi="Verdana" w:cs="Arial"/>
                <w:color w:val="000090"/>
                <w:sz w:val="18"/>
                <w:szCs w:val="18"/>
                <w:lang w:val="en-US"/>
              </w:rPr>
            </w:pPr>
          </w:p>
        </w:tc>
      </w:tr>
      <w:tr w:rsidR="00CE13AA" w:rsidRPr="007D60BF" w14:paraId="0B0BBAD4" w14:textId="77777777" w:rsidTr="0081228B">
        <w:tc>
          <w:tcPr>
            <w:tcW w:w="6345" w:type="dxa"/>
            <w:shd w:val="clear" w:color="auto" w:fill="auto"/>
          </w:tcPr>
          <w:p w14:paraId="0B0BBAD0" w14:textId="77777777" w:rsidR="00263C90" w:rsidRPr="001A5849" w:rsidRDefault="00715398" w:rsidP="001A5849">
            <w:pPr>
              <w:widowControl w:val="0"/>
              <w:autoSpaceDE w:val="0"/>
              <w:autoSpaceDN w:val="0"/>
              <w:adjustRightInd w:val="0"/>
              <w:jc w:val="both"/>
              <w:rPr>
                <w:rFonts w:ascii="Verdana" w:hAnsi="Verdana"/>
                <w:color w:val="000090"/>
                <w:sz w:val="18"/>
                <w:szCs w:val="18"/>
                <w:lang w:val="en-US" w:eastAsia="en-US"/>
              </w:rPr>
            </w:pPr>
            <w:r w:rsidRPr="00715398">
              <w:rPr>
                <w:rFonts w:ascii="Verdana" w:hAnsi="Verdana" w:cs="Arial"/>
                <w:b/>
                <w:color w:val="000090"/>
                <w:sz w:val="18"/>
                <w:szCs w:val="18"/>
                <w:lang w:val="en-US" w:eastAsia="en-US"/>
              </w:rPr>
              <w:t>3.</w:t>
            </w:r>
            <w:r>
              <w:rPr>
                <w:rFonts w:ascii="Verdana" w:hAnsi="Verdana" w:cs="Arial"/>
                <w:color w:val="000090"/>
                <w:sz w:val="18"/>
                <w:szCs w:val="18"/>
                <w:lang w:val="en-US" w:eastAsia="en-US"/>
              </w:rPr>
              <w:t xml:space="preserve"> </w:t>
            </w:r>
            <w:r w:rsidR="00234E3A" w:rsidRPr="001A5849">
              <w:rPr>
                <w:rFonts w:ascii="Verdana" w:hAnsi="Verdana" w:cs="Arial"/>
                <w:color w:val="000090"/>
                <w:sz w:val="18"/>
                <w:szCs w:val="18"/>
                <w:lang w:val="en-US" w:eastAsia="en-US"/>
              </w:rPr>
              <w:t xml:space="preserve">The authors performed a </w:t>
            </w:r>
            <w:r w:rsidR="00234E3A" w:rsidRPr="001A5849">
              <w:rPr>
                <w:rFonts w:ascii="Verdana" w:hAnsi="Verdana" w:cs="Arial"/>
                <w:b/>
                <w:color w:val="000090"/>
                <w:sz w:val="18"/>
                <w:szCs w:val="18"/>
                <w:lang w:val="en-US" w:eastAsia="en-US"/>
              </w:rPr>
              <w:t>meta-analysis</w:t>
            </w:r>
            <w:r w:rsidR="00234E3A" w:rsidRPr="001A5849">
              <w:rPr>
                <w:rFonts w:ascii="Verdana" w:hAnsi="Verdana" w:cs="Arial"/>
                <w:color w:val="000090"/>
                <w:sz w:val="18"/>
                <w:szCs w:val="18"/>
                <w:lang w:val="en-US" w:eastAsia="en-US"/>
              </w:rPr>
              <w:t xml:space="preserve"> and found that </w:t>
            </w:r>
            <w:r w:rsidR="00234E3A" w:rsidRPr="001A5849">
              <w:rPr>
                <w:rFonts w:ascii="Verdana" w:hAnsi="Verdana" w:cs="Arial"/>
                <w:b/>
                <w:color w:val="000090"/>
                <w:sz w:val="18"/>
                <w:szCs w:val="18"/>
                <w:lang w:val="en-US" w:eastAsia="en-US"/>
              </w:rPr>
              <w:t>epidural analgesia overall provided superior postoperative analgesia compared with intravenous patient-controlled analgesia</w:t>
            </w:r>
            <w:r w:rsidR="00234E3A" w:rsidRPr="001A5849">
              <w:rPr>
                <w:rFonts w:ascii="Verdana" w:hAnsi="Verdana" w:cs="Arial"/>
                <w:color w:val="000090"/>
                <w:sz w:val="18"/>
                <w:szCs w:val="18"/>
                <w:lang w:val="en-US" w:eastAsia="en-US"/>
              </w:rPr>
              <w:t xml:space="preserve">. </w:t>
            </w:r>
            <w:r w:rsidR="00234E3A" w:rsidRPr="001A5849">
              <w:rPr>
                <w:rFonts w:ascii="Verdana" w:hAnsi="Verdana"/>
                <w:color w:val="000090"/>
                <w:sz w:val="18"/>
                <w:szCs w:val="18"/>
                <w:lang w:val="en-US" w:eastAsia="en-US"/>
              </w:rPr>
              <w:t>The National Library of Medicine’s PubMed database was searched for the time period 1966 to August 4, 2004. The full article of each of the 299 abstracts was then reviewed by one of the authors for inclusion into the meta-analysis.</w:t>
            </w:r>
            <w:r w:rsidR="001A5849">
              <w:rPr>
                <w:rFonts w:ascii="Verdana" w:hAnsi="Verdana"/>
                <w:color w:val="000090"/>
                <w:sz w:val="18"/>
                <w:szCs w:val="18"/>
                <w:lang w:val="en-US" w:eastAsia="en-US"/>
              </w:rPr>
              <w:t xml:space="preserve"> </w:t>
            </w:r>
            <w:r w:rsidR="00234E3A" w:rsidRPr="001A5849">
              <w:rPr>
                <w:rFonts w:ascii="Verdana" w:hAnsi="Verdana"/>
                <w:color w:val="000090"/>
                <w:sz w:val="18"/>
                <w:szCs w:val="18"/>
                <w:lang w:val="en-US" w:eastAsia="en-US"/>
              </w:rPr>
              <w:t>There were a t</w:t>
            </w:r>
            <w:r w:rsidR="00A4167F" w:rsidRPr="001A5849">
              <w:rPr>
                <w:rFonts w:ascii="Verdana" w:hAnsi="Verdana"/>
                <w:color w:val="000090"/>
                <w:sz w:val="18"/>
                <w:szCs w:val="18"/>
                <w:lang w:val="en-US" w:eastAsia="en-US"/>
              </w:rPr>
              <w:t xml:space="preserve">otal of </w:t>
            </w:r>
            <w:r w:rsidR="00A4167F" w:rsidRPr="004B1E0D">
              <w:rPr>
                <w:rFonts w:ascii="Verdana" w:hAnsi="Verdana"/>
                <w:b/>
                <w:color w:val="000090"/>
                <w:sz w:val="18"/>
                <w:szCs w:val="18"/>
                <w:lang w:val="en-US" w:eastAsia="en-US"/>
              </w:rPr>
              <w:t xml:space="preserve">1,625 patients randomly </w:t>
            </w:r>
            <w:r w:rsidR="00234E3A" w:rsidRPr="004B1E0D">
              <w:rPr>
                <w:rFonts w:ascii="Verdana" w:hAnsi="Verdana"/>
                <w:b/>
                <w:color w:val="000090"/>
                <w:sz w:val="18"/>
                <w:szCs w:val="18"/>
                <w:lang w:val="en-US" w:eastAsia="en-US"/>
              </w:rPr>
              <w:t>assigned to epidural analgesia and 1,583 patients</w:t>
            </w:r>
            <w:r w:rsidR="00A4167F" w:rsidRPr="004B1E0D">
              <w:rPr>
                <w:rFonts w:ascii="Verdana" w:hAnsi="Verdana"/>
                <w:b/>
                <w:color w:val="000090"/>
                <w:sz w:val="18"/>
                <w:szCs w:val="18"/>
                <w:lang w:val="en-US" w:eastAsia="en-US"/>
              </w:rPr>
              <w:t xml:space="preserve"> </w:t>
            </w:r>
            <w:r w:rsidR="00234E3A" w:rsidRPr="004B1E0D">
              <w:rPr>
                <w:rFonts w:ascii="Verdana" w:hAnsi="Verdana"/>
                <w:b/>
                <w:color w:val="000090"/>
                <w:sz w:val="18"/>
                <w:szCs w:val="18"/>
                <w:lang w:val="en-US" w:eastAsia="en-US"/>
              </w:rPr>
              <w:t>to intravenous PCA.</w:t>
            </w:r>
            <w:r w:rsidR="00234E3A" w:rsidRPr="001A5849">
              <w:rPr>
                <w:rFonts w:ascii="Verdana" w:hAnsi="Verdana"/>
                <w:color w:val="000090"/>
                <w:sz w:val="18"/>
                <w:szCs w:val="18"/>
                <w:lang w:val="en-US" w:eastAsia="en-US"/>
              </w:rPr>
              <w:t xml:space="preserve"> A total of 251 articles were rejected</w:t>
            </w:r>
            <w:r w:rsidR="00A4167F" w:rsidRPr="001A5849">
              <w:rPr>
                <w:rFonts w:ascii="Verdana" w:hAnsi="Verdana"/>
                <w:color w:val="000090"/>
                <w:sz w:val="18"/>
                <w:szCs w:val="18"/>
                <w:lang w:val="en-US" w:eastAsia="en-US"/>
              </w:rPr>
              <w:t xml:space="preserve"> </w:t>
            </w:r>
            <w:r w:rsidR="00234E3A" w:rsidRPr="001A5849">
              <w:rPr>
                <w:rFonts w:ascii="Verdana" w:hAnsi="Verdana"/>
                <w:color w:val="000090"/>
                <w:sz w:val="18"/>
                <w:szCs w:val="18"/>
                <w:lang w:val="en-US" w:eastAsia="en-US"/>
              </w:rPr>
              <w:t>for the following reasons: 235 were not comparisons of</w:t>
            </w:r>
            <w:r w:rsidR="00A4167F" w:rsidRPr="001A5849">
              <w:rPr>
                <w:rFonts w:ascii="Verdana" w:hAnsi="Verdana"/>
                <w:color w:val="000090"/>
                <w:sz w:val="18"/>
                <w:szCs w:val="18"/>
                <w:lang w:val="en-US" w:eastAsia="en-US"/>
              </w:rPr>
              <w:t xml:space="preserve"> </w:t>
            </w:r>
            <w:r w:rsidR="00234E3A" w:rsidRPr="001A5849">
              <w:rPr>
                <w:rFonts w:ascii="Verdana" w:hAnsi="Verdana"/>
                <w:color w:val="000090"/>
                <w:sz w:val="18"/>
                <w:szCs w:val="18"/>
                <w:lang w:val="en-US" w:eastAsia="en-US"/>
              </w:rPr>
              <w:t>postopera</w:t>
            </w:r>
            <w:r w:rsidR="004B1E0D">
              <w:rPr>
                <w:rFonts w:ascii="Verdana" w:hAnsi="Verdana"/>
                <w:color w:val="000090"/>
                <w:sz w:val="18"/>
                <w:szCs w:val="18"/>
                <w:lang w:val="en-US" w:eastAsia="en-US"/>
              </w:rPr>
              <w:t>tive epidural analgesia versus</w:t>
            </w:r>
            <w:r w:rsidR="00B41D99" w:rsidRPr="001A5849">
              <w:rPr>
                <w:rFonts w:ascii="Verdana" w:hAnsi="Verdana"/>
                <w:color w:val="000090"/>
                <w:sz w:val="18"/>
                <w:szCs w:val="18"/>
                <w:lang w:val="en-US" w:eastAsia="en-US"/>
              </w:rPr>
              <w:t xml:space="preserve"> </w:t>
            </w:r>
            <w:r w:rsidR="00234E3A" w:rsidRPr="001A5849">
              <w:rPr>
                <w:rFonts w:ascii="Verdana" w:hAnsi="Verdana"/>
                <w:color w:val="000090"/>
                <w:sz w:val="18"/>
                <w:szCs w:val="18"/>
                <w:lang w:val="en-US" w:eastAsia="en-US"/>
              </w:rPr>
              <w:t>intravenous PCA</w:t>
            </w:r>
            <w:r w:rsidR="00A4167F" w:rsidRPr="001A5849">
              <w:rPr>
                <w:rFonts w:ascii="Verdana" w:hAnsi="Verdana"/>
                <w:color w:val="000090"/>
                <w:sz w:val="18"/>
                <w:szCs w:val="18"/>
                <w:lang w:val="en-US" w:eastAsia="en-US"/>
              </w:rPr>
              <w:t xml:space="preserve"> </w:t>
            </w:r>
            <w:r w:rsidR="00234E3A" w:rsidRPr="001A5849">
              <w:rPr>
                <w:rFonts w:ascii="Verdana" w:hAnsi="Verdana"/>
                <w:color w:val="000090"/>
                <w:sz w:val="18"/>
                <w:szCs w:val="18"/>
                <w:lang w:val="en-US" w:eastAsia="en-US"/>
              </w:rPr>
              <w:t>as defined in the Materials and Methods, 2 were not</w:t>
            </w:r>
            <w:r w:rsidR="00A4167F" w:rsidRPr="001A5849">
              <w:rPr>
                <w:rFonts w:ascii="Verdana" w:hAnsi="Verdana"/>
                <w:color w:val="000090"/>
                <w:sz w:val="18"/>
                <w:szCs w:val="18"/>
                <w:lang w:val="en-US" w:eastAsia="en-US"/>
              </w:rPr>
              <w:t xml:space="preserve"> </w:t>
            </w:r>
            <w:r w:rsidR="00234E3A" w:rsidRPr="001A5849">
              <w:rPr>
                <w:rFonts w:ascii="Verdana" w:hAnsi="Verdana"/>
                <w:color w:val="000090"/>
                <w:sz w:val="18"/>
                <w:szCs w:val="18"/>
                <w:lang w:val="en-US" w:eastAsia="en-US"/>
              </w:rPr>
              <w:t>randomized, 4 did not report usable VAS or numeric pain</w:t>
            </w:r>
            <w:r w:rsidR="00B41D99" w:rsidRPr="001A5849">
              <w:rPr>
                <w:rFonts w:ascii="Verdana" w:hAnsi="Verdana"/>
                <w:color w:val="000090"/>
                <w:sz w:val="18"/>
                <w:szCs w:val="18"/>
                <w:lang w:val="en-US" w:eastAsia="en-US"/>
              </w:rPr>
              <w:t xml:space="preserve"> </w:t>
            </w:r>
            <w:r w:rsidR="00234E3A" w:rsidRPr="001A5849">
              <w:rPr>
                <w:rFonts w:ascii="Verdana" w:hAnsi="Verdana"/>
                <w:color w:val="000090"/>
                <w:sz w:val="18"/>
                <w:szCs w:val="18"/>
                <w:lang w:val="en-US" w:eastAsia="en-US"/>
              </w:rPr>
              <w:t>scores, and 10 included pediatric subjects</w:t>
            </w:r>
            <w:r w:rsidR="00B41D99" w:rsidRPr="001A5849">
              <w:rPr>
                <w:rFonts w:ascii="Verdana" w:hAnsi="Verdana"/>
                <w:color w:val="000090"/>
                <w:sz w:val="18"/>
                <w:szCs w:val="18"/>
                <w:lang w:val="en-US" w:eastAsia="en-US"/>
              </w:rPr>
              <w:t>.</w:t>
            </w:r>
            <w:r w:rsidR="007F733A">
              <w:rPr>
                <w:rFonts w:ascii="Verdana" w:hAnsi="Verdana"/>
                <w:color w:val="000090"/>
                <w:sz w:val="18"/>
                <w:szCs w:val="18"/>
                <w:lang w:val="en-US" w:eastAsia="en-US"/>
              </w:rPr>
              <w:t xml:space="preserve"> </w:t>
            </w:r>
            <w:r w:rsidR="00234E3A" w:rsidRPr="001A5849">
              <w:rPr>
                <w:rFonts w:ascii="Verdana" w:hAnsi="Verdana" w:cs="Arial"/>
                <w:b/>
                <w:color w:val="000090"/>
                <w:sz w:val="18"/>
                <w:szCs w:val="18"/>
                <w:lang w:val="en-US" w:eastAsia="en-US"/>
              </w:rPr>
              <w:t xml:space="preserve">For all types of surgery and pain assessments, all forms of epidural analgesia </w:t>
            </w:r>
            <w:r w:rsidR="00234E3A" w:rsidRPr="001A5849">
              <w:rPr>
                <w:rFonts w:ascii="Verdana" w:hAnsi="Verdana" w:cs="Arial"/>
                <w:color w:val="000090"/>
                <w:sz w:val="18"/>
                <w:szCs w:val="18"/>
                <w:lang w:val="en-US" w:eastAsia="en-US"/>
              </w:rPr>
              <w:t>(both continuous epidural infusion and patient-controlled epidural analgesia)</w:t>
            </w:r>
            <w:r w:rsidR="00234E3A" w:rsidRPr="001A5849">
              <w:rPr>
                <w:rFonts w:ascii="Verdana" w:hAnsi="Verdana" w:cs="Arial"/>
                <w:b/>
                <w:color w:val="000090"/>
                <w:sz w:val="18"/>
                <w:szCs w:val="18"/>
                <w:lang w:val="en-US" w:eastAsia="en-US"/>
              </w:rPr>
              <w:t xml:space="preserve"> provided significantly superior postoperative analgesia compared with intravenous patient-controlled analgesia, with the exception of hydrophilic opioid-only epidural regimens.</w:t>
            </w:r>
            <w:r w:rsidR="00234E3A" w:rsidRPr="001A5849">
              <w:rPr>
                <w:rFonts w:ascii="Verdana" w:hAnsi="Verdana" w:cs="Arial"/>
                <w:color w:val="000090"/>
                <w:sz w:val="18"/>
                <w:szCs w:val="18"/>
                <w:lang w:val="en-US" w:eastAsia="en-US"/>
              </w:rPr>
              <w:t xml:space="preserve"> </w:t>
            </w:r>
            <w:r w:rsidR="00263C90" w:rsidRPr="001A5849">
              <w:rPr>
                <w:rFonts w:ascii="Verdana" w:hAnsi="Verdana"/>
                <w:color w:val="000090"/>
                <w:sz w:val="18"/>
                <w:szCs w:val="18"/>
                <w:lang w:val="en-US" w:eastAsia="en-US"/>
              </w:rPr>
              <w:t xml:space="preserve">Compared with intravenous PCA, the </w:t>
            </w:r>
            <w:r w:rsidR="00263C90" w:rsidRPr="00607418">
              <w:rPr>
                <w:rFonts w:ascii="Verdana" w:hAnsi="Verdana"/>
                <w:b/>
                <w:color w:val="000090"/>
                <w:sz w:val="18"/>
                <w:szCs w:val="18"/>
                <w:lang w:val="en-US" w:eastAsia="en-US"/>
              </w:rPr>
              <w:t>epidural group had a lower incidence</w:t>
            </w:r>
            <w:r w:rsidR="001A5849" w:rsidRPr="00607418">
              <w:rPr>
                <w:rFonts w:ascii="Verdana" w:hAnsi="Verdana"/>
                <w:b/>
                <w:color w:val="000090"/>
                <w:sz w:val="18"/>
                <w:szCs w:val="18"/>
                <w:lang w:val="en-US" w:eastAsia="en-US"/>
              </w:rPr>
              <w:t xml:space="preserve"> </w:t>
            </w:r>
            <w:r w:rsidR="00263C90" w:rsidRPr="00607418">
              <w:rPr>
                <w:rFonts w:ascii="Verdana" w:hAnsi="Verdana"/>
                <w:b/>
                <w:color w:val="000090"/>
                <w:sz w:val="18"/>
                <w:szCs w:val="18"/>
                <w:lang w:val="en-US" w:eastAsia="en-US"/>
              </w:rPr>
              <w:t>of nausea–vomiting and sedation but a higher incidence of pruritus, urinary retention, and motor block</w:t>
            </w:r>
            <w:r w:rsidR="00263C90" w:rsidRPr="001A5849">
              <w:rPr>
                <w:rFonts w:ascii="Verdana" w:hAnsi="Verdana"/>
                <w:color w:val="000090"/>
                <w:sz w:val="18"/>
                <w:szCs w:val="18"/>
                <w:lang w:val="en-US" w:eastAsia="en-US"/>
              </w:rPr>
              <w:t>. When comparing CEI with PCEA, CEI provided</w:t>
            </w:r>
            <w:r w:rsidR="001A5849" w:rsidRPr="001A5849">
              <w:rPr>
                <w:rFonts w:ascii="Verdana" w:hAnsi="Verdana"/>
                <w:color w:val="000090"/>
                <w:sz w:val="18"/>
                <w:szCs w:val="18"/>
                <w:lang w:val="en-US" w:eastAsia="en-US"/>
              </w:rPr>
              <w:t xml:space="preserve"> </w:t>
            </w:r>
            <w:r w:rsidR="00263C90" w:rsidRPr="001A5849">
              <w:rPr>
                <w:rFonts w:ascii="Verdana" w:hAnsi="Verdana"/>
                <w:color w:val="000090"/>
                <w:sz w:val="18"/>
                <w:szCs w:val="18"/>
                <w:lang w:val="en-US" w:eastAsia="en-US"/>
              </w:rPr>
              <w:t xml:space="preserve">statistically significantly </w:t>
            </w:r>
            <w:r w:rsidR="001A5849" w:rsidRPr="001A5849">
              <w:rPr>
                <w:rFonts w:ascii="Verdana" w:hAnsi="Verdana"/>
                <w:color w:val="000090"/>
                <w:sz w:val="18"/>
                <w:szCs w:val="18"/>
                <w:lang w:val="en-US" w:eastAsia="en-US"/>
              </w:rPr>
              <w:t>superior analgesia (P &lt;</w:t>
            </w:r>
            <w:r w:rsidR="00263C90" w:rsidRPr="001A5849">
              <w:rPr>
                <w:rFonts w:ascii="Verdana" w:hAnsi="Verdana"/>
                <w:color w:val="000090"/>
                <w:sz w:val="18"/>
                <w:szCs w:val="18"/>
                <w:lang w:val="en-US" w:eastAsia="en-US"/>
              </w:rPr>
              <w:t xml:space="preserve"> 0.001) </w:t>
            </w:r>
            <w:r w:rsidR="007F733A">
              <w:rPr>
                <w:rFonts w:ascii="Verdana" w:hAnsi="Verdana"/>
                <w:color w:val="000090"/>
                <w:sz w:val="18"/>
                <w:szCs w:val="18"/>
                <w:lang w:val="en-US" w:eastAsia="en-US"/>
              </w:rPr>
              <w:t xml:space="preserve">versus </w:t>
            </w:r>
            <w:r w:rsidR="00263C90" w:rsidRPr="001A5849">
              <w:rPr>
                <w:rFonts w:ascii="Verdana" w:hAnsi="Verdana"/>
                <w:color w:val="000090"/>
                <w:sz w:val="18"/>
                <w:szCs w:val="18"/>
                <w:lang w:val="en-US" w:eastAsia="en-US"/>
              </w:rPr>
              <w:t>PCEA for overall pain, pain at rest, and pain with activity; however, patients receiving CEI had a significantly higher incidence of nausea–vomiting and motor</w:t>
            </w:r>
            <w:r w:rsidR="007401EC" w:rsidRPr="001A5849">
              <w:rPr>
                <w:rFonts w:ascii="Verdana" w:hAnsi="Verdana"/>
                <w:color w:val="000090"/>
                <w:sz w:val="18"/>
                <w:szCs w:val="18"/>
                <w:lang w:val="en-US" w:eastAsia="en-US"/>
              </w:rPr>
              <w:t xml:space="preserve"> block but lower incidence of pruritus. Within the epidural group, the majority of the subjects with motor block received CEI.</w:t>
            </w:r>
            <w:r w:rsidR="001A5849" w:rsidRPr="001A5849">
              <w:rPr>
                <w:rFonts w:ascii="Verdana" w:hAnsi="Verdana"/>
                <w:color w:val="000090"/>
                <w:sz w:val="18"/>
                <w:szCs w:val="18"/>
                <w:lang w:val="en-US" w:eastAsia="en-US"/>
              </w:rPr>
              <w:t xml:space="preserve"> </w:t>
            </w:r>
            <w:r w:rsidR="001A5849" w:rsidRPr="001A5849">
              <w:rPr>
                <w:rFonts w:ascii="Verdana" w:hAnsi="Verdana" w:cs="Arial"/>
                <w:color w:val="000090"/>
                <w:sz w:val="18"/>
                <w:szCs w:val="18"/>
                <w:lang w:val="en-US" w:eastAsia="en-US"/>
              </w:rPr>
              <w:t>In summary, almost without exception, epidural analgesia, regardless of analgesic agent, epidural regimen, and type and time of pain assessment, provided superior postoperative analgesia compared to intravenous patient-controlled analgesia.</w:t>
            </w:r>
          </w:p>
        </w:tc>
        <w:tc>
          <w:tcPr>
            <w:tcW w:w="2943" w:type="dxa"/>
            <w:shd w:val="clear" w:color="auto" w:fill="auto"/>
          </w:tcPr>
          <w:p w14:paraId="0B0BBAD1" w14:textId="77777777" w:rsidR="00CE13AA" w:rsidRDefault="00CE13AA" w:rsidP="00CE13AA">
            <w:pPr>
              <w:autoSpaceDE w:val="0"/>
              <w:autoSpaceDN w:val="0"/>
              <w:adjustRightInd w:val="0"/>
              <w:jc w:val="both"/>
              <w:rPr>
                <w:rFonts w:ascii="Verdana" w:hAnsi="Verdana"/>
                <w:color w:val="000090"/>
                <w:sz w:val="18"/>
                <w:szCs w:val="18"/>
              </w:rPr>
            </w:pPr>
            <w:r w:rsidRPr="00CE13AA">
              <w:rPr>
                <w:rFonts w:ascii="Verdana" w:hAnsi="Verdana"/>
                <w:color w:val="000090"/>
                <w:sz w:val="18"/>
                <w:szCs w:val="18"/>
              </w:rPr>
              <w:t xml:space="preserve">Wu CL, Cohen SR, Richman JM et al </w:t>
            </w:r>
          </w:p>
          <w:p w14:paraId="0B0BBAD2" w14:textId="77777777" w:rsidR="00CE13AA" w:rsidRPr="0069077E" w:rsidRDefault="00CE13AA" w:rsidP="00CE13AA">
            <w:pPr>
              <w:autoSpaceDE w:val="0"/>
              <w:autoSpaceDN w:val="0"/>
              <w:adjustRightInd w:val="0"/>
              <w:jc w:val="both"/>
              <w:rPr>
                <w:rFonts w:ascii="Verdana" w:hAnsi="Verdana"/>
                <w:b/>
                <w:color w:val="000090"/>
                <w:sz w:val="18"/>
                <w:szCs w:val="18"/>
              </w:rPr>
            </w:pPr>
            <w:r w:rsidRPr="0069077E">
              <w:rPr>
                <w:rFonts w:ascii="Verdana" w:hAnsi="Verdana"/>
                <w:b/>
                <w:i/>
                <w:color w:val="000090"/>
                <w:sz w:val="18"/>
                <w:szCs w:val="18"/>
              </w:rPr>
              <w:t>Efficacy of postoperative patient-controlled and continuous infusion epidural analgesia versus intravenous patient-controlled analgesia with opioids: a meta-analysis.</w:t>
            </w:r>
            <w:r w:rsidRPr="0069077E">
              <w:rPr>
                <w:rFonts w:ascii="Verdana" w:hAnsi="Verdana"/>
                <w:b/>
                <w:color w:val="000090"/>
                <w:sz w:val="18"/>
                <w:szCs w:val="18"/>
              </w:rPr>
              <w:t xml:space="preserve"> </w:t>
            </w:r>
          </w:p>
          <w:p w14:paraId="0B0BBAD3" w14:textId="77777777" w:rsidR="00CE13AA" w:rsidRPr="00CE13AA" w:rsidRDefault="00CE13AA" w:rsidP="00CE13AA">
            <w:pPr>
              <w:autoSpaceDE w:val="0"/>
              <w:autoSpaceDN w:val="0"/>
              <w:adjustRightInd w:val="0"/>
              <w:jc w:val="both"/>
              <w:rPr>
                <w:rFonts w:ascii="Verdana" w:hAnsi="Verdana" w:cs="AdvOT29688b7f"/>
                <w:color w:val="000090"/>
                <w:sz w:val="18"/>
                <w:szCs w:val="18"/>
              </w:rPr>
            </w:pPr>
            <w:r w:rsidRPr="00CE13AA">
              <w:rPr>
                <w:rFonts w:ascii="Verdana" w:hAnsi="Verdana"/>
                <w:color w:val="000090"/>
                <w:sz w:val="18"/>
                <w:szCs w:val="18"/>
              </w:rPr>
              <w:t>Anesthesiology 103(5): 1079–88</w:t>
            </w:r>
            <w:r>
              <w:rPr>
                <w:rFonts w:ascii="Verdana" w:hAnsi="Verdana"/>
                <w:color w:val="000090"/>
                <w:sz w:val="18"/>
                <w:szCs w:val="18"/>
              </w:rPr>
              <w:t xml:space="preserve"> </w:t>
            </w:r>
            <w:r w:rsidRPr="00CE13AA">
              <w:rPr>
                <w:rFonts w:ascii="Verdana" w:hAnsi="Verdana"/>
                <w:color w:val="000090"/>
                <w:sz w:val="18"/>
                <w:szCs w:val="18"/>
              </w:rPr>
              <w:t>(2005)</w:t>
            </w:r>
          </w:p>
        </w:tc>
      </w:tr>
      <w:tr w:rsidR="009B3182" w:rsidRPr="007D60BF" w14:paraId="0B0BBAD9" w14:textId="77777777" w:rsidTr="0081228B">
        <w:tc>
          <w:tcPr>
            <w:tcW w:w="6345" w:type="dxa"/>
            <w:shd w:val="clear" w:color="auto" w:fill="auto"/>
          </w:tcPr>
          <w:p w14:paraId="0B0BBAD5" w14:textId="77777777" w:rsidR="005E1DCD" w:rsidRPr="00C0657D" w:rsidRDefault="00715398" w:rsidP="00C0657D">
            <w:pPr>
              <w:widowControl w:val="0"/>
              <w:autoSpaceDE w:val="0"/>
              <w:autoSpaceDN w:val="0"/>
              <w:adjustRightInd w:val="0"/>
              <w:jc w:val="both"/>
              <w:rPr>
                <w:rFonts w:ascii="Verdana" w:hAnsi="Verdana"/>
                <w:b/>
                <w:color w:val="000090"/>
                <w:sz w:val="18"/>
                <w:szCs w:val="18"/>
              </w:rPr>
            </w:pPr>
            <w:r>
              <w:rPr>
                <w:rFonts w:ascii="Verdana" w:hAnsi="Verdana"/>
                <w:b/>
                <w:color w:val="000090"/>
                <w:sz w:val="18"/>
                <w:szCs w:val="18"/>
              </w:rPr>
              <w:t xml:space="preserve">4. </w:t>
            </w:r>
            <w:r w:rsidR="00281BA1" w:rsidRPr="0015581C">
              <w:rPr>
                <w:rFonts w:ascii="Verdana" w:hAnsi="Verdana"/>
                <w:b/>
                <w:color w:val="000090"/>
                <w:sz w:val="18"/>
                <w:szCs w:val="18"/>
              </w:rPr>
              <w:t>Gastrointestinal paralysis, nausea and vomiting, and pain, are major clinical problems following abdominal surgery</w:t>
            </w:r>
            <w:r w:rsidR="00281BA1" w:rsidRPr="00DA7495">
              <w:rPr>
                <w:rFonts w:ascii="Verdana" w:hAnsi="Verdana"/>
                <w:color w:val="000090"/>
                <w:sz w:val="18"/>
                <w:szCs w:val="18"/>
              </w:rPr>
              <w:t>. Anaesthetic and analgesic techniques that reduce pain and postoperative nausea and vomiting (PONV), and prevent or reduce postoperative ileus, may reduce postoperative morbidity, duration of hos</w:t>
            </w:r>
            <w:r w:rsidR="00281BA1">
              <w:rPr>
                <w:rFonts w:ascii="Verdana" w:hAnsi="Verdana"/>
                <w:color w:val="000090"/>
                <w:sz w:val="18"/>
                <w:szCs w:val="18"/>
              </w:rPr>
              <w:t xml:space="preserve">pitalisation and hospital costs. </w:t>
            </w:r>
            <w:r w:rsidR="00281BA1" w:rsidRPr="00DA7495">
              <w:rPr>
                <w:rFonts w:ascii="Verdana" w:hAnsi="Verdana"/>
                <w:color w:val="000090"/>
                <w:sz w:val="18"/>
                <w:szCs w:val="18"/>
              </w:rPr>
              <w:t xml:space="preserve">To </w:t>
            </w:r>
            <w:r w:rsidR="00281BA1" w:rsidRPr="00DB0333">
              <w:rPr>
                <w:rFonts w:ascii="Verdana" w:hAnsi="Verdana"/>
                <w:b/>
                <w:color w:val="000090"/>
                <w:sz w:val="18"/>
                <w:szCs w:val="18"/>
              </w:rPr>
              <w:t>compare effects of postoperative epidural local anaesthetic with regimens based on systemic or epidural opioids, on postoperative gastrointestinal function, postoperative pain, PONV and surgical/anaesthetic complications.</w:t>
            </w:r>
            <w:r w:rsidR="00281BA1">
              <w:rPr>
                <w:rFonts w:ascii="Verdana" w:hAnsi="Verdana"/>
                <w:color w:val="000090"/>
                <w:sz w:val="18"/>
                <w:szCs w:val="18"/>
              </w:rPr>
              <w:t xml:space="preserve"> </w:t>
            </w:r>
            <w:r w:rsidR="00281BA1" w:rsidRPr="00DA7495">
              <w:rPr>
                <w:rFonts w:ascii="Verdana" w:hAnsi="Verdana"/>
                <w:color w:val="000090"/>
                <w:sz w:val="18"/>
                <w:szCs w:val="18"/>
              </w:rPr>
              <w:t>Trials were identified by computerised searches of the Cochrane Controlled Trials Register,MEDLINE, EMBASE and by checking the reference lists of trials and review articles.</w:t>
            </w:r>
            <w:r w:rsidR="00281BA1">
              <w:rPr>
                <w:rFonts w:ascii="Verdana" w:hAnsi="Verdana"/>
                <w:color w:val="000090"/>
                <w:sz w:val="18"/>
                <w:szCs w:val="18"/>
              </w:rPr>
              <w:t xml:space="preserve"> </w:t>
            </w:r>
            <w:r w:rsidR="00281BA1" w:rsidRPr="00DA7495">
              <w:rPr>
                <w:rFonts w:ascii="Verdana" w:hAnsi="Verdana"/>
                <w:color w:val="000090"/>
                <w:sz w:val="18"/>
                <w:szCs w:val="18"/>
              </w:rPr>
              <w:t>Randomised controlled trials comparing the effects of postoperative epidural local anaesthetic wi</w:t>
            </w:r>
            <w:r w:rsidR="00281BA1">
              <w:rPr>
                <w:rFonts w:ascii="Verdana" w:hAnsi="Verdana"/>
                <w:color w:val="000090"/>
                <w:sz w:val="18"/>
                <w:szCs w:val="18"/>
              </w:rPr>
              <w:t xml:space="preserve">th systemic or epidural opioids. </w:t>
            </w:r>
            <w:r w:rsidR="00281BA1" w:rsidRPr="00DB0333">
              <w:rPr>
                <w:rFonts w:ascii="Verdana" w:hAnsi="Verdana"/>
                <w:color w:val="000090"/>
                <w:sz w:val="18"/>
                <w:szCs w:val="18"/>
              </w:rPr>
              <w:t>Collected data included treatment</w:t>
            </w:r>
            <w:r w:rsidR="00281BA1" w:rsidRPr="00DB0333">
              <w:rPr>
                <w:rFonts w:ascii="Verdana" w:hAnsi="Verdana"/>
                <w:b/>
                <w:color w:val="000090"/>
                <w:sz w:val="18"/>
                <w:szCs w:val="18"/>
              </w:rPr>
              <w:t xml:space="preserve"> </w:t>
            </w:r>
            <w:r w:rsidR="00281BA1" w:rsidRPr="00DB0333">
              <w:rPr>
                <w:rFonts w:ascii="Verdana" w:hAnsi="Verdana"/>
                <w:color w:val="000090"/>
                <w:sz w:val="18"/>
                <w:szCs w:val="18"/>
              </w:rPr>
              <w:t xml:space="preserve">in active (local anaesthetic) and control (opioid based) groups, time to first postoperative stool, time to first postoperative flatus, gastric emptying measured by the paracetamol absorption test, duration of the passage of barium sulphate, pain assessments, use of supplementary analgesics, nausea, vomiting and surgical/anaesthetic complications. </w:t>
            </w:r>
            <w:r w:rsidR="00281BA1" w:rsidRPr="00F67E35">
              <w:rPr>
                <w:rFonts w:ascii="Verdana" w:eastAsia="MS Mincho" w:hAnsi="Verdana"/>
                <w:b/>
                <w:color w:val="000090"/>
                <w:sz w:val="18"/>
                <w:szCs w:val="18"/>
                <w:lang w:val="en-US" w:eastAsia="en-US"/>
              </w:rPr>
              <w:t>The 22 studies included in this review consisted of a total of 1023</w:t>
            </w:r>
            <w:r w:rsidR="00281BA1" w:rsidRPr="00F67E35">
              <w:rPr>
                <w:rFonts w:ascii="Verdana" w:hAnsi="Verdana"/>
                <w:b/>
                <w:color w:val="000090"/>
                <w:sz w:val="18"/>
                <w:szCs w:val="18"/>
              </w:rPr>
              <w:t xml:space="preserve"> </w:t>
            </w:r>
            <w:r w:rsidR="00281BA1">
              <w:rPr>
                <w:rFonts w:ascii="Verdana" w:eastAsia="MS Mincho" w:hAnsi="Verdana"/>
                <w:b/>
                <w:color w:val="000090"/>
                <w:sz w:val="18"/>
                <w:szCs w:val="18"/>
                <w:lang w:val="en-US" w:eastAsia="en-US"/>
              </w:rPr>
              <w:t xml:space="preserve">patients: </w:t>
            </w:r>
            <w:r w:rsidR="00281BA1" w:rsidRPr="00F67E35">
              <w:rPr>
                <w:rFonts w:ascii="Verdana" w:eastAsia="MS Mincho" w:hAnsi="Verdana"/>
                <w:b/>
                <w:color w:val="000090"/>
                <w:sz w:val="18"/>
                <w:szCs w:val="18"/>
                <w:lang w:val="en-US" w:eastAsia="en-US"/>
              </w:rPr>
              <w:t>378 in the treatment groups, 645 in the control groups.</w:t>
            </w:r>
            <w:r w:rsidR="00281BA1" w:rsidRPr="00DB0333">
              <w:rPr>
                <w:rFonts w:ascii="Verdana" w:hAnsi="Verdana"/>
                <w:color w:val="000090"/>
                <w:sz w:val="18"/>
                <w:szCs w:val="18"/>
              </w:rPr>
              <w:t xml:space="preserve"> </w:t>
            </w:r>
            <w:r w:rsidR="00281BA1" w:rsidRPr="00DB0333">
              <w:rPr>
                <w:rFonts w:ascii="Verdana" w:eastAsia="MS Mincho" w:hAnsi="Verdana"/>
                <w:color w:val="000090"/>
                <w:sz w:val="18"/>
                <w:szCs w:val="18"/>
                <w:lang w:val="en-US" w:eastAsia="en-US"/>
              </w:rPr>
              <w:t xml:space="preserve">All patients have had an </w:t>
            </w:r>
            <w:r w:rsidR="00281BA1" w:rsidRPr="0015581C">
              <w:rPr>
                <w:rFonts w:ascii="Verdana" w:eastAsia="MS Mincho" w:hAnsi="Verdana"/>
                <w:b/>
                <w:color w:val="000090"/>
                <w:sz w:val="18"/>
                <w:szCs w:val="18"/>
                <w:lang w:val="en-US" w:eastAsia="en-US"/>
              </w:rPr>
              <w:t>intra abdominal operation, the surgical</w:t>
            </w:r>
            <w:r w:rsidR="00281BA1" w:rsidRPr="0015581C">
              <w:rPr>
                <w:rFonts w:ascii="Verdana" w:hAnsi="Verdana"/>
                <w:b/>
                <w:color w:val="000090"/>
                <w:sz w:val="18"/>
                <w:szCs w:val="18"/>
              </w:rPr>
              <w:t xml:space="preserve"> </w:t>
            </w:r>
            <w:r w:rsidR="00281BA1" w:rsidRPr="0015581C">
              <w:rPr>
                <w:rFonts w:ascii="Verdana" w:eastAsia="MS Mincho" w:hAnsi="Verdana"/>
                <w:b/>
                <w:color w:val="000090"/>
                <w:sz w:val="18"/>
                <w:szCs w:val="18"/>
                <w:lang w:val="en-US" w:eastAsia="en-US"/>
              </w:rPr>
              <w:t>procedure included: “colonic or rectal surgery”, hysterectomy, cesarean</w:t>
            </w:r>
            <w:r w:rsidR="00281BA1" w:rsidRPr="0015581C">
              <w:rPr>
                <w:rFonts w:ascii="Verdana" w:hAnsi="Verdana"/>
                <w:b/>
                <w:color w:val="000090"/>
                <w:sz w:val="18"/>
                <w:szCs w:val="18"/>
              </w:rPr>
              <w:t xml:space="preserve"> </w:t>
            </w:r>
            <w:r w:rsidR="00281BA1" w:rsidRPr="0015581C">
              <w:rPr>
                <w:rFonts w:ascii="Verdana" w:eastAsia="MS Mincho" w:hAnsi="Verdana"/>
                <w:b/>
                <w:color w:val="000090"/>
                <w:sz w:val="18"/>
                <w:szCs w:val="18"/>
                <w:lang w:val="en-US" w:eastAsia="en-US"/>
              </w:rPr>
              <w:t>section, “major abdominal surgery”, cholecystectomy, abdominal</w:t>
            </w:r>
            <w:r w:rsidR="00281BA1" w:rsidRPr="0015581C">
              <w:rPr>
                <w:rFonts w:ascii="Verdana" w:hAnsi="Verdana"/>
                <w:b/>
                <w:color w:val="000090"/>
                <w:sz w:val="18"/>
                <w:szCs w:val="18"/>
              </w:rPr>
              <w:t xml:space="preserve"> </w:t>
            </w:r>
            <w:r w:rsidR="00281BA1" w:rsidRPr="0015581C">
              <w:rPr>
                <w:rFonts w:ascii="Verdana" w:eastAsia="MS Mincho" w:hAnsi="Verdana"/>
                <w:b/>
                <w:color w:val="000090"/>
                <w:sz w:val="18"/>
                <w:szCs w:val="18"/>
                <w:lang w:val="en-US" w:eastAsia="en-US"/>
              </w:rPr>
              <w:t>surgery, abdominal aortic surgery and “major abdominal</w:t>
            </w:r>
            <w:r w:rsidR="00281BA1" w:rsidRPr="0015581C">
              <w:rPr>
                <w:rFonts w:ascii="Verdana" w:hAnsi="Verdana"/>
                <w:b/>
                <w:color w:val="000090"/>
                <w:sz w:val="18"/>
                <w:szCs w:val="18"/>
              </w:rPr>
              <w:t xml:space="preserve"> </w:t>
            </w:r>
            <w:r w:rsidR="00281BA1" w:rsidRPr="0015581C">
              <w:rPr>
                <w:rFonts w:ascii="Verdana" w:eastAsia="MS Mincho" w:hAnsi="Verdana"/>
                <w:b/>
                <w:color w:val="000090"/>
                <w:sz w:val="18"/>
                <w:szCs w:val="18"/>
                <w:lang w:val="en-US" w:eastAsia="en-US"/>
              </w:rPr>
              <w:t>gynaecological surgery”</w:t>
            </w:r>
            <w:r w:rsidR="00281BA1" w:rsidRPr="00DB0333">
              <w:rPr>
                <w:rFonts w:ascii="Verdana" w:eastAsia="MS Mincho" w:hAnsi="Verdana"/>
                <w:color w:val="000090"/>
                <w:sz w:val="18"/>
                <w:szCs w:val="18"/>
                <w:lang w:val="en-US" w:eastAsia="en-US"/>
              </w:rPr>
              <w:t>.</w:t>
            </w:r>
            <w:r w:rsidR="00281BA1">
              <w:rPr>
                <w:rFonts w:ascii="Verdana" w:eastAsia="MS Mincho" w:hAnsi="Verdana"/>
                <w:color w:val="000090"/>
                <w:sz w:val="18"/>
                <w:szCs w:val="18"/>
                <w:lang w:val="en-US" w:eastAsia="en-US"/>
              </w:rPr>
              <w:t xml:space="preserve"> </w:t>
            </w:r>
            <w:r w:rsidR="00281BA1" w:rsidRPr="00DA7495">
              <w:rPr>
                <w:rFonts w:ascii="Verdana" w:hAnsi="Verdana"/>
                <w:color w:val="000090"/>
                <w:sz w:val="18"/>
                <w:szCs w:val="18"/>
              </w:rPr>
              <w:t xml:space="preserve">Most studies in this review involved a small number of patients. Furthermore half of the studies indicated a poor level of methodology in particular regarding blinding and report of withdrawals. Heterogeneity of included studies was substantial. Results consistently showed </w:t>
            </w:r>
            <w:r w:rsidR="00281BA1" w:rsidRPr="0015581C">
              <w:rPr>
                <w:rFonts w:ascii="Verdana" w:hAnsi="Verdana"/>
                <w:b/>
                <w:color w:val="000090"/>
                <w:sz w:val="18"/>
                <w:szCs w:val="18"/>
              </w:rPr>
              <w:t>reduced time to return of gastrointestinal function in the epidural local anaesthetic group compared with groups receiving systemic or epidural opioid (37 hours and 24 hours, respectively).</w:t>
            </w:r>
            <w:r w:rsidR="00281BA1" w:rsidRPr="00DA7495">
              <w:rPr>
                <w:rFonts w:ascii="Verdana" w:hAnsi="Verdana"/>
                <w:color w:val="000090"/>
                <w:sz w:val="18"/>
                <w:szCs w:val="18"/>
              </w:rPr>
              <w:t xml:space="preserve"> </w:t>
            </w:r>
            <w:r w:rsidR="00281BA1" w:rsidRPr="0015581C">
              <w:rPr>
                <w:rFonts w:ascii="Verdana" w:hAnsi="Verdana"/>
                <w:b/>
                <w:color w:val="000090"/>
                <w:sz w:val="18"/>
                <w:szCs w:val="18"/>
              </w:rPr>
              <w:t>Postoperative pain was comparable.</w:t>
            </w:r>
            <w:r w:rsidR="00281BA1" w:rsidRPr="00DA7495">
              <w:rPr>
                <w:rFonts w:ascii="Verdana" w:hAnsi="Verdana"/>
                <w:color w:val="000090"/>
                <w:sz w:val="18"/>
                <w:szCs w:val="18"/>
              </w:rPr>
              <w:t xml:space="preserve"> Two studies compared the effect of epidural local anaesthetic with a combination of epidural local anaesthetic and opioid on gastrointestinal function. One study favoured epidural local anaesthetic and one study was indifferent. A</w:t>
            </w:r>
            <w:r w:rsidR="00281BA1">
              <w:rPr>
                <w:rFonts w:ascii="Verdana" w:hAnsi="Verdana"/>
                <w:color w:val="000090"/>
                <w:sz w:val="18"/>
                <w:szCs w:val="18"/>
              </w:rPr>
              <w:t xml:space="preserve"> </w:t>
            </w:r>
            <w:r w:rsidR="00281BA1" w:rsidRPr="00DA7495">
              <w:rPr>
                <w:rFonts w:ascii="Verdana" w:hAnsi="Verdana"/>
                <w:color w:val="000090"/>
                <w:sz w:val="18"/>
                <w:szCs w:val="18"/>
              </w:rPr>
              <w:t xml:space="preserve">meta analysis of five of eight studies comparing the effect of epidural local anaesthetic with a combination of epidural local anaesthetic and opioid on postoperative pain, yielded a reduction in VAS pain scores (0-100 mm) on the first postoperative day of 15 mm, in favour of the combination. </w:t>
            </w:r>
            <w:r w:rsidR="00281BA1" w:rsidRPr="0015581C">
              <w:rPr>
                <w:rFonts w:ascii="Verdana" w:hAnsi="Verdana"/>
                <w:b/>
                <w:color w:val="000090"/>
                <w:sz w:val="18"/>
                <w:szCs w:val="18"/>
              </w:rPr>
              <w:t>No significant differences in PONV were observed between epidural local anaesthetic and opioid based regimens.</w:t>
            </w:r>
            <w:r w:rsidR="00C0657D">
              <w:rPr>
                <w:rFonts w:ascii="Verdana" w:hAnsi="Verdana"/>
                <w:b/>
                <w:color w:val="000090"/>
                <w:sz w:val="18"/>
                <w:szCs w:val="18"/>
              </w:rPr>
              <w:t xml:space="preserve"> </w:t>
            </w:r>
            <w:r w:rsidR="00281BA1" w:rsidRPr="00C0657D">
              <w:rPr>
                <w:rFonts w:ascii="Verdana" w:hAnsi="Verdana"/>
                <w:color w:val="000090"/>
                <w:sz w:val="18"/>
                <w:szCs w:val="18"/>
              </w:rPr>
              <w:t>Authors’ conclusions:</w:t>
            </w:r>
            <w:r w:rsidR="00281BA1">
              <w:rPr>
                <w:rFonts w:ascii="Verdana" w:hAnsi="Verdana"/>
                <w:b/>
                <w:color w:val="000090"/>
                <w:sz w:val="18"/>
                <w:szCs w:val="18"/>
              </w:rPr>
              <w:t xml:space="preserve"> </w:t>
            </w:r>
            <w:r w:rsidR="00281BA1" w:rsidRPr="00DA7495">
              <w:rPr>
                <w:rFonts w:ascii="Verdana" w:hAnsi="Verdana"/>
                <w:color w:val="000090"/>
                <w:sz w:val="18"/>
                <w:szCs w:val="18"/>
              </w:rPr>
              <w:t xml:space="preserve">Administration of </w:t>
            </w:r>
            <w:r w:rsidR="00281BA1" w:rsidRPr="0015581C">
              <w:rPr>
                <w:rFonts w:ascii="Verdana" w:hAnsi="Verdana"/>
                <w:b/>
                <w:color w:val="000090"/>
                <w:sz w:val="18"/>
                <w:szCs w:val="18"/>
              </w:rPr>
              <w:t>epidural local anaesthetics to patients undergoing laparotomy reduce gastrointestinal paralysis compared with systemic or epidural opioids, with comparable postoperative pain relief</w:t>
            </w:r>
            <w:r w:rsidR="00281BA1" w:rsidRPr="00DA7495">
              <w:rPr>
                <w:rFonts w:ascii="Verdana" w:hAnsi="Verdana"/>
                <w:color w:val="000090"/>
                <w:sz w:val="18"/>
                <w:szCs w:val="18"/>
              </w:rPr>
              <w:t xml:space="preserve">. </w:t>
            </w:r>
            <w:r w:rsidR="00281BA1" w:rsidRPr="0015581C">
              <w:rPr>
                <w:rFonts w:ascii="Verdana" w:hAnsi="Verdana"/>
                <w:b/>
                <w:color w:val="000090"/>
                <w:sz w:val="18"/>
                <w:szCs w:val="18"/>
              </w:rPr>
              <w:t>Addition of opioid to epidural local anaesthetic may provide superior postoperative analgesia compared with epidural local anaesthetics alone</w:t>
            </w:r>
            <w:r w:rsidR="00281BA1" w:rsidRPr="00DA7495">
              <w:rPr>
                <w:rFonts w:ascii="Verdana" w:hAnsi="Verdana"/>
                <w:color w:val="000090"/>
                <w:sz w:val="18"/>
                <w:szCs w:val="18"/>
              </w:rPr>
              <w:t xml:space="preserve">. </w:t>
            </w:r>
            <w:r w:rsidR="00281BA1" w:rsidRPr="008E5869">
              <w:rPr>
                <w:rFonts w:ascii="Verdana" w:hAnsi="Verdana"/>
                <w:b/>
                <w:color w:val="000090"/>
                <w:sz w:val="18"/>
                <w:szCs w:val="18"/>
              </w:rPr>
              <w:t>The effect of additional epidural opioid on gastrointestinal function is so far unsettled</w:t>
            </w:r>
            <w:r w:rsidR="00281BA1" w:rsidRPr="00DA7495">
              <w:rPr>
                <w:rFonts w:ascii="Verdana" w:hAnsi="Verdana"/>
                <w:color w:val="000090"/>
                <w:sz w:val="18"/>
                <w:szCs w:val="18"/>
              </w:rPr>
              <w:t>. Randomized, controlled trials comparing the effect of combinations of epidural local anaesthetic and opioid with epidural local anaesthetic alone on postoperative gastrointestinal function and pain are warranted.</w:t>
            </w:r>
          </w:p>
        </w:tc>
        <w:tc>
          <w:tcPr>
            <w:tcW w:w="2943" w:type="dxa"/>
            <w:shd w:val="clear" w:color="auto" w:fill="auto"/>
          </w:tcPr>
          <w:p w14:paraId="0B0BBAD6" w14:textId="77777777" w:rsidR="00281BA1" w:rsidRDefault="00281BA1" w:rsidP="00281BA1">
            <w:pPr>
              <w:widowControl w:val="0"/>
              <w:autoSpaceDE w:val="0"/>
              <w:autoSpaceDN w:val="0"/>
              <w:adjustRightInd w:val="0"/>
              <w:jc w:val="both"/>
              <w:rPr>
                <w:rFonts w:ascii="Verdana" w:hAnsi="Verdana"/>
                <w:color w:val="000090"/>
                <w:sz w:val="18"/>
                <w:szCs w:val="18"/>
              </w:rPr>
            </w:pPr>
            <w:r w:rsidRPr="00F158C3">
              <w:rPr>
                <w:rFonts w:ascii="Verdana" w:hAnsi="Verdana"/>
                <w:color w:val="000090"/>
                <w:sz w:val="18"/>
                <w:szCs w:val="18"/>
              </w:rPr>
              <w:t>Jørgensen H, Wetterslev J, Møiniche S, Dahl JB.</w:t>
            </w:r>
          </w:p>
          <w:p w14:paraId="0B0BBAD7" w14:textId="77777777" w:rsidR="00281BA1" w:rsidRPr="00F158C3" w:rsidRDefault="00281BA1" w:rsidP="00281BA1">
            <w:pPr>
              <w:widowControl w:val="0"/>
              <w:autoSpaceDE w:val="0"/>
              <w:autoSpaceDN w:val="0"/>
              <w:adjustRightInd w:val="0"/>
              <w:jc w:val="both"/>
              <w:rPr>
                <w:rFonts w:ascii="Verdana" w:hAnsi="Verdana"/>
                <w:i/>
                <w:color w:val="000090"/>
                <w:sz w:val="18"/>
                <w:szCs w:val="18"/>
              </w:rPr>
            </w:pPr>
            <w:r w:rsidRPr="00281BA1">
              <w:rPr>
                <w:rFonts w:ascii="Verdana" w:hAnsi="Verdana"/>
                <w:b/>
                <w:i/>
                <w:color w:val="000090"/>
                <w:sz w:val="18"/>
                <w:szCs w:val="18"/>
              </w:rPr>
              <w:t>Epidural local anaesthetics versus opioid-based analgesic regimens for postoperative gastrointestinal paralysis, PONV and pain after abdominal surgery.</w:t>
            </w:r>
            <w:r w:rsidRPr="00F158C3">
              <w:rPr>
                <w:rFonts w:ascii="Verdana" w:hAnsi="Verdana"/>
                <w:i/>
                <w:color w:val="000090"/>
                <w:sz w:val="18"/>
                <w:szCs w:val="18"/>
              </w:rPr>
              <w:t xml:space="preserve"> </w:t>
            </w:r>
          </w:p>
          <w:p w14:paraId="0B0BBAD8" w14:textId="77777777" w:rsidR="009B3182" w:rsidRDefault="00281BA1" w:rsidP="00281BA1">
            <w:pPr>
              <w:autoSpaceDE w:val="0"/>
              <w:autoSpaceDN w:val="0"/>
              <w:adjustRightInd w:val="0"/>
              <w:rPr>
                <w:rFonts w:ascii="Verdana" w:hAnsi="Verdana" w:cs="AdvOT29688b7f"/>
                <w:sz w:val="18"/>
                <w:szCs w:val="18"/>
              </w:rPr>
            </w:pPr>
            <w:r w:rsidRPr="00F158C3">
              <w:rPr>
                <w:rFonts w:ascii="Verdana" w:hAnsi="Verdana"/>
                <w:color w:val="000090"/>
                <w:sz w:val="18"/>
                <w:szCs w:val="18"/>
              </w:rPr>
              <w:t>Cochrane Database of Systematic Reviews 2001, Issue 1. Art. No.: CD001893. DOI: 10.1002/14651858.CD001893.</w:t>
            </w:r>
          </w:p>
        </w:tc>
      </w:tr>
      <w:tr w:rsidR="005E1DCD" w:rsidRPr="007D60BF" w14:paraId="0B0BBADE" w14:textId="77777777" w:rsidTr="00A01E9D">
        <w:trPr>
          <w:trHeight w:val="5101"/>
        </w:trPr>
        <w:tc>
          <w:tcPr>
            <w:tcW w:w="6345" w:type="dxa"/>
            <w:shd w:val="clear" w:color="auto" w:fill="auto"/>
          </w:tcPr>
          <w:p w14:paraId="0B0BBADA" w14:textId="77777777" w:rsidR="005E1DCD" w:rsidRPr="00383510" w:rsidRDefault="00715398" w:rsidP="00383510">
            <w:pPr>
              <w:widowControl w:val="0"/>
              <w:autoSpaceDE w:val="0"/>
              <w:autoSpaceDN w:val="0"/>
              <w:adjustRightInd w:val="0"/>
              <w:jc w:val="both"/>
              <w:rPr>
                <w:b/>
                <w:color w:val="231F20"/>
                <w:sz w:val="19"/>
                <w:szCs w:val="19"/>
                <w:lang w:val="en-US" w:eastAsia="en-US"/>
              </w:rPr>
            </w:pPr>
            <w:r>
              <w:rPr>
                <w:rFonts w:ascii="Verdana" w:hAnsi="Verdana"/>
                <w:b/>
                <w:color w:val="000090"/>
                <w:sz w:val="18"/>
                <w:szCs w:val="18"/>
                <w:lang w:val="en-US" w:eastAsia="en-US"/>
              </w:rPr>
              <w:t xml:space="preserve">5. </w:t>
            </w:r>
            <w:r w:rsidR="001240E7" w:rsidRPr="001265E8">
              <w:rPr>
                <w:rFonts w:ascii="Verdana" w:hAnsi="Verdana"/>
                <w:b/>
                <w:color w:val="000090"/>
                <w:sz w:val="18"/>
                <w:szCs w:val="18"/>
                <w:lang w:val="en-US" w:eastAsia="en-US"/>
              </w:rPr>
              <w:t>Epidural analgesia (EA)</w:t>
            </w:r>
            <w:r w:rsidR="001240E7" w:rsidRPr="001240E7">
              <w:rPr>
                <w:rFonts w:ascii="Verdana" w:hAnsi="Verdana"/>
                <w:color w:val="000090"/>
                <w:sz w:val="18"/>
                <w:szCs w:val="18"/>
                <w:lang w:val="en-US" w:eastAsia="en-US"/>
              </w:rPr>
              <w:t xml:space="preserve"> with local anaesthetic is considered to play a key role after</w:t>
            </w:r>
            <w:r w:rsidR="001240E7">
              <w:rPr>
                <w:rFonts w:ascii="Verdana" w:hAnsi="Verdana"/>
                <w:color w:val="000090"/>
                <w:sz w:val="18"/>
                <w:szCs w:val="18"/>
                <w:lang w:val="en-US" w:eastAsia="en-US"/>
              </w:rPr>
              <w:t xml:space="preserve"> </w:t>
            </w:r>
            <w:r w:rsidR="001240E7" w:rsidRPr="001240E7">
              <w:rPr>
                <w:rFonts w:ascii="Verdana" w:hAnsi="Verdana"/>
                <w:color w:val="000090"/>
                <w:sz w:val="18"/>
                <w:szCs w:val="18"/>
                <w:lang w:val="en-US" w:eastAsia="en-US"/>
              </w:rPr>
              <w:t>colorectal surgery. However, its effect on postoperative recovery is still a matter of debate.</w:t>
            </w:r>
            <w:r w:rsidR="004040AE">
              <w:rPr>
                <w:rFonts w:ascii="Verdana" w:hAnsi="Verdana"/>
                <w:color w:val="000090"/>
                <w:sz w:val="18"/>
                <w:szCs w:val="18"/>
                <w:lang w:val="en-US" w:eastAsia="en-US"/>
              </w:rPr>
              <w:t xml:space="preserve"> </w:t>
            </w:r>
            <w:r w:rsidR="001240E7" w:rsidRPr="001240E7">
              <w:rPr>
                <w:rFonts w:ascii="Verdana" w:hAnsi="Verdana"/>
                <w:color w:val="000090"/>
                <w:sz w:val="18"/>
                <w:szCs w:val="18"/>
                <w:lang w:val="en-US" w:eastAsia="en-US"/>
              </w:rPr>
              <w:t xml:space="preserve">A systematic review of randomized controlled trials </w:t>
            </w:r>
            <w:r w:rsidR="001240E7" w:rsidRPr="004040AE">
              <w:rPr>
                <w:rFonts w:ascii="Verdana" w:hAnsi="Verdana"/>
                <w:b/>
                <w:color w:val="000090"/>
                <w:sz w:val="18"/>
                <w:szCs w:val="18"/>
                <w:lang w:val="en-US" w:eastAsia="en-US"/>
              </w:rPr>
              <w:t xml:space="preserve">comparing postoperative EA and </w:t>
            </w:r>
            <w:r w:rsidR="001240E7" w:rsidRPr="00C3399B">
              <w:rPr>
                <w:rFonts w:ascii="Verdana" w:hAnsi="Verdana"/>
                <w:b/>
                <w:color w:val="000090"/>
                <w:sz w:val="18"/>
                <w:szCs w:val="18"/>
                <w:lang w:val="en-US" w:eastAsia="en-US"/>
              </w:rPr>
              <w:t>parenteral opioid analgesia after colorectal surgery</w:t>
            </w:r>
            <w:r w:rsidR="001240E7" w:rsidRPr="00C3399B">
              <w:rPr>
                <w:rFonts w:ascii="Verdana" w:hAnsi="Verdana"/>
                <w:color w:val="000090"/>
                <w:sz w:val="18"/>
                <w:szCs w:val="18"/>
                <w:lang w:val="en-US" w:eastAsia="en-US"/>
              </w:rPr>
              <w:t xml:space="preserve"> was performed. The effect on postoperative recovery was evaluated in terms of </w:t>
            </w:r>
            <w:r w:rsidR="001240E7" w:rsidRPr="00C3399B">
              <w:rPr>
                <w:rFonts w:ascii="Verdana" w:hAnsi="Verdana"/>
                <w:b/>
                <w:color w:val="000090"/>
                <w:sz w:val="18"/>
                <w:szCs w:val="18"/>
                <w:lang w:val="en-US" w:eastAsia="en-US"/>
              </w:rPr>
              <w:t>length of hospital stay, pain intensity, duration of postoperative ileus, incidence of posto</w:t>
            </w:r>
            <w:r w:rsidR="0088574F">
              <w:rPr>
                <w:rFonts w:ascii="Verdana" w:hAnsi="Verdana"/>
                <w:b/>
                <w:color w:val="000090"/>
                <w:sz w:val="18"/>
                <w:szCs w:val="18"/>
                <w:lang w:val="en-US" w:eastAsia="en-US"/>
              </w:rPr>
              <w:t>perative complications and side-</w:t>
            </w:r>
            <w:r w:rsidR="001240E7" w:rsidRPr="00C3399B">
              <w:rPr>
                <w:rFonts w:ascii="Verdana" w:hAnsi="Verdana"/>
                <w:b/>
                <w:color w:val="000090"/>
                <w:sz w:val="18"/>
                <w:szCs w:val="18"/>
                <w:lang w:val="en-US" w:eastAsia="en-US"/>
              </w:rPr>
              <w:t>effects.</w:t>
            </w:r>
            <w:r w:rsidR="00813930" w:rsidRPr="00C3399B">
              <w:rPr>
                <w:rFonts w:ascii="Verdana" w:hAnsi="Verdana"/>
                <w:b/>
                <w:color w:val="000090"/>
                <w:sz w:val="18"/>
                <w:szCs w:val="18"/>
                <w:lang w:val="en-US" w:eastAsia="en-US"/>
              </w:rPr>
              <w:t xml:space="preserve"> </w:t>
            </w:r>
            <w:r w:rsidR="00C3399B" w:rsidRPr="00C3399B">
              <w:rPr>
                <w:rFonts w:ascii="Verdana" w:hAnsi="Verdana"/>
                <w:color w:val="000090"/>
                <w:sz w:val="18"/>
                <w:szCs w:val="18"/>
                <w:lang w:val="en-US" w:eastAsia="en-US"/>
              </w:rPr>
              <w:t xml:space="preserve">Sixteen </w:t>
            </w:r>
            <w:r w:rsidR="00813930" w:rsidRPr="00C3399B">
              <w:rPr>
                <w:rFonts w:ascii="Verdana" w:hAnsi="Verdana"/>
                <w:color w:val="000090"/>
                <w:sz w:val="18"/>
                <w:szCs w:val="18"/>
                <w:lang w:val="en-US" w:eastAsia="en-US"/>
              </w:rPr>
              <w:t>studies were finally selected that included only patients</w:t>
            </w:r>
            <w:r w:rsidR="00C3399B" w:rsidRPr="00C3399B">
              <w:rPr>
                <w:rFonts w:ascii="Verdana" w:hAnsi="Verdana"/>
                <w:color w:val="000090"/>
                <w:sz w:val="18"/>
                <w:szCs w:val="18"/>
                <w:lang w:val="en-US" w:eastAsia="en-US"/>
              </w:rPr>
              <w:t xml:space="preserve"> </w:t>
            </w:r>
            <w:r w:rsidR="00813930" w:rsidRPr="00C3399B">
              <w:rPr>
                <w:rFonts w:ascii="Verdana" w:hAnsi="Verdana"/>
                <w:color w:val="000090"/>
                <w:sz w:val="18"/>
                <w:szCs w:val="18"/>
                <w:lang w:val="en-US" w:eastAsia="en-US"/>
              </w:rPr>
              <w:t>having colorectal s</w:t>
            </w:r>
            <w:r w:rsidR="00C3399B" w:rsidRPr="00C3399B">
              <w:rPr>
                <w:rFonts w:ascii="Verdana" w:hAnsi="Verdana"/>
                <w:color w:val="000090"/>
                <w:sz w:val="18"/>
                <w:szCs w:val="18"/>
                <w:lang w:val="en-US" w:eastAsia="en-US"/>
              </w:rPr>
              <w:t xml:space="preserve">urgery, </w:t>
            </w:r>
            <w:r w:rsidR="00C3399B" w:rsidRPr="00C3399B">
              <w:rPr>
                <w:rFonts w:ascii="Verdana" w:hAnsi="Verdana"/>
                <w:b/>
                <w:color w:val="000090"/>
                <w:sz w:val="18"/>
                <w:szCs w:val="18"/>
                <w:lang w:val="en-US" w:eastAsia="en-US"/>
              </w:rPr>
              <w:t>406 in the EA group</w:t>
            </w:r>
            <w:r w:rsidR="00C3399B" w:rsidRPr="00C3399B">
              <w:rPr>
                <w:rFonts w:ascii="Verdana" w:hAnsi="Verdana"/>
                <w:color w:val="000090"/>
                <w:sz w:val="18"/>
                <w:szCs w:val="18"/>
                <w:lang w:val="en-US" w:eastAsia="en-US"/>
              </w:rPr>
              <w:t xml:space="preserve"> and </w:t>
            </w:r>
            <w:r w:rsidR="00813930" w:rsidRPr="00C3399B">
              <w:rPr>
                <w:rFonts w:ascii="Verdana" w:hAnsi="Verdana"/>
                <w:b/>
                <w:color w:val="000090"/>
                <w:sz w:val="18"/>
                <w:szCs w:val="18"/>
                <w:lang w:val="en-US" w:eastAsia="en-US"/>
              </w:rPr>
              <w:t>400 in</w:t>
            </w:r>
            <w:r w:rsidR="00C3399B" w:rsidRPr="00C3399B">
              <w:rPr>
                <w:rFonts w:ascii="Verdana" w:hAnsi="Verdana"/>
                <w:b/>
                <w:color w:val="000090"/>
                <w:sz w:val="18"/>
                <w:szCs w:val="18"/>
                <w:lang w:val="en-US" w:eastAsia="en-US"/>
              </w:rPr>
              <w:t xml:space="preserve"> </w:t>
            </w:r>
            <w:r w:rsidR="00813930" w:rsidRPr="00C3399B">
              <w:rPr>
                <w:rFonts w:ascii="Verdana" w:hAnsi="Verdana"/>
                <w:b/>
                <w:color w:val="000090"/>
                <w:sz w:val="18"/>
                <w:szCs w:val="18"/>
                <w:lang w:val="en-US" w:eastAsia="en-US"/>
              </w:rPr>
              <w:t>the parenteral opioid (control) group</w:t>
            </w:r>
            <w:r w:rsidR="00C3399B" w:rsidRPr="00C3399B">
              <w:rPr>
                <w:rFonts w:ascii="Verdana" w:hAnsi="Verdana"/>
                <w:color w:val="000090"/>
                <w:sz w:val="18"/>
                <w:szCs w:val="18"/>
                <w:lang w:val="en-US" w:eastAsia="en-US"/>
              </w:rPr>
              <w:t>.</w:t>
            </w:r>
            <w:r w:rsidR="001265E8">
              <w:rPr>
                <w:color w:val="231F20"/>
                <w:sz w:val="19"/>
                <w:szCs w:val="19"/>
                <w:lang w:val="en-US" w:eastAsia="en-US"/>
              </w:rPr>
              <w:t xml:space="preserve"> </w:t>
            </w:r>
            <w:r w:rsidR="001240E7" w:rsidRPr="001240E7">
              <w:rPr>
                <w:rFonts w:ascii="Verdana" w:hAnsi="Verdana"/>
                <w:color w:val="000090"/>
                <w:sz w:val="18"/>
                <w:szCs w:val="18"/>
                <w:lang w:val="en-US" w:eastAsia="en-US"/>
              </w:rPr>
              <w:t xml:space="preserve">Results: </w:t>
            </w:r>
            <w:r w:rsidR="001240E7" w:rsidRPr="001265E8">
              <w:rPr>
                <w:rFonts w:ascii="Verdana" w:hAnsi="Verdana"/>
                <w:b/>
                <w:color w:val="000090"/>
                <w:sz w:val="18"/>
                <w:szCs w:val="18"/>
                <w:lang w:val="en-US" w:eastAsia="en-US"/>
              </w:rPr>
              <w:t>Sixteen trials published between 1987 and 2005 were included</w:t>
            </w:r>
            <w:r w:rsidR="001240E7" w:rsidRPr="001240E7">
              <w:rPr>
                <w:rFonts w:ascii="Verdana" w:hAnsi="Verdana"/>
                <w:color w:val="000090"/>
                <w:sz w:val="18"/>
                <w:szCs w:val="18"/>
                <w:lang w:val="en-US" w:eastAsia="en-US"/>
              </w:rPr>
              <w:t xml:space="preserve">. </w:t>
            </w:r>
            <w:r w:rsidR="001240E7" w:rsidRPr="001265E8">
              <w:rPr>
                <w:rFonts w:ascii="Verdana" w:hAnsi="Verdana"/>
                <w:b/>
                <w:color w:val="000090"/>
                <w:sz w:val="18"/>
                <w:szCs w:val="18"/>
                <w:lang w:val="en-US" w:eastAsia="en-US"/>
              </w:rPr>
              <w:t xml:space="preserve">EA significantly reduced pain scores and duration of ileus </w:t>
            </w:r>
            <w:r w:rsidR="001240E7" w:rsidRPr="001240E7">
              <w:rPr>
                <w:rFonts w:ascii="Verdana" w:hAnsi="Verdana"/>
                <w:color w:val="000090"/>
                <w:sz w:val="18"/>
                <w:szCs w:val="18"/>
                <w:lang w:val="en-US" w:eastAsia="en-US"/>
              </w:rPr>
              <w:t xml:space="preserve">(weighted mean difference </w:t>
            </w:r>
            <w:r w:rsidR="001240E7" w:rsidRPr="001240E7">
              <w:rPr>
                <w:rFonts w:ascii="Verdana" w:hAnsi="Verdana"/>
                <w:b/>
                <w:bCs/>
                <w:color w:val="000090"/>
                <w:sz w:val="18"/>
                <w:szCs w:val="18"/>
                <w:lang w:val="en-US" w:eastAsia="en-US"/>
              </w:rPr>
              <w:t>−</w:t>
            </w:r>
            <w:r w:rsidR="001240E7" w:rsidRPr="001240E7">
              <w:rPr>
                <w:rFonts w:ascii="Verdana" w:hAnsi="Verdana"/>
                <w:color w:val="000090"/>
                <w:sz w:val="18"/>
                <w:szCs w:val="18"/>
                <w:lang w:val="en-US" w:eastAsia="en-US"/>
              </w:rPr>
              <w:t>1</w:t>
            </w:r>
            <w:r w:rsidR="001240E7" w:rsidRPr="001240E7">
              <w:rPr>
                <w:rFonts w:ascii="Verdana" w:hAnsi="Verdana"/>
                <w:b/>
                <w:bCs/>
                <w:color w:val="000090"/>
                <w:sz w:val="18"/>
                <w:szCs w:val="18"/>
                <w:lang w:val="en-US" w:eastAsia="en-US"/>
              </w:rPr>
              <w:t>.</w:t>
            </w:r>
            <w:r w:rsidR="001240E7">
              <w:rPr>
                <w:rFonts w:ascii="Verdana" w:hAnsi="Verdana"/>
                <w:color w:val="000090"/>
                <w:sz w:val="18"/>
                <w:szCs w:val="18"/>
                <w:lang w:val="en-US" w:eastAsia="en-US"/>
              </w:rPr>
              <w:t xml:space="preserve">55 (95 </w:t>
            </w:r>
            <w:r w:rsidR="001240E7" w:rsidRPr="001240E7">
              <w:rPr>
                <w:rFonts w:ascii="Verdana" w:hAnsi="Verdana"/>
                <w:color w:val="000090"/>
                <w:sz w:val="18"/>
                <w:szCs w:val="18"/>
                <w:lang w:val="en-US" w:eastAsia="en-US"/>
              </w:rPr>
              <w:t>per cent confidence interval (c.i.)</w:t>
            </w:r>
            <w:r w:rsidR="001240E7">
              <w:rPr>
                <w:rFonts w:ascii="Verdana" w:hAnsi="Verdana"/>
                <w:color w:val="000090"/>
                <w:sz w:val="18"/>
                <w:szCs w:val="18"/>
                <w:lang w:val="en-US" w:eastAsia="en-US"/>
              </w:rPr>
              <w:t xml:space="preserve"> </w:t>
            </w:r>
            <w:r w:rsidR="001240E7" w:rsidRPr="001240E7">
              <w:rPr>
                <w:rFonts w:ascii="Verdana" w:hAnsi="Verdana"/>
                <w:b/>
                <w:bCs/>
                <w:color w:val="000090"/>
                <w:sz w:val="18"/>
                <w:szCs w:val="18"/>
                <w:lang w:val="en-US" w:eastAsia="en-US"/>
              </w:rPr>
              <w:t>−</w:t>
            </w:r>
            <w:r w:rsidR="001240E7" w:rsidRPr="001240E7">
              <w:rPr>
                <w:rFonts w:ascii="Verdana" w:hAnsi="Verdana"/>
                <w:color w:val="000090"/>
                <w:sz w:val="18"/>
                <w:szCs w:val="18"/>
                <w:lang w:val="en-US" w:eastAsia="en-US"/>
              </w:rPr>
              <w:t>2</w:t>
            </w:r>
            <w:r w:rsidR="001240E7" w:rsidRPr="001240E7">
              <w:rPr>
                <w:rFonts w:ascii="Verdana" w:hAnsi="Verdana"/>
                <w:b/>
                <w:bCs/>
                <w:color w:val="000090"/>
                <w:sz w:val="18"/>
                <w:szCs w:val="18"/>
                <w:lang w:val="en-US" w:eastAsia="en-US"/>
              </w:rPr>
              <w:t>.</w:t>
            </w:r>
            <w:r w:rsidR="001240E7" w:rsidRPr="001240E7">
              <w:rPr>
                <w:rFonts w:ascii="Verdana" w:hAnsi="Verdana"/>
                <w:color w:val="000090"/>
                <w:sz w:val="18"/>
                <w:szCs w:val="18"/>
                <w:lang w:val="en-US" w:eastAsia="en-US"/>
              </w:rPr>
              <w:t xml:space="preserve">27 to </w:t>
            </w:r>
            <w:r w:rsidR="001240E7" w:rsidRPr="001240E7">
              <w:rPr>
                <w:rFonts w:ascii="Verdana" w:hAnsi="Verdana"/>
                <w:b/>
                <w:bCs/>
                <w:color w:val="000090"/>
                <w:sz w:val="18"/>
                <w:szCs w:val="18"/>
                <w:lang w:val="en-US" w:eastAsia="en-US"/>
              </w:rPr>
              <w:t>−</w:t>
            </w:r>
            <w:r w:rsidR="001240E7" w:rsidRPr="001240E7">
              <w:rPr>
                <w:rFonts w:ascii="Verdana" w:hAnsi="Verdana"/>
                <w:color w:val="000090"/>
                <w:sz w:val="18"/>
                <w:szCs w:val="18"/>
                <w:lang w:val="en-US" w:eastAsia="en-US"/>
              </w:rPr>
              <w:t>0</w:t>
            </w:r>
            <w:r w:rsidR="001240E7" w:rsidRPr="001240E7">
              <w:rPr>
                <w:rFonts w:ascii="Verdana" w:hAnsi="Verdana"/>
                <w:b/>
                <w:bCs/>
                <w:color w:val="000090"/>
                <w:sz w:val="18"/>
                <w:szCs w:val="18"/>
                <w:lang w:val="en-US" w:eastAsia="en-US"/>
              </w:rPr>
              <w:t>.</w:t>
            </w:r>
            <w:r w:rsidR="001240E7" w:rsidRPr="001240E7">
              <w:rPr>
                <w:rFonts w:ascii="Verdana" w:hAnsi="Verdana"/>
                <w:color w:val="000090"/>
                <w:sz w:val="18"/>
                <w:szCs w:val="18"/>
                <w:lang w:val="en-US" w:eastAsia="en-US"/>
              </w:rPr>
              <w:t xml:space="preserve">84) days). On the other hand, it was associated with a </w:t>
            </w:r>
            <w:r w:rsidR="001240E7" w:rsidRPr="00E8015F">
              <w:rPr>
                <w:rFonts w:ascii="Verdana" w:hAnsi="Verdana"/>
                <w:b/>
                <w:color w:val="000090"/>
                <w:sz w:val="18"/>
                <w:szCs w:val="18"/>
                <w:lang w:val="en-US" w:eastAsia="en-US"/>
              </w:rPr>
              <w:t xml:space="preserve">significant increase in the incidence of pruritus </w:t>
            </w:r>
            <w:r w:rsidR="001240E7" w:rsidRPr="001240E7">
              <w:rPr>
                <w:rFonts w:ascii="Verdana" w:hAnsi="Verdana"/>
                <w:color w:val="000090"/>
                <w:sz w:val="18"/>
                <w:szCs w:val="18"/>
                <w:lang w:val="en-US" w:eastAsia="en-US"/>
              </w:rPr>
              <w:t>(odds ratio (OR) 4</w:t>
            </w:r>
            <w:r w:rsidR="001240E7" w:rsidRPr="001240E7">
              <w:rPr>
                <w:rFonts w:ascii="Verdana" w:hAnsi="Verdana"/>
                <w:b/>
                <w:bCs/>
                <w:color w:val="000090"/>
                <w:sz w:val="18"/>
                <w:szCs w:val="18"/>
                <w:lang w:val="en-US" w:eastAsia="en-US"/>
              </w:rPr>
              <w:t>.</w:t>
            </w:r>
            <w:r w:rsidR="001240E7" w:rsidRPr="001240E7">
              <w:rPr>
                <w:rFonts w:ascii="Verdana" w:hAnsi="Verdana"/>
                <w:color w:val="000090"/>
                <w:sz w:val="18"/>
                <w:szCs w:val="18"/>
                <w:lang w:val="en-US" w:eastAsia="en-US"/>
              </w:rPr>
              <w:t>8 (95 per cent c.i. 1</w:t>
            </w:r>
            <w:r w:rsidR="001240E7" w:rsidRPr="001240E7">
              <w:rPr>
                <w:rFonts w:ascii="Verdana" w:hAnsi="Verdana"/>
                <w:b/>
                <w:bCs/>
                <w:color w:val="000090"/>
                <w:sz w:val="18"/>
                <w:szCs w:val="18"/>
                <w:lang w:val="en-US" w:eastAsia="en-US"/>
              </w:rPr>
              <w:t>.</w:t>
            </w:r>
            <w:r w:rsidR="001240E7" w:rsidRPr="001240E7">
              <w:rPr>
                <w:rFonts w:ascii="Verdana" w:hAnsi="Verdana"/>
                <w:color w:val="000090"/>
                <w:sz w:val="18"/>
                <w:szCs w:val="18"/>
                <w:lang w:val="en-US" w:eastAsia="en-US"/>
              </w:rPr>
              <w:t>3 to 17</w:t>
            </w:r>
            <w:r w:rsidR="001240E7" w:rsidRPr="001240E7">
              <w:rPr>
                <w:rFonts w:ascii="Verdana" w:hAnsi="Verdana"/>
                <w:b/>
                <w:bCs/>
                <w:color w:val="000090"/>
                <w:sz w:val="18"/>
                <w:szCs w:val="18"/>
                <w:lang w:val="en-US" w:eastAsia="en-US"/>
              </w:rPr>
              <w:t>.</w:t>
            </w:r>
            <w:r w:rsidR="001240E7" w:rsidRPr="001240E7">
              <w:rPr>
                <w:rFonts w:ascii="Verdana" w:hAnsi="Verdana"/>
                <w:color w:val="000090"/>
                <w:sz w:val="18"/>
                <w:szCs w:val="18"/>
                <w:lang w:val="en-US" w:eastAsia="en-US"/>
              </w:rPr>
              <w:t xml:space="preserve">0)), </w:t>
            </w:r>
            <w:r w:rsidR="001240E7" w:rsidRPr="00E8015F">
              <w:rPr>
                <w:rFonts w:ascii="Verdana" w:hAnsi="Verdana"/>
                <w:b/>
                <w:color w:val="000090"/>
                <w:sz w:val="18"/>
                <w:szCs w:val="18"/>
                <w:lang w:val="en-US" w:eastAsia="en-US"/>
              </w:rPr>
              <w:t>urinary retention</w:t>
            </w:r>
            <w:r w:rsidR="001240E7" w:rsidRPr="001240E7">
              <w:rPr>
                <w:rFonts w:ascii="Verdana" w:hAnsi="Verdana"/>
                <w:color w:val="000090"/>
                <w:sz w:val="18"/>
                <w:szCs w:val="18"/>
                <w:lang w:val="en-US" w:eastAsia="en-US"/>
              </w:rPr>
              <w:t xml:space="preserve"> (OR 4</w:t>
            </w:r>
            <w:r w:rsidR="001240E7" w:rsidRPr="001240E7">
              <w:rPr>
                <w:rFonts w:ascii="Verdana" w:hAnsi="Verdana"/>
                <w:b/>
                <w:bCs/>
                <w:color w:val="000090"/>
                <w:sz w:val="18"/>
                <w:szCs w:val="18"/>
                <w:lang w:val="en-US" w:eastAsia="en-US"/>
              </w:rPr>
              <w:t>.</w:t>
            </w:r>
            <w:r w:rsidR="001240E7" w:rsidRPr="001240E7">
              <w:rPr>
                <w:rFonts w:ascii="Verdana" w:hAnsi="Verdana"/>
                <w:color w:val="000090"/>
                <w:sz w:val="18"/>
                <w:szCs w:val="18"/>
                <w:lang w:val="en-US" w:eastAsia="en-US"/>
              </w:rPr>
              <w:t>3 (1</w:t>
            </w:r>
            <w:r w:rsidR="001240E7" w:rsidRPr="001240E7">
              <w:rPr>
                <w:rFonts w:ascii="Verdana" w:hAnsi="Verdana"/>
                <w:b/>
                <w:bCs/>
                <w:color w:val="000090"/>
                <w:sz w:val="18"/>
                <w:szCs w:val="18"/>
                <w:lang w:val="en-US" w:eastAsia="en-US"/>
              </w:rPr>
              <w:t>.</w:t>
            </w:r>
            <w:r w:rsidR="001240E7" w:rsidRPr="001240E7">
              <w:rPr>
                <w:rFonts w:ascii="Verdana" w:hAnsi="Verdana"/>
                <w:color w:val="000090"/>
                <w:sz w:val="18"/>
                <w:szCs w:val="18"/>
                <w:lang w:val="en-US" w:eastAsia="en-US"/>
              </w:rPr>
              <w:t>2 to 15</w:t>
            </w:r>
            <w:r w:rsidR="001240E7" w:rsidRPr="001240E7">
              <w:rPr>
                <w:rFonts w:ascii="Verdana" w:hAnsi="Verdana"/>
                <w:b/>
                <w:bCs/>
                <w:color w:val="000090"/>
                <w:sz w:val="18"/>
                <w:szCs w:val="18"/>
                <w:lang w:val="en-US" w:eastAsia="en-US"/>
              </w:rPr>
              <w:t>.</w:t>
            </w:r>
            <w:r w:rsidR="001240E7" w:rsidRPr="001240E7">
              <w:rPr>
                <w:rFonts w:ascii="Verdana" w:hAnsi="Verdana"/>
                <w:color w:val="000090"/>
                <w:sz w:val="18"/>
                <w:szCs w:val="18"/>
                <w:lang w:val="en-US" w:eastAsia="en-US"/>
              </w:rPr>
              <w:t>9))</w:t>
            </w:r>
            <w:r w:rsidR="001240E7">
              <w:rPr>
                <w:rFonts w:ascii="Verdana" w:hAnsi="Verdana"/>
                <w:color w:val="000090"/>
                <w:sz w:val="18"/>
                <w:szCs w:val="18"/>
                <w:lang w:val="en-US" w:eastAsia="en-US"/>
              </w:rPr>
              <w:t xml:space="preserve"> </w:t>
            </w:r>
            <w:r w:rsidR="001240E7" w:rsidRPr="00E8015F">
              <w:rPr>
                <w:rFonts w:ascii="Verdana" w:hAnsi="Verdana"/>
                <w:b/>
                <w:color w:val="000090"/>
                <w:sz w:val="18"/>
                <w:szCs w:val="18"/>
                <w:lang w:val="en-US" w:eastAsia="en-US"/>
              </w:rPr>
              <w:t>and arterial hypotension</w:t>
            </w:r>
            <w:r w:rsidR="001240E7" w:rsidRPr="001240E7">
              <w:rPr>
                <w:rFonts w:ascii="Verdana" w:hAnsi="Verdana"/>
                <w:color w:val="000090"/>
                <w:sz w:val="18"/>
                <w:szCs w:val="18"/>
                <w:lang w:val="en-US" w:eastAsia="en-US"/>
              </w:rPr>
              <w:t xml:space="preserve"> (OR 13</w:t>
            </w:r>
            <w:r w:rsidR="001240E7" w:rsidRPr="001240E7">
              <w:rPr>
                <w:rFonts w:ascii="Verdana" w:hAnsi="Verdana"/>
                <w:b/>
                <w:bCs/>
                <w:color w:val="000090"/>
                <w:sz w:val="18"/>
                <w:szCs w:val="18"/>
                <w:lang w:val="en-US" w:eastAsia="en-US"/>
              </w:rPr>
              <w:t>.</w:t>
            </w:r>
            <w:r w:rsidR="001240E7" w:rsidRPr="001240E7">
              <w:rPr>
                <w:rFonts w:ascii="Verdana" w:hAnsi="Verdana"/>
                <w:color w:val="000090"/>
                <w:sz w:val="18"/>
                <w:szCs w:val="18"/>
                <w:lang w:val="en-US" w:eastAsia="en-US"/>
              </w:rPr>
              <w:t>5 (4</w:t>
            </w:r>
            <w:r w:rsidR="001240E7" w:rsidRPr="001240E7">
              <w:rPr>
                <w:rFonts w:ascii="Verdana" w:hAnsi="Verdana"/>
                <w:b/>
                <w:bCs/>
                <w:color w:val="000090"/>
                <w:sz w:val="18"/>
                <w:szCs w:val="18"/>
                <w:lang w:val="en-US" w:eastAsia="en-US"/>
              </w:rPr>
              <w:t>.</w:t>
            </w:r>
            <w:r w:rsidR="001240E7" w:rsidRPr="001240E7">
              <w:rPr>
                <w:rFonts w:ascii="Verdana" w:hAnsi="Verdana"/>
                <w:color w:val="000090"/>
                <w:sz w:val="18"/>
                <w:szCs w:val="18"/>
                <w:lang w:val="en-US" w:eastAsia="en-US"/>
              </w:rPr>
              <w:t>0 to 57</w:t>
            </w:r>
            <w:r w:rsidR="001240E7" w:rsidRPr="001240E7">
              <w:rPr>
                <w:rFonts w:ascii="Verdana" w:hAnsi="Verdana"/>
                <w:b/>
                <w:bCs/>
                <w:color w:val="000090"/>
                <w:sz w:val="18"/>
                <w:szCs w:val="18"/>
                <w:lang w:val="en-US" w:eastAsia="en-US"/>
              </w:rPr>
              <w:t>.</w:t>
            </w:r>
            <w:r w:rsidR="001240E7" w:rsidRPr="001240E7">
              <w:rPr>
                <w:rFonts w:ascii="Verdana" w:hAnsi="Verdana"/>
                <w:color w:val="000090"/>
                <w:sz w:val="18"/>
                <w:szCs w:val="18"/>
                <w:lang w:val="en-US" w:eastAsia="en-US"/>
              </w:rPr>
              <w:t xml:space="preserve">7)). </w:t>
            </w:r>
            <w:r w:rsidR="001240E7" w:rsidRPr="00E8015F">
              <w:rPr>
                <w:rFonts w:ascii="Verdana" w:hAnsi="Verdana"/>
                <w:b/>
                <w:color w:val="000090"/>
                <w:sz w:val="18"/>
                <w:szCs w:val="18"/>
                <w:lang w:val="en-US" w:eastAsia="en-US"/>
              </w:rPr>
              <w:t>EA did not influence duration of hospital stay.</w:t>
            </w:r>
            <w:r w:rsidR="00E8015F">
              <w:rPr>
                <w:b/>
                <w:color w:val="231F20"/>
                <w:sz w:val="19"/>
                <w:szCs w:val="19"/>
                <w:lang w:val="en-US" w:eastAsia="en-US"/>
              </w:rPr>
              <w:t xml:space="preserve"> </w:t>
            </w:r>
            <w:r w:rsidR="001240E7" w:rsidRPr="00E8015F">
              <w:rPr>
                <w:rFonts w:ascii="Verdana" w:hAnsi="Verdana"/>
                <w:b/>
                <w:color w:val="000090"/>
                <w:sz w:val="18"/>
                <w:szCs w:val="18"/>
                <w:lang w:val="en-US" w:eastAsia="en-US"/>
              </w:rPr>
              <w:t>Despite improved analgesia and a decrease in ileus, EA has some adverse effects and does</w:t>
            </w:r>
            <w:r w:rsidR="004040AE" w:rsidRPr="00E8015F">
              <w:rPr>
                <w:rFonts w:ascii="Verdana" w:hAnsi="Verdana"/>
                <w:b/>
                <w:color w:val="000090"/>
                <w:sz w:val="18"/>
                <w:szCs w:val="18"/>
                <w:lang w:val="en-US" w:eastAsia="en-US"/>
              </w:rPr>
              <w:t xml:space="preserve"> </w:t>
            </w:r>
            <w:r w:rsidR="001240E7" w:rsidRPr="00E8015F">
              <w:rPr>
                <w:rFonts w:ascii="Verdana" w:hAnsi="Verdana"/>
                <w:b/>
                <w:color w:val="000090"/>
                <w:sz w:val="18"/>
                <w:szCs w:val="18"/>
                <w:lang w:val="en-US" w:eastAsia="en-US"/>
              </w:rPr>
              <w:t>not shorten the duration of hospital stay after colorectal surgery.</w:t>
            </w:r>
            <w:r w:rsidR="00383510">
              <w:rPr>
                <w:rFonts w:ascii="Verdana" w:hAnsi="Verdana"/>
                <w:b/>
                <w:color w:val="000090"/>
                <w:sz w:val="18"/>
                <w:szCs w:val="18"/>
                <w:lang w:val="en-US" w:eastAsia="en-US"/>
              </w:rPr>
              <w:t xml:space="preserve"> </w:t>
            </w:r>
          </w:p>
        </w:tc>
        <w:tc>
          <w:tcPr>
            <w:tcW w:w="2943" w:type="dxa"/>
            <w:shd w:val="clear" w:color="auto" w:fill="auto"/>
          </w:tcPr>
          <w:p w14:paraId="0B0BBADB" w14:textId="77777777" w:rsidR="005E1DCD" w:rsidRPr="005E1DCD" w:rsidRDefault="005E1DCD" w:rsidP="00813930">
            <w:pPr>
              <w:widowControl w:val="0"/>
              <w:autoSpaceDE w:val="0"/>
              <w:autoSpaceDN w:val="0"/>
              <w:adjustRightInd w:val="0"/>
              <w:jc w:val="both"/>
              <w:rPr>
                <w:rFonts w:ascii="Verdana" w:hAnsi="Verdana"/>
                <w:color w:val="000090"/>
                <w:sz w:val="18"/>
                <w:szCs w:val="18"/>
              </w:rPr>
            </w:pPr>
            <w:r w:rsidRPr="005E1DCD">
              <w:rPr>
                <w:rFonts w:ascii="Verdana" w:hAnsi="Verdana"/>
                <w:color w:val="000090"/>
                <w:sz w:val="18"/>
                <w:szCs w:val="18"/>
              </w:rPr>
              <w:t xml:space="preserve">Marret E, Remy C &amp; Bonnet F. </w:t>
            </w:r>
          </w:p>
          <w:p w14:paraId="0B0BBADC" w14:textId="77777777" w:rsidR="005E1DCD" w:rsidRPr="004040AE" w:rsidRDefault="005E1DCD" w:rsidP="00813930">
            <w:pPr>
              <w:widowControl w:val="0"/>
              <w:autoSpaceDE w:val="0"/>
              <w:autoSpaceDN w:val="0"/>
              <w:adjustRightInd w:val="0"/>
              <w:jc w:val="both"/>
              <w:rPr>
                <w:rFonts w:ascii="Verdana" w:hAnsi="Verdana"/>
                <w:b/>
                <w:color w:val="000090"/>
                <w:sz w:val="18"/>
                <w:szCs w:val="18"/>
              </w:rPr>
            </w:pPr>
            <w:r w:rsidRPr="004040AE">
              <w:rPr>
                <w:rFonts w:ascii="Verdana" w:hAnsi="Verdana"/>
                <w:b/>
                <w:i/>
                <w:color w:val="000090"/>
                <w:sz w:val="18"/>
                <w:szCs w:val="18"/>
              </w:rPr>
              <w:t>Meta-analysis of epidural analgesia versus parenteral opioid analgesia after colorectal surgery.</w:t>
            </w:r>
            <w:r w:rsidRPr="004040AE">
              <w:rPr>
                <w:rFonts w:ascii="Verdana" w:hAnsi="Verdana"/>
                <w:b/>
                <w:color w:val="000090"/>
                <w:sz w:val="18"/>
                <w:szCs w:val="18"/>
              </w:rPr>
              <w:t xml:space="preserve"> </w:t>
            </w:r>
          </w:p>
          <w:p w14:paraId="0B0BBADD" w14:textId="77777777" w:rsidR="005E1DCD" w:rsidRPr="005E1DCD" w:rsidRDefault="005E1DCD" w:rsidP="00813930">
            <w:pPr>
              <w:widowControl w:val="0"/>
              <w:autoSpaceDE w:val="0"/>
              <w:autoSpaceDN w:val="0"/>
              <w:adjustRightInd w:val="0"/>
              <w:jc w:val="both"/>
              <w:rPr>
                <w:rFonts w:ascii="Verdana" w:hAnsi="Verdana"/>
                <w:color w:val="000090"/>
                <w:sz w:val="18"/>
                <w:szCs w:val="18"/>
              </w:rPr>
            </w:pPr>
            <w:r w:rsidRPr="005E1DCD">
              <w:rPr>
                <w:rFonts w:ascii="Verdana" w:hAnsi="Verdana"/>
                <w:color w:val="000090"/>
                <w:sz w:val="18"/>
                <w:szCs w:val="18"/>
              </w:rPr>
              <w:t>Br J Surg 94(6): 665–73 (2007)</w:t>
            </w:r>
          </w:p>
        </w:tc>
      </w:tr>
      <w:tr w:rsidR="00A01E9D" w:rsidRPr="007D60BF" w14:paraId="0B0BBAE4" w14:textId="77777777" w:rsidTr="00AA1887">
        <w:trPr>
          <w:trHeight w:val="283"/>
        </w:trPr>
        <w:tc>
          <w:tcPr>
            <w:tcW w:w="6345" w:type="dxa"/>
            <w:shd w:val="clear" w:color="auto" w:fill="auto"/>
          </w:tcPr>
          <w:p w14:paraId="0B0BBADF" w14:textId="77777777" w:rsidR="00A01E9D" w:rsidRPr="00C71356" w:rsidRDefault="00715398" w:rsidP="00C71356">
            <w:pPr>
              <w:widowControl w:val="0"/>
              <w:autoSpaceDE w:val="0"/>
              <w:autoSpaceDN w:val="0"/>
              <w:adjustRightInd w:val="0"/>
              <w:jc w:val="both"/>
              <w:rPr>
                <w:rFonts w:ascii="Verdana" w:hAnsi="Verdana"/>
                <w:color w:val="000090"/>
                <w:sz w:val="18"/>
                <w:szCs w:val="18"/>
                <w:lang w:val="en-US" w:eastAsia="en-US"/>
              </w:rPr>
            </w:pPr>
            <w:r w:rsidRPr="00715398">
              <w:rPr>
                <w:rFonts w:ascii="Verdana" w:hAnsi="Verdana"/>
                <w:b/>
                <w:color w:val="000090"/>
                <w:sz w:val="18"/>
                <w:szCs w:val="18"/>
                <w:lang w:val="en-US" w:eastAsia="en-US"/>
              </w:rPr>
              <w:t>6.</w:t>
            </w:r>
            <w:r>
              <w:rPr>
                <w:rFonts w:ascii="Verdana" w:hAnsi="Verdana"/>
                <w:color w:val="000090"/>
                <w:sz w:val="18"/>
                <w:szCs w:val="18"/>
                <w:lang w:val="en-US" w:eastAsia="en-US"/>
              </w:rPr>
              <w:t xml:space="preserve"> </w:t>
            </w:r>
            <w:r w:rsidR="00C71356" w:rsidRPr="00C71356">
              <w:rPr>
                <w:rFonts w:ascii="Verdana" w:hAnsi="Verdana"/>
                <w:color w:val="000090"/>
                <w:sz w:val="18"/>
                <w:szCs w:val="18"/>
                <w:lang w:val="en-US" w:eastAsia="en-US"/>
              </w:rPr>
              <w:t xml:space="preserve">To review the </w:t>
            </w:r>
            <w:r w:rsidR="00C71356" w:rsidRPr="00C45ED9">
              <w:rPr>
                <w:rFonts w:ascii="Verdana" w:hAnsi="Verdana"/>
                <w:b/>
                <w:color w:val="000090"/>
                <w:sz w:val="18"/>
                <w:szCs w:val="18"/>
                <w:lang w:val="en-US" w:eastAsia="en-US"/>
              </w:rPr>
              <w:t>impact of epidural vs systemic analgesia on postoperative pulmonary complications</w:t>
            </w:r>
            <w:r w:rsidR="00C71356" w:rsidRPr="00C71356">
              <w:rPr>
                <w:rFonts w:ascii="Verdana" w:hAnsi="Verdana"/>
                <w:color w:val="000090"/>
                <w:sz w:val="18"/>
                <w:szCs w:val="18"/>
                <w:lang w:val="en-US" w:eastAsia="en-US"/>
              </w:rPr>
              <w:t>.</w:t>
            </w:r>
            <w:r w:rsidR="00C71356">
              <w:rPr>
                <w:rFonts w:ascii="Verdana" w:hAnsi="Verdana"/>
                <w:color w:val="000090"/>
                <w:sz w:val="18"/>
                <w:szCs w:val="18"/>
                <w:lang w:val="en-US" w:eastAsia="en-US"/>
              </w:rPr>
              <w:t xml:space="preserve"> </w:t>
            </w:r>
            <w:r w:rsidR="00C71356" w:rsidRPr="00C71356">
              <w:rPr>
                <w:rFonts w:ascii="Verdana" w:hAnsi="Verdana"/>
                <w:color w:val="000090"/>
                <w:sz w:val="18"/>
                <w:szCs w:val="18"/>
                <w:lang w:val="en-US" w:eastAsia="en-US"/>
              </w:rPr>
              <w:t>Search of databases (1966 to March 2006) and bibliographies.</w:t>
            </w:r>
            <w:r w:rsidR="00C71356">
              <w:rPr>
                <w:rFonts w:ascii="Verdana" w:hAnsi="Verdana"/>
                <w:color w:val="000090"/>
                <w:sz w:val="18"/>
                <w:szCs w:val="18"/>
                <w:lang w:val="en-US" w:eastAsia="en-US"/>
              </w:rPr>
              <w:t xml:space="preserve"> </w:t>
            </w:r>
            <w:r w:rsidR="00C71356" w:rsidRPr="00C71356">
              <w:rPr>
                <w:rFonts w:ascii="Verdana" w:hAnsi="Verdana"/>
                <w:color w:val="000090"/>
                <w:sz w:val="18"/>
                <w:szCs w:val="18"/>
                <w:lang w:val="en-US" w:eastAsia="en-US"/>
              </w:rPr>
              <w:t xml:space="preserve">Inclusion criteria were randomized comparison of epidural vs systemic analgesia lasting 24 hours or longer postoperatively and reporting of pulmonary complications, lung function, or gas exchange. </w:t>
            </w:r>
            <w:r w:rsidR="00C71356" w:rsidRPr="00C45ED9">
              <w:rPr>
                <w:rFonts w:ascii="Verdana" w:hAnsi="Verdana"/>
                <w:b/>
                <w:color w:val="000090"/>
                <w:sz w:val="18"/>
                <w:szCs w:val="18"/>
                <w:lang w:val="en-US" w:eastAsia="en-US"/>
              </w:rPr>
              <w:t>Fiftyeight trials (5904 patients) were included.</w:t>
            </w:r>
            <w:r w:rsidR="00C71356">
              <w:rPr>
                <w:rFonts w:ascii="Verdana" w:hAnsi="Verdana"/>
                <w:color w:val="000090"/>
                <w:sz w:val="18"/>
                <w:szCs w:val="18"/>
                <w:lang w:val="en-US" w:eastAsia="en-US"/>
              </w:rPr>
              <w:t xml:space="preserve"> </w:t>
            </w:r>
            <w:r w:rsidR="00C71356" w:rsidRPr="00C71356">
              <w:rPr>
                <w:rFonts w:ascii="Verdana" w:hAnsi="Verdana"/>
                <w:color w:val="000090"/>
                <w:sz w:val="18"/>
                <w:szCs w:val="18"/>
                <w:lang w:val="en-US" w:eastAsia="en-US"/>
              </w:rPr>
              <w:t>Articles were reviewed and data extracted.</w:t>
            </w:r>
            <w:r w:rsidR="00C71356">
              <w:rPr>
                <w:rFonts w:ascii="Verdana" w:hAnsi="Verdana"/>
                <w:color w:val="000090"/>
                <w:sz w:val="18"/>
                <w:szCs w:val="18"/>
                <w:lang w:val="en-US" w:eastAsia="en-US"/>
              </w:rPr>
              <w:t xml:space="preserve"> </w:t>
            </w:r>
            <w:r w:rsidR="00C71356" w:rsidRPr="00C71356">
              <w:rPr>
                <w:rFonts w:ascii="Verdana" w:hAnsi="Verdana"/>
                <w:color w:val="000090"/>
                <w:sz w:val="18"/>
                <w:szCs w:val="18"/>
                <w:lang w:val="en-US" w:eastAsia="en-US"/>
              </w:rPr>
              <w:t>Data were combined using fixed-effect and random- effects models.</w:t>
            </w:r>
            <w:r w:rsidR="00C71356">
              <w:rPr>
                <w:rFonts w:ascii="Verdana" w:hAnsi="Verdana"/>
                <w:color w:val="000090"/>
                <w:sz w:val="18"/>
                <w:szCs w:val="18"/>
                <w:lang w:val="en-US" w:eastAsia="en-US"/>
              </w:rPr>
              <w:t xml:space="preserve"> </w:t>
            </w:r>
            <w:r w:rsidR="00C71356" w:rsidRPr="00C45ED9">
              <w:rPr>
                <w:rFonts w:ascii="Verdana" w:hAnsi="Verdana"/>
                <w:b/>
                <w:color w:val="000090"/>
                <w:sz w:val="18"/>
                <w:szCs w:val="18"/>
                <w:lang w:val="en-US" w:eastAsia="en-US"/>
              </w:rPr>
              <w:t>The odds of pneumonia were decreased with epidural analgesia</w:t>
            </w:r>
            <w:r w:rsidR="00C71356" w:rsidRPr="00C71356">
              <w:rPr>
                <w:rFonts w:ascii="Verdana" w:hAnsi="Verdana"/>
                <w:color w:val="000090"/>
                <w:sz w:val="18"/>
                <w:szCs w:val="18"/>
                <w:lang w:val="en-US" w:eastAsia="en-US"/>
              </w:rPr>
              <w:t xml:space="preserve"> (odds ratio [OR], 0.54; 95% confidence interval [CI], 0.43-0.68), </w:t>
            </w:r>
            <w:r w:rsidR="00C71356" w:rsidRPr="00C45ED9">
              <w:rPr>
                <w:rFonts w:ascii="Verdana" w:hAnsi="Verdana"/>
                <w:b/>
                <w:color w:val="000090"/>
                <w:sz w:val="18"/>
                <w:szCs w:val="18"/>
                <w:lang w:val="en-US" w:eastAsia="en-US"/>
              </w:rPr>
              <w:t>independent of site of surgery or catheter insertion, duration of analgesia, or regimen</w:t>
            </w:r>
            <w:r w:rsidR="00C71356" w:rsidRPr="00C71356">
              <w:rPr>
                <w:rFonts w:ascii="Verdana" w:hAnsi="Verdana"/>
                <w:color w:val="000090"/>
                <w:sz w:val="18"/>
                <w:szCs w:val="18"/>
                <w:lang w:val="en-US" w:eastAsia="en-US"/>
              </w:rPr>
              <w:t>. The effect was weaker in trials that used patient-controlled analgesia in controls (OR, 0.64; 95% CI, 0.49-0.83) compared with trials that did not (OR, 0.30; 95% CI, 0.18-0.49) and in larger studies (OR, 0.62; 95% CI, 0.47-0.81) compared with smaller studies (OR, 0.37;</w:t>
            </w:r>
            <w:r w:rsidR="00C71356">
              <w:rPr>
                <w:rFonts w:ascii="Verdana" w:hAnsi="Verdana"/>
                <w:color w:val="000090"/>
                <w:sz w:val="18"/>
                <w:szCs w:val="18"/>
                <w:lang w:val="en-US" w:eastAsia="en-US"/>
              </w:rPr>
              <w:t xml:space="preserve"> </w:t>
            </w:r>
            <w:r w:rsidR="00C71356" w:rsidRPr="00C71356">
              <w:rPr>
                <w:rFonts w:ascii="Verdana" w:hAnsi="Verdana"/>
                <w:color w:val="000090"/>
                <w:sz w:val="18"/>
                <w:szCs w:val="18"/>
                <w:lang w:val="en-US" w:eastAsia="en-US"/>
              </w:rPr>
              <w:t xml:space="preserve">95% CI, 0.23-0.58). </w:t>
            </w:r>
            <w:r w:rsidR="00C71356" w:rsidRPr="00A84598">
              <w:rPr>
                <w:rFonts w:ascii="Verdana" w:hAnsi="Verdana"/>
                <w:b/>
                <w:color w:val="000090"/>
                <w:sz w:val="18"/>
                <w:szCs w:val="18"/>
                <w:lang w:val="en-US" w:eastAsia="en-US"/>
              </w:rPr>
              <w:t>From 1971-2006, the incidence of pneumonia with epidural analgesia remained about 8% but decreased from 34% to 12% with systemic analgesia (</w:t>
            </w:r>
            <w:r w:rsidR="00C71356" w:rsidRPr="00A84598">
              <w:rPr>
                <w:rFonts w:ascii="Verdana" w:hAnsi="Verdana"/>
                <w:b/>
                <w:bCs/>
                <w:color w:val="000090"/>
                <w:sz w:val="18"/>
                <w:szCs w:val="18"/>
                <w:lang w:val="en-US" w:eastAsia="en-US"/>
              </w:rPr>
              <w:t>P&lt;</w:t>
            </w:r>
            <w:r w:rsidR="00C71356" w:rsidRPr="00A84598">
              <w:rPr>
                <w:rFonts w:ascii="Verdana" w:hAnsi="Verdana"/>
                <w:b/>
                <w:color w:val="000090"/>
                <w:sz w:val="18"/>
                <w:szCs w:val="18"/>
                <w:lang w:val="en-US" w:eastAsia="en-US"/>
              </w:rPr>
              <w:t>.001);</w:t>
            </w:r>
            <w:r w:rsidR="00C71356" w:rsidRPr="00C71356">
              <w:rPr>
                <w:rFonts w:ascii="Verdana" w:hAnsi="Verdana"/>
                <w:color w:val="000090"/>
                <w:sz w:val="18"/>
                <w:szCs w:val="18"/>
                <w:lang w:val="en-US" w:eastAsia="en-US"/>
              </w:rPr>
              <w:t xml:space="preserve"> consequently, the relative benefit of epidural analgesia decreased also. </w:t>
            </w:r>
            <w:r w:rsidR="00C71356" w:rsidRPr="00A84598">
              <w:rPr>
                <w:rFonts w:ascii="Verdana" w:hAnsi="Verdana"/>
                <w:b/>
                <w:color w:val="000090"/>
                <w:sz w:val="18"/>
                <w:szCs w:val="18"/>
                <w:lang w:val="en-US" w:eastAsia="en-US"/>
              </w:rPr>
              <w:t>Epidural analgesia reduced the need for prolonged</w:t>
            </w:r>
            <w:r w:rsidR="00364095">
              <w:rPr>
                <w:rFonts w:ascii="Verdana" w:hAnsi="Verdana"/>
                <w:b/>
                <w:color w:val="000090"/>
                <w:sz w:val="18"/>
                <w:szCs w:val="18"/>
                <w:lang w:val="en-US" w:eastAsia="en-US"/>
              </w:rPr>
              <w:t xml:space="preserve"> (&gt;24h)</w:t>
            </w:r>
            <w:r w:rsidR="00C71356" w:rsidRPr="00A84598">
              <w:rPr>
                <w:rFonts w:ascii="Verdana" w:hAnsi="Verdana"/>
                <w:b/>
                <w:color w:val="000090"/>
                <w:sz w:val="18"/>
                <w:szCs w:val="18"/>
                <w:lang w:val="en-US" w:eastAsia="en-US"/>
              </w:rPr>
              <w:t xml:space="preserve"> ventilation or reintubation, improved lung function and blood oxygenation, and increased the risk of hypotension, urinary retention, and pruritus</w:t>
            </w:r>
            <w:r w:rsidR="00C71356" w:rsidRPr="00C71356">
              <w:rPr>
                <w:rFonts w:ascii="Verdana" w:hAnsi="Verdana"/>
                <w:color w:val="000090"/>
                <w:sz w:val="18"/>
                <w:szCs w:val="18"/>
                <w:lang w:val="en-US" w:eastAsia="en-US"/>
              </w:rPr>
              <w:t>. Technical failures occurred in 7%.</w:t>
            </w:r>
            <w:r w:rsidR="00C71356">
              <w:rPr>
                <w:rFonts w:ascii="Verdana" w:hAnsi="Verdana"/>
                <w:color w:val="000090"/>
                <w:sz w:val="18"/>
                <w:szCs w:val="18"/>
                <w:lang w:val="en-US" w:eastAsia="en-US"/>
              </w:rPr>
              <w:t xml:space="preserve"> </w:t>
            </w:r>
            <w:r w:rsidR="00C71356" w:rsidRPr="00A84598">
              <w:rPr>
                <w:rFonts w:ascii="Verdana" w:hAnsi="Verdana"/>
                <w:b/>
                <w:color w:val="000090"/>
                <w:sz w:val="18"/>
                <w:szCs w:val="18"/>
                <w:lang w:val="en-US" w:eastAsia="en-US"/>
              </w:rPr>
              <w:t>Conclusion:</w:t>
            </w:r>
            <w:r w:rsidR="00C71356" w:rsidRPr="00C71356">
              <w:rPr>
                <w:rFonts w:ascii="Verdana" w:hAnsi="Verdana"/>
                <w:color w:val="000090"/>
                <w:sz w:val="18"/>
                <w:szCs w:val="18"/>
                <w:lang w:val="en-US" w:eastAsia="en-US"/>
              </w:rPr>
              <w:t xml:space="preserve"> </w:t>
            </w:r>
            <w:r w:rsidR="00C71356" w:rsidRPr="00A84598">
              <w:rPr>
                <w:rFonts w:ascii="Verdana" w:hAnsi="Verdana"/>
                <w:b/>
                <w:color w:val="000090"/>
                <w:sz w:val="18"/>
                <w:szCs w:val="18"/>
                <w:lang w:val="en-US" w:eastAsia="en-US"/>
              </w:rPr>
              <w:t>Epidural analgesia protects against pneumonia following abdominal or thoracic surgery, although this beneficial effect has lessened over the last 35 years because of a decrease in the baseline risk.</w:t>
            </w:r>
          </w:p>
        </w:tc>
        <w:tc>
          <w:tcPr>
            <w:tcW w:w="2943" w:type="dxa"/>
            <w:shd w:val="clear" w:color="auto" w:fill="auto"/>
          </w:tcPr>
          <w:p w14:paraId="0B0BBAE0" w14:textId="77777777" w:rsidR="00C71356" w:rsidRDefault="00C71356" w:rsidP="00C71356">
            <w:pPr>
              <w:widowControl w:val="0"/>
              <w:autoSpaceDE w:val="0"/>
              <w:autoSpaceDN w:val="0"/>
              <w:adjustRightInd w:val="0"/>
              <w:jc w:val="both"/>
              <w:rPr>
                <w:rFonts w:ascii="Verdana" w:hAnsi="Verdana"/>
                <w:color w:val="000090"/>
                <w:sz w:val="18"/>
                <w:szCs w:val="18"/>
              </w:rPr>
            </w:pPr>
            <w:r w:rsidRPr="00C71356">
              <w:rPr>
                <w:rFonts w:ascii="Verdana" w:hAnsi="Verdana"/>
                <w:color w:val="000090"/>
                <w:sz w:val="18"/>
                <w:szCs w:val="18"/>
              </w:rPr>
              <w:t xml:space="preserve">Popping DM, Elia N, Marret E et al </w:t>
            </w:r>
          </w:p>
          <w:p w14:paraId="0B0BBAE1" w14:textId="77777777" w:rsidR="00C71356" w:rsidRPr="00C71356" w:rsidRDefault="00C71356" w:rsidP="00C71356">
            <w:pPr>
              <w:widowControl w:val="0"/>
              <w:autoSpaceDE w:val="0"/>
              <w:autoSpaceDN w:val="0"/>
              <w:adjustRightInd w:val="0"/>
              <w:jc w:val="both"/>
              <w:rPr>
                <w:rFonts w:ascii="Verdana" w:hAnsi="Verdana"/>
                <w:b/>
                <w:color w:val="000090"/>
                <w:sz w:val="18"/>
                <w:szCs w:val="18"/>
              </w:rPr>
            </w:pPr>
            <w:r w:rsidRPr="00C71356">
              <w:rPr>
                <w:rFonts w:ascii="Verdana" w:hAnsi="Verdana"/>
                <w:b/>
                <w:i/>
                <w:color w:val="000090"/>
                <w:sz w:val="18"/>
                <w:szCs w:val="18"/>
              </w:rPr>
              <w:t>Protective effects of epidural analgesia on pulmonary complications after abdominal and thoracic surgery: a meta-analysis.</w:t>
            </w:r>
            <w:r w:rsidRPr="00C71356">
              <w:rPr>
                <w:rFonts w:ascii="Verdana" w:hAnsi="Verdana"/>
                <w:b/>
                <w:color w:val="000090"/>
                <w:sz w:val="18"/>
                <w:szCs w:val="18"/>
              </w:rPr>
              <w:t xml:space="preserve"> </w:t>
            </w:r>
          </w:p>
          <w:p w14:paraId="0B0BBAE2" w14:textId="77777777" w:rsidR="00C71356" w:rsidRPr="00C71356" w:rsidRDefault="00C71356" w:rsidP="00C71356">
            <w:pPr>
              <w:widowControl w:val="0"/>
              <w:autoSpaceDE w:val="0"/>
              <w:autoSpaceDN w:val="0"/>
              <w:adjustRightInd w:val="0"/>
              <w:jc w:val="both"/>
              <w:rPr>
                <w:rFonts w:ascii="Verdana" w:hAnsi="Verdana"/>
                <w:color w:val="000090"/>
                <w:sz w:val="18"/>
                <w:szCs w:val="18"/>
              </w:rPr>
            </w:pPr>
            <w:r w:rsidRPr="00C71356">
              <w:rPr>
                <w:rFonts w:ascii="Verdana" w:hAnsi="Verdana"/>
                <w:color w:val="000090"/>
                <w:sz w:val="18"/>
                <w:szCs w:val="18"/>
              </w:rPr>
              <w:t>Arch Surg 143(10): 990–9</w:t>
            </w:r>
            <w:r>
              <w:rPr>
                <w:rFonts w:ascii="Verdana" w:hAnsi="Verdana"/>
                <w:color w:val="000090"/>
                <w:sz w:val="18"/>
                <w:szCs w:val="18"/>
              </w:rPr>
              <w:t xml:space="preserve"> </w:t>
            </w:r>
            <w:r w:rsidRPr="00C71356">
              <w:rPr>
                <w:rFonts w:ascii="Verdana" w:hAnsi="Verdana"/>
                <w:color w:val="000090"/>
                <w:sz w:val="18"/>
                <w:szCs w:val="18"/>
              </w:rPr>
              <w:t>(2008)</w:t>
            </w:r>
          </w:p>
          <w:p w14:paraId="0B0BBAE3" w14:textId="77777777" w:rsidR="00A01E9D" w:rsidRPr="00C71356" w:rsidRDefault="00A01E9D" w:rsidP="00C71356">
            <w:pPr>
              <w:widowControl w:val="0"/>
              <w:autoSpaceDE w:val="0"/>
              <w:autoSpaceDN w:val="0"/>
              <w:adjustRightInd w:val="0"/>
              <w:jc w:val="both"/>
              <w:rPr>
                <w:rFonts w:ascii="Verdana" w:hAnsi="Verdana"/>
                <w:color w:val="000090"/>
                <w:sz w:val="18"/>
                <w:szCs w:val="18"/>
              </w:rPr>
            </w:pPr>
          </w:p>
        </w:tc>
      </w:tr>
      <w:tr w:rsidR="00091E24" w:rsidRPr="007D60BF" w14:paraId="0B0BBAE9" w14:textId="77777777" w:rsidTr="00A01E9D">
        <w:trPr>
          <w:trHeight w:val="5101"/>
        </w:trPr>
        <w:tc>
          <w:tcPr>
            <w:tcW w:w="6345" w:type="dxa"/>
            <w:shd w:val="clear" w:color="auto" w:fill="auto"/>
          </w:tcPr>
          <w:p w14:paraId="0B0BBAE5" w14:textId="77777777" w:rsidR="00091E24" w:rsidRPr="00891DBF" w:rsidRDefault="00891DBF" w:rsidP="00891DBF">
            <w:pPr>
              <w:widowControl w:val="0"/>
              <w:autoSpaceDE w:val="0"/>
              <w:autoSpaceDN w:val="0"/>
              <w:adjustRightInd w:val="0"/>
              <w:jc w:val="both"/>
              <w:rPr>
                <w:rFonts w:ascii="Verdana" w:hAnsi="Verdana"/>
                <w:color w:val="000090"/>
                <w:sz w:val="18"/>
                <w:szCs w:val="18"/>
                <w:lang w:val="en-US" w:eastAsia="en-US"/>
              </w:rPr>
            </w:pPr>
            <w:r w:rsidRPr="00891DBF">
              <w:rPr>
                <w:rFonts w:ascii="Verdana" w:hAnsi="Verdana"/>
                <w:b/>
                <w:color w:val="000090"/>
                <w:sz w:val="18"/>
                <w:szCs w:val="18"/>
                <w:lang w:val="en-US" w:eastAsia="en-US"/>
              </w:rPr>
              <w:t>7.</w:t>
            </w:r>
            <w:r>
              <w:rPr>
                <w:rFonts w:ascii="Verdana" w:hAnsi="Verdana"/>
                <w:color w:val="000090"/>
                <w:sz w:val="18"/>
                <w:szCs w:val="18"/>
                <w:lang w:val="en-US" w:eastAsia="en-US"/>
              </w:rPr>
              <w:t xml:space="preserve"> </w:t>
            </w:r>
            <w:r w:rsidRPr="00891DBF">
              <w:rPr>
                <w:rFonts w:ascii="Verdana" w:hAnsi="Verdana"/>
                <w:color w:val="000090"/>
                <w:sz w:val="18"/>
                <w:szCs w:val="18"/>
                <w:lang w:val="en-US" w:eastAsia="en-US"/>
              </w:rPr>
              <w:t xml:space="preserve">Pulmonary dysfunction commonly occurs following coronary artery bypass graft (CABG) surgery, increasing morbidity and mortality. We hypothesized that </w:t>
            </w:r>
            <w:r w:rsidRPr="00891DBF">
              <w:rPr>
                <w:rFonts w:ascii="Verdana" w:hAnsi="Verdana"/>
                <w:b/>
                <w:color w:val="000090"/>
                <w:sz w:val="18"/>
                <w:szCs w:val="18"/>
                <w:lang w:val="en-US" w:eastAsia="en-US"/>
              </w:rPr>
              <w:t>thoracic epidural anesthesia (TEA) would improve pulmonary function and would decrease complications in patients undergoing CABG surgery</w:t>
            </w:r>
            <w:r w:rsidRPr="00891DBF">
              <w:rPr>
                <w:rFonts w:ascii="Verdana" w:hAnsi="Verdana"/>
                <w:color w:val="000090"/>
                <w:sz w:val="18"/>
                <w:szCs w:val="18"/>
                <w:lang w:val="en-US" w:eastAsia="en-US"/>
              </w:rPr>
              <w:t xml:space="preserve">. This </w:t>
            </w:r>
            <w:r w:rsidRPr="00891DBF">
              <w:rPr>
                <w:rFonts w:ascii="Verdana" w:hAnsi="Verdana"/>
                <w:b/>
                <w:color w:val="000090"/>
                <w:sz w:val="18"/>
                <w:szCs w:val="18"/>
                <w:lang w:val="en-US" w:eastAsia="en-US"/>
              </w:rPr>
              <w:t>prospective, randomized, controlled trial</w:t>
            </w:r>
            <w:r w:rsidRPr="00891DBF">
              <w:rPr>
                <w:rFonts w:ascii="Verdana" w:hAnsi="Verdana"/>
                <w:color w:val="000090"/>
                <w:sz w:val="18"/>
                <w:szCs w:val="18"/>
                <w:lang w:val="en-US" w:eastAsia="en-US"/>
              </w:rPr>
              <w:t xml:space="preserve"> was conducted with Ethics Board approval. </w:t>
            </w:r>
            <w:r w:rsidRPr="00891DBF">
              <w:rPr>
                <w:rFonts w:ascii="Verdana" w:hAnsi="Verdana"/>
                <w:b/>
                <w:color w:val="000090"/>
                <w:sz w:val="18"/>
                <w:szCs w:val="18"/>
                <w:lang w:val="en-US" w:eastAsia="en-US"/>
              </w:rPr>
              <w:t>Fifty patients, undergoing CABG surgery, were randomized to the epidural group or to the patient-controlled analgesia morphine group</w:t>
            </w:r>
            <w:r w:rsidRPr="00891DBF">
              <w:rPr>
                <w:rFonts w:ascii="Verdana" w:hAnsi="Verdana"/>
                <w:color w:val="000090"/>
                <w:sz w:val="18"/>
                <w:szCs w:val="18"/>
                <w:lang w:val="en-US" w:eastAsia="en-US"/>
              </w:rPr>
              <w:t xml:space="preserve">. Patients in the epidural group received a </w:t>
            </w:r>
            <w:r w:rsidRPr="00891DBF">
              <w:rPr>
                <w:rFonts w:ascii="Verdana" w:hAnsi="Verdana"/>
                <w:b/>
                <w:color w:val="000090"/>
                <w:sz w:val="18"/>
                <w:szCs w:val="18"/>
                <w:lang w:val="en-US" w:eastAsia="en-US"/>
              </w:rPr>
              <w:t>high, thoracic epidural, preoperatively</w:t>
            </w:r>
            <w:r w:rsidRPr="00891DBF">
              <w:rPr>
                <w:rFonts w:ascii="Verdana" w:hAnsi="Verdana"/>
                <w:color w:val="000090"/>
                <w:sz w:val="18"/>
                <w:szCs w:val="18"/>
                <w:lang w:val="en-US" w:eastAsia="en-US"/>
              </w:rPr>
              <w:t xml:space="preserve">. Intraoperatively, 0.75% ropivacaine was infused, followed postoperatively, by 0.2% ropivacaine for 48 hr. </w:t>
            </w:r>
            <w:r w:rsidRPr="005715A8">
              <w:rPr>
                <w:rFonts w:ascii="Verdana" w:hAnsi="Verdana"/>
                <w:color w:val="000090"/>
                <w:sz w:val="18"/>
                <w:szCs w:val="18"/>
                <w:lang w:val="en-US" w:eastAsia="en-US"/>
              </w:rPr>
              <w:t>Outcome measurements included:</w:t>
            </w:r>
            <w:r w:rsidRPr="00891DBF">
              <w:rPr>
                <w:rFonts w:ascii="Verdana" w:hAnsi="Verdana"/>
                <w:b/>
                <w:color w:val="000090"/>
                <w:sz w:val="18"/>
                <w:szCs w:val="18"/>
                <w:lang w:val="en-US" w:eastAsia="en-US"/>
              </w:rPr>
              <w:t xml:space="preserve"> visual analogue pain scores; spirometry; atelectasis scores on chest radiographs; and the incidence of atrial fibrillation.</w:t>
            </w:r>
            <w:r w:rsidRPr="00891DBF">
              <w:rPr>
                <w:rFonts w:ascii="Verdana" w:hAnsi="Verdana"/>
                <w:color w:val="000090"/>
                <w:sz w:val="18"/>
                <w:szCs w:val="18"/>
                <w:lang w:val="en-US" w:eastAsia="en-US"/>
              </w:rPr>
              <w:t xml:space="preserve"> Results: Twenty-five patients were enrolled in each group. </w:t>
            </w:r>
            <w:r w:rsidRPr="00891DBF">
              <w:rPr>
                <w:rFonts w:ascii="Verdana" w:hAnsi="Verdana"/>
                <w:b/>
                <w:color w:val="000090"/>
                <w:sz w:val="18"/>
                <w:szCs w:val="18"/>
                <w:lang w:val="en-US" w:eastAsia="en-US"/>
              </w:rPr>
              <w:t>Patients in the epidural group had significantly less pain on the operative day, and for the subsequent two days.</w:t>
            </w:r>
            <w:r w:rsidRPr="00891DBF">
              <w:rPr>
                <w:rFonts w:ascii="Verdana" w:hAnsi="Verdana"/>
                <w:color w:val="000090"/>
                <w:sz w:val="18"/>
                <w:szCs w:val="18"/>
                <w:lang w:val="en-US" w:eastAsia="en-US"/>
              </w:rPr>
              <w:t xml:space="preserve"> Compared to baseline, </w:t>
            </w:r>
            <w:r w:rsidRPr="00891DBF">
              <w:rPr>
                <w:rFonts w:ascii="Verdana" w:hAnsi="Verdana"/>
                <w:b/>
                <w:color w:val="000090"/>
                <w:sz w:val="18"/>
                <w:szCs w:val="18"/>
                <w:lang w:val="en-US" w:eastAsia="en-US"/>
              </w:rPr>
              <w:t>the forced expiratory volume in one second was significantly higher in the epidural group, on the first and second postoperative days</w:t>
            </w:r>
            <w:r w:rsidRPr="00891DBF">
              <w:rPr>
                <w:rFonts w:ascii="Verdana" w:hAnsi="Verdana"/>
                <w:color w:val="000090"/>
                <w:sz w:val="18"/>
                <w:szCs w:val="18"/>
                <w:lang w:val="en-US" w:eastAsia="en-US"/>
              </w:rPr>
              <w:t xml:space="preserve"> (43.7 ± 12.2% vs 36.4 ± 12.0%, p &lt; 0.002, and 43.3 ± 12.5% vs 38.4 ± 11.0%, p &lt;0.05). </w:t>
            </w:r>
            <w:r w:rsidRPr="00891DBF">
              <w:rPr>
                <w:rFonts w:ascii="Verdana" w:hAnsi="Verdana"/>
                <w:b/>
                <w:color w:val="000090"/>
                <w:sz w:val="18"/>
                <w:szCs w:val="18"/>
                <w:lang w:val="en-US" w:eastAsia="en-US"/>
              </w:rPr>
              <w:t>There was significantly more atelectasis in the control group, four hours postoperatively (p &lt; 0.04); however, on the third, postoperative day, the groups were similar with regards to this outcome</w:t>
            </w:r>
            <w:r w:rsidRPr="00891DBF">
              <w:rPr>
                <w:rFonts w:ascii="Verdana" w:hAnsi="Verdana"/>
                <w:color w:val="000090"/>
                <w:sz w:val="18"/>
                <w:szCs w:val="18"/>
                <w:lang w:val="en-US" w:eastAsia="en-US"/>
              </w:rPr>
              <w:t xml:space="preserve">. </w:t>
            </w:r>
            <w:r w:rsidRPr="00BD45D1">
              <w:rPr>
                <w:rFonts w:ascii="Verdana" w:hAnsi="Verdana"/>
                <w:b/>
                <w:color w:val="000090"/>
                <w:sz w:val="18"/>
                <w:szCs w:val="18"/>
                <w:lang w:val="en-US" w:eastAsia="en-US"/>
              </w:rPr>
              <w:t>The incidence of atrial fibrillation was similar in both groups</w:t>
            </w:r>
            <w:r w:rsidRPr="00891DBF">
              <w:rPr>
                <w:rFonts w:ascii="Verdana" w:hAnsi="Verdana"/>
                <w:color w:val="000090"/>
                <w:sz w:val="18"/>
                <w:szCs w:val="18"/>
                <w:lang w:val="en-US" w:eastAsia="en-US"/>
              </w:rPr>
              <w:t xml:space="preserve">, and there were </w:t>
            </w:r>
            <w:r w:rsidRPr="00CE7BE4">
              <w:rPr>
                <w:rFonts w:ascii="Verdana" w:hAnsi="Verdana"/>
                <w:b/>
                <w:color w:val="000090"/>
                <w:sz w:val="18"/>
                <w:szCs w:val="18"/>
                <w:lang w:val="en-US" w:eastAsia="en-US"/>
              </w:rPr>
              <w:t>no complications related to the epidural</w:t>
            </w:r>
            <w:r w:rsidRPr="00891DBF">
              <w:rPr>
                <w:rFonts w:ascii="Verdana" w:hAnsi="Verdana"/>
                <w:color w:val="000090"/>
                <w:sz w:val="18"/>
                <w:szCs w:val="18"/>
                <w:lang w:val="en-US" w:eastAsia="en-US"/>
              </w:rPr>
              <w:t>. Conclusions: High TEA decreases postoperative pain and atelectasis and improves pulmonary function in patients undergoing CABG surgery. Our results support the use of TEA in this group of patients.</w:t>
            </w:r>
          </w:p>
        </w:tc>
        <w:tc>
          <w:tcPr>
            <w:tcW w:w="2943" w:type="dxa"/>
            <w:shd w:val="clear" w:color="auto" w:fill="auto"/>
          </w:tcPr>
          <w:p w14:paraId="0B0BBAE6" w14:textId="77777777" w:rsidR="00891DBF" w:rsidRDefault="00891DBF" w:rsidP="00891DBF">
            <w:pPr>
              <w:widowControl w:val="0"/>
              <w:autoSpaceDE w:val="0"/>
              <w:autoSpaceDN w:val="0"/>
              <w:adjustRightInd w:val="0"/>
              <w:jc w:val="both"/>
              <w:rPr>
                <w:rFonts w:ascii="Verdana" w:hAnsi="Verdana"/>
                <w:color w:val="000090"/>
                <w:sz w:val="18"/>
                <w:szCs w:val="18"/>
              </w:rPr>
            </w:pPr>
            <w:r w:rsidRPr="00891DBF">
              <w:rPr>
                <w:rFonts w:ascii="Verdana" w:hAnsi="Verdana"/>
                <w:color w:val="000090"/>
                <w:sz w:val="18"/>
                <w:szCs w:val="18"/>
              </w:rPr>
              <w:t xml:space="preserve">Tenenbein PK, Debrouwere R, Maguire D et al </w:t>
            </w:r>
          </w:p>
          <w:p w14:paraId="0B0BBAE7" w14:textId="77777777" w:rsidR="00891DBF" w:rsidRPr="00891DBF" w:rsidRDefault="00891DBF" w:rsidP="00891DBF">
            <w:pPr>
              <w:widowControl w:val="0"/>
              <w:autoSpaceDE w:val="0"/>
              <w:autoSpaceDN w:val="0"/>
              <w:adjustRightInd w:val="0"/>
              <w:jc w:val="both"/>
              <w:rPr>
                <w:rFonts w:ascii="Verdana" w:hAnsi="Verdana"/>
                <w:color w:val="000090"/>
                <w:sz w:val="18"/>
                <w:szCs w:val="18"/>
              </w:rPr>
            </w:pPr>
            <w:r w:rsidRPr="00891DBF">
              <w:rPr>
                <w:rFonts w:ascii="Verdana" w:hAnsi="Verdana"/>
                <w:b/>
                <w:i/>
                <w:color w:val="000090"/>
                <w:sz w:val="18"/>
                <w:szCs w:val="18"/>
              </w:rPr>
              <w:t>Thoracic epidural analgesia improves pulmonary function in patients undergoing cardiac surgery.</w:t>
            </w:r>
            <w:r>
              <w:rPr>
                <w:rFonts w:ascii="Verdana" w:hAnsi="Verdana"/>
                <w:color w:val="000090"/>
                <w:sz w:val="18"/>
                <w:szCs w:val="18"/>
              </w:rPr>
              <w:t xml:space="preserve"> Can J Anaesth 55(6): 344–50 </w:t>
            </w:r>
            <w:r w:rsidRPr="00891DBF">
              <w:rPr>
                <w:rFonts w:ascii="Verdana" w:hAnsi="Verdana"/>
                <w:color w:val="000090"/>
                <w:sz w:val="18"/>
                <w:szCs w:val="18"/>
              </w:rPr>
              <w:t>(2008)</w:t>
            </w:r>
          </w:p>
          <w:p w14:paraId="0B0BBAE8" w14:textId="77777777" w:rsidR="00091E24" w:rsidRPr="00C71356" w:rsidRDefault="00091E24" w:rsidP="00C71356">
            <w:pPr>
              <w:widowControl w:val="0"/>
              <w:autoSpaceDE w:val="0"/>
              <w:autoSpaceDN w:val="0"/>
              <w:adjustRightInd w:val="0"/>
              <w:jc w:val="both"/>
              <w:rPr>
                <w:rFonts w:ascii="Verdana" w:hAnsi="Verdana"/>
                <w:color w:val="000090"/>
                <w:sz w:val="18"/>
                <w:szCs w:val="18"/>
              </w:rPr>
            </w:pPr>
          </w:p>
        </w:tc>
      </w:tr>
      <w:tr w:rsidR="007D4E9E" w:rsidRPr="007D60BF" w14:paraId="0B0BBAED" w14:textId="77777777" w:rsidTr="008F1DC0">
        <w:trPr>
          <w:trHeight w:val="425"/>
        </w:trPr>
        <w:tc>
          <w:tcPr>
            <w:tcW w:w="6345" w:type="dxa"/>
            <w:shd w:val="clear" w:color="auto" w:fill="auto"/>
          </w:tcPr>
          <w:p w14:paraId="0B0BBAEA" w14:textId="77777777" w:rsidR="008F1DC0" w:rsidRPr="007D4E9E" w:rsidRDefault="00B35B32" w:rsidP="007D4E9E">
            <w:pPr>
              <w:widowControl w:val="0"/>
              <w:autoSpaceDE w:val="0"/>
              <w:autoSpaceDN w:val="0"/>
              <w:adjustRightInd w:val="0"/>
              <w:jc w:val="both"/>
              <w:rPr>
                <w:rFonts w:ascii="Verdana" w:hAnsi="Verdana"/>
                <w:color w:val="000090"/>
                <w:sz w:val="18"/>
                <w:szCs w:val="18"/>
                <w:lang w:val="en-US" w:eastAsia="en-US"/>
              </w:rPr>
            </w:pPr>
            <w:r w:rsidRPr="00B35B32">
              <w:rPr>
                <w:rFonts w:ascii="Verdana" w:hAnsi="Verdana"/>
                <w:b/>
                <w:color w:val="000090"/>
                <w:sz w:val="18"/>
                <w:szCs w:val="18"/>
                <w:lang w:val="en-US" w:eastAsia="en-US"/>
              </w:rPr>
              <w:t>8.</w:t>
            </w:r>
            <w:r w:rsidR="00133E25">
              <w:rPr>
                <w:rFonts w:ascii="Verdana" w:hAnsi="Verdana"/>
                <w:color w:val="000090"/>
                <w:sz w:val="18"/>
                <w:szCs w:val="18"/>
                <w:lang w:val="en-US" w:eastAsia="en-US"/>
              </w:rPr>
              <w:t xml:space="preserve"> </w:t>
            </w:r>
            <w:r w:rsidR="00133E25" w:rsidRPr="007D4E9E">
              <w:rPr>
                <w:rFonts w:ascii="Verdana" w:hAnsi="Verdana"/>
                <w:color w:val="000090"/>
                <w:sz w:val="18"/>
                <w:szCs w:val="18"/>
                <w:lang w:val="en-US" w:eastAsia="en-US"/>
              </w:rPr>
              <w:t xml:space="preserve">Perioperative thoracic epidural analgesia reduces stress response and pain scores and may improve outcome after cardiac surgery. This prospective, randomized trial was designed </w:t>
            </w:r>
            <w:r w:rsidR="00133E25" w:rsidRPr="00D84B75">
              <w:rPr>
                <w:rFonts w:ascii="Verdana" w:hAnsi="Verdana"/>
                <w:b/>
                <w:color w:val="000090"/>
                <w:sz w:val="18"/>
                <w:szCs w:val="18"/>
                <w:lang w:val="en-US" w:eastAsia="en-US"/>
              </w:rPr>
              <w:t>to compare the effectiveness of patient-controlled thoracic epidural analgesia with patient-controlled analgesia with intravenous morphine on postoperative hospital length of stay and patients’ perception of their quality of recovery after cardiac surgery</w:t>
            </w:r>
            <w:r w:rsidR="00133E25" w:rsidRPr="007D4E9E">
              <w:rPr>
                <w:rFonts w:ascii="Verdana" w:hAnsi="Verdana"/>
                <w:color w:val="000090"/>
                <w:sz w:val="18"/>
                <w:szCs w:val="18"/>
                <w:lang w:val="en-US" w:eastAsia="en-US"/>
              </w:rPr>
              <w:t>.</w:t>
            </w:r>
            <w:r w:rsidR="00133E25">
              <w:rPr>
                <w:rFonts w:ascii="Verdana" w:hAnsi="Verdana"/>
                <w:color w:val="000090"/>
                <w:sz w:val="18"/>
                <w:szCs w:val="18"/>
                <w:lang w:val="en-US" w:eastAsia="en-US"/>
              </w:rPr>
              <w:t xml:space="preserve"> </w:t>
            </w:r>
            <w:r w:rsidR="00133E25" w:rsidRPr="00D84B75">
              <w:rPr>
                <w:rFonts w:ascii="Verdana" w:hAnsi="Verdana"/>
                <w:b/>
                <w:color w:val="000090"/>
                <w:sz w:val="18"/>
                <w:szCs w:val="18"/>
                <w:lang w:val="en-US" w:eastAsia="en-US"/>
              </w:rPr>
              <w:t>One hundred thirteen patients</w:t>
            </w:r>
            <w:r w:rsidR="00133E25" w:rsidRPr="007D4E9E">
              <w:rPr>
                <w:rFonts w:ascii="Verdana" w:hAnsi="Verdana"/>
                <w:color w:val="000090"/>
                <w:sz w:val="18"/>
                <w:szCs w:val="18"/>
                <w:lang w:val="en-US" w:eastAsia="en-US"/>
              </w:rPr>
              <w:t xml:space="preserve"> undergoing </w:t>
            </w:r>
            <w:r w:rsidR="00133E25" w:rsidRPr="00D84B75">
              <w:rPr>
                <w:rFonts w:ascii="Verdana" w:hAnsi="Verdana"/>
                <w:b/>
                <w:color w:val="000090"/>
                <w:sz w:val="18"/>
                <w:szCs w:val="18"/>
                <w:lang w:val="en-US" w:eastAsia="en-US"/>
              </w:rPr>
              <w:t>elective cardiac surgery</w:t>
            </w:r>
            <w:r w:rsidR="00133E25" w:rsidRPr="007D4E9E">
              <w:rPr>
                <w:rFonts w:ascii="Verdana" w:hAnsi="Verdana"/>
                <w:color w:val="000090"/>
                <w:sz w:val="18"/>
                <w:szCs w:val="18"/>
                <w:lang w:val="en-US" w:eastAsia="en-US"/>
              </w:rPr>
              <w:t xml:space="preserve"> </w:t>
            </w:r>
            <w:r w:rsidR="00133E25" w:rsidRPr="00D84B75">
              <w:rPr>
                <w:rFonts w:ascii="Verdana" w:hAnsi="Verdana"/>
                <w:b/>
                <w:color w:val="000090"/>
                <w:sz w:val="18"/>
                <w:szCs w:val="18"/>
                <w:lang w:val="en-US" w:eastAsia="en-US"/>
              </w:rPr>
              <w:t>were randomly</w:t>
            </w:r>
            <w:r w:rsidR="00133E25" w:rsidRPr="007D4E9E">
              <w:rPr>
                <w:rFonts w:ascii="Verdana" w:hAnsi="Verdana"/>
                <w:color w:val="000090"/>
                <w:sz w:val="18"/>
                <w:szCs w:val="18"/>
                <w:lang w:val="en-US" w:eastAsia="en-US"/>
              </w:rPr>
              <w:t xml:space="preserve"> assigned to receive either </w:t>
            </w:r>
            <w:r w:rsidR="00133E25" w:rsidRPr="00D84B75">
              <w:rPr>
                <w:rFonts w:ascii="Verdana" w:hAnsi="Verdana"/>
                <w:b/>
                <w:color w:val="000090"/>
                <w:sz w:val="18"/>
                <w:szCs w:val="18"/>
                <w:lang w:val="en-US" w:eastAsia="en-US"/>
              </w:rPr>
              <w:t>combined thoracic epidural analgesia and general anesthesia followed by patient-controlled thoracic epidural analgesia or general anesthesia followed by to patient-controlled analgesia with intravenous morphine</w:t>
            </w:r>
            <w:r w:rsidR="00133E25" w:rsidRPr="007D4E9E">
              <w:rPr>
                <w:rFonts w:ascii="Verdana" w:hAnsi="Verdana"/>
                <w:color w:val="000090"/>
                <w:sz w:val="18"/>
                <w:szCs w:val="18"/>
                <w:lang w:val="en-US" w:eastAsia="en-US"/>
              </w:rPr>
              <w:t>. Postoperative length of stay, time to</w:t>
            </w:r>
            <w:r w:rsidR="00133E25">
              <w:rPr>
                <w:rFonts w:ascii="Verdana" w:hAnsi="Verdana"/>
                <w:color w:val="000090"/>
                <w:sz w:val="18"/>
                <w:szCs w:val="18"/>
                <w:lang w:val="en-US" w:eastAsia="en-US"/>
              </w:rPr>
              <w:t xml:space="preserve"> </w:t>
            </w:r>
            <w:r w:rsidR="00133E25" w:rsidRPr="007D4E9E">
              <w:rPr>
                <w:rFonts w:ascii="Verdana" w:hAnsi="Verdana"/>
                <w:color w:val="000090"/>
                <w:sz w:val="18"/>
                <w:szCs w:val="18"/>
                <w:lang w:val="en-US" w:eastAsia="en-US"/>
              </w:rPr>
              <w:t>eligibility for hospital discharge, pain and sedation scores, degree</w:t>
            </w:r>
            <w:r w:rsidR="00133E25">
              <w:rPr>
                <w:rFonts w:ascii="Verdana" w:hAnsi="Verdana"/>
                <w:color w:val="000090"/>
                <w:sz w:val="18"/>
                <w:szCs w:val="18"/>
                <w:lang w:val="en-US" w:eastAsia="en-US"/>
              </w:rPr>
              <w:t xml:space="preserve"> </w:t>
            </w:r>
            <w:r w:rsidR="00133E25" w:rsidRPr="007D4E9E">
              <w:rPr>
                <w:rFonts w:ascii="Verdana" w:hAnsi="Verdana"/>
                <w:color w:val="000090"/>
                <w:sz w:val="18"/>
                <w:szCs w:val="18"/>
                <w:lang w:val="en-US" w:eastAsia="en-US"/>
              </w:rPr>
              <w:t>of ambulation, lung volumes, and organ morbidities were</w:t>
            </w:r>
            <w:r w:rsidR="00133E25">
              <w:rPr>
                <w:rFonts w:ascii="Verdana" w:hAnsi="Verdana"/>
                <w:color w:val="000090"/>
                <w:sz w:val="18"/>
                <w:szCs w:val="18"/>
                <w:lang w:val="en-US" w:eastAsia="en-US"/>
              </w:rPr>
              <w:t xml:space="preserve"> </w:t>
            </w:r>
            <w:r w:rsidR="00133E25" w:rsidRPr="007D4E9E">
              <w:rPr>
                <w:rFonts w:ascii="Verdana" w:hAnsi="Verdana"/>
                <w:color w:val="000090"/>
                <w:sz w:val="18"/>
                <w:szCs w:val="18"/>
                <w:lang w:val="en-US" w:eastAsia="en-US"/>
              </w:rPr>
              <w:t>evaluated. A validated quality of recovery score was used to</w:t>
            </w:r>
            <w:r w:rsidR="00133E25">
              <w:rPr>
                <w:rFonts w:ascii="Verdana" w:hAnsi="Verdana"/>
                <w:color w:val="000090"/>
                <w:sz w:val="18"/>
                <w:szCs w:val="18"/>
                <w:lang w:val="en-US" w:eastAsia="en-US"/>
              </w:rPr>
              <w:t xml:space="preserve"> </w:t>
            </w:r>
            <w:r w:rsidR="00133E25" w:rsidRPr="007D4E9E">
              <w:rPr>
                <w:rFonts w:ascii="Verdana" w:hAnsi="Verdana"/>
                <w:color w:val="000090"/>
                <w:sz w:val="18"/>
                <w:szCs w:val="18"/>
                <w:lang w:val="en-US" w:eastAsia="en-US"/>
              </w:rPr>
              <w:t xml:space="preserve">measure postoperative health status. Results: </w:t>
            </w:r>
            <w:r w:rsidR="00133E25" w:rsidRPr="00D84B75">
              <w:rPr>
                <w:rFonts w:ascii="Verdana" w:hAnsi="Verdana"/>
                <w:b/>
                <w:color w:val="000090"/>
                <w:sz w:val="18"/>
                <w:szCs w:val="18"/>
                <w:lang w:val="en-US" w:eastAsia="en-US"/>
              </w:rPr>
              <w:t>Length of stay and time to eligibility for hospital discharge were similar between the groups</w:t>
            </w:r>
            <w:r w:rsidR="00133E25" w:rsidRPr="007D4E9E">
              <w:rPr>
                <w:rFonts w:ascii="Verdana" w:hAnsi="Verdana"/>
                <w:color w:val="000090"/>
                <w:sz w:val="18"/>
                <w:szCs w:val="18"/>
                <w:lang w:val="en-US" w:eastAsia="en-US"/>
              </w:rPr>
              <w:t xml:space="preserve">. Study groups differed neither in postoperative global quality of recovery score nor in five dimensions of quality of recovery score. </w:t>
            </w:r>
            <w:r w:rsidR="00133E25" w:rsidRPr="00A52EDD">
              <w:rPr>
                <w:rFonts w:ascii="Verdana" w:hAnsi="Verdana"/>
                <w:b/>
                <w:color w:val="000090"/>
                <w:sz w:val="18"/>
                <w:szCs w:val="18"/>
                <w:lang w:val="en-US" w:eastAsia="en-US"/>
              </w:rPr>
              <w:t>Time to extubation was shorter (P&lt;0.001) and consumption of anesthetics was lower in the patient-controlled thoracic epidural analgesia group.</w:t>
            </w:r>
            <w:r w:rsidR="00133E25" w:rsidRPr="007D4E9E">
              <w:rPr>
                <w:rFonts w:ascii="Verdana" w:hAnsi="Verdana"/>
                <w:color w:val="000090"/>
                <w:sz w:val="18"/>
                <w:szCs w:val="18"/>
                <w:lang w:val="en-US" w:eastAsia="en-US"/>
              </w:rPr>
              <w:t xml:space="preserve"> </w:t>
            </w:r>
            <w:r w:rsidR="00133E25" w:rsidRPr="00A52EDD">
              <w:rPr>
                <w:rFonts w:ascii="Verdana" w:hAnsi="Verdana"/>
                <w:b/>
                <w:color w:val="000090"/>
                <w:sz w:val="18"/>
                <w:szCs w:val="18"/>
                <w:lang w:val="en-US" w:eastAsia="en-US"/>
              </w:rPr>
              <w:t>Pain relief, degree of sedation, ambulation, and lung volumes were similar between the study groups.</w:t>
            </w:r>
            <w:r w:rsidR="00133E25" w:rsidRPr="007D4E9E">
              <w:rPr>
                <w:rFonts w:ascii="Verdana" w:hAnsi="Verdana"/>
                <w:color w:val="000090"/>
                <w:sz w:val="18"/>
                <w:szCs w:val="18"/>
                <w:lang w:val="en-US" w:eastAsia="en-US"/>
              </w:rPr>
              <w:t xml:space="preserve"> There was a </w:t>
            </w:r>
            <w:r w:rsidR="00133E25" w:rsidRPr="00EC7539">
              <w:rPr>
                <w:rFonts w:ascii="Verdana" w:hAnsi="Verdana"/>
                <w:b/>
                <w:color w:val="000090"/>
                <w:sz w:val="18"/>
                <w:szCs w:val="18"/>
                <w:lang w:val="en-US" w:eastAsia="en-US"/>
              </w:rPr>
              <w:t>trend for lower incidences of pneumonia (P&lt;0.085) and confusion (P&lt;0.10) in the patient-controlled thoracic epidural analgesia group, whereas cardiac, renal, and neurologic outcomes were similar between the groups</w:t>
            </w:r>
            <w:r w:rsidR="00133E25" w:rsidRPr="007D4E9E">
              <w:rPr>
                <w:rFonts w:ascii="Verdana" w:hAnsi="Verdana"/>
                <w:color w:val="000090"/>
                <w:sz w:val="18"/>
                <w:szCs w:val="18"/>
                <w:lang w:val="en-US" w:eastAsia="en-US"/>
              </w:rPr>
              <w:t>.</w:t>
            </w:r>
            <w:r w:rsidR="00133E25">
              <w:rPr>
                <w:rFonts w:ascii="Verdana" w:hAnsi="Verdana"/>
                <w:color w:val="000090"/>
                <w:sz w:val="18"/>
                <w:szCs w:val="18"/>
                <w:lang w:val="en-US" w:eastAsia="en-US"/>
              </w:rPr>
              <w:t xml:space="preserve"> </w:t>
            </w:r>
            <w:r w:rsidR="00133E25" w:rsidRPr="007D4E9E">
              <w:rPr>
                <w:rFonts w:ascii="Verdana" w:hAnsi="Verdana"/>
                <w:color w:val="000090"/>
                <w:sz w:val="18"/>
                <w:szCs w:val="18"/>
                <w:lang w:val="en-US" w:eastAsia="en-US"/>
              </w:rPr>
              <w:t xml:space="preserve">Conclusions: In elective cardiac surgery, thoracic epidural analgesia combined with general </w:t>
            </w:r>
            <w:r w:rsidR="00133E25">
              <w:rPr>
                <w:rFonts w:ascii="Verdana" w:hAnsi="Verdana"/>
                <w:color w:val="000090"/>
                <w:sz w:val="18"/>
                <w:szCs w:val="18"/>
                <w:lang w:val="en-US" w:eastAsia="en-US"/>
              </w:rPr>
              <w:t>anesthesia followed by patient-</w:t>
            </w:r>
            <w:r w:rsidR="00133E25" w:rsidRPr="007D4E9E">
              <w:rPr>
                <w:rFonts w:ascii="Verdana" w:hAnsi="Verdana"/>
                <w:color w:val="000090"/>
                <w:sz w:val="18"/>
                <w:szCs w:val="18"/>
                <w:lang w:val="en-US" w:eastAsia="en-US"/>
              </w:rPr>
              <w:t>controlled thoracic epidural analgesia offers no major advantage</w:t>
            </w:r>
            <w:r w:rsidR="00133E25">
              <w:rPr>
                <w:rFonts w:ascii="Verdana" w:hAnsi="Verdana"/>
                <w:color w:val="000090"/>
                <w:sz w:val="18"/>
                <w:szCs w:val="18"/>
                <w:lang w:val="en-US" w:eastAsia="en-US"/>
              </w:rPr>
              <w:t xml:space="preserve"> </w:t>
            </w:r>
            <w:r w:rsidR="00133E25" w:rsidRPr="007D4E9E">
              <w:rPr>
                <w:rFonts w:ascii="Verdana" w:hAnsi="Verdana"/>
                <w:color w:val="000090"/>
                <w:sz w:val="18"/>
                <w:szCs w:val="18"/>
                <w:lang w:val="en-US" w:eastAsia="en-US"/>
              </w:rPr>
              <w:t>with respect to hospital length of stay, quality of recovery,</w:t>
            </w:r>
            <w:r w:rsidR="00133E25">
              <w:rPr>
                <w:rFonts w:ascii="Verdana" w:hAnsi="Verdana"/>
                <w:color w:val="000090"/>
                <w:sz w:val="18"/>
                <w:szCs w:val="18"/>
                <w:lang w:val="en-US" w:eastAsia="en-US"/>
              </w:rPr>
              <w:t xml:space="preserve"> </w:t>
            </w:r>
            <w:r w:rsidR="00133E25" w:rsidRPr="007D4E9E">
              <w:rPr>
                <w:rFonts w:ascii="Verdana" w:hAnsi="Verdana"/>
                <w:color w:val="000090"/>
                <w:sz w:val="18"/>
                <w:szCs w:val="18"/>
                <w:lang w:val="en-US" w:eastAsia="en-US"/>
              </w:rPr>
              <w:t>or morbidity when compared with general anesthesia alone followed by to patient-controlled analgesia with intravenous</w:t>
            </w:r>
            <w:r w:rsidR="00133E25">
              <w:rPr>
                <w:rFonts w:ascii="Verdana" w:hAnsi="Verdana"/>
                <w:color w:val="000090"/>
                <w:sz w:val="18"/>
                <w:szCs w:val="18"/>
                <w:lang w:val="en-US" w:eastAsia="en-US"/>
              </w:rPr>
              <w:t xml:space="preserve"> </w:t>
            </w:r>
            <w:r w:rsidR="00133E25" w:rsidRPr="007D4E9E">
              <w:rPr>
                <w:rFonts w:ascii="Verdana" w:hAnsi="Verdana"/>
                <w:color w:val="000090"/>
                <w:sz w:val="18"/>
                <w:szCs w:val="18"/>
                <w:lang w:val="en-US" w:eastAsia="en-US"/>
              </w:rPr>
              <w:t>morphine.</w:t>
            </w:r>
          </w:p>
        </w:tc>
        <w:tc>
          <w:tcPr>
            <w:tcW w:w="2943" w:type="dxa"/>
            <w:shd w:val="clear" w:color="auto" w:fill="auto"/>
          </w:tcPr>
          <w:p w14:paraId="0B0BBAEB" w14:textId="77777777" w:rsidR="007D4E9E" w:rsidRDefault="007D4E9E" w:rsidP="00891DBF">
            <w:pPr>
              <w:widowControl w:val="0"/>
              <w:autoSpaceDE w:val="0"/>
              <w:autoSpaceDN w:val="0"/>
              <w:adjustRightInd w:val="0"/>
              <w:jc w:val="both"/>
              <w:rPr>
                <w:rFonts w:ascii="Verdana" w:hAnsi="Verdana"/>
                <w:color w:val="000090"/>
                <w:sz w:val="18"/>
                <w:szCs w:val="18"/>
              </w:rPr>
            </w:pPr>
            <w:r w:rsidRPr="007D4E9E">
              <w:rPr>
                <w:rFonts w:ascii="Verdana" w:hAnsi="Verdana"/>
                <w:color w:val="000090"/>
                <w:sz w:val="18"/>
                <w:szCs w:val="18"/>
              </w:rPr>
              <w:t xml:space="preserve">Hansdottir V, Philip J, Olsen MF et al </w:t>
            </w:r>
          </w:p>
          <w:p w14:paraId="0B0BBAEC" w14:textId="77777777" w:rsidR="007D4E9E" w:rsidRPr="00891DBF" w:rsidRDefault="007D4E9E" w:rsidP="00891DBF">
            <w:pPr>
              <w:widowControl w:val="0"/>
              <w:autoSpaceDE w:val="0"/>
              <w:autoSpaceDN w:val="0"/>
              <w:adjustRightInd w:val="0"/>
              <w:jc w:val="both"/>
              <w:rPr>
                <w:rFonts w:ascii="Verdana" w:hAnsi="Verdana"/>
                <w:color w:val="000090"/>
                <w:sz w:val="18"/>
                <w:szCs w:val="18"/>
              </w:rPr>
            </w:pPr>
            <w:r w:rsidRPr="007D4E9E">
              <w:rPr>
                <w:rFonts w:ascii="Verdana" w:hAnsi="Verdana"/>
                <w:b/>
                <w:i/>
                <w:color w:val="000090"/>
                <w:sz w:val="18"/>
                <w:szCs w:val="18"/>
              </w:rPr>
              <w:t>Thoracic epidural versus intravenous patient-controlled analgesia after cardiac surgery: a randomized controlled trial on length of hospital stay and patientperceived quality of recovery.</w:t>
            </w:r>
            <w:r w:rsidRPr="007D4E9E">
              <w:rPr>
                <w:rFonts w:ascii="Verdana" w:hAnsi="Verdana"/>
                <w:color w:val="000090"/>
                <w:sz w:val="18"/>
                <w:szCs w:val="18"/>
              </w:rPr>
              <w:t xml:space="preserve"> Anesthesiology 104(1): 142–51</w:t>
            </w:r>
            <w:r>
              <w:rPr>
                <w:sz w:val="20"/>
                <w:szCs w:val="20"/>
              </w:rPr>
              <w:t xml:space="preserve"> </w:t>
            </w:r>
            <w:r w:rsidRPr="007D4E9E">
              <w:rPr>
                <w:rFonts w:ascii="Verdana" w:hAnsi="Verdana"/>
                <w:color w:val="000090"/>
                <w:sz w:val="18"/>
                <w:szCs w:val="18"/>
              </w:rPr>
              <w:t>(2006)</w:t>
            </w:r>
          </w:p>
        </w:tc>
      </w:tr>
      <w:tr w:rsidR="00133E25" w:rsidRPr="007D60BF" w14:paraId="0B0BBAF2" w14:textId="77777777" w:rsidTr="008F1DC0">
        <w:trPr>
          <w:trHeight w:val="425"/>
        </w:trPr>
        <w:tc>
          <w:tcPr>
            <w:tcW w:w="6345" w:type="dxa"/>
            <w:shd w:val="clear" w:color="auto" w:fill="auto"/>
          </w:tcPr>
          <w:p w14:paraId="0B0BBAEE" w14:textId="77777777" w:rsidR="00133E25" w:rsidRPr="00F8726E" w:rsidRDefault="00133E25" w:rsidP="00653E98">
            <w:pPr>
              <w:widowControl w:val="0"/>
              <w:autoSpaceDE w:val="0"/>
              <w:autoSpaceDN w:val="0"/>
              <w:adjustRightInd w:val="0"/>
              <w:jc w:val="both"/>
              <w:rPr>
                <w:sz w:val="20"/>
                <w:szCs w:val="20"/>
                <w:lang w:val="en-US" w:eastAsia="en-US"/>
              </w:rPr>
            </w:pPr>
            <w:r w:rsidRPr="00595C27">
              <w:rPr>
                <w:rFonts w:ascii="Verdana" w:hAnsi="Verdana"/>
                <w:b/>
                <w:color w:val="000090"/>
                <w:sz w:val="18"/>
                <w:szCs w:val="18"/>
                <w:lang w:val="en-US" w:eastAsia="en-US"/>
              </w:rPr>
              <w:t xml:space="preserve">9. </w:t>
            </w:r>
            <w:r w:rsidRPr="0027733F">
              <w:rPr>
                <w:rFonts w:ascii="Verdana" w:hAnsi="Verdana"/>
                <w:b/>
                <w:color w:val="000090"/>
                <w:sz w:val="18"/>
                <w:szCs w:val="18"/>
                <w:lang w:val="en-US" w:eastAsia="en-US"/>
              </w:rPr>
              <w:t>High thoracic epidural anesthesia/analgesia (HTEA) for coronary artery bypass grafting (CABG) surgery</w:t>
            </w:r>
            <w:r w:rsidRPr="00595C27">
              <w:rPr>
                <w:rFonts w:ascii="Verdana" w:hAnsi="Verdana"/>
                <w:color w:val="000090"/>
                <w:sz w:val="18"/>
                <w:szCs w:val="18"/>
                <w:lang w:val="en-US" w:eastAsia="en-US"/>
              </w:rPr>
              <w:t xml:space="preserve"> may have myocardial protective effects. In this prospective</w:t>
            </w:r>
            <w:r>
              <w:rPr>
                <w:rFonts w:ascii="Verdana" w:hAnsi="Verdana"/>
                <w:color w:val="000090"/>
                <w:sz w:val="18"/>
                <w:szCs w:val="18"/>
                <w:lang w:val="en-US" w:eastAsia="en-US"/>
              </w:rPr>
              <w:t xml:space="preserve"> </w:t>
            </w:r>
            <w:r w:rsidRPr="00595C27">
              <w:rPr>
                <w:rFonts w:ascii="Verdana" w:hAnsi="Verdana"/>
                <w:color w:val="000090"/>
                <w:sz w:val="18"/>
                <w:szCs w:val="18"/>
                <w:lang w:val="en-US" w:eastAsia="en-US"/>
              </w:rPr>
              <w:t xml:space="preserve">randomized controlled study, we investigated the effect of HTEA for elective CABG surgery on the </w:t>
            </w:r>
            <w:r w:rsidRPr="00634995">
              <w:rPr>
                <w:rFonts w:ascii="Verdana" w:hAnsi="Verdana"/>
                <w:b/>
                <w:color w:val="000090"/>
                <w:sz w:val="18"/>
                <w:szCs w:val="18"/>
                <w:lang w:val="en-US" w:eastAsia="en-US"/>
              </w:rPr>
              <w:t>release of troponin I, time to tracheal extubation, and analgesia</w:t>
            </w:r>
            <w:r>
              <w:rPr>
                <w:rFonts w:ascii="Verdana" w:hAnsi="Verdana"/>
                <w:color w:val="000090"/>
                <w:sz w:val="18"/>
                <w:szCs w:val="18"/>
                <w:lang w:val="en-US" w:eastAsia="en-US"/>
              </w:rPr>
              <w:t xml:space="preserve">. </w:t>
            </w:r>
            <w:r w:rsidRPr="00F8726E">
              <w:rPr>
                <w:rFonts w:ascii="Verdana" w:hAnsi="Verdana"/>
                <w:b/>
                <w:color w:val="000090"/>
                <w:sz w:val="18"/>
                <w:szCs w:val="18"/>
                <w:lang w:val="en-US" w:eastAsia="en-US"/>
              </w:rPr>
              <w:t>120 patients were randomized</w:t>
            </w:r>
            <w:r w:rsidRPr="00F8726E">
              <w:rPr>
                <w:rFonts w:ascii="Verdana" w:hAnsi="Verdana"/>
                <w:color w:val="000090"/>
                <w:sz w:val="18"/>
                <w:szCs w:val="18"/>
                <w:lang w:val="en-US" w:eastAsia="en-US"/>
              </w:rPr>
              <w:t xml:space="preserve">  to 2 groups of 60 from December 1999 to March 2002</w:t>
            </w:r>
            <w:r>
              <w:rPr>
                <w:rFonts w:ascii="Verdana" w:hAnsi="Verdana"/>
                <w:color w:val="000090"/>
                <w:sz w:val="18"/>
                <w:szCs w:val="18"/>
                <w:lang w:val="en-US" w:eastAsia="en-US"/>
              </w:rPr>
              <w:t xml:space="preserve"> –</w:t>
            </w:r>
            <w:r w:rsidRPr="00F8726E">
              <w:rPr>
                <w:rFonts w:ascii="Verdana" w:hAnsi="Verdana"/>
                <w:color w:val="000090"/>
                <w:sz w:val="18"/>
                <w:szCs w:val="18"/>
                <w:lang w:val="en-US" w:eastAsia="en-US"/>
              </w:rPr>
              <w:t xml:space="preserve"> a general anesthesia</w:t>
            </w:r>
            <w:r w:rsidRPr="00595C27">
              <w:rPr>
                <w:rFonts w:ascii="Verdana" w:hAnsi="Verdana"/>
                <w:color w:val="000090"/>
                <w:sz w:val="18"/>
                <w:szCs w:val="18"/>
                <w:lang w:val="en-US" w:eastAsia="en-US"/>
              </w:rPr>
              <w:t xml:space="preserve"> (GA) group or a GA plus HTEA group. The GA group received fentanyl (7–</w:t>
            </w:r>
            <w:r w:rsidRPr="00634995">
              <w:rPr>
                <w:rFonts w:ascii="Verdana" w:hAnsi="Verdana"/>
                <w:color w:val="000090"/>
                <w:sz w:val="18"/>
                <w:szCs w:val="18"/>
                <w:lang w:val="en-US" w:eastAsia="en-US"/>
              </w:rPr>
              <w:t xml:space="preserve">15 </w:t>
            </w:r>
            <w:r w:rsidRPr="00634995">
              <w:rPr>
                <w:rFonts w:ascii="Verdana" w:hAnsi="Verdana"/>
                <w:bCs/>
                <w:color w:val="000090"/>
                <w:sz w:val="18"/>
                <w:szCs w:val="18"/>
                <w:lang w:val="en-US" w:eastAsia="en-US"/>
              </w:rPr>
              <w:t>mk</w:t>
            </w:r>
            <w:r w:rsidRPr="00634995">
              <w:rPr>
                <w:rFonts w:ascii="Verdana" w:hAnsi="Verdana"/>
                <w:color w:val="000090"/>
                <w:sz w:val="18"/>
                <w:szCs w:val="18"/>
                <w:lang w:val="en-US" w:eastAsia="en-US"/>
              </w:rPr>
              <w:t>g/kg) and</w:t>
            </w:r>
            <w:r w:rsidRPr="00595C27">
              <w:rPr>
                <w:rFonts w:ascii="Verdana" w:hAnsi="Verdana"/>
                <w:color w:val="000090"/>
                <w:sz w:val="18"/>
                <w:szCs w:val="18"/>
                <w:lang w:val="en-US" w:eastAsia="en-US"/>
              </w:rPr>
              <w:t xml:space="preserve"> a morphine infusion. The HTEA group received fentanyl (5–7 </w:t>
            </w:r>
            <w:r w:rsidRPr="00595C27">
              <w:rPr>
                <w:rFonts w:ascii="Verdana" w:hAnsi="Verdana"/>
                <w:bCs/>
                <w:color w:val="000090"/>
                <w:sz w:val="18"/>
                <w:szCs w:val="18"/>
                <w:lang w:val="en-US" w:eastAsia="en-US"/>
              </w:rPr>
              <w:t>mk</w:t>
            </w:r>
            <w:r w:rsidRPr="00595C27">
              <w:rPr>
                <w:rFonts w:ascii="Verdana" w:hAnsi="Verdana"/>
                <w:color w:val="000090"/>
                <w:sz w:val="18"/>
                <w:szCs w:val="18"/>
                <w:lang w:val="en-US" w:eastAsia="en-US"/>
              </w:rPr>
              <w:t>g/kg) and an epidural infusion of ropivacaine 0.2% and fentanyl 2</w:t>
            </w:r>
            <w:r w:rsidRPr="00595C27">
              <w:rPr>
                <w:rFonts w:ascii="Verdana" w:hAnsi="Verdana"/>
                <w:bCs/>
                <w:color w:val="000090"/>
                <w:sz w:val="18"/>
                <w:szCs w:val="18"/>
                <w:lang w:val="en-US" w:eastAsia="en-US"/>
              </w:rPr>
              <w:t xml:space="preserve"> mk</w:t>
            </w:r>
            <w:r>
              <w:rPr>
                <w:rFonts w:ascii="Verdana" w:hAnsi="Verdana"/>
                <w:color w:val="000090"/>
                <w:sz w:val="18"/>
                <w:szCs w:val="18"/>
                <w:lang w:val="en-US" w:eastAsia="en-US"/>
              </w:rPr>
              <w:t>g/ml</w:t>
            </w:r>
            <w:r w:rsidRPr="00595C27">
              <w:rPr>
                <w:rFonts w:ascii="Verdana" w:hAnsi="Verdana"/>
                <w:color w:val="000090"/>
                <w:sz w:val="18"/>
                <w:szCs w:val="18"/>
                <w:lang w:val="en-US" w:eastAsia="en-US"/>
              </w:rPr>
              <w:t xml:space="preserve"> until</w:t>
            </w:r>
            <w:r>
              <w:rPr>
                <w:rFonts w:ascii="Verdana" w:hAnsi="Verdana"/>
                <w:color w:val="000090"/>
                <w:sz w:val="18"/>
                <w:szCs w:val="18"/>
                <w:lang w:val="en-US" w:eastAsia="en-US"/>
              </w:rPr>
              <w:t xml:space="preserve"> </w:t>
            </w:r>
            <w:r w:rsidRPr="00595C27">
              <w:rPr>
                <w:rFonts w:ascii="Verdana" w:hAnsi="Verdana"/>
                <w:color w:val="000090"/>
                <w:sz w:val="18"/>
                <w:szCs w:val="18"/>
                <w:lang w:val="en-US" w:eastAsia="en-US"/>
              </w:rPr>
              <w:t xml:space="preserve">postoperative Day 3. </w:t>
            </w:r>
            <w:r w:rsidRPr="00634995">
              <w:rPr>
                <w:rFonts w:ascii="Verdana" w:hAnsi="Verdana"/>
                <w:b/>
                <w:color w:val="000090"/>
                <w:sz w:val="18"/>
                <w:szCs w:val="18"/>
                <w:lang w:val="en-US" w:eastAsia="en-US"/>
              </w:rPr>
              <w:t>There were no differences in troponin I levels between study groups.</w:t>
            </w:r>
            <w:r w:rsidRPr="00595C27">
              <w:rPr>
                <w:rFonts w:ascii="Verdana" w:hAnsi="Verdana"/>
                <w:color w:val="000090"/>
                <w:sz w:val="18"/>
                <w:szCs w:val="18"/>
                <w:lang w:val="en-US" w:eastAsia="en-US"/>
              </w:rPr>
              <w:t xml:space="preserve"> </w:t>
            </w:r>
            <w:r w:rsidRPr="00634995">
              <w:rPr>
                <w:rFonts w:ascii="Verdana" w:hAnsi="Verdana"/>
                <w:b/>
                <w:color w:val="000090"/>
                <w:sz w:val="18"/>
                <w:szCs w:val="18"/>
                <w:lang w:val="en-US" w:eastAsia="en-US"/>
              </w:rPr>
              <w:t>The time to tracheal extubation</w:t>
            </w:r>
            <w:r w:rsidRPr="00595C27">
              <w:rPr>
                <w:rFonts w:ascii="Verdana" w:hAnsi="Verdana"/>
                <w:color w:val="000090"/>
                <w:sz w:val="18"/>
                <w:szCs w:val="18"/>
                <w:lang w:val="en-US" w:eastAsia="en-US"/>
              </w:rPr>
              <w:t xml:space="preserve"> [median (interquartile range)] </w:t>
            </w:r>
            <w:r w:rsidRPr="00634995">
              <w:rPr>
                <w:rFonts w:ascii="Verdana" w:hAnsi="Verdana"/>
                <w:b/>
                <w:color w:val="000090"/>
                <w:sz w:val="18"/>
                <w:szCs w:val="18"/>
                <w:lang w:val="en-US" w:eastAsia="en-US"/>
              </w:rPr>
              <w:t>in the HTEA group was 15 min</w:t>
            </w:r>
            <w:r w:rsidRPr="00595C27">
              <w:rPr>
                <w:rFonts w:ascii="Verdana" w:hAnsi="Verdana"/>
                <w:color w:val="000090"/>
                <w:sz w:val="18"/>
                <w:szCs w:val="18"/>
                <w:lang w:val="en-US" w:eastAsia="en-US"/>
              </w:rPr>
              <w:t xml:space="preserve"> (10–320 min), </w:t>
            </w:r>
            <w:r w:rsidRPr="00634995">
              <w:rPr>
                <w:rFonts w:ascii="Verdana" w:hAnsi="Verdana"/>
                <w:b/>
                <w:color w:val="000090"/>
                <w:sz w:val="18"/>
                <w:szCs w:val="18"/>
                <w:lang w:val="en-US" w:eastAsia="en-US"/>
              </w:rPr>
              <w:t>compared with 430 min</w:t>
            </w:r>
            <w:r w:rsidRPr="00595C27">
              <w:rPr>
                <w:rFonts w:ascii="Verdana" w:hAnsi="Verdana"/>
                <w:color w:val="000090"/>
                <w:sz w:val="18"/>
                <w:szCs w:val="18"/>
                <w:lang w:val="en-US" w:eastAsia="en-US"/>
              </w:rPr>
              <w:t xml:space="preserve"> (284–590 min) </w:t>
            </w:r>
            <w:r>
              <w:rPr>
                <w:rFonts w:ascii="Verdana" w:hAnsi="Verdana"/>
                <w:b/>
                <w:color w:val="000090"/>
                <w:sz w:val="18"/>
                <w:szCs w:val="18"/>
                <w:lang w:val="en-US" w:eastAsia="en-US"/>
              </w:rPr>
              <w:t>in the GA group (P</w:t>
            </w:r>
            <w:r w:rsidRPr="00634995">
              <w:rPr>
                <w:rFonts w:ascii="Verdana" w:hAnsi="Verdana"/>
                <w:b/>
                <w:color w:val="000090"/>
                <w:sz w:val="18"/>
                <w:szCs w:val="18"/>
                <w:lang w:val="en-US" w:eastAsia="en-US"/>
              </w:rPr>
              <w:t>&lt;0.0001).</w:t>
            </w:r>
            <w:r w:rsidRPr="00595C27">
              <w:rPr>
                <w:rFonts w:ascii="Verdana" w:hAnsi="Verdana"/>
                <w:color w:val="000090"/>
                <w:sz w:val="18"/>
                <w:szCs w:val="18"/>
                <w:lang w:val="en-US" w:eastAsia="en-US"/>
              </w:rPr>
              <w:t xml:space="preserve"> </w:t>
            </w:r>
            <w:r w:rsidRPr="009C6BE5">
              <w:rPr>
                <w:rFonts w:ascii="Verdana" w:hAnsi="Verdana"/>
                <w:b/>
                <w:color w:val="000090"/>
                <w:sz w:val="18"/>
                <w:szCs w:val="18"/>
                <w:lang w:val="en-US" w:eastAsia="en-US"/>
              </w:rPr>
              <w:t>Analgesia was improved in the HTEA group compared with the GA group</w:t>
            </w:r>
            <w:r w:rsidRPr="00595C27">
              <w:rPr>
                <w:rFonts w:ascii="Verdana" w:hAnsi="Verdana"/>
                <w:color w:val="000090"/>
                <w:sz w:val="18"/>
                <w:szCs w:val="18"/>
                <w:lang w:val="en-US" w:eastAsia="en-US"/>
              </w:rPr>
              <w:t xml:space="preserve">. </w:t>
            </w:r>
            <w:r w:rsidRPr="00C4681F">
              <w:rPr>
                <w:rFonts w:ascii="Verdana" w:hAnsi="Verdana"/>
                <w:b/>
                <w:color w:val="000090"/>
                <w:sz w:val="18"/>
                <w:szCs w:val="18"/>
                <w:lang w:val="en-US" w:eastAsia="en-US"/>
              </w:rPr>
              <w:t>Mean arterial blood pressure post sternotomy and systemic vascular resistance in the intensive care unit were lower in the HTEA group</w:t>
            </w:r>
            <w:r w:rsidRPr="00595C27">
              <w:rPr>
                <w:rFonts w:ascii="Verdana" w:hAnsi="Verdana"/>
                <w:color w:val="000090"/>
                <w:sz w:val="18"/>
                <w:szCs w:val="18"/>
                <w:lang w:val="en-US" w:eastAsia="en-US"/>
              </w:rPr>
              <w:t>. We conclude that HTEA for CABG</w:t>
            </w:r>
            <w:r>
              <w:rPr>
                <w:rFonts w:ascii="Verdana" w:hAnsi="Verdana"/>
                <w:color w:val="000090"/>
                <w:sz w:val="18"/>
                <w:szCs w:val="18"/>
                <w:lang w:val="en-US" w:eastAsia="en-US"/>
              </w:rPr>
              <w:t xml:space="preserve"> </w:t>
            </w:r>
            <w:r w:rsidRPr="00595C27">
              <w:rPr>
                <w:rFonts w:ascii="Verdana" w:hAnsi="Verdana"/>
                <w:color w:val="000090"/>
                <w:sz w:val="18"/>
                <w:szCs w:val="18"/>
                <w:lang w:val="en-US" w:eastAsia="en-US"/>
              </w:rPr>
              <w:t>surgery had no effect on troponin release but improved postoperative analgesia and was associated with a reduced time to extubation.</w:t>
            </w:r>
          </w:p>
        </w:tc>
        <w:tc>
          <w:tcPr>
            <w:tcW w:w="2943" w:type="dxa"/>
            <w:shd w:val="clear" w:color="auto" w:fill="auto"/>
          </w:tcPr>
          <w:p w14:paraId="0B0BBAEF" w14:textId="77777777" w:rsidR="00133E25" w:rsidRDefault="00133E25" w:rsidP="00653E98">
            <w:pPr>
              <w:widowControl w:val="0"/>
              <w:autoSpaceDE w:val="0"/>
              <w:autoSpaceDN w:val="0"/>
              <w:adjustRightInd w:val="0"/>
              <w:jc w:val="both"/>
              <w:rPr>
                <w:rFonts w:ascii="Verdana" w:hAnsi="Verdana"/>
                <w:color w:val="000090"/>
                <w:sz w:val="18"/>
                <w:szCs w:val="18"/>
              </w:rPr>
            </w:pPr>
            <w:r w:rsidRPr="00595C27">
              <w:rPr>
                <w:rFonts w:ascii="Verdana" w:hAnsi="Verdana"/>
                <w:color w:val="000090"/>
                <w:sz w:val="18"/>
                <w:szCs w:val="18"/>
              </w:rPr>
              <w:t xml:space="preserve">Barrington MJ, Kluger R, Watson R et al </w:t>
            </w:r>
          </w:p>
          <w:p w14:paraId="0B0BBAF0" w14:textId="77777777" w:rsidR="00133E25" w:rsidRPr="0027733F" w:rsidRDefault="00133E25" w:rsidP="00653E98">
            <w:pPr>
              <w:widowControl w:val="0"/>
              <w:autoSpaceDE w:val="0"/>
              <w:autoSpaceDN w:val="0"/>
              <w:adjustRightInd w:val="0"/>
              <w:jc w:val="both"/>
              <w:rPr>
                <w:rFonts w:ascii="Verdana" w:hAnsi="Verdana"/>
                <w:b/>
                <w:i/>
                <w:color w:val="000090"/>
                <w:sz w:val="18"/>
                <w:szCs w:val="18"/>
              </w:rPr>
            </w:pPr>
            <w:r w:rsidRPr="0027733F">
              <w:rPr>
                <w:rFonts w:ascii="Verdana" w:hAnsi="Verdana"/>
                <w:b/>
                <w:i/>
                <w:color w:val="000090"/>
                <w:sz w:val="18"/>
                <w:szCs w:val="18"/>
              </w:rPr>
              <w:t xml:space="preserve">Epidural anesthesia for coronary artery bypass surgery compared with general anesthesia alone does not reduce biochemical markers of myocardial damage. </w:t>
            </w:r>
          </w:p>
          <w:p w14:paraId="0B0BBAF1" w14:textId="77777777" w:rsidR="00133E25" w:rsidRPr="00595C27" w:rsidRDefault="00133E25" w:rsidP="00653E98">
            <w:pPr>
              <w:widowControl w:val="0"/>
              <w:autoSpaceDE w:val="0"/>
              <w:autoSpaceDN w:val="0"/>
              <w:adjustRightInd w:val="0"/>
              <w:jc w:val="both"/>
              <w:rPr>
                <w:rFonts w:ascii="Verdana" w:hAnsi="Verdana"/>
                <w:color w:val="000090"/>
                <w:sz w:val="18"/>
                <w:szCs w:val="18"/>
              </w:rPr>
            </w:pPr>
            <w:r w:rsidRPr="00595C27">
              <w:rPr>
                <w:rFonts w:ascii="Verdana" w:hAnsi="Verdana"/>
                <w:color w:val="000090"/>
                <w:sz w:val="18"/>
                <w:szCs w:val="18"/>
              </w:rPr>
              <w:t>Anesth Analg 100(4): 921–8</w:t>
            </w:r>
            <w:r>
              <w:rPr>
                <w:rFonts w:ascii="Verdana" w:hAnsi="Verdana"/>
                <w:color w:val="000090"/>
                <w:sz w:val="18"/>
                <w:szCs w:val="18"/>
              </w:rPr>
              <w:t xml:space="preserve"> </w:t>
            </w:r>
            <w:r w:rsidRPr="00595C27">
              <w:rPr>
                <w:rFonts w:ascii="Verdana" w:hAnsi="Verdana"/>
                <w:color w:val="000090"/>
                <w:sz w:val="18"/>
                <w:szCs w:val="18"/>
              </w:rPr>
              <w:t>(2005)</w:t>
            </w:r>
          </w:p>
        </w:tc>
      </w:tr>
      <w:tr w:rsidR="00B977C2" w:rsidRPr="007D60BF" w14:paraId="0B0BBAF8" w14:textId="77777777" w:rsidTr="001C6412">
        <w:trPr>
          <w:trHeight w:val="283"/>
        </w:trPr>
        <w:tc>
          <w:tcPr>
            <w:tcW w:w="6345" w:type="dxa"/>
            <w:shd w:val="clear" w:color="auto" w:fill="auto"/>
          </w:tcPr>
          <w:p w14:paraId="0B0BBAF3" w14:textId="77777777" w:rsidR="00B977C2" w:rsidRPr="00E941B9" w:rsidRDefault="00E941B9" w:rsidP="004B5ADF">
            <w:pPr>
              <w:widowControl w:val="0"/>
              <w:autoSpaceDE w:val="0"/>
              <w:autoSpaceDN w:val="0"/>
              <w:adjustRightInd w:val="0"/>
              <w:jc w:val="both"/>
              <w:rPr>
                <w:rFonts w:ascii="Verdana" w:hAnsi="Verdana"/>
                <w:color w:val="000090"/>
                <w:sz w:val="18"/>
                <w:szCs w:val="18"/>
                <w:lang w:val="en-US" w:eastAsia="en-US"/>
              </w:rPr>
            </w:pPr>
            <w:r w:rsidRPr="00E941B9">
              <w:rPr>
                <w:rFonts w:ascii="Verdana" w:hAnsi="Verdana"/>
                <w:b/>
                <w:color w:val="000090"/>
                <w:sz w:val="18"/>
                <w:szCs w:val="18"/>
                <w:lang w:val="en-US" w:eastAsia="en-US"/>
              </w:rPr>
              <w:t>10.</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Perioperative central neuraxial analgesia may</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improve outcome after coronary artery bypass surgery due to</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attenuation of stress response and superior analgesia.</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MEDLINE and other databases were searched for</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randomized controlled trials in patients undergoing coronary</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artery bypass surgery with cardiopulmonary bypass who were</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randomized to either general anesthesia (GA) versus general</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anesthesia–thoracic epidural analgesia (TEA) or general anesthesia–intrathecal analgesia (IT).</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 xml:space="preserve">Results: </w:t>
            </w:r>
            <w:r w:rsidR="004B5ADF" w:rsidRPr="00E941B9">
              <w:rPr>
                <w:rFonts w:ascii="Verdana" w:hAnsi="Verdana"/>
                <w:b/>
                <w:color w:val="000090"/>
                <w:sz w:val="18"/>
                <w:szCs w:val="18"/>
                <w:lang w:val="en-US" w:eastAsia="en-US"/>
              </w:rPr>
              <w:t>Fifteen trials enrolling 1,178 patients were included</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 xml:space="preserve">for TEA analysis. </w:t>
            </w:r>
            <w:r w:rsidR="004B5ADF" w:rsidRPr="00750B30">
              <w:rPr>
                <w:rFonts w:ascii="Verdana" w:hAnsi="Verdana"/>
                <w:b/>
                <w:color w:val="000090"/>
                <w:sz w:val="18"/>
                <w:szCs w:val="18"/>
                <w:lang w:val="en-US" w:eastAsia="en-US"/>
              </w:rPr>
              <w:t>TEA did not affect incidences of mortality</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 xml:space="preserve">(0.7% TEA vs. 0.3% GA) </w:t>
            </w:r>
            <w:r w:rsidR="004B5ADF" w:rsidRPr="00750B30">
              <w:rPr>
                <w:rFonts w:ascii="Verdana" w:hAnsi="Verdana"/>
                <w:b/>
                <w:color w:val="000090"/>
                <w:sz w:val="18"/>
                <w:szCs w:val="18"/>
                <w:lang w:val="en-US" w:eastAsia="en-US"/>
              </w:rPr>
              <w:t>or myocardial infarction</w:t>
            </w:r>
            <w:r w:rsidR="004B5ADF" w:rsidRPr="004B5ADF">
              <w:rPr>
                <w:rFonts w:ascii="Verdana" w:hAnsi="Verdana"/>
                <w:color w:val="000090"/>
                <w:sz w:val="18"/>
                <w:szCs w:val="18"/>
                <w:lang w:val="en-US" w:eastAsia="en-US"/>
              </w:rPr>
              <w:t xml:space="preserve"> (2.3% TEA vs.</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 xml:space="preserve">3.4% GA). </w:t>
            </w:r>
            <w:r w:rsidR="004B5ADF" w:rsidRPr="00750B30">
              <w:rPr>
                <w:rFonts w:ascii="Verdana" w:hAnsi="Verdana"/>
                <w:b/>
                <w:color w:val="000090"/>
                <w:sz w:val="18"/>
                <w:szCs w:val="18"/>
                <w:lang w:val="en-US" w:eastAsia="en-US"/>
              </w:rPr>
              <w:t>TEA significantly reduced the risk of dysrhythmias</w:t>
            </w:r>
            <w:r w:rsidRPr="00750B30">
              <w:rPr>
                <w:rFonts w:ascii="Verdana" w:hAnsi="Verdana"/>
                <w:b/>
                <w:color w:val="000090"/>
                <w:sz w:val="18"/>
                <w:szCs w:val="18"/>
                <w:lang w:val="en-US" w:eastAsia="en-US"/>
              </w:rPr>
              <w:t xml:space="preserve"> </w:t>
            </w:r>
            <w:r w:rsidR="004B5ADF" w:rsidRPr="00750B30">
              <w:rPr>
                <w:rFonts w:ascii="Verdana" w:hAnsi="Verdana"/>
                <w:b/>
                <w:color w:val="000090"/>
                <w:sz w:val="18"/>
                <w:szCs w:val="18"/>
                <w:lang w:val="en-US" w:eastAsia="en-US"/>
              </w:rPr>
              <w:t>with an odds ratio of 0.52, pulmonary complications with an</w:t>
            </w:r>
            <w:r w:rsidRPr="00750B30">
              <w:rPr>
                <w:rFonts w:ascii="Verdana" w:hAnsi="Verdana"/>
                <w:b/>
                <w:color w:val="000090"/>
                <w:sz w:val="18"/>
                <w:szCs w:val="18"/>
                <w:lang w:val="en-US" w:eastAsia="en-US"/>
              </w:rPr>
              <w:t xml:space="preserve"> </w:t>
            </w:r>
            <w:r w:rsidR="004B5ADF" w:rsidRPr="00750B30">
              <w:rPr>
                <w:rFonts w:ascii="Verdana" w:hAnsi="Verdana"/>
                <w:b/>
                <w:color w:val="000090"/>
                <w:sz w:val="18"/>
                <w:szCs w:val="18"/>
                <w:lang w:val="en-US" w:eastAsia="en-US"/>
              </w:rPr>
              <w:t>odds ratio of 0.41, and time to tracheal extubation by 4.5 h and</w:t>
            </w:r>
            <w:r w:rsidRPr="00750B30">
              <w:rPr>
                <w:rFonts w:ascii="Verdana" w:hAnsi="Verdana"/>
                <w:b/>
                <w:color w:val="000090"/>
                <w:sz w:val="18"/>
                <w:szCs w:val="18"/>
                <w:lang w:val="en-US" w:eastAsia="en-US"/>
              </w:rPr>
              <w:t xml:space="preserve"> </w:t>
            </w:r>
            <w:r w:rsidR="004B5ADF" w:rsidRPr="00750B30">
              <w:rPr>
                <w:rFonts w:ascii="Verdana" w:hAnsi="Verdana"/>
                <w:b/>
                <w:color w:val="000090"/>
                <w:sz w:val="18"/>
                <w:szCs w:val="18"/>
                <w:lang w:val="en-US" w:eastAsia="en-US"/>
              </w:rPr>
              <w:t>reduced analog pain scores at rest by 7.8 mm and with activit</w:t>
            </w:r>
            <w:r w:rsidRPr="00750B30">
              <w:rPr>
                <w:rFonts w:ascii="Verdana" w:hAnsi="Verdana"/>
                <w:b/>
                <w:color w:val="000090"/>
                <w:sz w:val="18"/>
                <w:szCs w:val="18"/>
                <w:lang w:val="en-US" w:eastAsia="en-US"/>
              </w:rPr>
              <w:t xml:space="preserve"> </w:t>
            </w:r>
            <w:r w:rsidR="004B5ADF" w:rsidRPr="00750B30">
              <w:rPr>
                <w:rFonts w:ascii="Verdana" w:hAnsi="Verdana"/>
                <w:b/>
                <w:color w:val="000090"/>
                <w:sz w:val="18"/>
                <w:szCs w:val="18"/>
                <w:lang w:val="en-US" w:eastAsia="en-US"/>
              </w:rPr>
              <w:t>by 11.6 mm.</w:t>
            </w:r>
            <w:r w:rsidR="004B5ADF" w:rsidRPr="004B5ADF">
              <w:rPr>
                <w:rFonts w:ascii="Verdana" w:hAnsi="Verdana"/>
                <w:color w:val="000090"/>
                <w:sz w:val="18"/>
                <w:szCs w:val="18"/>
                <w:lang w:val="en-US" w:eastAsia="en-US"/>
              </w:rPr>
              <w:t xml:space="preserve"> </w:t>
            </w:r>
            <w:r w:rsidR="004B5ADF" w:rsidRPr="00C41A68">
              <w:rPr>
                <w:rFonts w:ascii="Verdana" w:hAnsi="Verdana"/>
                <w:b/>
                <w:color w:val="000090"/>
                <w:sz w:val="18"/>
                <w:szCs w:val="18"/>
                <w:lang w:val="en-US" w:eastAsia="en-US"/>
              </w:rPr>
              <w:t>Seventeen trials enrolling 668 patients were included</w:t>
            </w:r>
            <w:r w:rsidRPr="00C41A68">
              <w:rPr>
                <w:rFonts w:ascii="Verdana" w:hAnsi="Verdana"/>
                <w:b/>
                <w:color w:val="000090"/>
                <w:sz w:val="18"/>
                <w:szCs w:val="18"/>
                <w:lang w:val="en-US" w:eastAsia="en-US"/>
              </w:rPr>
              <w:t xml:space="preserve"> </w:t>
            </w:r>
            <w:r w:rsidR="004B5ADF" w:rsidRPr="00C41A68">
              <w:rPr>
                <w:rFonts w:ascii="Verdana" w:hAnsi="Verdana"/>
                <w:b/>
                <w:color w:val="000090"/>
                <w:sz w:val="18"/>
                <w:szCs w:val="18"/>
                <w:lang w:val="en-US" w:eastAsia="en-US"/>
              </w:rPr>
              <w:t>for IT analysis. IT had no significant effect on incidences</w:t>
            </w:r>
            <w:r w:rsidRPr="00C41A68">
              <w:rPr>
                <w:rFonts w:ascii="Verdana" w:hAnsi="Verdana"/>
                <w:b/>
                <w:color w:val="000090"/>
                <w:sz w:val="18"/>
                <w:szCs w:val="18"/>
                <w:lang w:val="en-US" w:eastAsia="en-US"/>
              </w:rPr>
              <w:t xml:space="preserve"> </w:t>
            </w:r>
            <w:r w:rsidR="004B5ADF" w:rsidRPr="00C41A68">
              <w:rPr>
                <w:rFonts w:ascii="Verdana" w:hAnsi="Verdana"/>
                <w:b/>
                <w:color w:val="000090"/>
                <w:sz w:val="18"/>
                <w:szCs w:val="18"/>
                <w:lang w:val="en-US" w:eastAsia="en-US"/>
              </w:rPr>
              <w:t>of mortality</w:t>
            </w:r>
            <w:r w:rsidR="004B5ADF" w:rsidRPr="004B5ADF">
              <w:rPr>
                <w:rFonts w:ascii="Verdana" w:hAnsi="Verdana"/>
                <w:color w:val="000090"/>
                <w:sz w:val="18"/>
                <w:szCs w:val="18"/>
                <w:lang w:val="en-US" w:eastAsia="en-US"/>
              </w:rPr>
              <w:t xml:space="preserve"> (0.3% IT vs. 0.6% GA), </w:t>
            </w:r>
            <w:r w:rsidR="004B5ADF" w:rsidRPr="00C41A68">
              <w:rPr>
                <w:rFonts w:ascii="Verdana" w:hAnsi="Verdana"/>
                <w:b/>
                <w:color w:val="000090"/>
                <w:sz w:val="18"/>
                <w:szCs w:val="18"/>
                <w:lang w:val="en-US" w:eastAsia="en-US"/>
              </w:rPr>
              <w:t>myocardial infarction</w:t>
            </w:r>
            <w:r w:rsidR="004B5ADF" w:rsidRPr="004B5ADF">
              <w:rPr>
                <w:rFonts w:ascii="Verdana" w:hAnsi="Verdana"/>
                <w:color w:val="000090"/>
                <w:sz w:val="18"/>
                <w:szCs w:val="18"/>
                <w:lang w:val="en-US" w:eastAsia="en-US"/>
              </w:rPr>
              <w:t xml:space="preserve"> (3.9%</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 xml:space="preserve">IT vs. 5.7% GA), </w:t>
            </w:r>
            <w:r w:rsidR="004B5ADF" w:rsidRPr="00C41A68">
              <w:rPr>
                <w:rFonts w:ascii="Verdana" w:hAnsi="Verdana"/>
                <w:b/>
                <w:color w:val="000090"/>
                <w:sz w:val="18"/>
                <w:szCs w:val="18"/>
                <w:lang w:val="en-US" w:eastAsia="en-US"/>
              </w:rPr>
              <w:t>dysrhythmias</w:t>
            </w:r>
            <w:r w:rsidR="004B5ADF" w:rsidRPr="004B5ADF">
              <w:rPr>
                <w:rFonts w:ascii="Verdana" w:hAnsi="Verdana"/>
                <w:color w:val="000090"/>
                <w:sz w:val="18"/>
                <w:szCs w:val="18"/>
                <w:lang w:val="en-US" w:eastAsia="en-US"/>
              </w:rPr>
              <w:t xml:space="preserve"> (24.8% vs. 29.1%), </w:t>
            </w:r>
            <w:r w:rsidR="004B5ADF" w:rsidRPr="002A5EFD">
              <w:rPr>
                <w:rFonts w:ascii="Verdana" w:hAnsi="Verdana"/>
                <w:b/>
                <w:color w:val="000090"/>
                <w:sz w:val="18"/>
                <w:szCs w:val="18"/>
                <w:lang w:val="en-US" w:eastAsia="en-US"/>
              </w:rPr>
              <w:t>nausea/vomiting</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 xml:space="preserve">(31.3% vs. 28.5%), </w:t>
            </w:r>
            <w:r w:rsidR="004B5ADF" w:rsidRPr="002A5EFD">
              <w:rPr>
                <w:rFonts w:ascii="Verdana" w:hAnsi="Verdana"/>
                <w:b/>
                <w:color w:val="000090"/>
                <w:sz w:val="18"/>
                <w:szCs w:val="18"/>
                <w:lang w:val="en-US" w:eastAsia="en-US"/>
              </w:rPr>
              <w:t>or time to tracheal extubation</w:t>
            </w:r>
            <w:r w:rsidR="004B5ADF" w:rsidRPr="004B5ADF">
              <w:rPr>
                <w:rFonts w:ascii="Verdana" w:hAnsi="Verdana"/>
                <w:color w:val="000090"/>
                <w:sz w:val="18"/>
                <w:szCs w:val="18"/>
                <w:lang w:val="en-US" w:eastAsia="en-US"/>
              </w:rPr>
              <w:t xml:space="preserve"> (10.4 h IT</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vs. 10.9 h GA). IT modestly decreased systemic morphine use by</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 xml:space="preserve">11 mg and decreased pain scores by 16 mm. </w:t>
            </w:r>
            <w:r w:rsidR="004B5ADF" w:rsidRPr="00184E87">
              <w:rPr>
                <w:rFonts w:ascii="Verdana" w:hAnsi="Verdana"/>
                <w:b/>
                <w:color w:val="000090"/>
                <w:sz w:val="18"/>
                <w:szCs w:val="18"/>
                <w:lang w:val="en-US" w:eastAsia="en-US"/>
              </w:rPr>
              <w:t>IT significantly</w:t>
            </w:r>
            <w:r w:rsidRPr="00184E87">
              <w:rPr>
                <w:rFonts w:ascii="Verdana" w:hAnsi="Verdana"/>
                <w:b/>
                <w:color w:val="000090"/>
                <w:sz w:val="18"/>
                <w:szCs w:val="18"/>
                <w:lang w:val="en-US" w:eastAsia="en-US"/>
              </w:rPr>
              <w:t xml:space="preserve"> </w:t>
            </w:r>
            <w:r w:rsidR="004B5ADF" w:rsidRPr="00184E87">
              <w:rPr>
                <w:rFonts w:ascii="Verdana" w:hAnsi="Verdana"/>
                <w:b/>
                <w:color w:val="000090"/>
                <w:sz w:val="18"/>
                <w:szCs w:val="18"/>
                <w:lang w:val="en-US" w:eastAsia="en-US"/>
              </w:rPr>
              <w:t>increased the incidence of pruritus</w:t>
            </w:r>
            <w:r w:rsidR="004B5ADF" w:rsidRPr="004B5ADF">
              <w:rPr>
                <w:rFonts w:ascii="Verdana" w:hAnsi="Verdana"/>
                <w:color w:val="000090"/>
                <w:sz w:val="18"/>
                <w:szCs w:val="18"/>
                <w:lang w:val="en-US" w:eastAsia="en-US"/>
              </w:rPr>
              <w:t xml:space="preserve"> (10% vs. 2.5%).</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Conclusions: There were no differences in the rates of mortality</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or myocardial infarction after coronary artery bypass</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grafting with central neuraxial analgesia. There were associated</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improvements in faster time until tracheal extubation, decreased</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pulmonary complications and cardiac dysrhythmias,</w:t>
            </w:r>
            <w:r>
              <w:rPr>
                <w:rFonts w:ascii="Verdana" w:hAnsi="Verdana"/>
                <w:color w:val="000090"/>
                <w:sz w:val="18"/>
                <w:szCs w:val="18"/>
                <w:lang w:val="en-US" w:eastAsia="en-US"/>
              </w:rPr>
              <w:t xml:space="preserve"> </w:t>
            </w:r>
            <w:r w:rsidR="004B5ADF" w:rsidRPr="004B5ADF">
              <w:rPr>
                <w:rFonts w:ascii="Verdana" w:hAnsi="Verdana"/>
                <w:color w:val="000090"/>
                <w:sz w:val="18"/>
                <w:szCs w:val="18"/>
                <w:lang w:val="en-US" w:eastAsia="en-US"/>
              </w:rPr>
              <w:t>and reduced pain scores.</w:t>
            </w:r>
          </w:p>
        </w:tc>
        <w:tc>
          <w:tcPr>
            <w:tcW w:w="2943" w:type="dxa"/>
            <w:shd w:val="clear" w:color="auto" w:fill="auto"/>
          </w:tcPr>
          <w:p w14:paraId="0B0BBAF4" w14:textId="77777777" w:rsidR="004B5ADF" w:rsidRDefault="004B5ADF" w:rsidP="004B5ADF">
            <w:pPr>
              <w:widowControl w:val="0"/>
              <w:autoSpaceDE w:val="0"/>
              <w:autoSpaceDN w:val="0"/>
              <w:adjustRightInd w:val="0"/>
              <w:jc w:val="both"/>
              <w:rPr>
                <w:rFonts w:ascii="Verdana" w:hAnsi="Verdana"/>
                <w:color w:val="000090"/>
                <w:sz w:val="18"/>
                <w:szCs w:val="18"/>
              </w:rPr>
            </w:pPr>
            <w:r w:rsidRPr="004B5ADF">
              <w:rPr>
                <w:rFonts w:ascii="Verdana" w:hAnsi="Verdana"/>
                <w:color w:val="000090"/>
                <w:sz w:val="18"/>
                <w:szCs w:val="18"/>
              </w:rPr>
              <w:t>Liu SS, Block BM &amp; Wu CL</w:t>
            </w:r>
            <w:r>
              <w:rPr>
                <w:rFonts w:ascii="Verdana" w:hAnsi="Verdana"/>
                <w:color w:val="000090"/>
                <w:sz w:val="18"/>
                <w:szCs w:val="18"/>
              </w:rPr>
              <w:t>.</w:t>
            </w:r>
            <w:r w:rsidRPr="004B5ADF">
              <w:rPr>
                <w:rFonts w:ascii="Verdana" w:hAnsi="Verdana"/>
                <w:color w:val="000090"/>
                <w:sz w:val="18"/>
                <w:szCs w:val="18"/>
              </w:rPr>
              <w:t xml:space="preserve"> </w:t>
            </w:r>
          </w:p>
          <w:p w14:paraId="0B0BBAF5" w14:textId="77777777" w:rsidR="004B5ADF" w:rsidRDefault="004B5ADF" w:rsidP="004B5ADF">
            <w:pPr>
              <w:widowControl w:val="0"/>
              <w:autoSpaceDE w:val="0"/>
              <w:autoSpaceDN w:val="0"/>
              <w:adjustRightInd w:val="0"/>
              <w:jc w:val="both"/>
              <w:rPr>
                <w:rFonts w:ascii="Verdana" w:hAnsi="Verdana"/>
                <w:b/>
                <w:i/>
                <w:color w:val="000090"/>
                <w:sz w:val="18"/>
                <w:szCs w:val="18"/>
              </w:rPr>
            </w:pPr>
            <w:r w:rsidRPr="004B5ADF">
              <w:rPr>
                <w:rFonts w:ascii="Verdana" w:hAnsi="Verdana"/>
                <w:b/>
                <w:i/>
                <w:color w:val="000090"/>
                <w:sz w:val="18"/>
                <w:szCs w:val="18"/>
              </w:rPr>
              <w:t xml:space="preserve">Effects of perioperative central neuraxial analgesia on outcome after coronary artery bypass surgery: a meta-analysis. </w:t>
            </w:r>
          </w:p>
          <w:p w14:paraId="0B0BBAF6" w14:textId="77777777" w:rsidR="004B5ADF" w:rsidRPr="004B5ADF" w:rsidRDefault="004B5ADF" w:rsidP="004B5ADF">
            <w:pPr>
              <w:widowControl w:val="0"/>
              <w:autoSpaceDE w:val="0"/>
              <w:autoSpaceDN w:val="0"/>
              <w:adjustRightInd w:val="0"/>
              <w:jc w:val="both"/>
              <w:rPr>
                <w:rFonts w:ascii="Verdana" w:hAnsi="Verdana"/>
                <w:color w:val="000090"/>
                <w:sz w:val="18"/>
                <w:szCs w:val="18"/>
              </w:rPr>
            </w:pPr>
            <w:r>
              <w:rPr>
                <w:rFonts w:ascii="Verdana" w:hAnsi="Verdana"/>
                <w:color w:val="000090"/>
                <w:sz w:val="18"/>
                <w:szCs w:val="18"/>
              </w:rPr>
              <w:t xml:space="preserve">Anesthesiology 101(1): 153–61 </w:t>
            </w:r>
            <w:r w:rsidRPr="004B5ADF">
              <w:rPr>
                <w:rFonts w:ascii="Verdana" w:hAnsi="Verdana"/>
                <w:color w:val="000090"/>
                <w:sz w:val="18"/>
                <w:szCs w:val="18"/>
              </w:rPr>
              <w:t>(2004)</w:t>
            </w:r>
          </w:p>
          <w:p w14:paraId="0B0BBAF7" w14:textId="77777777" w:rsidR="00B977C2" w:rsidRPr="004B5ADF" w:rsidRDefault="00B977C2" w:rsidP="004B5ADF">
            <w:pPr>
              <w:widowControl w:val="0"/>
              <w:autoSpaceDE w:val="0"/>
              <w:autoSpaceDN w:val="0"/>
              <w:adjustRightInd w:val="0"/>
              <w:jc w:val="both"/>
              <w:rPr>
                <w:rFonts w:ascii="Verdana" w:hAnsi="Verdana"/>
                <w:color w:val="000090"/>
                <w:sz w:val="18"/>
                <w:szCs w:val="18"/>
              </w:rPr>
            </w:pPr>
          </w:p>
        </w:tc>
      </w:tr>
      <w:tr w:rsidR="00133E25" w:rsidRPr="007D60BF" w14:paraId="0B0BBB00" w14:textId="77777777" w:rsidTr="00400974">
        <w:tc>
          <w:tcPr>
            <w:tcW w:w="6345" w:type="dxa"/>
            <w:shd w:val="clear" w:color="auto" w:fill="auto"/>
          </w:tcPr>
          <w:p w14:paraId="0B0BBAF9" w14:textId="77777777" w:rsidR="00133E25" w:rsidRPr="00B242D3" w:rsidRDefault="00251867" w:rsidP="001C2BE8">
            <w:pPr>
              <w:autoSpaceDE w:val="0"/>
              <w:autoSpaceDN w:val="0"/>
              <w:adjustRightInd w:val="0"/>
              <w:jc w:val="both"/>
              <w:rPr>
                <w:rFonts w:ascii="Verdana" w:hAnsi="Verdana" w:cs="AdvP403A40"/>
                <w:sz w:val="18"/>
                <w:szCs w:val="18"/>
              </w:rPr>
            </w:pPr>
            <w:r>
              <w:rPr>
                <w:rFonts w:ascii="Verdana" w:hAnsi="Verdana" w:cs="AdvP403A40"/>
                <w:b/>
                <w:sz w:val="18"/>
                <w:szCs w:val="18"/>
              </w:rPr>
              <w:t>11</w:t>
            </w:r>
            <w:r w:rsidR="002438B9" w:rsidRPr="002438B9">
              <w:rPr>
                <w:rFonts w:ascii="Verdana" w:hAnsi="Verdana" w:cs="AdvP403A40"/>
                <w:b/>
                <w:sz w:val="18"/>
                <w:szCs w:val="18"/>
              </w:rPr>
              <w:t>.</w:t>
            </w:r>
            <w:r w:rsidR="002438B9">
              <w:rPr>
                <w:rFonts w:ascii="Verdana" w:hAnsi="Verdana" w:cs="AdvP403A40"/>
                <w:sz w:val="18"/>
                <w:szCs w:val="18"/>
              </w:rPr>
              <w:t xml:space="preserve"> </w:t>
            </w:r>
            <w:r w:rsidR="00133E25" w:rsidRPr="00B242D3">
              <w:rPr>
                <w:rFonts w:ascii="Verdana" w:hAnsi="Verdana" w:cs="AdvP403A40"/>
                <w:sz w:val="18"/>
                <w:szCs w:val="18"/>
              </w:rPr>
              <w:t>The most recent systematic review and meta-analysis comparing the analgesic efficacy and side effects of paravertebral and epidural blockade for thoracotomy was published in 2006. Nine well-designed randomized trials with controversial results have been published since then. The present report constitutes an updated meta-analysis of this issue.</w:t>
            </w:r>
            <w:r w:rsidR="00133E25">
              <w:rPr>
                <w:rFonts w:ascii="Verdana" w:hAnsi="Verdana" w:cs="AdvP403A40"/>
                <w:sz w:val="18"/>
                <w:szCs w:val="18"/>
              </w:rPr>
              <w:t xml:space="preserve"> </w:t>
            </w:r>
            <w:r w:rsidR="00133E25" w:rsidRPr="00B242D3">
              <w:rPr>
                <w:rFonts w:ascii="Verdana" w:hAnsi="Verdana" w:cs="AdvP403A40"/>
                <w:sz w:val="18"/>
                <w:szCs w:val="18"/>
              </w:rPr>
              <w:t xml:space="preserve">Thoracotomy is a major surgical procedure and is associated with severe postoperative pain. </w:t>
            </w:r>
            <w:r w:rsidR="00133E25" w:rsidRPr="00B242D3">
              <w:rPr>
                <w:rFonts w:ascii="Verdana" w:hAnsi="Verdana" w:cs="AdvP403A40"/>
                <w:b/>
                <w:sz w:val="18"/>
                <w:szCs w:val="18"/>
              </w:rPr>
              <w:t>Epidural analgesia is the gold standard for post-thoracotomy pain management, but has its limitations and contraindications, and paravertebral blockade is increasingly popular.</w:t>
            </w:r>
            <w:r w:rsidR="00133E25" w:rsidRPr="00B242D3">
              <w:rPr>
                <w:rFonts w:ascii="Verdana" w:hAnsi="Verdana" w:cs="AdvP403A40"/>
                <w:sz w:val="18"/>
                <w:szCs w:val="18"/>
              </w:rPr>
              <w:t xml:space="preserve"> However, it has not been decided whether the analgesic effect of the two methods is comparable, or whether paravertebral blockade leads to a lower incidence of adverse side effects after thoracotomy.</w:t>
            </w:r>
            <w:r w:rsidR="006D199E">
              <w:rPr>
                <w:rFonts w:ascii="Verdana" w:hAnsi="Verdana" w:cs="AdvP403A40"/>
                <w:sz w:val="18"/>
                <w:szCs w:val="18"/>
              </w:rPr>
              <w:t xml:space="preserve"> </w:t>
            </w:r>
            <w:r w:rsidR="00133E25" w:rsidRPr="00B242D3">
              <w:rPr>
                <w:rFonts w:ascii="Verdana" w:hAnsi="Verdana" w:cs="AdvP403A40"/>
                <w:sz w:val="18"/>
                <w:szCs w:val="18"/>
              </w:rPr>
              <w:t>Two reviewers independently searched the databases PubMed, EMBASE, and the Cochrane Library (last performed on 1 February, 2013) for reports of studies comparing post-thoracotomy epidural analgesia and paravertebral blockade. The same individuals independently extracted data from the appropriate studies.</w:t>
            </w:r>
            <w:r w:rsidR="006D199E">
              <w:rPr>
                <w:rFonts w:ascii="Verdana" w:hAnsi="Verdana" w:cs="AdvP403A40"/>
                <w:sz w:val="18"/>
                <w:szCs w:val="18"/>
              </w:rPr>
              <w:t xml:space="preserve"> </w:t>
            </w:r>
            <w:r w:rsidR="00133E25" w:rsidRPr="00B242D3">
              <w:rPr>
                <w:rFonts w:ascii="Verdana" w:hAnsi="Verdana" w:cs="AdvP403A40"/>
                <w:b/>
                <w:sz w:val="18"/>
                <w:szCs w:val="18"/>
              </w:rPr>
              <w:t xml:space="preserve">Eighteen trials involving 777 patients were included </w:t>
            </w:r>
            <w:r w:rsidR="00133E25" w:rsidRPr="006D199E">
              <w:rPr>
                <w:rFonts w:ascii="Verdana" w:hAnsi="Verdana" w:cs="AdvP403A40"/>
                <w:sz w:val="18"/>
                <w:szCs w:val="18"/>
              </w:rPr>
              <w:t>in the current analysis.</w:t>
            </w:r>
            <w:r w:rsidR="00133E25" w:rsidRPr="00B242D3">
              <w:rPr>
                <w:rFonts w:ascii="Verdana" w:hAnsi="Verdana" w:cs="AdvP403A40"/>
                <w:b/>
                <w:sz w:val="18"/>
                <w:szCs w:val="18"/>
              </w:rPr>
              <w:t xml:space="preserve"> </w:t>
            </w:r>
            <w:r w:rsidR="00133E25" w:rsidRPr="00853E74">
              <w:rPr>
                <w:rFonts w:ascii="Verdana" w:hAnsi="Verdana" w:cs="AdvP403A40"/>
                <w:sz w:val="18"/>
                <w:szCs w:val="18"/>
              </w:rPr>
              <w:t>There was</w:t>
            </w:r>
            <w:r w:rsidR="00133E25" w:rsidRPr="00B242D3">
              <w:rPr>
                <w:rFonts w:ascii="Verdana" w:hAnsi="Verdana" w:cs="AdvP403A40"/>
                <w:b/>
                <w:sz w:val="18"/>
                <w:szCs w:val="18"/>
              </w:rPr>
              <w:t xml:space="preserve"> no significant difference in pain scores </w:t>
            </w:r>
            <w:r w:rsidR="00133E25" w:rsidRPr="00853E74">
              <w:rPr>
                <w:rFonts w:ascii="Verdana" w:hAnsi="Verdana" w:cs="AdvP403A40"/>
                <w:sz w:val="18"/>
                <w:szCs w:val="18"/>
              </w:rPr>
              <w:t>between paravertebral blockade and epidural analgesia at 4–8, 24, 48 hours</w:t>
            </w:r>
            <w:r w:rsidR="00133E25" w:rsidRPr="00B242D3">
              <w:rPr>
                <w:rFonts w:ascii="Verdana" w:hAnsi="Verdana" w:cs="AdvP403A40"/>
                <w:b/>
                <w:sz w:val="18"/>
                <w:szCs w:val="18"/>
              </w:rPr>
              <w:t xml:space="preserve">, and the rates of pulmonary complications and morphine usage during the first 24 hours were also similar. </w:t>
            </w:r>
            <w:r w:rsidR="00133E25" w:rsidRPr="00853E74">
              <w:rPr>
                <w:rFonts w:ascii="Verdana" w:hAnsi="Verdana" w:cs="AdvP403A40"/>
                <w:sz w:val="18"/>
                <w:szCs w:val="18"/>
              </w:rPr>
              <w:t>However,</w:t>
            </w:r>
            <w:r w:rsidR="00133E25" w:rsidRPr="00B242D3">
              <w:rPr>
                <w:rFonts w:ascii="Verdana" w:hAnsi="Verdana" w:cs="AdvP403A40"/>
                <w:b/>
                <w:sz w:val="18"/>
                <w:szCs w:val="18"/>
              </w:rPr>
              <w:t xml:space="preserve"> paravertebral blockade was better than epidural analgesia in reducing the incidence of urinary retention </w:t>
            </w:r>
            <w:r w:rsidR="00133E25" w:rsidRPr="008F16BF">
              <w:rPr>
                <w:rFonts w:ascii="Verdana" w:hAnsi="Verdana" w:cs="AdvP403A40"/>
                <w:sz w:val="18"/>
                <w:szCs w:val="18"/>
              </w:rPr>
              <w:t>(</w:t>
            </w:r>
            <w:r w:rsidR="00133E25" w:rsidRPr="008F16BF">
              <w:rPr>
                <w:rFonts w:ascii="Verdana" w:hAnsi="Verdana" w:cs="AdvP4041BD"/>
                <w:sz w:val="18"/>
                <w:szCs w:val="18"/>
              </w:rPr>
              <w:t>p</w:t>
            </w:r>
            <w:r w:rsidR="006D199E">
              <w:rPr>
                <w:rFonts w:ascii="Verdana" w:hAnsi="Verdana" w:cs="AdvP7DA6"/>
                <w:sz w:val="18"/>
                <w:szCs w:val="18"/>
              </w:rPr>
              <w:t>&lt;</w:t>
            </w:r>
            <w:r w:rsidR="00133E25" w:rsidRPr="008F16BF">
              <w:rPr>
                <w:rFonts w:ascii="Verdana" w:hAnsi="Verdana" w:cs="AdvP403A40"/>
                <w:sz w:val="18"/>
                <w:szCs w:val="18"/>
              </w:rPr>
              <w:t>0.0001),</w:t>
            </w:r>
            <w:r w:rsidR="00133E25" w:rsidRPr="00B242D3">
              <w:rPr>
                <w:rFonts w:ascii="Verdana" w:hAnsi="Verdana" w:cs="AdvP403A40"/>
                <w:b/>
                <w:sz w:val="18"/>
                <w:szCs w:val="18"/>
              </w:rPr>
              <w:t xml:space="preserve"> nausea and vomiting </w:t>
            </w:r>
            <w:r w:rsidR="00133E25" w:rsidRPr="008F16BF">
              <w:rPr>
                <w:rFonts w:ascii="Verdana" w:hAnsi="Verdana" w:cs="AdvP403A40"/>
                <w:sz w:val="18"/>
                <w:szCs w:val="18"/>
              </w:rPr>
              <w:t>(</w:t>
            </w:r>
            <w:r w:rsidR="00133E25" w:rsidRPr="008F16BF">
              <w:rPr>
                <w:rFonts w:ascii="Verdana" w:hAnsi="Verdana" w:cs="AdvP4041BD"/>
                <w:sz w:val="18"/>
                <w:szCs w:val="18"/>
              </w:rPr>
              <w:t xml:space="preserve">p </w:t>
            </w:r>
            <w:r w:rsidR="00133E25" w:rsidRPr="008F16BF">
              <w:rPr>
                <w:rFonts w:ascii="Verdana" w:hAnsi="Verdana" w:cs="AdvP403A40"/>
                <w:sz w:val="18"/>
                <w:szCs w:val="18"/>
              </w:rPr>
              <w:t>= 0.01)</w:t>
            </w:r>
            <w:r w:rsidR="00133E25" w:rsidRPr="00B242D3">
              <w:rPr>
                <w:rFonts w:ascii="Verdana" w:hAnsi="Verdana" w:cs="AdvP403A40"/>
                <w:b/>
                <w:sz w:val="18"/>
                <w:szCs w:val="18"/>
              </w:rPr>
              <w:t xml:space="preserve">, hypotension </w:t>
            </w:r>
            <w:r w:rsidR="00133E25" w:rsidRPr="008F16BF">
              <w:rPr>
                <w:rFonts w:ascii="Verdana" w:hAnsi="Verdana" w:cs="AdvP403A40"/>
                <w:sz w:val="18"/>
                <w:szCs w:val="18"/>
              </w:rPr>
              <w:t>(</w:t>
            </w:r>
            <w:r w:rsidR="00133E25" w:rsidRPr="008F16BF">
              <w:rPr>
                <w:rFonts w:ascii="Verdana" w:hAnsi="Verdana" w:cs="AdvP4041BD"/>
                <w:sz w:val="18"/>
                <w:szCs w:val="18"/>
              </w:rPr>
              <w:t>p</w:t>
            </w:r>
            <w:r w:rsidR="006D199E">
              <w:rPr>
                <w:rFonts w:ascii="Verdana" w:hAnsi="Verdana" w:cs="AdvP7DA6"/>
                <w:sz w:val="18"/>
                <w:szCs w:val="18"/>
              </w:rPr>
              <w:t>&lt;</w:t>
            </w:r>
            <w:r w:rsidR="00133E25" w:rsidRPr="008F16BF">
              <w:rPr>
                <w:rFonts w:ascii="Verdana" w:hAnsi="Verdana" w:cs="AdvP403A40"/>
                <w:sz w:val="18"/>
                <w:szCs w:val="18"/>
              </w:rPr>
              <w:t>0.00001),</w:t>
            </w:r>
            <w:r w:rsidR="00133E25" w:rsidRPr="00B242D3">
              <w:rPr>
                <w:rFonts w:ascii="Verdana" w:hAnsi="Verdana" w:cs="AdvP403A40"/>
                <w:b/>
                <w:sz w:val="18"/>
                <w:szCs w:val="18"/>
              </w:rPr>
              <w:t xml:space="preserve"> and rates of failed block were lower in the paravertebral blockade group </w:t>
            </w:r>
            <w:r w:rsidR="00133E25" w:rsidRPr="008F16BF">
              <w:rPr>
                <w:rFonts w:ascii="Verdana" w:hAnsi="Verdana" w:cs="AdvP403A40"/>
                <w:sz w:val="18"/>
                <w:szCs w:val="18"/>
              </w:rPr>
              <w:t>(</w:t>
            </w:r>
            <w:r w:rsidR="00133E25" w:rsidRPr="008F16BF">
              <w:rPr>
                <w:rFonts w:ascii="Verdana" w:hAnsi="Verdana" w:cs="AdvP4041BD"/>
                <w:sz w:val="18"/>
                <w:szCs w:val="18"/>
              </w:rPr>
              <w:t xml:space="preserve">p </w:t>
            </w:r>
            <w:r w:rsidR="00133E25" w:rsidRPr="008F16BF">
              <w:rPr>
                <w:rFonts w:ascii="Verdana" w:hAnsi="Verdana" w:cs="AdvP403A40"/>
                <w:sz w:val="18"/>
                <w:szCs w:val="18"/>
              </w:rPr>
              <w:t>= 0.01</w:t>
            </w:r>
            <w:r w:rsidR="00133E25" w:rsidRPr="00853E74">
              <w:rPr>
                <w:rFonts w:ascii="Verdana" w:hAnsi="Verdana" w:cs="AdvP403A40"/>
                <w:sz w:val="18"/>
                <w:szCs w:val="18"/>
              </w:rPr>
              <w:t>).</w:t>
            </w:r>
            <w:r w:rsidR="006D199E" w:rsidRPr="00853E74">
              <w:rPr>
                <w:rFonts w:ascii="Verdana" w:hAnsi="Verdana" w:cs="AdvP403A40"/>
                <w:sz w:val="18"/>
                <w:szCs w:val="18"/>
              </w:rPr>
              <w:t xml:space="preserve"> </w:t>
            </w:r>
            <w:r w:rsidR="00133E25" w:rsidRPr="00853E74">
              <w:rPr>
                <w:rFonts w:ascii="Verdana" w:hAnsi="Verdana" w:cs="AdvP403A40"/>
                <w:sz w:val="18"/>
                <w:szCs w:val="18"/>
              </w:rPr>
              <w:t>This meta-analysis showed that</w:t>
            </w:r>
            <w:r w:rsidR="00133E25" w:rsidRPr="00B242D3">
              <w:rPr>
                <w:rFonts w:ascii="Verdana" w:hAnsi="Verdana" w:cs="AdvP403A40"/>
                <w:b/>
                <w:sz w:val="18"/>
                <w:szCs w:val="18"/>
              </w:rPr>
              <w:t xml:space="preserve"> PVB can provide comparable pain relief to traditional EPI, and may have a better side-effect profile for pain relief after thoracic surgery.</w:t>
            </w:r>
            <w:r w:rsidR="00133E25" w:rsidRPr="00B242D3">
              <w:rPr>
                <w:rFonts w:ascii="Verdana" w:hAnsi="Verdana" w:cs="AdvP403A40"/>
                <w:sz w:val="18"/>
                <w:szCs w:val="18"/>
              </w:rPr>
              <w:t xml:space="preserve"> Further high-powered randomized trials are to need to determine whether PVB truly offers any advantages over EPI.</w:t>
            </w:r>
          </w:p>
        </w:tc>
        <w:tc>
          <w:tcPr>
            <w:tcW w:w="2943" w:type="dxa"/>
            <w:shd w:val="clear" w:color="auto" w:fill="auto"/>
          </w:tcPr>
          <w:p w14:paraId="0B0BBAFA" w14:textId="77777777" w:rsidR="00133E25" w:rsidRDefault="00133E25" w:rsidP="001C2BE8">
            <w:pPr>
              <w:autoSpaceDE w:val="0"/>
              <w:autoSpaceDN w:val="0"/>
              <w:adjustRightInd w:val="0"/>
              <w:jc w:val="both"/>
              <w:rPr>
                <w:rFonts w:ascii="Verdana" w:hAnsi="Verdana" w:cs="AdvP403A40"/>
                <w:sz w:val="18"/>
                <w:szCs w:val="18"/>
              </w:rPr>
            </w:pPr>
            <w:r w:rsidRPr="00A7011F">
              <w:rPr>
                <w:rFonts w:ascii="Verdana" w:hAnsi="Verdana" w:cs="AdvP403A40"/>
                <w:sz w:val="18"/>
                <w:szCs w:val="18"/>
              </w:rPr>
              <w:t xml:space="preserve">Ding X, Jin S, Niu X, Ren H, Fu S, et al. </w:t>
            </w:r>
          </w:p>
          <w:p w14:paraId="0B0BBAFB" w14:textId="77777777" w:rsidR="00133E25" w:rsidRPr="008B6BBD" w:rsidRDefault="00133E25" w:rsidP="001C2BE8">
            <w:pPr>
              <w:autoSpaceDE w:val="0"/>
              <w:autoSpaceDN w:val="0"/>
              <w:adjustRightInd w:val="0"/>
              <w:jc w:val="both"/>
              <w:rPr>
                <w:rFonts w:ascii="Verdana" w:hAnsi="Verdana" w:cs="AdvP403A40"/>
                <w:b/>
                <w:i/>
                <w:sz w:val="18"/>
                <w:szCs w:val="18"/>
              </w:rPr>
            </w:pPr>
            <w:r w:rsidRPr="008B6BBD">
              <w:rPr>
                <w:rFonts w:ascii="Verdana" w:hAnsi="Verdana" w:cs="AdvP403A40"/>
                <w:b/>
                <w:i/>
                <w:sz w:val="18"/>
                <w:szCs w:val="18"/>
              </w:rPr>
              <w:t>A Comparison of the Analgesia Efficacy and Side Effects of Paravertebral Compared with Epidural Blockade for Thoracotomy: An Updated Meta-Analysis.</w:t>
            </w:r>
            <w:r w:rsidRPr="008B6BBD">
              <w:rPr>
                <w:rFonts w:ascii="Verdana" w:hAnsi="Verdana" w:cs="AdvP403A40"/>
                <w:b/>
                <w:sz w:val="18"/>
                <w:szCs w:val="18"/>
              </w:rPr>
              <w:t xml:space="preserve"> </w:t>
            </w:r>
          </w:p>
          <w:p w14:paraId="0B0BBAFC" w14:textId="77777777" w:rsidR="00133E25" w:rsidRPr="00A7011F" w:rsidRDefault="00133E25" w:rsidP="001C2BE8">
            <w:pPr>
              <w:jc w:val="both"/>
              <w:rPr>
                <w:rFonts w:ascii="Verdana" w:hAnsi="Verdana" w:cs="SabonLTStd-Roman"/>
                <w:color w:val="000090"/>
                <w:sz w:val="18"/>
                <w:szCs w:val="18"/>
              </w:rPr>
            </w:pPr>
            <w:r w:rsidRPr="00A7011F">
              <w:rPr>
                <w:rFonts w:ascii="Verdana" w:hAnsi="Verdana" w:cs="AdvP403A40"/>
                <w:sz w:val="18"/>
                <w:szCs w:val="18"/>
              </w:rPr>
              <w:t>PLoS ONE 9(5): e96233. doi:</w:t>
            </w:r>
            <w:r w:rsidR="008B6BBD">
              <w:rPr>
                <w:rFonts w:ascii="Verdana" w:hAnsi="Verdana" w:cs="AdvP403A40"/>
                <w:sz w:val="18"/>
                <w:szCs w:val="18"/>
              </w:rPr>
              <w:t xml:space="preserve"> </w:t>
            </w:r>
            <w:r w:rsidRPr="00A7011F">
              <w:rPr>
                <w:rFonts w:ascii="Verdana" w:hAnsi="Verdana" w:cs="AdvP403A40"/>
                <w:sz w:val="18"/>
                <w:szCs w:val="18"/>
              </w:rPr>
              <w:t>10.1371/journal.pone.0096233</w:t>
            </w:r>
            <w:r w:rsidR="002438B9">
              <w:rPr>
                <w:rFonts w:ascii="Verdana" w:hAnsi="Verdana" w:cs="AdvP403A40"/>
                <w:sz w:val="18"/>
                <w:szCs w:val="18"/>
              </w:rPr>
              <w:t xml:space="preserve"> </w:t>
            </w:r>
            <w:r w:rsidR="002438B9" w:rsidRPr="00A7011F">
              <w:rPr>
                <w:rFonts w:ascii="Verdana" w:hAnsi="Verdana" w:cs="AdvP403A40"/>
                <w:sz w:val="18"/>
                <w:szCs w:val="18"/>
              </w:rPr>
              <w:t>(2014)</w:t>
            </w:r>
          </w:p>
          <w:p w14:paraId="0B0BBAFD" w14:textId="77777777" w:rsidR="00133E25" w:rsidRDefault="00133E25" w:rsidP="001C2BE8">
            <w:pPr>
              <w:jc w:val="both"/>
              <w:rPr>
                <w:rFonts w:ascii="Verdana" w:hAnsi="Verdana" w:cs="SabonLTStd-Roman"/>
                <w:color w:val="000090"/>
                <w:sz w:val="18"/>
                <w:szCs w:val="18"/>
              </w:rPr>
            </w:pPr>
          </w:p>
          <w:p w14:paraId="0B0BBAFE" w14:textId="77777777" w:rsidR="00133E25" w:rsidRDefault="00133E25" w:rsidP="001C2BE8">
            <w:pPr>
              <w:jc w:val="both"/>
              <w:rPr>
                <w:rFonts w:ascii="Verdana" w:hAnsi="Verdana" w:cs="SabonLTStd-Roman"/>
                <w:color w:val="000090"/>
                <w:sz w:val="18"/>
                <w:szCs w:val="18"/>
              </w:rPr>
            </w:pPr>
          </w:p>
          <w:p w14:paraId="0B0BBAFF" w14:textId="77777777" w:rsidR="00133E25" w:rsidRPr="007D60BF" w:rsidRDefault="00133E25" w:rsidP="001C2BE8">
            <w:pPr>
              <w:jc w:val="both"/>
              <w:rPr>
                <w:rFonts w:ascii="Verdana" w:hAnsi="Verdana" w:cs="SabonLTStd-Roman"/>
                <w:color w:val="000090"/>
                <w:sz w:val="18"/>
                <w:szCs w:val="18"/>
              </w:rPr>
            </w:pPr>
          </w:p>
        </w:tc>
      </w:tr>
      <w:tr w:rsidR="00133E25" w:rsidRPr="007D60BF" w14:paraId="0B0BBB05" w14:textId="77777777" w:rsidTr="00400974">
        <w:tc>
          <w:tcPr>
            <w:tcW w:w="6345" w:type="dxa"/>
            <w:shd w:val="clear" w:color="auto" w:fill="auto"/>
          </w:tcPr>
          <w:p w14:paraId="0B0BBB01" w14:textId="77777777" w:rsidR="00133E25" w:rsidRPr="00AB05A8" w:rsidRDefault="000351A0" w:rsidP="001C2BE8">
            <w:pPr>
              <w:autoSpaceDE w:val="0"/>
              <w:autoSpaceDN w:val="0"/>
              <w:adjustRightInd w:val="0"/>
              <w:jc w:val="both"/>
              <w:rPr>
                <w:rFonts w:ascii="Verdana" w:hAnsi="Verdana" w:cs="AdvOTb97f513e"/>
                <w:b/>
                <w:sz w:val="18"/>
                <w:szCs w:val="18"/>
              </w:rPr>
            </w:pPr>
            <w:r>
              <w:rPr>
                <w:rFonts w:ascii="Verdana" w:hAnsi="Verdana" w:cs="AdvOTb97f513e"/>
                <w:b/>
                <w:sz w:val="18"/>
                <w:szCs w:val="18"/>
              </w:rPr>
              <w:t>12</w:t>
            </w:r>
            <w:r w:rsidR="0053138C">
              <w:rPr>
                <w:rFonts w:ascii="Verdana" w:hAnsi="Verdana" w:cs="AdvOTb97f513e"/>
                <w:b/>
                <w:sz w:val="18"/>
                <w:szCs w:val="18"/>
              </w:rPr>
              <w:t xml:space="preserve">. </w:t>
            </w:r>
            <w:r w:rsidR="00133E25" w:rsidRPr="00575FA5">
              <w:rPr>
                <w:rFonts w:ascii="Verdana" w:hAnsi="Verdana" w:cs="AdvOTb97f513e"/>
                <w:sz w:val="18"/>
                <w:szCs w:val="18"/>
              </w:rPr>
              <w:t>Though once considered the gold standard,</w:t>
            </w:r>
            <w:r w:rsidR="00133E25" w:rsidRPr="00A7011F">
              <w:rPr>
                <w:rFonts w:ascii="Verdana" w:hAnsi="Verdana" w:cs="AdvOTb97f513e"/>
                <w:b/>
                <w:sz w:val="18"/>
                <w:szCs w:val="18"/>
              </w:rPr>
              <w:t xml:space="preserve"> epidural anaesthesia has complications that may be significant and include hypotension,</w:t>
            </w:r>
            <w:r w:rsidR="00133E25">
              <w:rPr>
                <w:rFonts w:ascii="Verdana" w:hAnsi="Verdana" w:cs="AdvOTb97f513e"/>
                <w:b/>
                <w:sz w:val="18"/>
                <w:szCs w:val="18"/>
              </w:rPr>
              <w:t xml:space="preserve"> </w:t>
            </w:r>
            <w:r w:rsidR="00133E25" w:rsidRPr="00A7011F">
              <w:rPr>
                <w:rFonts w:ascii="Verdana" w:hAnsi="Verdana" w:cs="AdvOTb97f513e"/>
                <w:b/>
                <w:sz w:val="18"/>
                <w:szCs w:val="18"/>
              </w:rPr>
              <w:t>urinary retention, partial or patchy block and, in rare cases, devastating neurological injuries also.</w:t>
            </w:r>
            <w:r w:rsidR="00133E25" w:rsidRPr="00675B81">
              <w:rPr>
                <w:rFonts w:ascii="Verdana" w:hAnsi="Verdana" w:cs="AdvOTb97f513e"/>
                <w:sz w:val="18"/>
                <w:szCs w:val="18"/>
              </w:rPr>
              <w:t xml:space="preserve"> Paravertebra</w:t>
            </w:r>
            <w:r w:rsidR="00133E25">
              <w:rPr>
                <w:rFonts w:ascii="Verdana" w:hAnsi="Verdana" w:cs="AdvOTb97f513e"/>
                <w:sz w:val="18"/>
                <w:szCs w:val="18"/>
              </w:rPr>
              <w:t xml:space="preserve">l block (PVB) is an alternative </w:t>
            </w:r>
            <w:r w:rsidR="00133E25" w:rsidRPr="00675B81">
              <w:rPr>
                <w:rFonts w:ascii="Verdana" w:hAnsi="Verdana" w:cs="AdvOTb97f513e"/>
                <w:sz w:val="18"/>
                <w:szCs w:val="18"/>
              </w:rPr>
              <w:t>technique for unilateral surgical procedures like thoracotomy, which may offer similar analgesic effectiveness and a more favourable sideeffect</w:t>
            </w:r>
            <w:r w:rsidR="00133E25">
              <w:rPr>
                <w:rFonts w:ascii="Verdana" w:hAnsi="Verdana" w:cs="AdvOTb97f513e"/>
                <w:sz w:val="18"/>
                <w:szCs w:val="18"/>
              </w:rPr>
              <w:t xml:space="preserve"> </w:t>
            </w:r>
            <w:r w:rsidR="00133E25" w:rsidRPr="00675B81">
              <w:rPr>
                <w:rFonts w:ascii="Verdana" w:hAnsi="Verdana" w:cs="AdvOTb97f513e"/>
                <w:sz w:val="18"/>
                <w:szCs w:val="18"/>
              </w:rPr>
              <w:t>profile than epidural analgesia. This systematic review and meta-analysis of published randomized clinical trials aims to compare</w:t>
            </w:r>
            <w:r w:rsidR="00133E25">
              <w:rPr>
                <w:rFonts w:ascii="Verdana" w:hAnsi="Verdana" w:cs="AdvOTb97f513e"/>
                <w:sz w:val="18"/>
                <w:szCs w:val="18"/>
              </w:rPr>
              <w:t xml:space="preserve"> </w:t>
            </w:r>
            <w:r w:rsidR="00133E25" w:rsidRPr="00675B81">
              <w:rPr>
                <w:rFonts w:ascii="Verdana" w:hAnsi="Verdana" w:cs="AdvOTb97f513e"/>
                <w:sz w:val="18"/>
                <w:szCs w:val="18"/>
              </w:rPr>
              <w:t xml:space="preserve">thoracic paravertebral with thoracic epidural analgesia (TEA) in thoracotomy for lung surgery. </w:t>
            </w:r>
            <w:r w:rsidR="00575FA5">
              <w:rPr>
                <w:rFonts w:ascii="Verdana" w:hAnsi="Verdana" w:cs="AdvOTb97f513e"/>
                <w:b/>
                <w:sz w:val="18"/>
                <w:szCs w:val="18"/>
              </w:rPr>
              <w:t>541</w:t>
            </w:r>
            <w:r w:rsidR="00133E25" w:rsidRPr="00675B81">
              <w:rPr>
                <w:rFonts w:ascii="Verdana" w:hAnsi="Verdana" w:cs="AdvOTb97f513e"/>
                <w:b/>
                <w:sz w:val="18"/>
                <w:szCs w:val="18"/>
              </w:rPr>
              <w:t xml:space="preserve"> patients from 12 clinical trials have been included </w:t>
            </w:r>
            <w:r w:rsidR="00133E25" w:rsidRPr="00575FA5">
              <w:rPr>
                <w:rFonts w:ascii="Verdana" w:hAnsi="Verdana" w:cs="AdvOTb97f513e"/>
                <w:sz w:val="18"/>
                <w:szCs w:val="18"/>
              </w:rPr>
              <w:t>in this systematic review and meta-analysis.</w:t>
            </w:r>
            <w:r w:rsidR="00133E25" w:rsidRPr="00675B81">
              <w:rPr>
                <w:rFonts w:ascii="Verdana" w:hAnsi="Verdana" w:cs="AdvOTb97f513e"/>
                <w:b/>
                <w:sz w:val="18"/>
                <w:szCs w:val="18"/>
              </w:rPr>
              <w:t xml:space="preserve"> </w:t>
            </w:r>
            <w:r w:rsidR="00133E25" w:rsidRPr="00575FA5">
              <w:rPr>
                <w:rFonts w:ascii="Verdana" w:hAnsi="Verdana" w:cs="AdvOTb97f513e"/>
                <w:sz w:val="18"/>
                <w:szCs w:val="18"/>
              </w:rPr>
              <w:t>We found that</w:t>
            </w:r>
            <w:r w:rsidR="00133E25" w:rsidRPr="00675B81">
              <w:rPr>
                <w:rFonts w:ascii="Verdana" w:hAnsi="Verdana" w:cs="AdvOTb97f513e"/>
                <w:b/>
                <w:sz w:val="18"/>
                <w:szCs w:val="18"/>
              </w:rPr>
              <w:t xml:space="preserve"> visual analogue scale (VAS) scores at rest and during activity/coughing at 4</w:t>
            </w:r>
            <w:r w:rsidR="00133E25" w:rsidRPr="00675B81">
              <w:rPr>
                <w:rFonts w:ascii="Verdana" w:hAnsi="Verdana" w:cs="AdvOTb97f513e+20"/>
                <w:b/>
                <w:sz w:val="18"/>
                <w:szCs w:val="18"/>
              </w:rPr>
              <w:t>–</w:t>
            </w:r>
            <w:r w:rsidR="00133E25" w:rsidRPr="00675B81">
              <w:rPr>
                <w:rFonts w:ascii="Verdana" w:hAnsi="Verdana" w:cs="AdvOTb97f513e"/>
                <w:b/>
                <w:sz w:val="18"/>
                <w:szCs w:val="18"/>
              </w:rPr>
              <w:t>8, 24 and 48 h postoperatively were similar in both the PVB and TEA groups.</w:t>
            </w:r>
            <w:r w:rsidR="00133E25" w:rsidRPr="00675B81">
              <w:rPr>
                <w:rFonts w:ascii="Verdana" w:hAnsi="Verdana" w:cs="AdvOTb97f513e"/>
                <w:sz w:val="18"/>
                <w:szCs w:val="18"/>
              </w:rPr>
              <w:t xml:space="preserve"> Considering studies not</w:t>
            </w:r>
            <w:r w:rsidR="00133E25">
              <w:rPr>
                <w:rFonts w:ascii="Verdana" w:hAnsi="Verdana" w:cs="AdvOTb97f513e"/>
                <w:sz w:val="18"/>
                <w:szCs w:val="18"/>
              </w:rPr>
              <w:t xml:space="preserve"> </w:t>
            </w:r>
            <w:r w:rsidR="00133E25" w:rsidRPr="00675B81">
              <w:rPr>
                <w:rFonts w:ascii="Verdana" w:hAnsi="Verdana" w:cs="AdvOTb97f513e"/>
                <w:sz w:val="18"/>
                <w:szCs w:val="18"/>
              </w:rPr>
              <w:t>included in the previous meta-analysis, a VAS score on activity at 48 h is significantly better in the PVB group (mean difference 0.40 cm;</w:t>
            </w:r>
            <w:r w:rsidR="00133E25">
              <w:rPr>
                <w:rFonts w:ascii="Verdana" w:hAnsi="Verdana" w:cs="AdvOTb97f513e"/>
                <w:sz w:val="18"/>
                <w:szCs w:val="18"/>
              </w:rPr>
              <w:t xml:space="preserve"> </w:t>
            </w:r>
            <w:r w:rsidR="00133E25" w:rsidRPr="00675B81">
              <w:rPr>
                <w:rFonts w:ascii="Verdana" w:hAnsi="Verdana" w:cs="AdvOTb97f513e"/>
                <w:sz w:val="18"/>
                <w:szCs w:val="18"/>
              </w:rPr>
              <w:t xml:space="preserve">95% confidence interval [95% CI] 0.77, 0.02; Mantel-Haenszel (M-H) fixed). </w:t>
            </w:r>
            <w:r w:rsidR="00133E25" w:rsidRPr="00675B81">
              <w:rPr>
                <w:rFonts w:ascii="Verdana" w:hAnsi="Verdana" w:cs="AdvOTb97f513e"/>
                <w:b/>
                <w:sz w:val="18"/>
                <w:szCs w:val="18"/>
              </w:rPr>
              <w:t xml:space="preserve">Hypotension </w:t>
            </w:r>
            <w:r w:rsidR="00133E25" w:rsidRPr="00575FA5">
              <w:rPr>
                <w:rFonts w:ascii="Verdana" w:hAnsi="Verdana" w:cs="AdvOTb97f513e"/>
                <w:sz w:val="18"/>
                <w:szCs w:val="18"/>
              </w:rPr>
              <w:t>(odds ratio 0.13; 95% CI 0.06, 0.31; M-H fixed)</w:t>
            </w:r>
            <w:r w:rsidR="00133E25" w:rsidRPr="00675B81">
              <w:rPr>
                <w:rFonts w:ascii="Verdana" w:hAnsi="Verdana" w:cs="AdvOTb97f513e"/>
                <w:b/>
                <w:sz w:val="18"/>
                <w:szCs w:val="18"/>
              </w:rPr>
              <w:t xml:space="preserve"> and urinary retention are more common in the epidural analgesia group. </w:t>
            </w:r>
            <w:r w:rsidR="00133E25" w:rsidRPr="009A4066">
              <w:rPr>
                <w:rFonts w:ascii="Verdana" w:hAnsi="Verdana" w:cs="AdvOTb97f513e"/>
                <w:sz w:val="18"/>
                <w:szCs w:val="18"/>
              </w:rPr>
              <w:t>So, we conclude that thoracic PVB may be as effective as thoracic epidural analgesia for post-thoracotomy pain relief and is also associated with fewer complications.</w:t>
            </w:r>
          </w:p>
        </w:tc>
        <w:tc>
          <w:tcPr>
            <w:tcW w:w="2943" w:type="dxa"/>
            <w:shd w:val="clear" w:color="auto" w:fill="auto"/>
          </w:tcPr>
          <w:p w14:paraId="0B0BBB02" w14:textId="77777777" w:rsidR="00133E25" w:rsidRDefault="00133E25" w:rsidP="001C2BE8">
            <w:pPr>
              <w:autoSpaceDE w:val="0"/>
              <w:autoSpaceDN w:val="0"/>
              <w:adjustRightInd w:val="0"/>
              <w:jc w:val="both"/>
              <w:rPr>
                <w:rFonts w:ascii="Verdana" w:hAnsi="Verdana" w:cs="AdvOT29688b7f"/>
                <w:sz w:val="18"/>
                <w:szCs w:val="18"/>
              </w:rPr>
            </w:pPr>
            <w:r>
              <w:rPr>
                <w:rFonts w:ascii="Verdana" w:hAnsi="Verdana" w:cs="AdvOT29688b7f"/>
                <w:sz w:val="18"/>
                <w:szCs w:val="18"/>
              </w:rPr>
              <w:t>Baidya</w:t>
            </w:r>
            <w:r w:rsidR="0053138C">
              <w:rPr>
                <w:rFonts w:ascii="Verdana" w:hAnsi="Verdana" w:cs="AdvOT29688b7f"/>
                <w:sz w:val="18"/>
                <w:szCs w:val="18"/>
              </w:rPr>
              <w:t xml:space="preserve"> DK, </w:t>
            </w:r>
            <w:r>
              <w:rPr>
                <w:rFonts w:ascii="Verdana" w:hAnsi="Verdana" w:cs="AdvOT29688b7f"/>
                <w:sz w:val="18"/>
                <w:szCs w:val="18"/>
              </w:rPr>
              <w:t>Khanna</w:t>
            </w:r>
            <w:r w:rsidR="0053138C">
              <w:rPr>
                <w:rFonts w:ascii="Verdana" w:hAnsi="Verdana" w:cs="AdvOT29688b7f"/>
                <w:sz w:val="18"/>
                <w:szCs w:val="18"/>
              </w:rPr>
              <w:t xml:space="preserve"> P</w:t>
            </w:r>
            <w:r>
              <w:rPr>
                <w:rFonts w:ascii="Verdana" w:hAnsi="Verdana" w:cs="AdvOT29688b7f"/>
                <w:sz w:val="18"/>
                <w:szCs w:val="18"/>
              </w:rPr>
              <w:t xml:space="preserve">, </w:t>
            </w:r>
            <w:r w:rsidRPr="00BB6F6D">
              <w:rPr>
                <w:rFonts w:ascii="Verdana" w:hAnsi="Verdana" w:cs="AdvOT29688b7f"/>
                <w:sz w:val="18"/>
                <w:szCs w:val="18"/>
              </w:rPr>
              <w:t>Maitra</w:t>
            </w:r>
            <w:r w:rsidR="0053138C">
              <w:rPr>
                <w:rFonts w:ascii="Verdana" w:hAnsi="Verdana" w:cs="AdvOT29688b7f"/>
                <w:sz w:val="18"/>
                <w:szCs w:val="18"/>
              </w:rPr>
              <w:t xml:space="preserve"> S.</w:t>
            </w:r>
          </w:p>
          <w:p w14:paraId="0B0BBB03" w14:textId="77777777" w:rsidR="00133E25" w:rsidRPr="0035750A" w:rsidRDefault="00133E25" w:rsidP="002A1491">
            <w:pPr>
              <w:autoSpaceDE w:val="0"/>
              <w:autoSpaceDN w:val="0"/>
              <w:adjustRightInd w:val="0"/>
              <w:jc w:val="both"/>
              <w:rPr>
                <w:rFonts w:ascii="Verdana" w:hAnsi="Verdana" w:cs="AdvOT6306ad37.B"/>
                <w:b/>
                <w:i/>
                <w:sz w:val="18"/>
                <w:szCs w:val="18"/>
              </w:rPr>
            </w:pPr>
            <w:r w:rsidRPr="0035750A">
              <w:rPr>
                <w:rFonts w:ascii="Verdana" w:hAnsi="Verdana" w:cs="AdvOT6306ad37.B"/>
                <w:b/>
                <w:i/>
                <w:sz w:val="18"/>
                <w:szCs w:val="18"/>
              </w:rPr>
              <w:t>Analgesic efficacy and safety of thoracic paravertebral and epidural</w:t>
            </w:r>
            <w:r w:rsidRPr="0035750A">
              <w:rPr>
                <w:rFonts w:ascii="Verdana" w:hAnsi="Verdana" w:cs="AdvOT6306ad37.B"/>
                <w:b/>
                <w:sz w:val="18"/>
                <w:szCs w:val="18"/>
              </w:rPr>
              <w:t xml:space="preserve"> </w:t>
            </w:r>
            <w:r w:rsidRPr="0035750A">
              <w:rPr>
                <w:rFonts w:ascii="Verdana" w:hAnsi="Verdana" w:cs="AdvOT6306ad37.B"/>
                <w:b/>
                <w:i/>
                <w:sz w:val="18"/>
                <w:szCs w:val="18"/>
              </w:rPr>
              <w:t xml:space="preserve">analgesia for thoracic surgery: a systematic review and meta-analysis. </w:t>
            </w:r>
          </w:p>
          <w:p w14:paraId="0B0BBB04" w14:textId="77777777" w:rsidR="00133E25" w:rsidRPr="002A1491" w:rsidRDefault="00133E25" w:rsidP="002A1491">
            <w:pPr>
              <w:autoSpaceDE w:val="0"/>
              <w:autoSpaceDN w:val="0"/>
              <w:adjustRightInd w:val="0"/>
              <w:jc w:val="both"/>
              <w:rPr>
                <w:rFonts w:ascii="Verdana" w:hAnsi="Verdana" w:cs="AdvOT6306ad37.B"/>
                <w:sz w:val="18"/>
                <w:szCs w:val="18"/>
              </w:rPr>
            </w:pPr>
            <w:r w:rsidRPr="00055853">
              <w:rPr>
                <w:rFonts w:ascii="Verdana" w:hAnsi="Verdana" w:cs="AdvOTb97f513e"/>
                <w:sz w:val="18"/>
                <w:szCs w:val="18"/>
              </w:rPr>
              <w:t>Interactive CardioVascular and Thoracic Surgery 18 (2014) 626</w:t>
            </w:r>
            <w:r w:rsidRPr="00055853">
              <w:rPr>
                <w:rFonts w:ascii="Verdana" w:hAnsi="Verdana" w:cs="AdvOTb97f513e+20"/>
                <w:sz w:val="18"/>
                <w:szCs w:val="18"/>
              </w:rPr>
              <w:t>–</w:t>
            </w:r>
            <w:r w:rsidRPr="00055853">
              <w:rPr>
                <w:rFonts w:ascii="Verdana" w:hAnsi="Verdana" w:cs="AdvOTb97f513e"/>
                <w:sz w:val="18"/>
                <w:szCs w:val="18"/>
              </w:rPr>
              <w:t>636</w:t>
            </w:r>
          </w:p>
        </w:tc>
      </w:tr>
      <w:tr w:rsidR="00133E25" w:rsidRPr="007D60BF" w14:paraId="0B0BBB0A" w14:textId="77777777" w:rsidTr="00400974">
        <w:tc>
          <w:tcPr>
            <w:tcW w:w="6345" w:type="dxa"/>
            <w:shd w:val="clear" w:color="auto" w:fill="auto"/>
          </w:tcPr>
          <w:p w14:paraId="0B0BBB06" w14:textId="77777777" w:rsidR="00133E25" w:rsidRPr="00AD4D64" w:rsidRDefault="000351A0" w:rsidP="00AD4D64">
            <w:pPr>
              <w:autoSpaceDE w:val="0"/>
              <w:autoSpaceDN w:val="0"/>
              <w:adjustRightInd w:val="0"/>
              <w:jc w:val="both"/>
              <w:rPr>
                <w:rFonts w:ascii="Verdana" w:hAnsi="Verdana" w:cs="ScienceTypeCustomPi-No5T"/>
                <w:sz w:val="18"/>
                <w:szCs w:val="18"/>
              </w:rPr>
            </w:pPr>
            <w:r>
              <w:rPr>
                <w:rFonts w:ascii="Verdana" w:hAnsi="Verdana" w:cs="TrebuchetMS"/>
                <w:b/>
                <w:sz w:val="18"/>
                <w:szCs w:val="18"/>
              </w:rPr>
              <w:t>13</w:t>
            </w:r>
            <w:r w:rsidR="00BC0501" w:rsidRPr="00BC0501">
              <w:rPr>
                <w:rFonts w:ascii="Verdana" w:hAnsi="Verdana" w:cs="TrebuchetMS"/>
                <w:b/>
                <w:sz w:val="18"/>
                <w:szCs w:val="18"/>
              </w:rPr>
              <w:t>.</w:t>
            </w:r>
            <w:r w:rsidR="00BC0501">
              <w:rPr>
                <w:rFonts w:ascii="Verdana" w:hAnsi="Verdana" w:cs="TrebuchetMS"/>
                <w:sz w:val="18"/>
                <w:szCs w:val="18"/>
              </w:rPr>
              <w:t xml:space="preserve"> </w:t>
            </w:r>
            <w:r w:rsidR="00133E25" w:rsidRPr="007E6CC0">
              <w:rPr>
                <w:rFonts w:ascii="Verdana" w:hAnsi="Verdana" w:cs="TrebuchetMS"/>
                <w:sz w:val="18"/>
                <w:szCs w:val="18"/>
              </w:rPr>
              <w:t xml:space="preserve">A best evidence topic in cardiac surgery was written according to a structured protocol. </w:t>
            </w:r>
            <w:r w:rsidR="00133E25" w:rsidRPr="00AD4D64">
              <w:rPr>
                <w:rFonts w:ascii="Verdana" w:hAnsi="Verdana" w:cs="TrebuchetMS"/>
                <w:sz w:val="18"/>
                <w:szCs w:val="18"/>
              </w:rPr>
              <w:t>The question addressed was:</w:t>
            </w:r>
            <w:r w:rsidR="00133E25" w:rsidRPr="007E6CC0">
              <w:rPr>
                <w:rFonts w:ascii="Verdana" w:hAnsi="Verdana" w:cs="TrebuchetMS"/>
                <w:b/>
                <w:sz w:val="18"/>
                <w:szCs w:val="18"/>
              </w:rPr>
              <w:t xml:space="preserve"> in patients</w:t>
            </w:r>
            <w:r w:rsidR="00AD4D64">
              <w:rPr>
                <w:rFonts w:ascii="Verdana" w:hAnsi="Verdana" w:cs="TrebuchetMS"/>
                <w:b/>
                <w:sz w:val="18"/>
                <w:szCs w:val="18"/>
              </w:rPr>
              <w:t xml:space="preserve"> </w:t>
            </w:r>
            <w:r w:rsidR="00133E25" w:rsidRPr="007E6CC0">
              <w:rPr>
                <w:rFonts w:ascii="Verdana" w:hAnsi="Verdana" w:cs="TrebuchetMS"/>
                <w:b/>
                <w:sz w:val="18"/>
                <w:szCs w:val="18"/>
              </w:rPr>
              <w:t xml:space="preserve">undergoing thoracic surgery is paravertebral block </w:t>
            </w:r>
            <w:r w:rsidR="00133E25" w:rsidRPr="007E6CC0">
              <w:rPr>
                <w:rFonts w:ascii="Verdana" w:hAnsi="Verdana" w:cs="SizedBrkts"/>
                <w:b/>
                <w:sz w:val="18"/>
                <w:szCs w:val="18"/>
              </w:rPr>
              <w:t>(</w:t>
            </w:r>
            <w:r w:rsidR="00133E25" w:rsidRPr="007E6CC0">
              <w:rPr>
                <w:rFonts w:ascii="Verdana" w:hAnsi="Verdana" w:cs="TrebuchetMS"/>
                <w:b/>
                <w:sz w:val="18"/>
                <w:szCs w:val="18"/>
              </w:rPr>
              <w:t>PVB</w:t>
            </w:r>
            <w:r w:rsidR="00133E25" w:rsidRPr="007E6CC0">
              <w:rPr>
                <w:rFonts w:ascii="Verdana" w:hAnsi="Verdana" w:cs="SizedBrkts"/>
                <w:b/>
                <w:sz w:val="18"/>
                <w:szCs w:val="18"/>
              </w:rPr>
              <w:t xml:space="preserve">) </w:t>
            </w:r>
            <w:r w:rsidR="00133E25" w:rsidRPr="007E6CC0">
              <w:rPr>
                <w:rFonts w:ascii="Verdana" w:hAnsi="Verdana" w:cs="TrebuchetMS"/>
                <w:b/>
                <w:sz w:val="18"/>
                <w:szCs w:val="18"/>
              </w:rPr>
              <w:t>as effective as epidural analgesia for pain management?</w:t>
            </w:r>
            <w:r w:rsidR="00133E25" w:rsidRPr="007E6CC0">
              <w:rPr>
                <w:rFonts w:ascii="Verdana" w:hAnsi="Verdana" w:cs="TrebuchetMS"/>
                <w:sz w:val="18"/>
                <w:szCs w:val="18"/>
              </w:rPr>
              <w:t xml:space="preserve"> </w:t>
            </w:r>
            <w:r w:rsidR="007E6CC0">
              <w:rPr>
                <w:rFonts w:ascii="Verdana" w:hAnsi="Verdana"/>
                <w:sz w:val="18"/>
                <w:szCs w:val="18"/>
                <w:lang w:val="en-US" w:eastAsia="en-US"/>
              </w:rPr>
              <w:t>A</w:t>
            </w:r>
            <w:r w:rsidR="007E6CC0" w:rsidRPr="007E6CC0">
              <w:rPr>
                <w:rFonts w:ascii="Verdana" w:hAnsi="Verdana"/>
                <w:sz w:val="18"/>
                <w:szCs w:val="18"/>
                <w:lang w:val="en-US" w:eastAsia="en-US"/>
              </w:rPr>
              <w:t xml:space="preserve"> </w:t>
            </w:r>
            <w:r w:rsidR="007E6CC0" w:rsidRPr="007E6CC0">
              <w:rPr>
                <w:rFonts w:ascii="Verdana" w:hAnsi="Verdana"/>
                <w:b/>
                <w:sz w:val="18"/>
                <w:szCs w:val="18"/>
                <w:lang w:val="en-US" w:eastAsia="en-US"/>
              </w:rPr>
              <w:t>systematic review</w:t>
            </w:r>
            <w:r w:rsidR="007E6CC0" w:rsidRPr="007E6CC0">
              <w:rPr>
                <w:rFonts w:ascii="Verdana" w:hAnsi="Verdana"/>
                <w:sz w:val="18"/>
                <w:szCs w:val="18"/>
                <w:lang w:val="en-US" w:eastAsia="en-US"/>
              </w:rPr>
              <w:t xml:space="preserve"> of data between 1966 and May 2004.</w:t>
            </w:r>
            <w:r w:rsidR="007E6CC0">
              <w:rPr>
                <w:rFonts w:ascii="Verdana" w:hAnsi="Verdana"/>
                <w:sz w:val="18"/>
                <w:szCs w:val="18"/>
                <w:lang w:val="en-US" w:eastAsia="en-US"/>
              </w:rPr>
              <w:t xml:space="preserve"> </w:t>
            </w:r>
            <w:r w:rsidR="00133E25" w:rsidRPr="007E6CC0">
              <w:rPr>
                <w:rFonts w:ascii="Verdana" w:hAnsi="Verdana" w:cs="TrebuchetMS"/>
                <w:sz w:val="18"/>
                <w:szCs w:val="18"/>
              </w:rPr>
              <w:t xml:space="preserve">Altogether </w:t>
            </w:r>
            <w:r w:rsidR="00133E25" w:rsidRPr="00AD4D64">
              <w:rPr>
                <w:rFonts w:ascii="Verdana" w:hAnsi="Verdana" w:cs="TrebuchetMS"/>
                <w:b/>
                <w:sz w:val="18"/>
                <w:szCs w:val="18"/>
              </w:rPr>
              <w:t>184 papers</w:t>
            </w:r>
            <w:r w:rsidR="00133E25" w:rsidRPr="007E6CC0">
              <w:rPr>
                <w:rFonts w:ascii="Verdana" w:hAnsi="Verdana" w:cs="TrebuchetMS"/>
                <w:sz w:val="18"/>
                <w:szCs w:val="18"/>
              </w:rPr>
              <w:t xml:space="preserve"> were found</w:t>
            </w:r>
            <w:r w:rsidR="00E55F03">
              <w:rPr>
                <w:rFonts w:ascii="Verdana" w:hAnsi="Verdana" w:cs="TrebuchetMS"/>
                <w:sz w:val="18"/>
                <w:szCs w:val="18"/>
              </w:rPr>
              <w:t xml:space="preserve"> </w:t>
            </w:r>
            <w:r w:rsidR="00E55F03" w:rsidRPr="00E55F03">
              <w:rPr>
                <w:rFonts w:ascii="Verdana" w:hAnsi="Verdana" w:cs="TrebuchetMS"/>
                <w:b/>
                <w:sz w:val="18"/>
                <w:szCs w:val="18"/>
              </w:rPr>
              <w:t>(included 1482 patients)</w:t>
            </w:r>
            <w:r w:rsidR="00133E25" w:rsidRPr="007E6CC0">
              <w:rPr>
                <w:rFonts w:ascii="Verdana" w:hAnsi="Verdana" w:cs="TrebuchetMS"/>
                <w:sz w:val="18"/>
                <w:szCs w:val="18"/>
              </w:rPr>
              <w:t xml:space="preserve"> using the reported search, seven of which represented the best evidence to answer the clinical question. All studies agreed that </w:t>
            </w:r>
            <w:r w:rsidR="00133E25" w:rsidRPr="00AD4D64">
              <w:rPr>
                <w:rFonts w:ascii="Verdana" w:hAnsi="Verdana" w:cs="TrebuchetMS"/>
                <w:b/>
                <w:sz w:val="18"/>
                <w:szCs w:val="18"/>
              </w:rPr>
              <w:t>PVB is at least as effective as epidural analgesia for pain control post-thoracotomy</w:t>
            </w:r>
            <w:r w:rsidR="00133E25" w:rsidRPr="007E6CC0">
              <w:rPr>
                <w:rFonts w:ascii="Verdana" w:hAnsi="Verdana" w:cs="TrebuchetMS"/>
                <w:sz w:val="18"/>
                <w:szCs w:val="18"/>
              </w:rPr>
              <w:t xml:space="preserve">. In one paper, the visual analogue pain score </w:t>
            </w:r>
            <w:r w:rsidR="00133E25" w:rsidRPr="007E6CC0">
              <w:rPr>
                <w:rFonts w:ascii="Verdana" w:hAnsi="Verdana" w:cs="SizedBrkts"/>
                <w:sz w:val="18"/>
                <w:szCs w:val="18"/>
              </w:rPr>
              <w:t>(</w:t>
            </w:r>
            <w:r w:rsidR="00133E25" w:rsidRPr="007E6CC0">
              <w:rPr>
                <w:rFonts w:ascii="Verdana" w:hAnsi="Verdana" w:cs="TrebuchetMS"/>
                <w:sz w:val="18"/>
                <w:szCs w:val="18"/>
              </w:rPr>
              <w:t>VAS</w:t>
            </w:r>
            <w:r w:rsidR="00133E25" w:rsidRPr="007E6CC0">
              <w:rPr>
                <w:rFonts w:ascii="Verdana" w:hAnsi="Verdana" w:cs="SizedBrkts"/>
                <w:sz w:val="18"/>
                <w:szCs w:val="18"/>
              </w:rPr>
              <w:t>)</w:t>
            </w:r>
            <w:r w:rsidR="00133E25" w:rsidRPr="007E6CC0">
              <w:rPr>
                <w:rFonts w:ascii="Verdana" w:hAnsi="Verdana" w:cs="TrebuchetMS"/>
                <w:sz w:val="18"/>
                <w:szCs w:val="18"/>
              </w:rPr>
              <w:t xml:space="preserve"> at rest and on cough was significantly lower in the paravertebral group </w:t>
            </w:r>
            <w:r w:rsidR="00133E25" w:rsidRPr="007E6CC0">
              <w:rPr>
                <w:rFonts w:ascii="Verdana" w:hAnsi="Verdana" w:cs="SizedBrkts"/>
                <w:sz w:val="18"/>
                <w:szCs w:val="18"/>
              </w:rPr>
              <w:t>(</w:t>
            </w:r>
            <w:r w:rsidR="00133E25" w:rsidRPr="007E6CC0">
              <w:rPr>
                <w:rFonts w:ascii="Verdana" w:hAnsi="Verdana" w:cs="TrebuchetMSItalic"/>
                <w:i/>
                <w:iCs/>
                <w:sz w:val="18"/>
                <w:szCs w:val="18"/>
              </w:rPr>
              <w:t>P</w:t>
            </w:r>
            <w:r w:rsidR="00AD4D64">
              <w:rPr>
                <w:rFonts w:ascii="Verdana" w:hAnsi="Verdana" w:cs="ScienceTypeCustomPi-No5T"/>
                <w:sz w:val="18"/>
                <w:szCs w:val="18"/>
              </w:rPr>
              <w:t>=</w:t>
            </w:r>
            <w:r w:rsidR="00133E25" w:rsidRPr="007E6CC0">
              <w:rPr>
                <w:rFonts w:ascii="Verdana" w:hAnsi="Verdana" w:cs="TrebuchetMS"/>
                <w:sz w:val="18"/>
                <w:szCs w:val="18"/>
              </w:rPr>
              <w:t>0.02 and 0.0001, respectively</w:t>
            </w:r>
            <w:r w:rsidR="00133E25" w:rsidRPr="007E6CC0">
              <w:rPr>
                <w:rFonts w:ascii="Verdana" w:hAnsi="Verdana" w:cs="SizedBrkts"/>
                <w:sz w:val="18"/>
                <w:szCs w:val="18"/>
              </w:rPr>
              <w:t>)</w:t>
            </w:r>
            <w:r w:rsidR="00133E25" w:rsidRPr="007E6CC0">
              <w:rPr>
                <w:rFonts w:ascii="Verdana" w:hAnsi="Verdana" w:cs="TrebuchetMS"/>
                <w:sz w:val="18"/>
                <w:szCs w:val="18"/>
              </w:rPr>
              <w:t xml:space="preserve">. </w:t>
            </w:r>
            <w:r w:rsidR="00133E25" w:rsidRPr="007E6CC0">
              <w:rPr>
                <w:rFonts w:ascii="Verdana" w:hAnsi="Verdana" w:cs="TrebuchetMS"/>
                <w:b/>
                <w:sz w:val="18"/>
                <w:szCs w:val="18"/>
              </w:rPr>
              <w:t xml:space="preserve">Pulmonary function, </w:t>
            </w:r>
            <w:r w:rsidR="00133E25" w:rsidRPr="00AD4D64">
              <w:rPr>
                <w:rFonts w:ascii="Verdana" w:hAnsi="Verdana" w:cs="TrebuchetMS"/>
                <w:sz w:val="18"/>
                <w:szCs w:val="18"/>
              </w:rPr>
              <w:t xml:space="preserve">as assessed by peak expiratory flow rate </w:t>
            </w:r>
            <w:r w:rsidR="00133E25" w:rsidRPr="00AD4D64">
              <w:rPr>
                <w:rFonts w:ascii="Verdana" w:hAnsi="Verdana" w:cs="SizedBrkts"/>
                <w:sz w:val="18"/>
                <w:szCs w:val="18"/>
              </w:rPr>
              <w:t>(</w:t>
            </w:r>
            <w:r w:rsidR="00133E25" w:rsidRPr="00AD4D64">
              <w:rPr>
                <w:rFonts w:ascii="Verdana" w:hAnsi="Verdana" w:cs="TrebuchetMS"/>
                <w:sz w:val="18"/>
                <w:szCs w:val="18"/>
              </w:rPr>
              <w:t>PEFR</w:t>
            </w:r>
            <w:r w:rsidR="00133E25" w:rsidRPr="00AD4D64">
              <w:rPr>
                <w:rFonts w:ascii="Verdana" w:hAnsi="Verdana" w:cs="SizedBrkts"/>
                <w:sz w:val="18"/>
                <w:szCs w:val="18"/>
              </w:rPr>
              <w:t>)</w:t>
            </w:r>
            <w:r w:rsidR="00133E25" w:rsidRPr="00AD4D64">
              <w:rPr>
                <w:rFonts w:ascii="Verdana" w:hAnsi="Verdana" w:cs="TrebuchetMS"/>
                <w:sz w:val="18"/>
                <w:szCs w:val="18"/>
              </w:rPr>
              <w:t>,</w:t>
            </w:r>
            <w:r w:rsidR="00133E25" w:rsidRPr="007E6CC0">
              <w:rPr>
                <w:rFonts w:ascii="Verdana" w:hAnsi="Verdana" w:cs="TrebuchetMS"/>
                <w:b/>
                <w:sz w:val="18"/>
                <w:szCs w:val="18"/>
              </w:rPr>
              <w:t xml:space="preserve"> was significantly better preserved in the paravertebral group. </w:t>
            </w:r>
            <w:r w:rsidR="00133E25" w:rsidRPr="00AD4D64">
              <w:rPr>
                <w:rFonts w:ascii="Verdana" w:hAnsi="Verdana" w:cs="TrebuchetMS"/>
                <w:sz w:val="18"/>
                <w:szCs w:val="18"/>
              </w:rPr>
              <w:t xml:space="preserve">The lowest PEFR as a fraction of preoperative control was 0.73 in the paravertebral group in contrast with 0.54 in the epidural group </w:t>
            </w:r>
            <w:r w:rsidR="00133E25" w:rsidRPr="00AD4D64">
              <w:rPr>
                <w:rFonts w:ascii="Verdana" w:hAnsi="Verdana" w:cs="SizedBrkts"/>
                <w:sz w:val="18"/>
                <w:szCs w:val="18"/>
              </w:rPr>
              <w:t>(</w:t>
            </w:r>
            <w:r w:rsidR="00133E25" w:rsidRPr="00AD4D64">
              <w:rPr>
                <w:rFonts w:ascii="Verdana" w:hAnsi="Verdana" w:cs="TrebuchetMSItalic"/>
                <w:i/>
                <w:iCs/>
                <w:sz w:val="18"/>
                <w:szCs w:val="18"/>
              </w:rPr>
              <w:t>P</w:t>
            </w:r>
            <w:r w:rsidR="00AD4D64">
              <w:rPr>
                <w:rFonts w:ascii="Verdana" w:hAnsi="Verdana" w:cs="ScienceTypeCustomPi-No3T"/>
                <w:sz w:val="18"/>
                <w:szCs w:val="18"/>
              </w:rPr>
              <w:t>&lt;</w:t>
            </w:r>
            <w:r w:rsidR="00133E25" w:rsidRPr="00AD4D64">
              <w:rPr>
                <w:rFonts w:ascii="Verdana" w:hAnsi="Verdana" w:cs="TrebuchetMS"/>
                <w:sz w:val="18"/>
                <w:szCs w:val="18"/>
              </w:rPr>
              <w:t>0.004</w:t>
            </w:r>
            <w:r w:rsidR="00133E25" w:rsidRPr="00AD4D64">
              <w:rPr>
                <w:rFonts w:ascii="Verdana" w:hAnsi="Verdana" w:cs="SizedBrkts"/>
                <w:sz w:val="18"/>
                <w:szCs w:val="18"/>
              </w:rPr>
              <w:t>)</w:t>
            </w:r>
            <w:r w:rsidR="00133E25" w:rsidRPr="00AD4D64">
              <w:rPr>
                <w:rFonts w:ascii="Verdana" w:hAnsi="Verdana" w:cs="TrebuchetMS"/>
                <w:sz w:val="18"/>
                <w:szCs w:val="18"/>
              </w:rPr>
              <w:t>.</w:t>
            </w:r>
            <w:r w:rsidR="00133E25" w:rsidRPr="007E6CC0">
              <w:rPr>
                <w:rFonts w:ascii="Verdana" w:hAnsi="Verdana" w:cs="TrebuchetMS"/>
                <w:b/>
                <w:sz w:val="18"/>
                <w:szCs w:val="18"/>
              </w:rPr>
              <w:t xml:space="preserve"> Oximetric recordings were better in the paravertebral group </w:t>
            </w:r>
            <w:r w:rsidR="00133E25" w:rsidRPr="007E6CC0">
              <w:rPr>
                <w:rFonts w:ascii="Verdana" w:hAnsi="Verdana" w:cs="SizedBrkts"/>
                <w:b/>
                <w:sz w:val="18"/>
                <w:szCs w:val="18"/>
              </w:rPr>
              <w:t>(</w:t>
            </w:r>
            <w:r w:rsidR="00133E25" w:rsidRPr="007E6CC0">
              <w:rPr>
                <w:rFonts w:ascii="Verdana" w:hAnsi="Verdana" w:cs="TrebuchetMS"/>
                <w:b/>
                <w:sz w:val="18"/>
                <w:szCs w:val="18"/>
              </w:rPr>
              <w:t>96%</w:t>
            </w:r>
            <w:r w:rsidR="00133E25" w:rsidRPr="007E6CC0">
              <w:rPr>
                <w:rFonts w:ascii="Verdana" w:hAnsi="Verdana" w:cs="SizedBrkts"/>
                <w:b/>
                <w:sz w:val="18"/>
                <w:szCs w:val="18"/>
              </w:rPr>
              <w:t xml:space="preserve">) </w:t>
            </w:r>
            <w:r w:rsidR="00133E25" w:rsidRPr="007E6CC0">
              <w:rPr>
                <w:rFonts w:ascii="Verdana" w:hAnsi="Verdana" w:cs="TrebuchetMS"/>
                <w:b/>
                <w:sz w:val="18"/>
                <w:szCs w:val="18"/>
              </w:rPr>
              <w:t xml:space="preserve">compared to the epidural group </w:t>
            </w:r>
            <w:r w:rsidR="00133E25" w:rsidRPr="00D624B3">
              <w:rPr>
                <w:rFonts w:ascii="Verdana" w:hAnsi="Verdana" w:cs="SizedBrkts"/>
                <w:b/>
                <w:sz w:val="18"/>
                <w:szCs w:val="18"/>
              </w:rPr>
              <w:t>(</w:t>
            </w:r>
            <w:r w:rsidR="00133E25" w:rsidRPr="00D624B3">
              <w:rPr>
                <w:rFonts w:ascii="Verdana" w:hAnsi="Verdana" w:cs="TrebuchetMS"/>
                <w:b/>
                <w:sz w:val="18"/>
                <w:szCs w:val="18"/>
              </w:rPr>
              <w:t>95%</w:t>
            </w:r>
            <w:r w:rsidR="00133E25" w:rsidRPr="00D624B3">
              <w:rPr>
                <w:rFonts w:ascii="Verdana" w:hAnsi="Verdana" w:cs="SizedBrkts"/>
                <w:b/>
                <w:sz w:val="18"/>
                <w:szCs w:val="18"/>
              </w:rPr>
              <w:t>) (</w:t>
            </w:r>
            <w:r w:rsidR="00133E25" w:rsidRPr="00D624B3">
              <w:rPr>
                <w:rFonts w:ascii="Verdana" w:hAnsi="Verdana" w:cs="TrebuchetMSItalic"/>
                <w:b/>
                <w:i/>
                <w:iCs/>
                <w:sz w:val="18"/>
                <w:szCs w:val="18"/>
              </w:rPr>
              <w:t>P</w:t>
            </w:r>
            <w:r w:rsidR="00D624B3" w:rsidRPr="00D624B3">
              <w:rPr>
                <w:rFonts w:ascii="Verdana" w:hAnsi="Verdana" w:cs="ScienceTypeCustomPi-No5T"/>
                <w:b/>
                <w:sz w:val="18"/>
                <w:szCs w:val="18"/>
              </w:rPr>
              <w:t>=</w:t>
            </w:r>
            <w:r w:rsidR="00133E25" w:rsidRPr="00D624B3">
              <w:rPr>
                <w:rFonts w:ascii="Verdana" w:hAnsi="Verdana" w:cs="TrebuchetMS"/>
                <w:b/>
                <w:sz w:val="18"/>
                <w:szCs w:val="18"/>
              </w:rPr>
              <w:t>0.0001</w:t>
            </w:r>
            <w:r w:rsidR="00133E25" w:rsidRPr="00D624B3">
              <w:rPr>
                <w:rFonts w:ascii="Verdana" w:hAnsi="Verdana" w:cs="SizedBrkts"/>
                <w:b/>
                <w:sz w:val="18"/>
                <w:szCs w:val="18"/>
              </w:rPr>
              <w:t>)</w:t>
            </w:r>
            <w:r w:rsidR="00133E25" w:rsidRPr="00D624B3">
              <w:rPr>
                <w:rFonts w:ascii="Verdana" w:hAnsi="Verdana" w:cs="TrebuchetMS"/>
                <w:b/>
                <w:sz w:val="18"/>
                <w:szCs w:val="18"/>
              </w:rPr>
              <w:t>.</w:t>
            </w:r>
            <w:r w:rsidR="00133E25" w:rsidRPr="007E6CC0">
              <w:rPr>
                <w:rFonts w:ascii="Verdana" w:hAnsi="Verdana" w:cs="TrebuchetMS"/>
                <w:b/>
                <w:sz w:val="18"/>
                <w:szCs w:val="18"/>
              </w:rPr>
              <w:t xml:space="preserve"> </w:t>
            </w:r>
            <w:r w:rsidR="00133E25" w:rsidRPr="00AD4D64">
              <w:rPr>
                <w:rFonts w:ascii="Verdana" w:hAnsi="Verdana" w:cs="TrebuchetMS"/>
                <w:sz w:val="18"/>
                <w:szCs w:val="18"/>
              </w:rPr>
              <w:t>Another article reported that</w:t>
            </w:r>
            <w:r w:rsidR="00133E25" w:rsidRPr="007E6CC0">
              <w:rPr>
                <w:rFonts w:ascii="Verdana" w:hAnsi="Verdana" w:cs="TrebuchetMS"/>
                <w:b/>
                <w:sz w:val="18"/>
                <w:szCs w:val="18"/>
              </w:rPr>
              <w:t xml:space="preserve"> statistically significant differences </w:t>
            </w:r>
            <w:r w:rsidR="00133E25" w:rsidRPr="007E6CC0">
              <w:rPr>
                <w:rFonts w:ascii="Verdana" w:hAnsi="Verdana" w:cs="SizedBrkts"/>
                <w:b/>
                <w:sz w:val="18"/>
                <w:szCs w:val="18"/>
              </w:rPr>
              <w:t>(</w:t>
            </w:r>
            <w:r w:rsidR="00133E25" w:rsidRPr="007E6CC0">
              <w:rPr>
                <w:rFonts w:ascii="Verdana" w:hAnsi="Verdana" w:cs="TrebuchetMS"/>
                <w:b/>
                <w:sz w:val="18"/>
                <w:szCs w:val="18"/>
              </w:rPr>
              <w:t xml:space="preserve">forced vital capacity </w:t>
            </w:r>
            <w:r w:rsidR="00133E25" w:rsidRPr="00B4075F">
              <w:rPr>
                <w:rFonts w:ascii="Verdana" w:hAnsi="Verdana" w:cs="TrebuchetMS"/>
                <w:sz w:val="18"/>
                <w:szCs w:val="18"/>
              </w:rPr>
              <w:t xml:space="preserve">46.8% for PVB and 39.3% for epidural group </w:t>
            </w:r>
            <w:r w:rsidR="00133E25" w:rsidRPr="00B4075F">
              <w:rPr>
                <w:rFonts w:ascii="Verdana" w:hAnsi="Verdana" w:cs="TrebuchetMSItalic"/>
                <w:i/>
                <w:iCs/>
                <w:sz w:val="18"/>
                <w:szCs w:val="18"/>
              </w:rPr>
              <w:t>P</w:t>
            </w:r>
            <w:r w:rsidR="004D100E" w:rsidRPr="00B4075F">
              <w:rPr>
                <w:rFonts w:ascii="Verdana" w:hAnsi="Verdana" w:cs="ScienceTypeCustomPi-No3T"/>
                <w:sz w:val="18"/>
                <w:szCs w:val="18"/>
              </w:rPr>
              <w:t>&lt;</w:t>
            </w:r>
            <w:r w:rsidR="00133E25" w:rsidRPr="00B4075F">
              <w:rPr>
                <w:rFonts w:ascii="Verdana" w:hAnsi="Verdana" w:cs="TrebuchetMS"/>
                <w:sz w:val="18"/>
                <w:szCs w:val="18"/>
              </w:rPr>
              <w:t>0.05;</w:t>
            </w:r>
            <w:r w:rsidR="00133E25" w:rsidRPr="007E6CC0">
              <w:rPr>
                <w:rFonts w:ascii="Verdana" w:hAnsi="Verdana" w:cs="TrebuchetMS"/>
                <w:b/>
                <w:sz w:val="18"/>
                <w:szCs w:val="18"/>
              </w:rPr>
              <w:t xml:space="preserve"> forced</w:t>
            </w:r>
            <w:r w:rsidR="00B4075F">
              <w:rPr>
                <w:rFonts w:ascii="Verdana" w:hAnsi="Verdana" w:cs="TrebuchetMS"/>
                <w:b/>
                <w:sz w:val="18"/>
                <w:szCs w:val="18"/>
              </w:rPr>
              <w:t xml:space="preserve"> expiratory volume in 1 s </w:t>
            </w:r>
            <w:r w:rsidR="00B4075F" w:rsidRPr="004D3C14">
              <w:rPr>
                <w:rFonts w:ascii="Verdana" w:hAnsi="Verdana" w:cs="TrebuchetMS"/>
                <w:sz w:val="18"/>
                <w:szCs w:val="18"/>
              </w:rPr>
              <w:t>(FEV</w:t>
            </w:r>
            <w:r w:rsidR="00133E25" w:rsidRPr="004D3C14">
              <w:rPr>
                <w:rFonts w:ascii="Verdana" w:hAnsi="Verdana" w:cs="TrebuchetMS"/>
                <w:sz w:val="18"/>
                <w:szCs w:val="18"/>
              </w:rPr>
              <w:t>1</w:t>
            </w:r>
            <w:r w:rsidR="00B4075F" w:rsidRPr="004D3C14">
              <w:rPr>
                <w:rFonts w:ascii="Verdana" w:hAnsi="Verdana" w:cs="TrebuchetMS"/>
                <w:sz w:val="18"/>
                <w:szCs w:val="18"/>
              </w:rPr>
              <w:t>)</w:t>
            </w:r>
            <w:r w:rsidR="00133E25" w:rsidRPr="004D3C14">
              <w:rPr>
                <w:rFonts w:ascii="Verdana" w:hAnsi="Verdana" w:cs="TrebuchetMS"/>
                <w:sz w:val="18"/>
                <w:szCs w:val="18"/>
              </w:rPr>
              <w:t xml:space="preserve"> 48.4% in PVB group and 35.9% in epidural group, </w:t>
            </w:r>
            <w:r w:rsidR="00133E25" w:rsidRPr="004D3C14">
              <w:rPr>
                <w:rFonts w:ascii="Verdana" w:hAnsi="Verdana" w:cs="TrebuchetMSItalic"/>
                <w:i/>
                <w:iCs/>
                <w:sz w:val="18"/>
                <w:szCs w:val="18"/>
              </w:rPr>
              <w:t>P</w:t>
            </w:r>
            <w:r w:rsidR="004D100E" w:rsidRPr="004D3C14">
              <w:rPr>
                <w:rFonts w:ascii="Verdana" w:hAnsi="Verdana" w:cs="ScienceTypeCustomPi-No3T"/>
                <w:sz w:val="18"/>
                <w:szCs w:val="18"/>
              </w:rPr>
              <w:t>&lt;</w:t>
            </w:r>
            <w:r w:rsidR="00133E25" w:rsidRPr="004D3C14">
              <w:rPr>
                <w:rFonts w:ascii="Verdana" w:hAnsi="Verdana" w:cs="TrebuchetMS"/>
                <w:sz w:val="18"/>
                <w:szCs w:val="18"/>
              </w:rPr>
              <w:t>0.05</w:t>
            </w:r>
            <w:r w:rsidR="00133E25" w:rsidRPr="004D3C14">
              <w:rPr>
                <w:rFonts w:ascii="Verdana" w:hAnsi="Verdana" w:cs="SizedBrkts"/>
                <w:sz w:val="18"/>
                <w:szCs w:val="18"/>
              </w:rPr>
              <w:t>)</w:t>
            </w:r>
            <w:r w:rsidR="00133E25" w:rsidRPr="007E6CC0">
              <w:rPr>
                <w:rFonts w:ascii="Verdana" w:hAnsi="Verdana" w:cs="SizedBrkts"/>
                <w:b/>
                <w:sz w:val="18"/>
                <w:szCs w:val="18"/>
              </w:rPr>
              <w:t xml:space="preserve"> </w:t>
            </w:r>
            <w:r w:rsidR="00133E25" w:rsidRPr="007E6CC0">
              <w:rPr>
                <w:rFonts w:ascii="Verdana" w:hAnsi="Verdana" w:cs="TrebuchetMS"/>
                <w:b/>
                <w:sz w:val="18"/>
                <w:szCs w:val="18"/>
              </w:rPr>
              <w:t xml:space="preserve">were reached in day 2 and continued until day 3. </w:t>
            </w:r>
            <w:r w:rsidR="00133E25" w:rsidRPr="009F7151">
              <w:rPr>
                <w:rFonts w:ascii="Verdana" w:hAnsi="Verdana" w:cs="TrebuchetMS"/>
                <w:sz w:val="18"/>
                <w:szCs w:val="18"/>
              </w:rPr>
              <w:t>Plasma</w:t>
            </w:r>
            <w:r w:rsidR="00133E25" w:rsidRPr="007E6CC0">
              <w:rPr>
                <w:rFonts w:ascii="Verdana" w:hAnsi="Verdana" w:cs="TrebuchetMS"/>
                <w:b/>
                <w:sz w:val="18"/>
                <w:szCs w:val="18"/>
              </w:rPr>
              <w:t xml:space="preserve"> concentrations of cortisol, </w:t>
            </w:r>
            <w:r w:rsidR="00133E25" w:rsidRPr="009F7151">
              <w:rPr>
                <w:rFonts w:ascii="Verdana" w:hAnsi="Verdana" w:cs="TrebuchetMS"/>
                <w:sz w:val="18"/>
                <w:szCs w:val="18"/>
              </w:rPr>
              <w:t>as marker of postoperative stress,</w:t>
            </w:r>
            <w:r w:rsidR="00133E25" w:rsidRPr="007E6CC0">
              <w:rPr>
                <w:rFonts w:ascii="Verdana" w:hAnsi="Verdana" w:cs="TrebuchetMS"/>
                <w:b/>
                <w:sz w:val="18"/>
                <w:szCs w:val="18"/>
              </w:rPr>
              <w:t xml:space="preserve"> increased markedly in both groups, but the increment was statistically different in favour of the paravertebral group </w:t>
            </w:r>
            <w:r w:rsidR="00133E25" w:rsidRPr="00CD0CA8">
              <w:rPr>
                <w:rFonts w:ascii="Verdana" w:hAnsi="Verdana" w:cs="SizedBrkts"/>
                <w:sz w:val="18"/>
                <w:szCs w:val="18"/>
              </w:rPr>
              <w:t>(</w:t>
            </w:r>
            <w:r w:rsidR="00133E25" w:rsidRPr="00CD0CA8">
              <w:rPr>
                <w:rFonts w:ascii="Verdana" w:hAnsi="Verdana" w:cs="TrebuchetMSItalic"/>
                <w:i/>
                <w:iCs/>
                <w:sz w:val="18"/>
                <w:szCs w:val="18"/>
              </w:rPr>
              <w:t>P</w:t>
            </w:r>
            <w:r w:rsidR="009F7151" w:rsidRPr="00CD0CA8">
              <w:rPr>
                <w:rFonts w:ascii="Verdana" w:hAnsi="Verdana" w:cs="ScienceTypeCustomPi-No5T"/>
                <w:sz w:val="18"/>
                <w:szCs w:val="18"/>
              </w:rPr>
              <w:t>=</w:t>
            </w:r>
            <w:r w:rsidR="00133E25" w:rsidRPr="00CD0CA8">
              <w:rPr>
                <w:rFonts w:ascii="Verdana" w:hAnsi="Verdana" w:cs="TrebuchetMS"/>
                <w:sz w:val="18"/>
                <w:szCs w:val="18"/>
              </w:rPr>
              <w:t>0.003</w:t>
            </w:r>
            <w:r w:rsidR="00133E25" w:rsidRPr="00CD0CA8">
              <w:rPr>
                <w:rFonts w:ascii="Verdana" w:hAnsi="Verdana" w:cs="SizedBrkts"/>
                <w:sz w:val="18"/>
                <w:szCs w:val="18"/>
              </w:rPr>
              <w:t>)</w:t>
            </w:r>
            <w:r w:rsidR="00133E25" w:rsidRPr="00CD0CA8">
              <w:rPr>
                <w:rFonts w:ascii="Verdana" w:hAnsi="Verdana" w:cs="TrebuchetMS"/>
                <w:sz w:val="18"/>
                <w:szCs w:val="18"/>
              </w:rPr>
              <w:t>.</w:t>
            </w:r>
            <w:r w:rsidR="00133E25" w:rsidRPr="007E6CC0">
              <w:rPr>
                <w:rFonts w:ascii="Verdana" w:hAnsi="Verdana" w:cs="TrebuchetMS"/>
                <w:b/>
                <w:sz w:val="18"/>
                <w:szCs w:val="18"/>
              </w:rPr>
              <w:t xml:space="preserve"> Epidural block was associated with frequent side-effects urinary retention </w:t>
            </w:r>
            <w:r w:rsidR="00133E25" w:rsidRPr="00CD0CA8">
              <w:rPr>
                <w:rFonts w:ascii="Verdana" w:hAnsi="Verdana" w:cs="SizedBrkts"/>
                <w:sz w:val="18"/>
                <w:szCs w:val="18"/>
              </w:rPr>
              <w:t>(</w:t>
            </w:r>
            <w:r w:rsidR="00133E25" w:rsidRPr="00CD0CA8">
              <w:rPr>
                <w:rFonts w:ascii="Verdana" w:hAnsi="Verdana" w:cs="TrebuchetMS"/>
                <w:sz w:val="18"/>
                <w:szCs w:val="18"/>
              </w:rPr>
              <w:t>42%</w:t>
            </w:r>
            <w:r w:rsidR="00133E25" w:rsidRPr="00CD0CA8">
              <w:rPr>
                <w:rFonts w:ascii="Verdana" w:hAnsi="Verdana" w:cs="SizedBrkts"/>
                <w:sz w:val="18"/>
                <w:szCs w:val="18"/>
              </w:rPr>
              <w:t>)</w:t>
            </w:r>
            <w:r w:rsidR="00133E25" w:rsidRPr="00CD0CA8">
              <w:rPr>
                <w:rFonts w:ascii="Verdana" w:hAnsi="Verdana" w:cs="TrebuchetMS"/>
                <w:sz w:val="18"/>
                <w:szCs w:val="18"/>
              </w:rPr>
              <w:t>,</w:t>
            </w:r>
            <w:r w:rsidR="00133E25" w:rsidRPr="007E6CC0">
              <w:rPr>
                <w:rFonts w:ascii="Verdana" w:hAnsi="Verdana" w:cs="TrebuchetMS"/>
                <w:b/>
                <w:sz w:val="18"/>
                <w:szCs w:val="18"/>
              </w:rPr>
              <w:t xml:space="preserve"> nausea </w:t>
            </w:r>
            <w:r w:rsidR="00133E25" w:rsidRPr="00CD0CA8">
              <w:rPr>
                <w:rFonts w:ascii="Verdana" w:hAnsi="Verdana" w:cs="SizedBrkts"/>
                <w:sz w:val="18"/>
                <w:szCs w:val="18"/>
              </w:rPr>
              <w:t>(</w:t>
            </w:r>
            <w:r w:rsidR="00133E25" w:rsidRPr="00CD0CA8">
              <w:rPr>
                <w:rFonts w:ascii="Verdana" w:hAnsi="Verdana" w:cs="TrebuchetMS"/>
                <w:sz w:val="18"/>
                <w:szCs w:val="18"/>
              </w:rPr>
              <w:t>22%</w:t>
            </w:r>
            <w:r w:rsidR="00133E25" w:rsidRPr="00CD0CA8">
              <w:rPr>
                <w:rFonts w:ascii="Verdana" w:hAnsi="Verdana" w:cs="SizedBrkts"/>
                <w:sz w:val="18"/>
                <w:szCs w:val="18"/>
              </w:rPr>
              <w:t>)</w:t>
            </w:r>
            <w:r w:rsidR="00133E25" w:rsidRPr="00CD0CA8">
              <w:rPr>
                <w:rFonts w:ascii="Verdana" w:hAnsi="Verdana" w:cs="TrebuchetMS"/>
                <w:sz w:val="18"/>
                <w:szCs w:val="18"/>
              </w:rPr>
              <w:t>,</w:t>
            </w:r>
            <w:r w:rsidR="00133E25" w:rsidRPr="007E6CC0">
              <w:rPr>
                <w:rFonts w:ascii="Verdana" w:hAnsi="Verdana" w:cs="TrebuchetMS"/>
                <w:b/>
                <w:sz w:val="18"/>
                <w:szCs w:val="18"/>
              </w:rPr>
              <w:t xml:space="preserve"> itching </w:t>
            </w:r>
            <w:r w:rsidR="00133E25" w:rsidRPr="00CD0CA8">
              <w:rPr>
                <w:rFonts w:ascii="Verdana" w:hAnsi="Verdana" w:cs="SizedBrkts"/>
                <w:sz w:val="18"/>
                <w:szCs w:val="18"/>
              </w:rPr>
              <w:t>(</w:t>
            </w:r>
            <w:r w:rsidR="00133E25" w:rsidRPr="00CD0CA8">
              <w:rPr>
                <w:rFonts w:ascii="Verdana" w:hAnsi="Verdana" w:cs="TrebuchetMS"/>
                <w:sz w:val="18"/>
                <w:szCs w:val="18"/>
              </w:rPr>
              <w:t>22%</w:t>
            </w:r>
            <w:r w:rsidR="00133E25" w:rsidRPr="00CD0CA8">
              <w:rPr>
                <w:rFonts w:ascii="Verdana" w:hAnsi="Verdana" w:cs="SizedBrkts"/>
                <w:sz w:val="18"/>
                <w:szCs w:val="18"/>
              </w:rPr>
              <w:t>)</w:t>
            </w:r>
            <w:r w:rsidR="00133E25" w:rsidRPr="007E6CC0">
              <w:rPr>
                <w:rFonts w:ascii="Verdana" w:hAnsi="Verdana" w:cs="SizedBrkts"/>
                <w:b/>
                <w:sz w:val="18"/>
                <w:szCs w:val="18"/>
              </w:rPr>
              <w:t xml:space="preserve"> </w:t>
            </w:r>
            <w:r w:rsidR="00133E25" w:rsidRPr="00CD0CA8">
              <w:rPr>
                <w:rFonts w:ascii="Verdana" w:hAnsi="Verdana" w:cs="TrebuchetMS"/>
                <w:sz w:val="18"/>
                <w:szCs w:val="18"/>
              </w:rPr>
              <w:t>and</w:t>
            </w:r>
            <w:r w:rsidR="00133E25" w:rsidRPr="007E6CC0">
              <w:rPr>
                <w:rFonts w:ascii="Verdana" w:hAnsi="Verdana" w:cs="TrebuchetMS"/>
                <w:b/>
                <w:sz w:val="18"/>
                <w:szCs w:val="18"/>
              </w:rPr>
              <w:t xml:space="preserve"> hypotension </w:t>
            </w:r>
            <w:r w:rsidR="00133E25" w:rsidRPr="00CD0CA8">
              <w:rPr>
                <w:rFonts w:ascii="Verdana" w:hAnsi="Verdana" w:cs="SizedBrkts"/>
                <w:sz w:val="18"/>
                <w:szCs w:val="18"/>
              </w:rPr>
              <w:t>(</w:t>
            </w:r>
            <w:r w:rsidR="00133E25" w:rsidRPr="00CD0CA8">
              <w:rPr>
                <w:rFonts w:ascii="Verdana" w:hAnsi="Verdana" w:cs="TrebuchetMS"/>
                <w:sz w:val="18"/>
                <w:szCs w:val="18"/>
              </w:rPr>
              <w:t>3%</w:t>
            </w:r>
            <w:r w:rsidR="00133E25" w:rsidRPr="00CD0CA8">
              <w:rPr>
                <w:rFonts w:ascii="Verdana" w:hAnsi="Verdana" w:cs="SizedBrkts"/>
                <w:sz w:val="18"/>
                <w:szCs w:val="18"/>
              </w:rPr>
              <w:t xml:space="preserve">) </w:t>
            </w:r>
            <w:r w:rsidR="00133E25" w:rsidRPr="00CD0CA8">
              <w:rPr>
                <w:rFonts w:ascii="Verdana" w:hAnsi="Verdana" w:cs="TrebuchetMS"/>
                <w:sz w:val="18"/>
                <w:szCs w:val="18"/>
              </w:rPr>
              <w:t>and,</w:t>
            </w:r>
            <w:r w:rsidR="00133E25" w:rsidRPr="007E6CC0">
              <w:rPr>
                <w:rFonts w:ascii="Verdana" w:hAnsi="Verdana" w:cs="TrebuchetMS"/>
                <w:b/>
                <w:sz w:val="18"/>
                <w:szCs w:val="18"/>
              </w:rPr>
              <w:t xml:space="preserve"> rarely, respiratory depression </w:t>
            </w:r>
            <w:r w:rsidR="00133E25" w:rsidRPr="00CD0CA8">
              <w:rPr>
                <w:rFonts w:ascii="Verdana" w:hAnsi="Verdana" w:cs="SizedBrkts"/>
                <w:sz w:val="18"/>
                <w:szCs w:val="18"/>
              </w:rPr>
              <w:t>(</w:t>
            </w:r>
            <w:r w:rsidR="00133E25" w:rsidRPr="00CD0CA8">
              <w:rPr>
                <w:rFonts w:ascii="Verdana" w:hAnsi="Verdana" w:cs="TrebuchetMS"/>
                <w:sz w:val="18"/>
                <w:szCs w:val="18"/>
              </w:rPr>
              <w:t>0.07%</w:t>
            </w:r>
            <w:r w:rsidR="00133E25" w:rsidRPr="00CD0CA8">
              <w:rPr>
                <w:rFonts w:ascii="Verdana" w:hAnsi="Verdana" w:cs="SizedBrkts"/>
                <w:sz w:val="18"/>
                <w:szCs w:val="18"/>
              </w:rPr>
              <w:t>)</w:t>
            </w:r>
            <w:r w:rsidR="00133E25" w:rsidRPr="00CD0CA8">
              <w:rPr>
                <w:rFonts w:ascii="Verdana" w:hAnsi="Verdana" w:cs="TrebuchetMS"/>
                <w:sz w:val="18"/>
                <w:szCs w:val="18"/>
              </w:rPr>
              <w:t>.</w:t>
            </w:r>
            <w:r w:rsidR="00133E25" w:rsidRPr="007E6CC0">
              <w:rPr>
                <w:rFonts w:ascii="Verdana" w:hAnsi="Verdana" w:cs="TrebuchetMS"/>
                <w:b/>
                <w:sz w:val="18"/>
                <w:szCs w:val="18"/>
              </w:rPr>
              <w:t xml:space="preserve"> </w:t>
            </w:r>
            <w:r w:rsidR="00133E25" w:rsidRPr="00534E97">
              <w:rPr>
                <w:rFonts w:ascii="Verdana" w:hAnsi="Verdana" w:cs="TrebuchetMS"/>
                <w:sz w:val="18"/>
                <w:szCs w:val="18"/>
              </w:rPr>
              <w:t>Additionally,</w:t>
            </w:r>
            <w:r w:rsidR="00133E25" w:rsidRPr="007E6CC0">
              <w:rPr>
                <w:rFonts w:ascii="Verdana" w:hAnsi="Verdana" w:cs="TrebuchetMS"/>
                <w:b/>
                <w:sz w:val="18"/>
                <w:szCs w:val="18"/>
              </w:rPr>
              <w:t xml:space="preserve"> it prolonged operative time and was associated with technical failure or displacement </w:t>
            </w:r>
            <w:r w:rsidR="00133E25" w:rsidRPr="00534E97">
              <w:rPr>
                <w:rFonts w:ascii="Verdana" w:hAnsi="Verdana" w:cs="SizedBrkts"/>
                <w:sz w:val="18"/>
                <w:szCs w:val="18"/>
              </w:rPr>
              <w:t>(</w:t>
            </w:r>
            <w:r w:rsidR="00133E25" w:rsidRPr="00534E97">
              <w:rPr>
                <w:rFonts w:ascii="Verdana" w:hAnsi="Verdana" w:cs="TrebuchetMS"/>
                <w:sz w:val="18"/>
                <w:szCs w:val="18"/>
              </w:rPr>
              <w:t>8%</w:t>
            </w:r>
            <w:r w:rsidR="00133E25" w:rsidRPr="00534E97">
              <w:rPr>
                <w:rFonts w:ascii="Verdana" w:hAnsi="Verdana" w:cs="SizedBrkts"/>
                <w:sz w:val="18"/>
                <w:szCs w:val="18"/>
              </w:rPr>
              <w:t>)</w:t>
            </w:r>
            <w:r w:rsidR="00133E25" w:rsidRPr="00534E97">
              <w:rPr>
                <w:rFonts w:ascii="Verdana" w:hAnsi="Verdana" w:cs="TrebuchetMS"/>
                <w:sz w:val="18"/>
                <w:szCs w:val="18"/>
              </w:rPr>
              <w:t>.</w:t>
            </w:r>
            <w:r w:rsidR="00133E25" w:rsidRPr="007E6CC0">
              <w:rPr>
                <w:rFonts w:ascii="Verdana" w:hAnsi="Verdana" w:cs="TrebuchetMS"/>
                <w:sz w:val="18"/>
                <w:szCs w:val="18"/>
              </w:rPr>
              <w:t xml:space="preserve"> </w:t>
            </w:r>
            <w:r w:rsidR="00133E25" w:rsidRPr="007E6CC0">
              <w:rPr>
                <w:rFonts w:ascii="Verdana" w:hAnsi="Verdana" w:cs="TrebuchetMS"/>
                <w:b/>
                <w:sz w:val="18"/>
                <w:szCs w:val="18"/>
              </w:rPr>
              <w:t xml:space="preserve">Epidurals were also related to a higher complication rate </w:t>
            </w:r>
            <w:r w:rsidR="00133E25" w:rsidRPr="007E6CC0">
              <w:rPr>
                <w:rFonts w:ascii="Verdana" w:hAnsi="Verdana" w:cs="SizedBrkts"/>
                <w:b/>
                <w:sz w:val="18"/>
                <w:szCs w:val="18"/>
              </w:rPr>
              <w:t>(</w:t>
            </w:r>
            <w:r w:rsidR="00133E25" w:rsidRPr="007E6CC0">
              <w:rPr>
                <w:rFonts w:ascii="Verdana" w:hAnsi="Verdana" w:cs="TrebuchetMS"/>
                <w:b/>
                <w:sz w:val="18"/>
                <w:szCs w:val="18"/>
              </w:rPr>
              <w:t>atelectasis</w:t>
            </w:r>
            <w:r w:rsidR="00133E25" w:rsidRPr="007E6CC0">
              <w:rPr>
                <w:rFonts w:ascii="Verdana" w:hAnsi="Verdana" w:cs="MathematicalPi-Three"/>
                <w:b/>
                <w:sz w:val="18"/>
                <w:szCs w:val="18"/>
              </w:rPr>
              <w:t>y</w:t>
            </w:r>
            <w:r w:rsidR="00133E25" w:rsidRPr="007E6CC0">
              <w:rPr>
                <w:rFonts w:ascii="Verdana" w:hAnsi="Verdana" w:cs="TrebuchetMS"/>
                <w:b/>
                <w:sz w:val="18"/>
                <w:szCs w:val="18"/>
              </w:rPr>
              <w:t>pneumonia</w:t>
            </w:r>
            <w:r w:rsidR="00133E25" w:rsidRPr="007E6CC0">
              <w:rPr>
                <w:rFonts w:ascii="Verdana" w:hAnsi="Verdana" w:cs="SizedBrkts"/>
                <w:b/>
                <w:sz w:val="18"/>
                <w:szCs w:val="18"/>
              </w:rPr>
              <w:t xml:space="preserve">) </w:t>
            </w:r>
            <w:r w:rsidR="00133E25" w:rsidRPr="007E6CC0">
              <w:rPr>
                <w:rFonts w:ascii="Verdana" w:hAnsi="Verdana" w:cs="TrebuchetMS"/>
                <w:b/>
                <w:sz w:val="18"/>
                <w:szCs w:val="18"/>
              </w:rPr>
              <w:t xml:space="preserve">compared to the PVB </w:t>
            </w:r>
            <w:r w:rsidR="00133E25" w:rsidRPr="007E6CC0">
              <w:rPr>
                <w:rFonts w:ascii="Verdana" w:hAnsi="Verdana" w:cs="SizedBrkts"/>
                <w:b/>
                <w:sz w:val="18"/>
                <w:szCs w:val="18"/>
              </w:rPr>
              <w:t>(</w:t>
            </w:r>
            <w:r w:rsidR="00133E25" w:rsidRPr="007E6CC0">
              <w:rPr>
                <w:rFonts w:ascii="Verdana" w:hAnsi="Verdana" w:cs="TrebuchetMS"/>
                <w:b/>
                <w:sz w:val="18"/>
                <w:szCs w:val="18"/>
              </w:rPr>
              <w:t>2 vs. 0</w:t>
            </w:r>
            <w:r w:rsidR="00133E25" w:rsidRPr="007E6CC0">
              <w:rPr>
                <w:rFonts w:ascii="Verdana" w:hAnsi="Verdana" w:cs="SizedBrkts"/>
                <w:b/>
                <w:sz w:val="18"/>
                <w:szCs w:val="18"/>
              </w:rPr>
              <w:t>)</w:t>
            </w:r>
            <w:r w:rsidR="00133E25" w:rsidRPr="007E6CC0">
              <w:rPr>
                <w:rFonts w:ascii="Verdana" w:hAnsi="Verdana" w:cs="TrebuchetMS"/>
                <w:b/>
                <w:sz w:val="18"/>
                <w:szCs w:val="18"/>
              </w:rPr>
              <w:t>. PVB was found to be of equal efficacy to epidural anaesthesia, but with a favourable side effect profile, and lower complication rate.</w:t>
            </w:r>
            <w:r w:rsidR="00133E25" w:rsidRPr="007E6CC0">
              <w:rPr>
                <w:rFonts w:ascii="Verdana" w:hAnsi="Verdana" w:cs="TrebuchetMS"/>
                <w:sz w:val="18"/>
                <w:szCs w:val="18"/>
              </w:rPr>
              <w:t xml:space="preserve"> The reduced rate of complication was most marked for pulmonary complications and is accompanied by quicker return to normal pulmonary function. We conclude intercostal analgesia, in the form of PVB, can be at least as effective as epidural analgesia.</w:t>
            </w:r>
          </w:p>
        </w:tc>
        <w:tc>
          <w:tcPr>
            <w:tcW w:w="2943" w:type="dxa"/>
            <w:shd w:val="clear" w:color="auto" w:fill="auto"/>
          </w:tcPr>
          <w:p w14:paraId="0B0BBB07" w14:textId="77777777" w:rsidR="00133E25" w:rsidRPr="0088646A" w:rsidRDefault="00133E25" w:rsidP="001C2BE8">
            <w:pPr>
              <w:autoSpaceDE w:val="0"/>
              <w:autoSpaceDN w:val="0"/>
              <w:adjustRightInd w:val="0"/>
              <w:jc w:val="both"/>
              <w:rPr>
                <w:rFonts w:ascii="Verdana" w:hAnsi="Verdana" w:cs="TrebuchetMS"/>
                <w:i/>
                <w:sz w:val="18"/>
                <w:szCs w:val="18"/>
              </w:rPr>
            </w:pPr>
            <w:r w:rsidRPr="0088646A">
              <w:rPr>
                <w:rFonts w:ascii="Verdana" w:hAnsi="Verdana" w:cs="TrebuchetMS"/>
                <w:sz w:val="18"/>
                <w:szCs w:val="18"/>
              </w:rPr>
              <w:t>Scarci</w:t>
            </w:r>
            <w:r w:rsidR="0035750A">
              <w:rPr>
                <w:rFonts w:ascii="Verdana" w:hAnsi="Verdana" w:cs="TrebuchetMS"/>
                <w:sz w:val="18"/>
                <w:szCs w:val="18"/>
              </w:rPr>
              <w:t xml:space="preserve"> M, </w:t>
            </w:r>
            <w:r w:rsidRPr="0088646A">
              <w:rPr>
                <w:rFonts w:ascii="Verdana" w:hAnsi="Verdana" w:cs="TrebuchetMS"/>
                <w:sz w:val="18"/>
                <w:szCs w:val="18"/>
              </w:rPr>
              <w:t>Joshi</w:t>
            </w:r>
            <w:r w:rsidR="0035750A">
              <w:rPr>
                <w:rFonts w:ascii="Verdana" w:hAnsi="Verdana" w:cs="TrebuchetMS"/>
                <w:sz w:val="18"/>
                <w:szCs w:val="18"/>
              </w:rPr>
              <w:t xml:space="preserve"> A</w:t>
            </w:r>
            <w:r w:rsidRPr="0088646A">
              <w:rPr>
                <w:rFonts w:ascii="Verdana" w:hAnsi="Verdana" w:cs="TrebuchetMS"/>
                <w:sz w:val="18"/>
                <w:szCs w:val="18"/>
              </w:rPr>
              <w:t>, Attia</w:t>
            </w:r>
            <w:r w:rsidR="0035750A">
              <w:rPr>
                <w:rFonts w:ascii="Verdana" w:hAnsi="Verdana" w:cs="TrebuchetMS"/>
                <w:sz w:val="18"/>
                <w:szCs w:val="18"/>
              </w:rPr>
              <w:t xml:space="preserve"> </w:t>
            </w:r>
            <w:r w:rsidR="0035750A" w:rsidRPr="0088646A">
              <w:rPr>
                <w:rFonts w:ascii="Verdana" w:hAnsi="Verdana" w:cs="TrebuchetMS"/>
                <w:sz w:val="18"/>
                <w:szCs w:val="18"/>
              </w:rPr>
              <w:t>R.</w:t>
            </w:r>
          </w:p>
          <w:p w14:paraId="0B0BBB08" w14:textId="77777777" w:rsidR="00133E25" w:rsidRPr="0035750A" w:rsidRDefault="00133E25" w:rsidP="001C2BE8">
            <w:pPr>
              <w:autoSpaceDE w:val="0"/>
              <w:autoSpaceDN w:val="0"/>
              <w:adjustRightInd w:val="0"/>
              <w:jc w:val="both"/>
              <w:rPr>
                <w:rFonts w:ascii="Verdana" w:hAnsi="Verdana" w:cs="TrebuchetMS"/>
                <w:b/>
                <w:i/>
                <w:sz w:val="18"/>
                <w:szCs w:val="18"/>
              </w:rPr>
            </w:pPr>
            <w:r w:rsidRPr="0035750A">
              <w:rPr>
                <w:rFonts w:ascii="Verdana" w:hAnsi="Verdana" w:cs="TrebuchetMS"/>
                <w:b/>
                <w:i/>
                <w:sz w:val="18"/>
                <w:szCs w:val="18"/>
              </w:rPr>
              <w:t>In patients undergoing thoracic surgery is paravertebral block as effective as epidural analgesia for pain management?</w:t>
            </w:r>
          </w:p>
          <w:p w14:paraId="0B0BBB09" w14:textId="77777777" w:rsidR="00133E25" w:rsidRPr="0088646A" w:rsidRDefault="00133E25" w:rsidP="001C2BE8">
            <w:pPr>
              <w:autoSpaceDE w:val="0"/>
              <w:autoSpaceDN w:val="0"/>
              <w:adjustRightInd w:val="0"/>
              <w:jc w:val="both"/>
              <w:rPr>
                <w:rFonts w:ascii="Verdana" w:hAnsi="Verdana" w:cs="AdvOT29688b7f"/>
                <w:sz w:val="18"/>
                <w:szCs w:val="18"/>
              </w:rPr>
            </w:pPr>
            <w:r w:rsidRPr="0088646A">
              <w:rPr>
                <w:rFonts w:ascii="Verdana" w:hAnsi="Verdana" w:cs="TrebuchetMS"/>
                <w:sz w:val="18"/>
                <w:szCs w:val="18"/>
              </w:rPr>
              <w:t>Interactive CardioVascular and Thoracic Surgery 10 (2010) 92–96</w:t>
            </w:r>
          </w:p>
        </w:tc>
      </w:tr>
      <w:tr w:rsidR="00133E25" w:rsidRPr="007D60BF" w14:paraId="0B0BBB10" w14:textId="77777777" w:rsidTr="00400974">
        <w:tc>
          <w:tcPr>
            <w:tcW w:w="6345" w:type="dxa"/>
            <w:shd w:val="clear" w:color="auto" w:fill="auto"/>
          </w:tcPr>
          <w:p w14:paraId="0B0BBB0B" w14:textId="77777777" w:rsidR="00133E25" w:rsidRDefault="000351A0" w:rsidP="001C2BE8">
            <w:pPr>
              <w:autoSpaceDE w:val="0"/>
              <w:autoSpaceDN w:val="0"/>
              <w:adjustRightInd w:val="0"/>
              <w:jc w:val="both"/>
              <w:rPr>
                <w:rFonts w:ascii="Verdana" w:hAnsi="Verdana" w:cs="AGaramond-Regular"/>
                <w:color w:val="00B050"/>
                <w:sz w:val="18"/>
                <w:szCs w:val="18"/>
              </w:rPr>
            </w:pPr>
            <w:r>
              <w:rPr>
                <w:rFonts w:ascii="Verdana" w:hAnsi="Verdana" w:cs="AGaramond-Regular"/>
                <w:b/>
                <w:color w:val="00B050"/>
                <w:sz w:val="18"/>
                <w:szCs w:val="18"/>
              </w:rPr>
              <w:t>14</w:t>
            </w:r>
            <w:r w:rsidR="00D31840" w:rsidRPr="00D31840">
              <w:rPr>
                <w:rFonts w:ascii="Verdana" w:hAnsi="Verdana" w:cs="AGaramond-Regular"/>
                <w:b/>
                <w:color w:val="00B050"/>
                <w:sz w:val="18"/>
                <w:szCs w:val="18"/>
              </w:rPr>
              <w:t>.</w:t>
            </w:r>
            <w:r w:rsidR="00D31840">
              <w:rPr>
                <w:rFonts w:ascii="Verdana" w:hAnsi="Verdana" w:cs="AGaramond-Regular"/>
                <w:color w:val="00B050"/>
                <w:sz w:val="18"/>
                <w:szCs w:val="18"/>
              </w:rPr>
              <w:t xml:space="preserve"> </w:t>
            </w:r>
            <w:r w:rsidR="00133E25" w:rsidRPr="00F223CE">
              <w:rPr>
                <w:rFonts w:ascii="Verdana" w:hAnsi="Verdana" w:cs="AGaramond-Regular"/>
                <w:color w:val="00B050"/>
                <w:sz w:val="18"/>
                <w:szCs w:val="18"/>
              </w:rPr>
              <w:t xml:space="preserve">Total knee replacement (TKR) is a common and often painful operation. </w:t>
            </w:r>
            <w:r w:rsidR="00133E25" w:rsidRPr="00F223CE">
              <w:rPr>
                <w:rFonts w:ascii="Verdana" w:hAnsi="Verdana" w:cs="AGaramond-Regular"/>
                <w:b/>
                <w:color w:val="00B050"/>
                <w:sz w:val="18"/>
                <w:szCs w:val="18"/>
              </w:rPr>
              <w:t>Femoral nerve block (FNB) is frequently used for postoperative analgesia.</w:t>
            </w:r>
            <w:r w:rsidR="00133E25">
              <w:rPr>
                <w:rFonts w:ascii="Verdana" w:hAnsi="Verdana" w:cs="AGaramond-Regular"/>
                <w:color w:val="00B050"/>
                <w:sz w:val="18"/>
                <w:szCs w:val="18"/>
              </w:rPr>
              <w:t xml:space="preserve"> </w:t>
            </w:r>
            <w:r w:rsidR="00133E25" w:rsidRPr="00F223CE">
              <w:rPr>
                <w:rFonts w:ascii="Verdana" w:hAnsi="Verdana" w:cs="AGaramond-Regular"/>
                <w:color w:val="00B050"/>
                <w:sz w:val="18"/>
                <w:szCs w:val="18"/>
              </w:rPr>
              <w:t>To evaluate the benefits and risks of FNB used as a postoperative analgesic technique relative to other analgesic techniques among adults undergoing TKR.</w:t>
            </w:r>
            <w:r w:rsidR="00133E25">
              <w:rPr>
                <w:rFonts w:ascii="Verdana" w:hAnsi="Verdana" w:cs="AGaramond-Regular"/>
                <w:color w:val="00B050"/>
                <w:sz w:val="18"/>
                <w:szCs w:val="18"/>
              </w:rPr>
              <w:t xml:space="preserve"> </w:t>
            </w:r>
            <w:r w:rsidR="00133E25" w:rsidRPr="00F223CE">
              <w:rPr>
                <w:rFonts w:ascii="Verdana" w:hAnsi="Verdana" w:cs="AGaramond-Regular"/>
                <w:color w:val="00B050"/>
                <w:sz w:val="18"/>
                <w:szCs w:val="18"/>
              </w:rPr>
              <w:t>We searched the Cochrane Central Register of Controlled Trials (CENTRAL) 2013, Issue 1</w:t>
            </w:r>
            <w:r w:rsidR="00133E25" w:rsidRPr="00F223CE">
              <w:rPr>
                <w:rFonts w:ascii="Verdana" w:hAnsi="Verdana" w:cs="AGaramond-Italic"/>
                <w:i/>
                <w:iCs/>
                <w:color w:val="00B050"/>
                <w:sz w:val="18"/>
                <w:szCs w:val="18"/>
              </w:rPr>
              <w:t xml:space="preserve">, </w:t>
            </w:r>
            <w:r w:rsidR="00133E25" w:rsidRPr="00F223CE">
              <w:rPr>
                <w:rFonts w:ascii="Verdana" w:hAnsi="Verdana" w:cs="AGaramond-Regular"/>
                <w:color w:val="00B050"/>
                <w:sz w:val="18"/>
                <w:szCs w:val="18"/>
              </w:rPr>
              <w:t>MEDLINE, EMBASE, CINAHL, Web of Science, dissertation abstracts and reference lists of included studies. The date of the last search was 31 January 2013.</w:t>
            </w:r>
            <w:r w:rsidR="00133E25">
              <w:rPr>
                <w:rFonts w:ascii="Verdana" w:hAnsi="Verdana" w:cs="AGaramond-Regular"/>
                <w:color w:val="00B050"/>
                <w:sz w:val="18"/>
                <w:szCs w:val="18"/>
              </w:rPr>
              <w:t xml:space="preserve"> </w:t>
            </w:r>
            <w:r w:rsidR="00133E25" w:rsidRPr="00F223CE">
              <w:rPr>
                <w:rFonts w:ascii="Verdana" w:hAnsi="Verdana" w:cs="AGaramond-Regular"/>
                <w:color w:val="00B050"/>
                <w:sz w:val="18"/>
                <w:szCs w:val="18"/>
              </w:rPr>
              <w:t xml:space="preserve">We included randomized controlled trials </w:t>
            </w:r>
            <w:r w:rsidR="00133E25" w:rsidRPr="00A9085D">
              <w:rPr>
                <w:rFonts w:ascii="Verdana" w:hAnsi="Verdana" w:cs="AGaramond-Regular"/>
                <w:b/>
                <w:color w:val="00B050"/>
                <w:sz w:val="18"/>
                <w:szCs w:val="18"/>
              </w:rPr>
              <w:t>(RCTs)</w:t>
            </w:r>
            <w:r w:rsidR="00133E25" w:rsidRPr="00F223CE">
              <w:rPr>
                <w:rFonts w:ascii="Verdana" w:hAnsi="Verdana" w:cs="AGaramond-Regular"/>
                <w:color w:val="00B050"/>
                <w:sz w:val="18"/>
                <w:szCs w:val="18"/>
              </w:rPr>
              <w:t xml:space="preserve"> </w:t>
            </w:r>
            <w:r w:rsidR="00133E25" w:rsidRPr="00F223CE">
              <w:rPr>
                <w:rFonts w:ascii="Verdana" w:hAnsi="Verdana" w:cs="AGaramond-Regular"/>
                <w:b/>
                <w:color w:val="00B050"/>
                <w:sz w:val="18"/>
                <w:szCs w:val="18"/>
              </w:rPr>
              <w:t>comparing FNB with no FNB (intravenous patient-controlled analgesia (PCA) opioid, epidural analgesia, local infiltration analgesia, and oral analgesia) in adults after TKR.</w:t>
            </w:r>
            <w:r w:rsidR="00133E25" w:rsidRPr="00F223CE">
              <w:rPr>
                <w:rFonts w:ascii="Verdana" w:hAnsi="Verdana" w:cs="AGaramond-Regular"/>
                <w:color w:val="00B050"/>
                <w:sz w:val="18"/>
                <w:szCs w:val="18"/>
              </w:rPr>
              <w:t xml:space="preserve"> </w:t>
            </w:r>
            <w:r w:rsidR="00133E25" w:rsidRPr="00F223CE">
              <w:rPr>
                <w:rFonts w:ascii="Verdana" w:hAnsi="Verdana" w:cs="AGaramond-Regular"/>
                <w:b/>
                <w:color w:val="00B050"/>
                <w:sz w:val="18"/>
                <w:szCs w:val="18"/>
              </w:rPr>
              <w:t>We also included RCTs that compared continuous versus single-shot FNB.</w:t>
            </w:r>
            <w:r w:rsidR="00133E25">
              <w:rPr>
                <w:rFonts w:ascii="Verdana" w:hAnsi="Verdana" w:cs="AGaramond-Regular"/>
                <w:color w:val="00B050"/>
                <w:sz w:val="18"/>
                <w:szCs w:val="18"/>
              </w:rPr>
              <w:t xml:space="preserve"> </w:t>
            </w:r>
            <w:r w:rsidR="00133E25" w:rsidRPr="00F223CE">
              <w:rPr>
                <w:rFonts w:ascii="Verdana" w:hAnsi="Verdana" w:cs="AGaramond-Regular"/>
                <w:color w:val="00B050"/>
                <w:sz w:val="18"/>
                <w:szCs w:val="18"/>
              </w:rPr>
              <w:t>Two review authors independently performed study selection and data extraction.</w:t>
            </w:r>
            <w:r w:rsidR="00A9085D">
              <w:rPr>
                <w:rFonts w:ascii="Verdana" w:hAnsi="Verdana" w:cs="AGaramond-Regular"/>
                <w:color w:val="00B050"/>
                <w:sz w:val="18"/>
                <w:szCs w:val="18"/>
              </w:rPr>
              <w:t xml:space="preserve"> </w:t>
            </w:r>
            <w:r w:rsidR="00133E25" w:rsidRPr="00F223CE">
              <w:rPr>
                <w:rFonts w:ascii="Verdana" w:hAnsi="Verdana" w:cs="AGaramond-Regular"/>
                <w:color w:val="00B050"/>
                <w:sz w:val="18"/>
                <w:szCs w:val="18"/>
              </w:rPr>
              <w:t>We undertook meta-analysis (random-effects model) and used relative risk ratios (RRs) for dichotomous outcomes andmean differences (MDs) or standardized mean differences (SMDs) for continuous outcomes. We interpreted SMDs according to rule of thumb where 0.2 or smaller represents a small effect, 0.5 a moderate effect and 0.8 or larger, a large effect.</w:t>
            </w:r>
            <w:r w:rsidR="00133E25">
              <w:rPr>
                <w:rFonts w:ascii="Verdana" w:hAnsi="Verdana" w:cs="AGaramond-Regular"/>
                <w:color w:val="00B050"/>
                <w:sz w:val="18"/>
                <w:szCs w:val="18"/>
              </w:rPr>
              <w:t xml:space="preserve"> </w:t>
            </w:r>
            <w:r w:rsidR="00133E25" w:rsidRPr="00F223CE">
              <w:rPr>
                <w:rFonts w:ascii="Verdana" w:hAnsi="Verdana" w:cs="AGaramond-Regular"/>
                <w:b/>
                <w:color w:val="00B050"/>
                <w:sz w:val="18"/>
                <w:szCs w:val="18"/>
              </w:rPr>
              <w:t xml:space="preserve">We included 45 eligible RCTs (2710 participants) </w:t>
            </w:r>
            <w:r w:rsidR="00133E25" w:rsidRPr="00D47A9D">
              <w:rPr>
                <w:rFonts w:ascii="Verdana" w:hAnsi="Verdana" w:cs="AGaramond-Regular"/>
                <w:color w:val="00B050"/>
                <w:sz w:val="18"/>
                <w:szCs w:val="18"/>
              </w:rPr>
              <w:t>from 47 publications; 20 RCTs had more than two allocation groups.</w:t>
            </w:r>
            <w:r w:rsidR="00133E25" w:rsidRPr="00F223CE">
              <w:rPr>
                <w:rFonts w:ascii="Verdana" w:hAnsi="Verdana" w:cs="AGaramond-Regular"/>
                <w:b/>
                <w:color w:val="00B050"/>
                <w:sz w:val="18"/>
                <w:szCs w:val="18"/>
              </w:rPr>
              <w:t xml:space="preserve"> </w:t>
            </w:r>
            <w:r w:rsidR="00133E25" w:rsidRPr="00D47A9D">
              <w:rPr>
                <w:rFonts w:ascii="Verdana" w:hAnsi="Verdana" w:cs="AGaramond-Regular"/>
                <w:color w:val="00B050"/>
                <w:sz w:val="18"/>
                <w:szCs w:val="18"/>
              </w:rPr>
              <w:t>A total of 29 RCTs compared FNB (with or without concurrent treatments including PCA opioid) versus PCA opioid, 10 RCTs compared FNB versus epidural, five RCTs compared FNB versus local infiltration analgesia, one RCT compared FNB versus oral analgesia and four RCTs compared continuous versus single-shot FNB.</w:t>
            </w:r>
            <w:r w:rsidR="00133E25" w:rsidRPr="00F223CE">
              <w:rPr>
                <w:rFonts w:ascii="Verdana" w:hAnsi="Verdana" w:cs="AGaramond-Regular"/>
                <w:color w:val="00B050"/>
                <w:sz w:val="18"/>
                <w:szCs w:val="18"/>
              </w:rPr>
              <w:t xml:space="preserve"> Most included RCTs were rated as low or unclear risk of bias for the aspects rated in the risk of bias assessment tool, except for the aspect of blinding. We rated 14 (31%) RCTs at high risk for both participant and assessor blinding and rated eight (18%) RCTs at high risk for one blinding aspect.</w:t>
            </w:r>
            <w:r w:rsidR="00133E25">
              <w:rPr>
                <w:rFonts w:ascii="Verdana" w:hAnsi="Verdana" w:cs="AGaramond-Regular"/>
                <w:color w:val="00B050"/>
                <w:sz w:val="18"/>
                <w:szCs w:val="18"/>
              </w:rPr>
              <w:t xml:space="preserve"> </w:t>
            </w:r>
            <w:r w:rsidR="00133E25" w:rsidRPr="00F223CE">
              <w:rPr>
                <w:rFonts w:ascii="Verdana" w:hAnsi="Verdana" w:cs="AGaramond-Regular"/>
                <w:b/>
                <w:color w:val="00B050"/>
                <w:sz w:val="18"/>
                <w:szCs w:val="18"/>
              </w:rPr>
              <w:t>Pain at rest and pain on movement were less for FNB (of any type) with or without a concurrent PCA opioid compared with PCA opioid alone during the first 72 hours post operation.</w:t>
            </w:r>
            <w:r w:rsidR="00133E25" w:rsidRPr="00F223CE">
              <w:rPr>
                <w:rFonts w:ascii="Verdana" w:hAnsi="Verdana" w:cs="AGaramond-Regular"/>
                <w:color w:val="00B050"/>
                <w:sz w:val="18"/>
                <w:szCs w:val="18"/>
              </w:rPr>
              <w:t xml:space="preserve"> Pooled results demonstrated a </w:t>
            </w:r>
            <w:r w:rsidR="00133E25" w:rsidRPr="00F223CE">
              <w:rPr>
                <w:rFonts w:ascii="Verdana" w:hAnsi="Verdana" w:cs="AGaramond-Regular"/>
                <w:b/>
                <w:color w:val="00B050"/>
                <w:sz w:val="18"/>
                <w:szCs w:val="18"/>
              </w:rPr>
              <w:t>moderate effect of FNB for pain at rest at 24 hours</w:t>
            </w:r>
            <w:r w:rsidR="00133E25" w:rsidRPr="00F223CE">
              <w:rPr>
                <w:rFonts w:ascii="Verdana" w:hAnsi="Verdana" w:cs="AGaramond-Regular"/>
                <w:color w:val="00B050"/>
                <w:sz w:val="18"/>
                <w:szCs w:val="18"/>
              </w:rPr>
              <w:t xml:space="preserve"> (19 RCTs, 1066 participants, SMD -0.72, 95% CI -0.93 to -0.51, moderate-quality evidence) and </w:t>
            </w:r>
            <w:r w:rsidR="00133E25" w:rsidRPr="00F223CE">
              <w:rPr>
                <w:rFonts w:ascii="Verdana" w:hAnsi="Verdana" w:cs="AGaramond-Regular"/>
                <w:b/>
                <w:color w:val="00B050"/>
                <w:sz w:val="18"/>
                <w:szCs w:val="18"/>
              </w:rPr>
              <w:t>a moderate to large effect for pain on movement at 24 hours</w:t>
            </w:r>
            <w:r w:rsidR="00133E25" w:rsidRPr="00F223CE">
              <w:rPr>
                <w:rFonts w:ascii="Verdana" w:hAnsi="Verdana" w:cs="AGaramond-Regular"/>
                <w:color w:val="00B050"/>
                <w:sz w:val="18"/>
                <w:szCs w:val="18"/>
              </w:rPr>
              <w:t xml:space="preserve"> (17 RCTs, 1017 participants, SMD -0.94, 95% CI -1.32 to -0.55, moderate-quality evidence). </w:t>
            </w:r>
            <w:r w:rsidR="00133E25" w:rsidRPr="00F223CE">
              <w:rPr>
                <w:rFonts w:ascii="Verdana" w:hAnsi="Verdana" w:cs="AGaramond-Regular"/>
                <w:b/>
                <w:color w:val="00B050"/>
                <w:sz w:val="18"/>
                <w:szCs w:val="18"/>
              </w:rPr>
              <w:t>Pain was also less in each FNB subgroup:</w:t>
            </w:r>
            <w:r w:rsidR="00133E25" w:rsidRPr="00F223CE">
              <w:rPr>
                <w:rFonts w:ascii="Verdana" w:hAnsi="Verdana" w:cs="AGaramond-Regular"/>
                <w:color w:val="00B050"/>
                <w:sz w:val="18"/>
                <w:szCs w:val="18"/>
              </w:rPr>
              <w:t xml:space="preserve"> single-shot FNB, continuous FNB and continuous FNB + sciatic block, compared with PCA. </w:t>
            </w:r>
            <w:r w:rsidR="00133E25" w:rsidRPr="00F223CE">
              <w:rPr>
                <w:rFonts w:ascii="Verdana" w:hAnsi="Verdana" w:cs="AGaramond-Regular"/>
                <w:b/>
                <w:color w:val="00B050"/>
                <w:sz w:val="18"/>
                <w:szCs w:val="18"/>
              </w:rPr>
              <w:t xml:space="preserve">FNB also was associated with lower opioid consumption (IV morphine equivalent) at 24 hours </w:t>
            </w:r>
            <w:r w:rsidR="00133E25" w:rsidRPr="00F223CE">
              <w:rPr>
                <w:rFonts w:ascii="Verdana" w:hAnsi="Verdana" w:cs="AGaramond-Regular"/>
                <w:color w:val="00B050"/>
                <w:sz w:val="18"/>
                <w:szCs w:val="18"/>
              </w:rPr>
              <w:t xml:space="preserve">(20 RCTs, 1156 participants, MD -14.74 mg, 95% CI -18.68 to -10.81 mg, high-quality evidence) </w:t>
            </w:r>
            <w:r w:rsidR="00133E25" w:rsidRPr="00F223CE">
              <w:rPr>
                <w:rFonts w:ascii="Verdana" w:hAnsi="Verdana" w:cs="AGaramond-Regular"/>
                <w:b/>
                <w:color w:val="00B050"/>
                <w:sz w:val="18"/>
                <w:szCs w:val="18"/>
              </w:rPr>
              <w:t>and at 48 hours</w:t>
            </w:r>
            <w:r w:rsidR="00133E25" w:rsidRPr="00F223CE">
              <w:rPr>
                <w:rFonts w:ascii="Verdana" w:hAnsi="Verdana" w:cs="AGaramond-Regular"/>
                <w:color w:val="00B050"/>
                <w:sz w:val="18"/>
                <w:szCs w:val="18"/>
              </w:rPr>
              <w:t xml:space="preserve"> (MD -14.53 mg, 95% CI -20.03 to -9.02 mg), </w:t>
            </w:r>
            <w:r w:rsidR="00133E25" w:rsidRPr="00F223CE">
              <w:rPr>
                <w:rFonts w:ascii="Verdana" w:hAnsi="Verdana" w:cs="AGaramond-Regular"/>
                <w:b/>
                <w:color w:val="00B050"/>
                <w:sz w:val="18"/>
                <w:szCs w:val="18"/>
              </w:rPr>
              <w:t xml:space="preserve">lower risk of nausea and/or vomiting </w:t>
            </w:r>
            <w:r w:rsidR="00133E25" w:rsidRPr="00F223CE">
              <w:rPr>
                <w:rFonts w:ascii="Verdana" w:hAnsi="Verdana" w:cs="AGaramond-Regular"/>
                <w:color w:val="00B050"/>
                <w:sz w:val="18"/>
                <w:szCs w:val="18"/>
              </w:rPr>
              <w:t xml:space="preserve">(RR 0.47, 95% CI 0.33 to 0.68, number needed to treat for an additional harmful outcome (NNTH) four, high-quality evidence), </w:t>
            </w:r>
            <w:r w:rsidR="00133E25" w:rsidRPr="00F223CE">
              <w:rPr>
                <w:rFonts w:ascii="Verdana" w:hAnsi="Verdana" w:cs="AGaramond-Regular"/>
                <w:b/>
                <w:color w:val="00B050"/>
                <w:sz w:val="18"/>
                <w:szCs w:val="18"/>
              </w:rPr>
              <w:t>greater knee flexion</w:t>
            </w:r>
            <w:r w:rsidR="00133E25" w:rsidRPr="00F223CE">
              <w:rPr>
                <w:rFonts w:ascii="Verdana" w:hAnsi="Verdana" w:cs="AGaramond-Regular"/>
                <w:color w:val="00B050"/>
                <w:sz w:val="18"/>
                <w:szCs w:val="18"/>
              </w:rPr>
              <w:t xml:space="preserve"> (11 RCTs, 596 participants, MD 6.48 degrees, 95% CI 4.27 to 8.69 degrees, moderatequality evidence) </w:t>
            </w:r>
            <w:r w:rsidR="00133E25" w:rsidRPr="00F223CE">
              <w:rPr>
                <w:rFonts w:ascii="Verdana" w:hAnsi="Verdana" w:cs="AGaramond-Regular"/>
                <w:b/>
                <w:color w:val="00B050"/>
                <w:sz w:val="18"/>
                <w:szCs w:val="18"/>
              </w:rPr>
              <w:t>and greater patient satisfaction</w:t>
            </w:r>
            <w:r w:rsidR="00133E25" w:rsidRPr="00F223CE">
              <w:rPr>
                <w:rFonts w:ascii="Verdana" w:hAnsi="Verdana" w:cs="AGaramond-Regular"/>
                <w:color w:val="00B050"/>
                <w:sz w:val="18"/>
                <w:szCs w:val="18"/>
              </w:rPr>
              <w:t xml:space="preserve"> (four RCTs, 180 participants, SMD 1.06, 95% CI 0.74 to 1.38, low-quality evidence) </w:t>
            </w:r>
            <w:r w:rsidR="00133E25" w:rsidRPr="00F223CE">
              <w:rPr>
                <w:rFonts w:ascii="Verdana" w:hAnsi="Verdana" w:cs="AGaramond-Regular"/>
                <w:b/>
                <w:color w:val="00B050"/>
                <w:sz w:val="18"/>
                <w:szCs w:val="18"/>
              </w:rPr>
              <w:t>compared with PCA</w:t>
            </w:r>
            <w:r w:rsidR="00133E25" w:rsidRPr="00F223CE">
              <w:rPr>
                <w:rFonts w:ascii="Verdana" w:hAnsi="Verdana" w:cs="AGaramond-Regular"/>
                <w:color w:val="00B050"/>
                <w:sz w:val="18"/>
                <w:szCs w:val="18"/>
              </w:rPr>
              <w:t xml:space="preserve">. </w:t>
            </w:r>
          </w:p>
          <w:p w14:paraId="0B0BBB0C" w14:textId="77777777" w:rsidR="00133E25" w:rsidRPr="001C2BE8" w:rsidRDefault="00133E25" w:rsidP="001C2BE8">
            <w:pPr>
              <w:autoSpaceDE w:val="0"/>
              <w:autoSpaceDN w:val="0"/>
              <w:adjustRightInd w:val="0"/>
              <w:jc w:val="both"/>
              <w:rPr>
                <w:rFonts w:ascii="Verdana" w:hAnsi="Verdana" w:cs="AGaramond-Regular"/>
                <w:color w:val="00B050"/>
                <w:sz w:val="18"/>
                <w:szCs w:val="18"/>
              </w:rPr>
            </w:pPr>
            <w:r w:rsidRPr="00F223CE">
              <w:rPr>
                <w:rFonts w:ascii="Verdana" w:hAnsi="Verdana" w:cs="AGaramond-Regular"/>
                <w:b/>
                <w:color w:val="00B050"/>
                <w:sz w:val="18"/>
                <w:szCs w:val="18"/>
              </w:rPr>
              <w:t>We could not demonstrate a difference in pain between FNB (any type) and epidural analgesia in the first 72 hours post operation, including pain at 24 hours at rest</w:t>
            </w:r>
            <w:r w:rsidRPr="00F223CE">
              <w:rPr>
                <w:rFonts w:ascii="Verdana" w:hAnsi="Verdana" w:cs="AGaramond-Regular"/>
                <w:color w:val="00B050"/>
                <w:sz w:val="18"/>
                <w:szCs w:val="18"/>
              </w:rPr>
              <w:t xml:space="preserve"> (six RCTs, 328 participants, SMD -0.05, 95% CI -0.43 to 0.32, moderate-quality evidence) </w:t>
            </w:r>
            <w:r w:rsidRPr="00F223CE">
              <w:rPr>
                <w:rFonts w:ascii="Verdana" w:hAnsi="Verdana" w:cs="AGaramond-Regular"/>
                <w:b/>
                <w:color w:val="00B050"/>
                <w:sz w:val="18"/>
                <w:szCs w:val="18"/>
              </w:rPr>
              <w:t>and on movement</w:t>
            </w:r>
            <w:r w:rsidRPr="00F223CE">
              <w:rPr>
                <w:rFonts w:ascii="Verdana" w:hAnsi="Verdana" w:cs="AGaramond-Regular"/>
                <w:color w:val="00B050"/>
                <w:sz w:val="18"/>
                <w:szCs w:val="18"/>
              </w:rPr>
              <w:t xml:space="preserve"> (six RCTs, 317 participants, SMD 0.01, 95% CI -0.21 to 0.24, high-quality evidence). </w:t>
            </w:r>
            <w:r w:rsidRPr="00F223CE">
              <w:rPr>
                <w:rFonts w:ascii="Verdana" w:hAnsi="Verdana" w:cs="AGaramond-Regular"/>
                <w:b/>
                <w:color w:val="00B050"/>
                <w:sz w:val="18"/>
                <w:szCs w:val="18"/>
              </w:rPr>
              <w:t>No difference was noted at 24 hours for opioid consumption</w:t>
            </w:r>
            <w:r w:rsidRPr="00F223CE">
              <w:rPr>
                <w:rFonts w:ascii="Verdana" w:hAnsi="Verdana" w:cs="AGaramond-Regular"/>
                <w:color w:val="00B050"/>
                <w:sz w:val="18"/>
                <w:szCs w:val="18"/>
              </w:rPr>
              <w:t xml:space="preserve"> (five RCTs, 341 participants, MD -4.35 mg, 95% CI -9.95 to 1.26 mg, high-quality evidence) </w:t>
            </w:r>
            <w:r w:rsidRPr="00F223CE">
              <w:rPr>
                <w:rFonts w:ascii="Verdana" w:hAnsi="Verdana" w:cs="AGaramond-Regular"/>
                <w:b/>
                <w:color w:val="00B050"/>
                <w:sz w:val="18"/>
                <w:szCs w:val="18"/>
              </w:rPr>
              <w:t>or knee flexion</w:t>
            </w:r>
            <w:r w:rsidRPr="00F223CE">
              <w:rPr>
                <w:rFonts w:ascii="Verdana" w:hAnsi="Verdana" w:cs="AGaramond-Regular"/>
                <w:color w:val="00B050"/>
                <w:sz w:val="18"/>
                <w:szCs w:val="18"/>
              </w:rPr>
              <w:t xml:space="preserve"> (six RCTs, 328 participants, MD -1.65, 95% CI -5.14 to 1.84, high-quality evidence). However, </w:t>
            </w:r>
            <w:r w:rsidRPr="00F223CE">
              <w:rPr>
                <w:rFonts w:ascii="Verdana" w:hAnsi="Verdana" w:cs="AGaramond-Regular"/>
                <w:b/>
                <w:color w:val="00B050"/>
                <w:sz w:val="18"/>
                <w:szCs w:val="18"/>
              </w:rPr>
              <w:t>FNB demonstrated lower risk of nausea/vomiting</w:t>
            </w:r>
            <w:r w:rsidRPr="00F223CE">
              <w:rPr>
                <w:rFonts w:ascii="Verdana" w:hAnsi="Verdana" w:cs="AGaramond-Regular"/>
                <w:color w:val="00B050"/>
                <w:sz w:val="18"/>
                <w:szCs w:val="18"/>
              </w:rPr>
              <w:t xml:space="preserve"> (four RCTs, 183 participants, RR 0.63, 95% CI 0.41 to 0.97, NNTH 8, moderate-quality evidence) </w:t>
            </w:r>
            <w:r w:rsidRPr="00F223CE">
              <w:rPr>
                <w:rFonts w:ascii="Verdana" w:hAnsi="Verdana" w:cs="AGaramond-Regular"/>
                <w:b/>
                <w:color w:val="00B050"/>
                <w:sz w:val="18"/>
                <w:szCs w:val="18"/>
              </w:rPr>
              <w:t>and higher patient satisfaction</w:t>
            </w:r>
            <w:r w:rsidRPr="00F223CE">
              <w:rPr>
                <w:rFonts w:ascii="Verdana" w:hAnsi="Verdana" w:cs="AGaramond-Regular"/>
                <w:color w:val="00B050"/>
                <w:sz w:val="18"/>
                <w:szCs w:val="18"/>
              </w:rPr>
              <w:t xml:space="preserve"> (two RCTs, 120 participants, SMD 0.60, 95% CI 0.23 to 0.97, low-quality evidence), </w:t>
            </w:r>
            <w:r w:rsidRPr="00F223CE">
              <w:rPr>
                <w:rFonts w:ascii="Verdana" w:hAnsi="Verdana" w:cs="AGaramond-Regular"/>
                <w:b/>
                <w:color w:val="00B050"/>
                <w:sz w:val="18"/>
                <w:szCs w:val="18"/>
              </w:rPr>
              <w:t>compared with epidural analgesia</w:t>
            </w:r>
            <w:r w:rsidRPr="00F223CE">
              <w:rPr>
                <w:rFonts w:ascii="Verdana" w:hAnsi="Verdana" w:cs="AGaramond-Regular"/>
                <w:color w:val="00B050"/>
                <w:sz w:val="18"/>
                <w:szCs w:val="18"/>
              </w:rPr>
              <w:t>.</w:t>
            </w:r>
            <w:r>
              <w:rPr>
                <w:rFonts w:ascii="Verdana" w:hAnsi="Verdana" w:cs="AGaramond-Regular"/>
                <w:color w:val="00B050"/>
                <w:sz w:val="18"/>
                <w:szCs w:val="18"/>
              </w:rPr>
              <w:t xml:space="preserve"> </w:t>
            </w:r>
            <w:r w:rsidRPr="00F223CE">
              <w:rPr>
                <w:rFonts w:ascii="Verdana" w:hAnsi="Verdana" w:cs="AGaramond-Regular"/>
                <w:b/>
                <w:color w:val="00B050"/>
                <w:sz w:val="18"/>
                <w:szCs w:val="18"/>
              </w:rPr>
              <w:t>Pooled results of four studies (216 participants) comparing FNB with local infiltration analgesia detected no difference in analgesic effects between the groups at 24 hours for pain at rest</w:t>
            </w:r>
            <w:r w:rsidRPr="00F223CE">
              <w:rPr>
                <w:rFonts w:ascii="Verdana" w:hAnsi="Verdana" w:cs="AGaramond-Regular"/>
                <w:color w:val="00B050"/>
                <w:sz w:val="18"/>
                <w:szCs w:val="18"/>
              </w:rPr>
              <w:t xml:space="preserve"> (SMD 0.06, 95% CI -0.61 to 0.72, moderate-quality evidence) </w:t>
            </w:r>
            <w:r w:rsidRPr="00F223CE">
              <w:rPr>
                <w:rFonts w:ascii="Verdana" w:hAnsi="Verdana" w:cs="AGaramond-Regular"/>
                <w:b/>
                <w:color w:val="00B050"/>
                <w:sz w:val="18"/>
                <w:szCs w:val="18"/>
              </w:rPr>
              <w:t>or pain on movement</w:t>
            </w:r>
            <w:r w:rsidRPr="00F223CE">
              <w:rPr>
                <w:rFonts w:ascii="Verdana" w:hAnsi="Verdana" w:cs="AGaramond-Regular"/>
                <w:color w:val="00B050"/>
                <w:sz w:val="18"/>
                <w:szCs w:val="18"/>
              </w:rPr>
              <w:t xml:space="preserve"> (SMD 0.38, 95% CI -0.10 to 0.86, low-quality evidence). Only one included RCT compared FNB with oral analgesia.We</w:t>
            </w:r>
            <w:r>
              <w:rPr>
                <w:rFonts w:ascii="Verdana" w:hAnsi="Verdana" w:cs="AGaramond-Regular"/>
                <w:color w:val="00B050"/>
                <w:sz w:val="18"/>
                <w:szCs w:val="18"/>
              </w:rPr>
              <w:t xml:space="preserve"> </w:t>
            </w:r>
            <w:r w:rsidRPr="00F223CE">
              <w:rPr>
                <w:rFonts w:ascii="Verdana" w:hAnsi="Verdana" w:cs="AGaramond-Regular"/>
                <w:color w:val="00B050"/>
                <w:sz w:val="18"/>
                <w:szCs w:val="18"/>
              </w:rPr>
              <w:t>considered this evidence insufficient to allow judgement of the effects of FNB compared with oral analgesia.</w:t>
            </w:r>
            <w:r>
              <w:rPr>
                <w:rFonts w:ascii="Verdana" w:hAnsi="Verdana" w:cs="AGaramond-Regular"/>
                <w:color w:val="00B050"/>
                <w:sz w:val="18"/>
                <w:szCs w:val="18"/>
              </w:rPr>
              <w:t xml:space="preserve"> </w:t>
            </w:r>
            <w:r w:rsidRPr="00F223CE">
              <w:rPr>
                <w:rFonts w:ascii="Verdana" w:hAnsi="Verdana" w:cs="AGaramond-Regular"/>
                <w:b/>
                <w:color w:val="00B050"/>
                <w:sz w:val="18"/>
                <w:szCs w:val="18"/>
              </w:rPr>
              <w:t>Continuous FNB provided less pain compared with single-shot FNB</w:t>
            </w:r>
            <w:r w:rsidRPr="00F223CE">
              <w:rPr>
                <w:rFonts w:ascii="Verdana" w:hAnsi="Verdana" w:cs="AGaramond-Regular"/>
                <w:color w:val="00B050"/>
                <w:sz w:val="18"/>
                <w:szCs w:val="18"/>
              </w:rPr>
              <w:t xml:space="preserve"> (four RCTs, 272 participants) </w:t>
            </w:r>
            <w:r w:rsidRPr="00F223CE">
              <w:rPr>
                <w:rFonts w:ascii="Verdana" w:hAnsi="Verdana" w:cs="AGaramond-Regular"/>
                <w:b/>
                <w:color w:val="00B050"/>
                <w:sz w:val="18"/>
                <w:szCs w:val="18"/>
              </w:rPr>
              <w:t>at 24 hours at rest</w:t>
            </w:r>
            <w:r w:rsidRPr="00F223CE">
              <w:rPr>
                <w:rFonts w:ascii="Verdana" w:hAnsi="Verdana" w:cs="AGaramond-Regular"/>
                <w:color w:val="00B050"/>
                <w:sz w:val="18"/>
                <w:szCs w:val="18"/>
              </w:rPr>
              <w:t xml:space="preserve"> (SMD - 0.62, 95% CI -1.17 to -0.07, moderate-quality evidence) </w:t>
            </w:r>
            <w:r w:rsidRPr="00F223CE">
              <w:rPr>
                <w:rFonts w:ascii="Verdana" w:hAnsi="Verdana" w:cs="AGaramond-Regular"/>
                <w:b/>
                <w:color w:val="00B050"/>
                <w:sz w:val="18"/>
                <w:szCs w:val="18"/>
              </w:rPr>
              <w:t>and on movement</w:t>
            </w:r>
            <w:r w:rsidRPr="00F223CE">
              <w:rPr>
                <w:rFonts w:ascii="Verdana" w:hAnsi="Verdana" w:cs="AGaramond-Regular"/>
                <w:color w:val="00B050"/>
                <w:sz w:val="18"/>
                <w:szCs w:val="18"/>
              </w:rPr>
              <w:t xml:space="preserve"> (SMD -0.42, 95% CI -0.67 to -0.17, high quality</w:t>
            </w:r>
            <w:r>
              <w:rPr>
                <w:rFonts w:ascii="Verdana" w:hAnsi="Verdana" w:cs="AGaramond-Regular"/>
                <w:color w:val="00B050"/>
                <w:sz w:val="18"/>
                <w:szCs w:val="18"/>
              </w:rPr>
              <w:t xml:space="preserve"> </w:t>
            </w:r>
            <w:r w:rsidRPr="00F223CE">
              <w:rPr>
                <w:rFonts w:ascii="Verdana" w:hAnsi="Verdana" w:cs="AGaramond-Regular"/>
                <w:color w:val="00B050"/>
                <w:sz w:val="18"/>
                <w:szCs w:val="18"/>
              </w:rPr>
              <w:t xml:space="preserve">evidence). </w:t>
            </w:r>
            <w:r w:rsidRPr="00F223CE">
              <w:rPr>
                <w:rFonts w:ascii="Verdana" w:hAnsi="Verdana" w:cs="AGaramond-Regular"/>
                <w:b/>
                <w:color w:val="00B050"/>
                <w:sz w:val="18"/>
                <w:szCs w:val="18"/>
              </w:rPr>
              <w:t>Continuous FNB also demonstrated lower opioid consumption compared with single-shot FNB at 24 hours</w:t>
            </w:r>
            <w:r w:rsidRPr="00F223CE">
              <w:rPr>
                <w:rFonts w:ascii="Verdana" w:hAnsi="Verdana" w:cs="AGaramond-Regular"/>
                <w:color w:val="00B050"/>
                <w:sz w:val="18"/>
                <w:szCs w:val="18"/>
              </w:rPr>
              <w:t xml:space="preserve"> (three RCTs, 236 participants, MD -13.81 mg, 95% CI -23.27 to -4.35 mg, moderate-quality evidence).</w:t>
            </w:r>
            <w:r>
              <w:rPr>
                <w:rFonts w:ascii="Verdana" w:hAnsi="Verdana" w:cs="AGaramond-Regular"/>
                <w:color w:val="00B050"/>
                <w:sz w:val="18"/>
                <w:szCs w:val="18"/>
              </w:rPr>
              <w:t xml:space="preserve"> </w:t>
            </w:r>
            <w:r w:rsidRPr="00F223CE">
              <w:rPr>
                <w:rFonts w:ascii="Verdana" w:hAnsi="Verdana" w:cs="AGaramond-Regular"/>
                <w:color w:val="00B050"/>
                <w:sz w:val="18"/>
                <w:szCs w:val="18"/>
              </w:rPr>
              <w:t>Generally, the</w:t>
            </w:r>
            <w:r w:rsidR="00073E97">
              <w:rPr>
                <w:rFonts w:ascii="Verdana" w:hAnsi="Verdana" w:cs="AGaramond-Regular"/>
                <w:color w:val="00B050"/>
                <w:sz w:val="18"/>
                <w:szCs w:val="18"/>
              </w:rPr>
              <w:t xml:space="preserve"> </w:t>
            </w:r>
            <w:r w:rsidRPr="00F223CE">
              <w:rPr>
                <w:rFonts w:ascii="Verdana" w:hAnsi="Verdana" w:cs="AGaramond-Regular"/>
                <w:color w:val="00B050"/>
                <w:sz w:val="18"/>
                <w:szCs w:val="18"/>
              </w:rPr>
              <w:t>meta-analyses demonstrated considerable statistical heterogeneity,with type of FNB, allocation concealment and blinding of participants, personnel and outcome assessors reducing heterogeneity in the analyses. Available evidence was insufficient to allow determination of the comparative safety of the various analgesic techniques. Few RCTs reported on serious adverse effects such as neurological injury, postoperative falls or thrombotic events.</w:t>
            </w:r>
            <w:r>
              <w:rPr>
                <w:rFonts w:ascii="Verdana" w:hAnsi="Verdana" w:cs="AGaramond-Regular"/>
                <w:color w:val="00B050"/>
                <w:sz w:val="18"/>
                <w:szCs w:val="18"/>
              </w:rPr>
              <w:t xml:space="preserve"> </w:t>
            </w:r>
            <w:r w:rsidRPr="00F223CE">
              <w:rPr>
                <w:rFonts w:ascii="Verdana" w:hAnsi="Verdana" w:cs="AGaramond-Regular"/>
                <w:b/>
                <w:color w:val="00B050"/>
                <w:sz w:val="18"/>
                <w:szCs w:val="18"/>
              </w:rPr>
              <w:t xml:space="preserve">Following TKR, FNB </w:t>
            </w:r>
            <w:r w:rsidRPr="00073E97">
              <w:rPr>
                <w:rFonts w:ascii="Verdana" w:hAnsi="Verdana" w:cs="AGaramond-Regular"/>
                <w:color w:val="00B050"/>
                <w:sz w:val="18"/>
                <w:szCs w:val="18"/>
              </w:rPr>
              <w:t>(with or without concurrent treatments including PCA opioid)</w:t>
            </w:r>
            <w:r w:rsidRPr="00F223CE">
              <w:rPr>
                <w:rFonts w:ascii="Verdana" w:hAnsi="Verdana" w:cs="AGaramond-Regular"/>
                <w:b/>
                <w:color w:val="00B050"/>
                <w:sz w:val="18"/>
                <w:szCs w:val="18"/>
              </w:rPr>
              <w:t xml:space="preserve"> provided more effective analgesia than PCA opioid alone, similar analgesia to epidural analgesia and less nausea/vomiting compared with PCA alone or epidural analgesia.</w:t>
            </w:r>
            <w:r w:rsidRPr="00F223CE">
              <w:rPr>
                <w:rFonts w:ascii="Verdana" w:hAnsi="Verdana" w:cs="AGaramond-Regular"/>
                <w:color w:val="00B050"/>
                <w:sz w:val="18"/>
                <w:szCs w:val="18"/>
              </w:rPr>
              <w:t xml:space="preserve"> The review also found that </w:t>
            </w:r>
            <w:r w:rsidRPr="00F223CE">
              <w:rPr>
                <w:rFonts w:ascii="Verdana" w:hAnsi="Verdana" w:cs="AGaramond-Regular"/>
                <w:b/>
                <w:color w:val="00B050"/>
                <w:sz w:val="18"/>
                <w:szCs w:val="18"/>
              </w:rPr>
              <w:t xml:space="preserve">continuous FNB provided better analgesia compared with single-shot FNB. </w:t>
            </w:r>
            <w:r w:rsidRPr="00073E97">
              <w:rPr>
                <w:rFonts w:ascii="Verdana" w:hAnsi="Verdana" w:cs="AGaramond-Regular"/>
                <w:color w:val="00B050"/>
                <w:sz w:val="18"/>
                <w:szCs w:val="18"/>
              </w:rPr>
              <w:t>RCTs were insufficient to allow definitive conclusions on the comparison between FNB and local infiltration analgesia or oral analgesia.</w:t>
            </w:r>
          </w:p>
        </w:tc>
        <w:tc>
          <w:tcPr>
            <w:tcW w:w="2943" w:type="dxa"/>
            <w:shd w:val="clear" w:color="auto" w:fill="auto"/>
          </w:tcPr>
          <w:p w14:paraId="0B0BBB0D" w14:textId="77777777" w:rsidR="00133E25" w:rsidRPr="00F223CE" w:rsidRDefault="00133E25" w:rsidP="001C2BE8">
            <w:pPr>
              <w:autoSpaceDE w:val="0"/>
              <w:autoSpaceDN w:val="0"/>
              <w:adjustRightInd w:val="0"/>
              <w:jc w:val="both"/>
              <w:rPr>
                <w:rFonts w:ascii="Verdana" w:hAnsi="Verdana" w:cs="AGaramond-Regular"/>
                <w:color w:val="00B050"/>
                <w:sz w:val="18"/>
                <w:szCs w:val="18"/>
              </w:rPr>
            </w:pPr>
            <w:r w:rsidRPr="00F223CE">
              <w:rPr>
                <w:rFonts w:ascii="Verdana" w:hAnsi="Verdana" w:cs="AGaramond-Regular"/>
                <w:color w:val="00B050"/>
                <w:sz w:val="18"/>
                <w:szCs w:val="18"/>
              </w:rPr>
              <w:t>Chan EY, Fransen M, Parker DA, Assam PN, Chua N.</w:t>
            </w:r>
          </w:p>
          <w:p w14:paraId="0B0BBB0E" w14:textId="77777777" w:rsidR="00133E25" w:rsidRPr="001877C8" w:rsidRDefault="00133E25" w:rsidP="001C2BE8">
            <w:pPr>
              <w:autoSpaceDE w:val="0"/>
              <w:autoSpaceDN w:val="0"/>
              <w:adjustRightInd w:val="0"/>
              <w:jc w:val="both"/>
              <w:rPr>
                <w:rFonts w:ascii="Verdana" w:hAnsi="Verdana" w:cs="AGaramond-Regular"/>
                <w:b/>
                <w:color w:val="00B050"/>
                <w:sz w:val="18"/>
                <w:szCs w:val="18"/>
              </w:rPr>
            </w:pPr>
            <w:r w:rsidRPr="001877C8">
              <w:rPr>
                <w:rFonts w:ascii="Verdana" w:hAnsi="Verdana" w:cs="AGaramond-Regular"/>
                <w:b/>
                <w:i/>
                <w:color w:val="00B050"/>
                <w:sz w:val="18"/>
                <w:szCs w:val="18"/>
              </w:rPr>
              <w:t>Femoral nerve blocks for acute postoperative pain after knee replacement surgery.</w:t>
            </w:r>
            <w:r w:rsidRPr="001877C8">
              <w:rPr>
                <w:rFonts w:ascii="Verdana" w:hAnsi="Verdana" w:cs="AGaramond-Regular"/>
                <w:b/>
                <w:color w:val="00B050"/>
                <w:sz w:val="18"/>
                <w:szCs w:val="18"/>
              </w:rPr>
              <w:t xml:space="preserve">  </w:t>
            </w:r>
          </w:p>
          <w:p w14:paraId="0B0BBB0F" w14:textId="77777777" w:rsidR="00133E25" w:rsidRPr="002A1491" w:rsidRDefault="00133E25" w:rsidP="001C2BE8">
            <w:pPr>
              <w:autoSpaceDE w:val="0"/>
              <w:autoSpaceDN w:val="0"/>
              <w:adjustRightInd w:val="0"/>
              <w:jc w:val="both"/>
              <w:rPr>
                <w:rFonts w:ascii="Verdana" w:hAnsi="Verdana" w:cs="AGaramond-Regular"/>
                <w:i/>
                <w:color w:val="00B050"/>
                <w:sz w:val="18"/>
                <w:szCs w:val="18"/>
              </w:rPr>
            </w:pPr>
            <w:r w:rsidRPr="00F223CE">
              <w:rPr>
                <w:rFonts w:ascii="Verdana" w:hAnsi="Verdana" w:cs="AGaramond-Italic"/>
                <w:iCs/>
                <w:color w:val="00B050"/>
                <w:sz w:val="18"/>
                <w:szCs w:val="18"/>
              </w:rPr>
              <w:t xml:space="preserve">CochraneDatabase of Systematic Reviews </w:t>
            </w:r>
            <w:r w:rsidRPr="00F223CE">
              <w:rPr>
                <w:rFonts w:ascii="Verdana" w:hAnsi="Verdana" w:cs="AGaramond-Regular"/>
                <w:color w:val="00B050"/>
                <w:sz w:val="18"/>
                <w:szCs w:val="18"/>
              </w:rPr>
              <w:t>2014, Issue 5. Art.No.:</w:t>
            </w:r>
            <w:r w:rsidR="0035750A">
              <w:rPr>
                <w:rFonts w:ascii="Verdana" w:hAnsi="Verdana" w:cs="AGaramond-Regular"/>
                <w:color w:val="00B050"/>
                <w:sz w:val="18"/>
                <w:szCs w:val="18"/>
              </w:rPr>
              <w:t xml:space="preserve"> </w:t>
            </w:r>
            <w:r w:rsidRPr="00F223CE">
              <w:rPr>
                <w:rFonts w:ascii="Verdana" w:hAnsi="Verdana" w:cs="AGaramond-Regular"/>
                <w:color w:val="00B050"/>
                <w:sz w:val="18"/>
                <w:szCs w:val="18"/>
              </w:rPr>
              <w:t>CD009941.DOI: 10.1002/14651858.CD009941.pub2.</w:t>
            </w:r>
          </w:p>
        </w:tc>
      </w:tr>
      <w:tr w:rsidR="00133E25" w:rsidRPr="007D60BF" w14:paraId="0B0BBB13" w14:textId="77777777" w:rsidTr="00BE4745">
        <w:trPr>
          <w:trHeight w:val="3726"/>
        </w:trPr>
        <w:tc>
          <w:tcPr>
            <w:tcW w:w="6345" w:type="dxa"/>
            <w:shd w:val="clear" w:color="auto" w:fill="auto"/>
          </w:tcPr>
          <w:p w14:paraId="0B0BBB11" w14:textId="77777777" w:rsidR="00133E25" w:rsidRPr="007B17F9" w:rsidRDefault="000351A0" w:rsidP="00596981">
            <w:pPr>
              <w:jc w:val="both"/>
              <w:rPr>
                <w:rFonts w:ascii="Verdana" w:hAnsi="Verdana"/>
                <w:color w:val="00B050"/>
                <w:sz w:val="18"/>
                <w:szCs w:val="18"/>
                <w:lang w:val="en"/>
              </w:rPr>
            </w:pPr>
            <w:r>
              <w:rPr>
                <w:rFonts w:ascii="Verdana" w:hAnsi="Verdana"/>
                <w:b/>
                <w:color w:val="00B050"/>
                <w:sz w:val="18"/>
                <w:szCs w:val="18"/>
                <w:lang w:val="en"/>
              </w:rPr>
              <w:t>15</w:t>
            </w:r>
            <w:r w:rsidR="004044F2" w:rsidRPr="004044F2">
              <w:rPr>
                <w:rFonts w:ascii="Verdana" w:hAnsi="Verdana"/>
                <w:b/>
                <w:color w:val="00B050"/>
                <w:sz w:val="18"/>
                <w:szCs w:val="18"/>
                <w:lang w:val="en"/>
              </w:rPr>
              <w:t>.</w:t>
            </w:r>
            <w:r w:rsidR="004044F2">
              <w:rPr>
                <w:rFonts w:ascii="Verdana" w:hAnsi="Verdana"/>
                <w:color w:val="00B050"/>
                <w:sz w:val="18"/>
                <w:szCs w:val="18"/>
                <w:lang w:val="en"/>
              </w:rPr>
              <w:t xml:space="preserve"> </w:t>
            </w:r>
            <w:r w:rsidR="00133E25" w:rsidRPr="007B17F9">
              <w:rPr>
                <w:rFonts w:ascii="Verdana" w:hAnsi="Verdana"/>
                <w:color w:val="00B050"/>
                <w:sz w:val="18"/>
                <w:szCs w:val="18"/>
                <w:lang w:val="en"/>
              </w:rPr>
              <w:t>Pain after total knee arthroplasty is severe a</w:t>
            </w:r>
            <w:r w:rsidR="00133E25">
              <w:rPr>
                <w:rFonts w:ascii="Verdana" w:hAnsi="Verdana"/>
                <w:color w:val="00B050"/>
                <w:sz w:val="18"/>
                <w:szCs w:val="18"/>
                <w:lang w:val="en"/>
              </w:rPr>
              <w:t xml:space="preserve">nd impacts functional recovery. </w:t>
            </w:r>
            <w:r w:rsidR="00133E25" w:rsidRPr="007B17F9">
              <w:rPr>
                <w:rFonts w:ascii="Verdana" w:hAnsi="Verdana"/>
                <w:color w:val="00B050"/>
                <w:sz w:val="18"/>
                <w:szCs w:val="18"/>
                <w:lang w:val="en"/>
              </w:rPr>
              <w:t xml:space="preserve">We performed a retrospective study, </w:t>
            </w:r>
            <w:r w:rsidR="00133E25" w:rsidRPr="007B17F9">
              <w:rPr>
                <w:rFonts w:ascii="Verdana" w:hAnsi="Verdana"/>
                <w:b/>
                <w:color w:val="00B050"/>
                <w:sz w:val="18"/>
                <w:szCs w:val="18"/>
                <w:lang w:val="en"/>
              </w:rPr>
              <w:t xml:space="preserve">comparing conventional patient control analgesia </w:t>
            </w:r>
            <w:r w:rsidR="00133E25" w:rsidRPr="004044F2">
              <w:rPr>
                <w:rFonts w:ascii="Verdana" w:hAnsi="Verdana"/>
                <w:color w:val="00B050"/>
                <w:sz w:val="18"/>
                <w:szCs w:val="18"/>
                <w:lang w:val="en"/>
              </w:rPr>
              <w:t>(PCA)</w:t>
            </w:r>
            <w:r w:rsidR="00133E25" w:rsidRPr="007B17F9">
              <w:rPr>
                <w:rFonts w:ascii="Verdana" w:hAnsi="Verdana"/>
                <w:b/>
                <w:color w:val="00B050"/>
                <w:sz w:val="18"/>
                <w:szCs w:val="18"/>
                <w:lang w:val="en"/>
              </w:rPr>
              <w:t xml:space="preserve"> modalities versus continuous femoral nerve blockade </w:t>
            </w:r>
            <w:r w:rsidR="00133E25" w:rsidRPr="004044F2">
              <w:rPr>
                <w:rFonts w:ascii="Verdana" w:hAnsi="Verdana"/>
                <w:color w:val="00B050"/>
                <w:sz w:val="18"/>
                <w:szCs w:val="18"/>
                <w:lang w:val="en"/>
              </w:rPr>
              <w:t>(CFNB) for</w:t>
            </w:r>
            <w:r w:rsidR="00133E25" w:rsidRPr="007B17F9">
              <w:rPr>
                <w:rFonts w:ascii="Verdana" w:hAnsi="Verdana"/>
                <w:b/>
                <w:color w:val="00B050"/>
                <w:sz w:val="18"/>
                <w:szCs w:val="18"/>
                <w:lang w:val="en"/>
              </w:rPr>
              <w:t xml:space="preserve"> 1582 post-TKA </w:t>
            </w:r>
            <w:r w:rsidR="00133E25" w:rsidRPr="004044F2">
              <w:rPr>
                <w:rFonts w:ascii="Verdana" w:hAnsi="Verdana"/>
                <w:color w:val="00B050"/>
                <w:sz w:val="18"/>
                <w:szCs w:val="18"/>
                <w:lang w:val="en"/>
              </w:rPr>
              <w:t>(total knee arthroplasty)</w:t>
            </w:r>
            <w:r w:rsidR="00133E25" w:rsidRPr="007B17F9">
              <w:rPr>
                <w:rFonts w:ascii="Verdana" w:hAnsi="Verdana"/>
                <w:b/>
                <w:color w:val="00B050"/>
                <w:sz w:val="18"/>
                <w:szCs w:val="18"/>
                <w:lang w:val="en"/>
              </w:rPr>
              <w:t xml:space="preserve"> patients.</w:t>
            </w:r>
            <w:r w:rsidR="00DD4EE8">
              <w:rPr>
                <w:rFonts w:ascii="Verdana" w:hAnsi="Verdana"/>
                <w:b/>
                <w:color w:val="00B050"/>
                <w:sz w:val="18"/>
                <w:szCs w:val="18"/>
                <w:lang w:val="en"/>
              </w:rPr>
              <w:t xml:space="preserve"> </w:t>
            </w:r>
            <w:r w:rsidR="00133E25">
              <w:rPr>
                <w:rFonts w:ascii="Verdana" w:hAnsi="Verdana"/>
                <w:color w:val="00B050"/>
                <w:sz w:val="18"/>
                <w:szCs w:val="18"/>
                <w:lang w:val="en"/>
              </w:rPr>
              <w:t xml:space="preserve">Using our </w:t>
            </w:r>
            <w:r w:rsidR="00133E25" w:rsidRPr="007B17F9">
              <w:rPr>
                <w:rFonts w:ascii="Verdana" w:hAnsi="Verdana"/>
                <w:color w:val="00B050"/>
                <w:sz w:val="18"/>
                <w:szCs w:val="18"/>
                <w:lang w:val="en"/>
              </w:rPr>
              <w:t>electronic acute pain service (APS) database, we reviewed the data of 579 patients who had received CFNBs compared with 1003 patients with intravenous PCA over 4 years.</w:t>
            </w:r>
            <w:r w:rsidR="00133E25">
              <w:rPr>
                <w:rFonts w:ascii="Verdana" w:hAnsi="Verdana"/>
                <w:color w:val="00B050"/>
                <w:sz w:val="18"/>
                <w:szCs w:val="18"/>
                <w:lang w:val="en"/>
              </w:rPr>
              <w:t xml:space="preserve"> </w:t>
            </w:r>
            <w:r w:rsidR="00133E25" w:rsidRPr="007B17F9">
              <w:rPr>
                <w:rFonts w:ascii="Verdana" w:hAnsi="Verdana"/>
                <w:b/>
                <w:color w:val="00B050"/>
                <w:sz w:val="18"/>
                <w:szCs w:val="18"/>
                <w:lang w:val="en"/>
              </w:rPr>
              <w:t>Our results show that the incidence of a severe pain episode was higher in the PCA compared with the CFNB group.</w:t>
            </w:r>
            <w:r w:rsidR="00133E25" w:rsidRPr="007B17F9">
              <w:rPr>
                <w:rFonts w:ascii="Verdana" w:hAnsi="Verdana"/>
                <w:color w:val="00B050"/>
                <w:sz w:val="18"/>
                <w:szCs w:val="18"/>
                <w:lang w:val="en"/>
              </w:rPr>
              <w:t xml:space="preserve"> Lower pain scores were observed in the CFNB group compared with the PCA group from postoperative day (POD) 1 to 3, primarily due to lower rest pain scores in the CFNB group.</w:t>
            </w:r>
            <w:r w:rsidR="00133E25">
              <w:rPr>
                <w:rFonts w:ascii="Verdana" w:hAnsi="Verdana"/>
                <w:color w:val="00B050"/>
                <w:sz w:val="18"/>
                <w:szCs w:val="18"/>
                <w:lang w:val="en"/>
              </w:rPr>
              <w:t xml:space="preserve"> </w:t>
            </w:r>
            <w:r w:rsidR="00133E25" w:rsidRPr="00CD3698">
              <w:rPr>
                <w:rFonts w:ascii="Verdana" w:hAnsi="Verdana"/>
                <w:color w:val="00B050"/>
                <w:sz w:val="18"/>
                <w:szCs w:val="18"/>
                <w:lang w:val="en"/>
              </w:rPr>
              <w:t>Our study shows that</w:t>
            </w:r>
            <w:r w:rsidR="00133E25" w:rsidRPr="007B17F9">
              <w:rPr>
                <w:rFonts w:ascii="Verdana" w:hAnsi="Verdana"/>
                <w:b/>
                <w:color w:val="00B050"/>
                <w:sz w:val="18"/>
                <w:szCs w:val="18"/>
                <w:lang w:val="en"/>
              </w:rPr>
              <w:t xml:space="preserve"> there is improvement in pain scores, at rest and on movement, as well as a reduction in incidence of severe pain, in patients who receive CFNB versus those who receive intravenous PCA.</w:t>
            </w:r>
          </w:p>
        </w:tc>
        <w:tc>
          <w:tcPr>
            <w:tcW w:w="2943" w:type="dxa"/>
            <w:shd w:val="clear" w:color="auto" w:fill="auto"/>
          </w:tcPr>
          <w:p w14:paraId="0B0BBB12" w14:textId="77777777" w:rsidR="00133E25" w:rsidRPr="007B17F9" w:rsidRDefault="00133E25" w:rsidP="001C2BE8">
            <w:pPr>
              <w:autoSpaceDE w:val="0"/>
              <w:autoSpaceDN w:val="0"/>
              <w:adjustRightInd w:val="0"/>
              <w:jc w:val="both"/>
              <w:rPr>
                <w:rFonts w:ascii="Verdana" w:hAnsi="Verdana" w:cs="AGaramond-Regular"/>
                <w:color w:val="00B050"/>
                <w:sz w:val="18"/>
                <w:szCs w:val="18"/>
              </w:rPr>
            </w:pPr>
            <w:r w:rsidRPr="007B17F9">
              <w:rPr>
                <w:rFonts w:ascii="Verdana" w:hAnsi="Verdana" w:cs="Arial"/>
                <w:color w:val="00B050"/>
                <w:sz w:val="18"/>
                <w:szCs w:val="18"/>
              </w:rPr>
              <w:t xml:space="preserve">Lee RM, Tey JBL, Chua NHL. </w:t>
            </w:r>
            <w:r w:rsidR="00C60431">
              <w:rPr>
                <w:rFonts w:ascii="Verdana" w:hAnsi="Verdana" w:cs="Arial"/>
                <w:b/>
                <w:i/>
                <w:color w:val="00B050"/>
                <w:sz w:val="18"/>
                <w:szCs w:val="18"/>
              </w:rPr>
              <w:t>Postoperative pain control for total knee arthroplasty: c</w:t>
            </w:r>
            <w:r w:rsidRPr="007B17F9">
              <w:rPr>
                <w:rFonts w:ascii="Verdana" w:hAnsi="Verdana" w:cs="Arial"/>
                <w:b/>
                <w:i/>
                <w:color w:val="00B050"/>
                <w:sz w:val="18"/>
                <w:szCs w:val="18"/>
              </w:rPr>
              <w:t>ontinuous</w:t>
            </w:r>
            <w:r w:rsidR="00C60431">
              <w:rPr>
                <w:rFonts w:ascii="Verdana" w:hAnsi="Verdana" w:cs="Arial"/>
                <w:b/>
                <w:i/>
                <w:color w:val="00B050"/>
                <w:sz w:val="18"/>
                <w:szCs w:val="18"/>
              </w:rPr>
              <w:t xml:space="preserve"> femoral nerve block versus i</w:t>
            </w:r>
            <w:r w:rsidR="00DD4EE8">
              <w:rPr>
                <w:rFonts w:ascii="Verdana" w:hAnsi="Verdana" w:cs="Arial"/>
                <w:b/>
                <w:i/>
                <w:color w:val="00B050"/>
                <w:sz w:val="18"/>
                <w:szCs w:val="18"/>
              </w:rPr>
              <w:t>ntravenous p</w:t>
            </w:r>
            <w:r>
              <w:rPr>
                <w:rFonts w:ascii="Verdana" w:hAnsi="Verdana" w:cs="Arial"/>
                <w:b/>
                <w:i/>
                <w:color w:val="00B050"/>
                <w:sz w:val="18"/>
                <w:szCs w:val="18"/>
              </w:rPr>
              <w:t xml:space="preserve">atient </w:t>
            </w:r>
            <w:r w:rsidR="00C60431">
              <w:rPr>
                <w:rFonts w:ascii="Verdana" w:hAnsi="Verdana" w:cs="Arial"/>
                <w:b/>
                <w:i/>
                <w:color w:val="00B050"/>
                <w:sz w:val="18"/>
                <w:szCs w:val="18"/>
              </w:rPr>
              <w:t>controlled a</w:t>
            </w:r>
            <w:r w:rsidRPr="007B17F9">
              <w:rPr>
                <w:rFonts w:ascii="Verdana" w:hAnsi="Verdana" w:cs="Arial"/>
                <w:b/>
                <w:i/>
                <w:color w:val="00B050"/>
                <w:sz w:val="18"/>
                <w:szCs w:val="18"/>
              </w:rPr>
              <w:t>nalgesia.</w:t>
            </w:r>
            <w:r w:rsidRPr="007B17F9">
              <w:rPr>
                <w:rFonts w:ascii="Verdana" w:hAnsi="Verdana" w:cs="Arial"/>
                <w:color w:val="00B050"/>
                <w:sz w:val="18"/>
                <w:szCs w:val="18"/>
              </w:rPr>
              <w:t xml:space="preserve"> Anesth Pain. 2012;1(4):239-42. DOI: 10.5812/aapm.3404</w:t>
            </w:r>
          </w:p>
        </w:tc>
      </w:tr>
      <w:tr w:rsidR="00133E25" w:rsidRPr="007D60BF" w14:paraId="0B0BBB18" w14:textId="77777777" w:rsidTr="00400974">
        <w:tc>
          <w:tcPr>
            <w:tcW w:w="6345" w:type="dxa"/>
            <w:shd w:val="clear" w:color="auto" w:fill="auto"/>
          </w:tcPr>
          <w:p w14:paraId="0B0BBB14" w14:textId="77777777" w:rsidR="00133E25" w:rsidRPr="001C2BE8" w:rsidRDefault="000351A0" w:rsidP="001C2BE8">
            <w:pPr>
              <w:autoSpaceDE w:val="0"/>
              <w:autoSpaceDN w:val="0"/>
              <w:adjustRightInd w:val="0"/>
              <w:jc w:val="both"/>
              <w:rPr>
                <w:rFonts w:ascii="Verdana" w:hAnsi="Verdana" w:cs="Palatino-Roman"/>
                <w:color w:val="00B050"/>
                <w:sz w:val="18"/>
                <w:szCs w:val="18"/>
              </w:rPr>
            </w:pPr>
            <w:r>
              <w:rPr>
                <w:rFonts w:ascii="Verdana" w:hAnsi="Verdana" w:cs="Palatino-Roman"/>
                <w:b/>
                <w:color w:val="00B050"/>
                <w:sz w:val="18"/>
                <w:szCs w:val="18"/>
              </w:rPr>
              <w:t>16</w:t>
            </w:r>
            <w:r w:rsidR="00CD3698" w:rsidRPr="00CD3698">
              <w:rPr>
                <w:rFonts w:ascii="Verdana" w:hAnsi="Verdana" w:cs="Palatino-Roman"/>
                <w:b/>
                <w:color w:val="00B050"/>
                <w:sz w:val="18"/>
                <w:szCs w:val="18"/>
              </w:rPr>
              <w:t>.</w:t>
            </w:r>
            <w:r w:rsidR="00CD3698">
              <w:rPr>
                <w:rFonts w:ascii="Verdana" w:hAnsi="Verdana" w:cs="Palatino-Roman"/>
                <w:color w:val="00B050"/>
                <w:sz w:val="18"/>
                <w:szCs w:val="18"/>
              </w:rPr>
              <w:t xml:space="preserve"> </w:t>
            </w:r>
            <w:r w:rsidR="00133E25" w:rsidRPr="00136D37">
              <w:rPr>
                <w:rFonts w:ascii="Verdana" w:hAnsi="Verdana" w:cs="Palatino-Roman"/>
                <w:color w:val="00B050"/>
                <w:sz w:val="18"/>
                <w:szCs w:val="18"/>
              </w:rPr>
              <w:t>Because postoperative pain after tota</w:t>
            </w:r>
            <w:r w:rsidR="00133E25">
              <w:rPr>
                <w:rFonts w:ascii="Verdana" w:hAnsi="Verdana" w:cs="Palatino-Roman"/>
                <w:color w:val="00B050"/>
                <w:sz w:val="18"/>
                <w:szCs w:val="18"/>
              </w:rPr>
              <w:t xml:space="preserve">l knee replacement </w:t>
            </w:r>
            <w:r w:rsidR="00133E25" w:rsidRPr="00136D37">
              <w:rPr>
                <w:rFonts w:ascii="Verdana" w:hAnsi="Verdana" w:cs="Palatino-Roman"/>
                <w:color w:val="00B050"/>
                <w:sz w:val="18"/>
                <w:szCs w:val="18"/>
              </w:rPr>
              <w:t xml:space="preserve">(TKR) can be severe, </w:t>
            </w:r>
            <w:r w:rsidR="00133E25" w:rsidRPr="004F0BB5">
              <w:rPr>
                <w:rFonts w:ascii="Verdana" w:hAnsi="Verdana" w:cs="Palatino-Roman"/>
                <w:color w:val="00B050"/>
                <w:sz w:val="18"/>
                <w:szCs w:val="18"/>
              </w:rPr>
              <w:t>we compared the</w:t>
            </w:r>
            <w:r w:rsidR="00133E25" w:rsidRPr="003B6AC0">
              <w:rPr>
                <w:rFonts w:ascii="Verdana" w:hAnsi="Verdana" w:cs="Palatino-Roman"/>
                <w:b/>
                <w:color w:val="00B050"/>
                <w:sz w:val="18"/>
                <w:szCs w:val="18"/>
              </w:rPr>
              <w:t xml:space="preserve"> analgesic</w:t>
            </w:r>
            <w:r w:rsidR="00133E25">
              <w:rPr>
                <w:rFonts w:ascii="Verdana" w:hAnsi="Verdana" w:cs="Palatino-Roman"/>
                <w:color w:val="00B050"/>
                <w:sz w:val="18"/>
                <w:szCs w:val="18"/>
              </w:rPr>
              <w:t xml:space="preserve"> </w:t>
            </w:r>
            <w:r w:rsidR="00133E25" w:rsidRPr="003B6AC0">
              <w:rPr>
                <w:rFonts w:ascii="Verdana" w:hAnsi="Verdana" w:cs="Palatino-Roman"/>
                <w:b/>
                <w:color w:val="00B050"/>
                <w:sz w:val="18"/>
                <w:szCs w:val="18"/>
              </w:rPr>
              <w:t xml:space="preserve">efficacy of continuous femoral nerve blockade </w:t>
            </w:r>
            <w:r w:rsidR="00133E25" w:rsidRPr="004F0BB5">
              <w:rPr>
                <w:rFonts w:ascii="Verdana" w:hAnsi="Verdana" w:cs="Palatino-Roman"/>
                <w:color w:val="00B050"/>
                <w:sz w:val="18"/>
                <w:szCs w:val="18"/>
              </w:rPr>
              <w:t>(CFNB)</w:t>
            </w:r>
            <w:r w:rsidR="00133E25">
              <w:rPr>
                <w:rFonts w:ascii="Verdana" w:hAnsi="Verdana" w:cs="Palatino-Roman"/>
                <w:color w:val="00B050"/>
                <w:sz w:val="18"/>
                <w:szCs w:val="18"/>
              </w:rPr>
              <w:t xml:space="preserve"> </w:t>
            </w:r>
            <w:r w:rsidR="00133E25" w:rsidRPr="003B6AC0">
              <w:rPr>
                <w:rFonts w:ascii="Verdana" w:hAnsi="Verdana" w:cs="Palatino-Roman"/>
                <w:b/>
                <w:color w:val="00B050"/>
                <w:sz w:val="18"/>
                <w:szCs w:val="18"/>
              </w:rPr>
              <w:t>and continuous epidural analgesia (CEA) after TKR in</w:t>
            </w:r>
            <w:r w:rsidR="00133E25">
              <w:rPr>
                <w:rFonts w:ascii="Verdana" w:hAnsi="Verdana" w:cs="Palatino-Roman"/>
                <w:color w:val="00B050"/>
                <w:sz w:val="18"/>
                <w:szCs w:val="18"/>
              </w:rPr>
              <w:t xml:space="preserve"> </w:t>
            </w:r>
            <w:r w:rsidR="00133E25" w:rsidRPr="003B6AC0">
              <w:rPr>
                <w:rFonts w:ascii="Verdana" w:hAnsi="Verdana" w:cs="Palatino-Roman"/>
                <w:b/>
                <w:color w:val="00B050"/>
                <w:sz w:val="18"/>
                <w:szCs w:val="18"/>
              </w:rPr>
              <w:t>this prospective randomized trial.</w:t>
            </w:r>
            <w:r w:rsidR="00133E25" w:rsidRPr="00136D37">
              <w:rPr>
                <w:rFonts w:ascii="Verdana" w:hAnsi="Verdana" w:cs="Palatino-Roman"/>
                <w:color w:val="00B050"/>
                <w:sz w:val="18"/>
                <w:szCs w:val="18"/>
              </w:rPr>
              <w:t xml:space="preserve"> Patients undergoing</w:t>
            </w:r>
            <w:r w:rsidR="00133E25">
              <w:rPr>
                <w:rFonts w:ascii="Verdana" w:hAnsi="Verdana" w:cs="Palatino-Roman"/>
                <w:color w:val="00B050"/>
                <w:sz w:val="18"/>
                <w:szCs w:val="18"/>
              </w:rPr>
              <w:t xml:space="preserve"> </w:t>
            </w:r>
            <w:r w:rsidR="00133E25" w:rsidRPr="004F0BB5">
              <w:rPr>
                <w:rFonts w:ascii="Verdana" w:hAnsi="Verdana" w:cs="Palatino-Roman"/>
                <w:color w:val="00B050"/>
                <w:sz w:val="18"/>
                <w:szCs w:val="18"/>
              </w:rPr>
              <w:t>TKR under spinal anesthesia were randomized to receive either a</w:t>
            </w:r>
            <w:r w:rsidR="00133E25">
              <w:rPr>
                <w:rFonts w:ascii="Verdana" w:hAnsi="Verdana" w:cs="Palatino-Roman"/>
                <w:b/>
                <w:color w:val="00B050"/>
                <w:sz w:val="18"/>
                <w:szCs w:val="18"/>
              </w:rPr>
              <w:t xml:space="preserve"> femoral infusion of </w:t>
            </w:r>
            <w:r w:rsidR="00133E25" w:rsidRPr="003B6AC0">
              <w:rPr>
                <w:rFonts w:ascii="Verdana" w:hAnsi="Verdana" w:cs="Palatino-Roman"/>
                <w:b/>
                <w:color w:val="00B050"/>
                <w:sz w:val="18"/>
                <w:szCs w:val="18"/>
              </w:rPr>
              <w:t xml:space="preserve">bupivacaine 0.2% </w:t>
            </w:r>
            <w:r w:rsidR="00133E25" w:rsidRPr="004F0BB5">
              <w:rPr>
                <w:rFonts w:ascii="Verdana" w:hAnsi="Verdana" w:cs="Palatino-Roman"/>
                <w:color w:val="00B050"/>
                <w:sz w:val="18"/>
                <w:szCs w:val="18"/>
              </w:rPr>
              <w:t>(median infusion rate 9.3 mL/h) (</w:t>
            </w:r>
            <w:r w:rsidR="00133E25" w:rsidRPr="004F0BB5">
              <w:rPr>
                <w:rFonts w:ascii="Verdana" w:hAnsi="Verdana" w:cs="Palatino-Italic"/>
                <w:i/>
                <w:iCs/>
                <w:color w:val="00B050"/>
                <w:sz w:val="18"/>
                <w:szCs w:val="18"/>
              </w:rPr>
              <w:t>n</w:t>
            </w:r>
            <w:r w:rsidR="000816F3">
              <w:rPr>
                <w:rFonts w:ascii="Verdana" w:hAnsi="Verdana" w:cs="Universal-GreekwithMathPi"/>
                <w:color w:val="00B050"/>
                <w:sz w:val="18"/>
                <w:szCs w:val="18"/>
              </w:rPr>
              <w:t>=</w:t>
            </w:r>
            <w:r w:rsidR="00133E25" w:rsidRPr="004F0BB5">
              <w:rPr>
                <w:rFonts w:ascii="Verdana" w:hAnsi="Verdana" w:cs="Palatino-Roman"/>
                <w:color w:val="00B050"/>
                <w:sz w:val="18"/>
                <w:szCs w:val="18"/>
              </w:rPr>
              <w:t>53)</w:t>
            </w:r>
            <w:r w:rsidR="00133E25" w:rsidRPr="003B6AC0">
              <w:rPr>
                <w:rFonts w:ascii="Verdana" w:hAnsi="Verdana" w:cs="Palatino-Roman"/>
                <w:b/>
                <w:color w:val="00B050"/>
                <w:sz w:val="18"/>
                <w:szCs w:val="18"/>
              </w:rPr>
              <w:t xml:space="preserve"> or an epidural</w:t>
            </w:r>
            <w:r w:rsidR="00133E25">
              <w:rPr>
                <w:rFonts w:ascii="Verdana" w:hAnsi="Verdana" w:cs="Palatino-Roman"/>
                <w:color w:val="00B050"/>
                <w:sz w:val="18"/>
                <w:szCs w:val="18"/>
              </w:rPr>
              <w:t xml:space="preserve"> </w:t>
            </w:r>
            <w:r w:rsidR="00133E25" w:rsidRPr="003B6AC0">
              <w:rPr>
                <w:rFonts w:ascii="Verdana" w:hAnsi="Verdana" w:cs="Palatino-Roman"/>
                <w:b/>
                <w:color w:val="00B050"/>
                <w:sz w:val="18"/>
                <w:szCs w:val="18"/>
              </w:rPr>
              <w:t xml:space="preserve">infusion of ropivacaine 0.2% with fentanyl 4 </w:t>
            </w:r>
            <w:r w:rsidR="000816F3">
              <w:rPr>
                <w:rFonts w:ascii="Verdana" w:hAnsi="Verdana" w:cs="MathematicalPi-One"/>
                <w:b/>
                <w:color w:val="00B050"/>
                <w:sz w:val="18"/>
                <w:szCs w:val="18"/>
              </w:rPr>
              <w:t>mk</w:t>
            </w:r>
            <w:r w:rsidR="00133E25" w:rsidRPr="003B6AC0">
              <w:rPr>
                <w:rFonts w:ascii="Verdana" w:hAnsi="Verdana" w:cs="Palatino-Roman"/>
                <w:b/>
                <w:color w:val="00B050"/>
                <w:sz w:val="18"/>
                <w:szCs w:val="18"/>
              </w:rPr>
              <w:t>g/mL</w:t>
            </w:r>
            <w:r w:rsidR="00133E25">
              <w:rPr>
                <w:rFonts w:ascii="Verdana" w:hAnsi="Verdana" w:cs="Palatino-Roman"/>
                <w:color w:val="00B050"/>
                <w:sz w:val="18"/>
                <w:szCs w:val="18"/>
              </w:rPr>
              <w:t xml:space="preserve"> </w:t>
            </w:r>
            <w:r w:rsidR="00133E25" w:rsidRPr="000816F3">
              <w:rPr>
                <w:rFonts w:ascii="Verdana" w:hAnsi="Verdana" w:cs="Palatino-Roman"/>
                <w:color w:val="00B050"/>
                <w:sz w:val="18"/>
                <w:szCs w:val="18"/>
              </w:rPr>
              <w:t>(median infusion rate 7.6 mL/h) (</w:t>
            </w:r>
            <w:r w:rsidR="00133E25" w:rsidRPr="000816F3">
              <w:rPr>
                <w:rFonts w:ascii="Verdana" w:hAnsi="Verdana" w:cs="Palatino-Italic"/>
                <w:i/>
                <w:iCs/>
                <w:color w:val="00B050"/>
                <w:sz w:val="18"/>
                <w:szCs w:val="18"/>
              </w:rPr>
              <w:t>n</w:t>
            </w:r>
            <w:r w:rsidR="000816F3" w:rsidRPr="000816F3">
              <w:rPr>
                <w:rFonts w:ascii="Verdana" w:hAnsi="Verdana" w:cs="Universal-GreekwithMathPi"/>
                <w:color w:val="00B050"/>
                <w:sz w:val="18"/>
                <w:szCs w:val="18"/>
              </w:rPr>
              <w:t>=</w:t>
            </w:r>
            <w:r w:rsidR="00133E25" w:rsidRPr="000816F3">
              <w:rPr>
                <w:rFonts w:ascii="Verdana" w:hAnsi="Verdana" w:cs="Palatino-Roman"/>
                <w:color w:val="00B050"/>
                <w:sz w:val="18"/>
                <w:szCs w:val="18"/>
              </w:rPr>
              <w:t>55).</w:t>
            </w:r>
            <w:r w:rsidR="00133E25" w:rsidRPr="00136D37">
              <w:rPr>
                <w:rFonts w:ascii="Verdana" w:hAnsi="Verdana" w:cs="Palatino-Roman"/>
                <w:color w:val="00B050"/>
                <w:sz w:val="18"/>
                <w:szCs w:val="18"/>
              </w:rPr>
              <w:t xml:space="preserve"> Adjuvant analgesics</w:t>
            </w:r>
            <w:r w:rsidR="00133E25">
              <w:rPr>
                <w:rFonts w:ascii="Verdana" w:hAnsi="Verdana" w:cs="Palatino-Roman"/>
                <w:color w:val="00B050"/>
                <w:sz w:val="18"/>
                <w:szCs w:val="18"/>
              </w:rPr>
              <w:t xml:space="preserve"> </w:t>
            </w:r>
            <w:r w:rsidR="00133E25" w:rsidRPr="00136D37">
              <w:rPr>
                <w:rFonts w:ascii="Verdana" w:hAnsi="Verdana" w:cs="Palatino-Roman"/>
                <w:color w:val="00B050"/>
                <w:sz w:val="18"/>
                <w:szCs w:val="18"/>
              </w:rPr>
              <w:t xml:space="preserve">were </w:t>
            </w:r>
            <w:r w:rsidR="00133E25" w:rsidRPr="003B6AC0">
              <w:rPr>
                <w:rFonts w:ascii="Verdana" w:hAnsi="Verdana" w:cs="Palatino-Roman"/>
                <w:b/>
                <w:color w:val="00B050"/>
                <w:sz w:val="18"/>
                <w:szCs w:val="18"/>
              </w:rPr>
              <w:t>oral rofecoxib and oxycodone and IV</w:t>
            </w:r>
            <w:r w:rsidR="00133E25">
              <w:rPr>
                <w:rFonts w:ascii="Verdana" w:hAnsi="Verdana" w:cs="Palatino-Roman"/>
                <w:b/>
                <w:color w:val="00B050"/>
                <w:sz w:val="18"/>
                <w:szCs w:val="18"/>
              </w:rPr>
              <w:t xml:space="preserve"> </w:t>
            </w:r>
            <w:r w:rsidR="00133E25" w:rsidRPr="003B6AC0">
              <w:rPr>
                <w:rFonts w:ascii="Verdana" w:hAnsi="Verdana" w:cs="Palatino-Roman"/>
                <w:b/>
                <w:color w:val="00B050"/>
                <w:sz w:val="18"/>
                <w:szCs w:val="18"/>
              </w:rPr>
              <w:t>morphine.</w:t>
            </w:r>
            <w:r w:rsidR="00133E25" w:rsidRPr="00136D37">
              <w:rPr>
                <w:rFonts w:ascii="Verdana" w:hAnsi="Verdana" w:cs="Palatino-Roman"/>
                <w:color w:val="00B050"/>
                <w:sz w:val="18"/>
                <w:szCs w:val="18"/>
              </w:rPr>
              <w:t xml:space="preserve"> </w:t>
            </w:r>
            <w:r w:rsidR="00133E25" w:rsidRPr="00355FA5">
              <w:rPr>
                <w:rFonts w:ascii="Verdana" w:hAnsi="Verdana" w:cs="Palatino-Roman"/>
                <w:color w:val="00B050"/>
                <w:sz w:val="18"/>
                <w:szCs w:val="18"/>
              </w:rPr>
              <w:t>Pain, nausea and vomiting, hypotensive episodes, motor block, range of knee movement, and rehabilitation milestones were assessed postoperatively.</w:t>
            </w:r>
            <w:r w:rsidR="00133E25">
              <w:rPr>
                <w:rFonts w:ascii="Verdana" w:hAnsi="Verdana" w:cs="Palatino-Roman"/>
                <w:color w:val="00B050"/>
                <w:sz w:val="18"/>
                <w:szCs w:val="18"/>
              </w:rPr>
              <w:t xml:space="preserve"> </w:t>
            </w:r>
            <w:r w:rsidR="00133E25" w:rsidRPr="003B6AC0">
              <w:rPr>
                <w:rFonts w:ascii="Verdana" w:hAnsi="Verdana" w:cs="Palatino-Roman"/>
                <w:b/>
                <w:color w:val="00B050"/>
                <w:sz w:val="18"/>
                <w:szCs w:val="18"/>
              </w:rPr>
              <w:t>There were equivalent pain scores, range of movement,</w:t>
            </w:r>
            <w:r w:rsidR="00133E25">
              <w:rPr>
                <w:rFonts w:ascii="Verdana" w:hAnsi="Verdana" w:cs="Palatino-Roman"/>
                <w:color w:val="00B050"/>
                <w:sz w:val="18"/>
                <w:szCs w:val="18"/>
              </w:rPr>
              <w:t xml:space="preserve"> </w:t>
            </w:r>
            <w:r w:rsidR="00133E25" w:rsidRPr="003B6AC0">
              <w:rPr>
                <w:rFonts w:ascii="Verdana" w:hAnsi="Verdana" w:cs="Palatino-Roman"/>
                <w:b/>
                <w:color w:val="00B050"/>
                <w:sz w:val="18"/>
                <w:szCs w:val="18"/>
              </w:rPr>
              <w:t>and rehabilitation in both groups. There was significantly</w:t>
            </w:r>
            <w:r w:rsidR="00133E25">
              <w:rPr>
                <w:rFonts w:ascii="Verdana" w:hAnsi="Verdana" w:cs="Palatino-Roman"/>
                <w:color w:val="00B050"/>
                <w:sz w:val="18"/>
                <w:szCs w:val="18"/>
              </w:rPr>
              <w:t xml:space="preserve"> </w:t>
            </w:r>
            <w:r w:rsidR="00133E25" w:rsidRPr="003B6AC0">
              <w:rPr>
                <w:rFonts w:ascii="Verdana" w:hAnsi="Verdana" w:cs="Palatino-Roman"/>
                <w:b/>
                <w:color w:val="00B050"/>
                <w:sz w:val="18"/>
                <w:szCs w:val="18"/>
              </w:rPr>
              <w:t>less nausea and vomiting in the CFNB group</w:t>
            </w:r>
            <w:r w:rsidR="00133E25">
              <w:rPr>
                <w:rFonts w:ascii="Verdana" w:hAnsi="Verdana" w:cs="Palatino-Roman"/>
                <w:color w:val="00B050"/>
                <w:sz w:val="18"/>
                <w:szCs w:val="18"/>
              </w:rPr>
              <w:t xml:space="preserve"> </w:t>
            </w:r>
            <w:r w:rsidR="00133E25" w:rsidRPr="00136D37">
              <w:rPr>
                <w:rFonts w:ascii="Verdana" w:hAnsi="Verdana" w:cs="Palatino-Roman"/>
                <w:color w:val="00B050"/>
                <w:sz w:val="18"/>
                <w:szCs w:val="18"/>
              </w:rPr>
              <w:t>(</w:t>
            </w:r>
            <w:r w:rsidR="00133E25" w:rsidRPr="00136D37">
              <w:rPr>
                <w:rFonts w:ascii="Verdana" w:hAnsi="Verdana" w:cs="Palatino-Italic"/>
                <w:i/>
                <w:iCs/>
                <w:color w:val="00B050"/>
                <w:sz w:val="18"/>
                <w:szCs w:val="18"/>
              </w:rPr>
              <w:t>P</w:t>
            </w:r>
            <w:r w:rsidR="00355FA5">
              <w:rPr>
                <w:rFonts w:ascii="Verdana" w:hAnsi="Verdana" w:cs="Palatino-Italic"/>
                <w:i/>
                <w:iCs/>
                <w:color w:val="00B050"/>
                <w:sz w:val="18"/>
                <w:szCs w:val="18"/>
              </w:rPr>
              <w:t>&lt;</w:t>
            </w:r>
            <w:r w:rsidR="00133E25" w:rsidRPr="00136D37">
              <w:rPr>
                <w:rFonts w:ascii="Verdana" w:hAnsi="Verdana" w:cs="Palatino-Roman"/>
                <w:color w:val="00B050"/>
                <w:sz w:val="18"/>
                <w:szCs w:val="18"/>
              </w:rPr>
              <w:t xml:space="preserve">0.002). </w:t>
            </w:r>
            <w:r w:rsidR="00133E25" w:rsidRPr="003B6AC0">
              <w:rPr>
                <w:rFonts w:ascii="Verdana" w:hAnsi="Verdana" w:cs="Palatino-Roman"/>
                <w:b/>
                <w:color w:val="00B050"/>
                <w:sz w:val="18"/>
                <w:szCs w:val="18"/>
              </w:rPr>
              <w:t>The CFNB group received more rofecoxib</w:t>
            </w:r>
            <w:r w:rsidR="00133E25">
              <w:rPr>
                <w:rFonts w:ascii="Verdana" w:hAnsi="Verdana" w:cs="Palatino-Roman"/>
                <w:color w:val="00B050"/>
                <w:sz w:val="18"/>
                <w:szCs w:val="18"/>
              </w:rPr>
              <w:t xml:space="preserve"> </w:t>
            </w:r>
            <w:r w:rsidR="00133E25" w:rsidRPr="003B6AC0">
              <w:rPr>
                <w:rFonts w:ascii="Verdana" w:hAnsi="Verdana" w:cs="Palatino-Roman"/>
                <w:color w:val="00B050"/>
                <w:sz w:val="18"/>
                <w:szCs w:val="18"/>
              </w:rPr>
              <w:t>(</w:t>
            </w:r>
            <w:r w:rsidR="00133E25" w:rsidRPr="003B6AC0">
              <w:rPr>
                <w:rFonts w:ascii="Verdana" w:hAnsi="Verdana" w:cs="Palatino-Italic"/>
                <w:i/>
                <w:iCs/>
                <w:color w:val="00B050"/>
                <w:sz w:val="18"/>
                <w:szCs w:val="18"/>
              </w:rPr>
              <w:t>P</w:t>
            </w:r>
            <w:r w:rsidR="00355FA5">
              <w:rPr>
                <w:rFonts w:ascii="Verdana" w:hAnsi="Verdana" w:cs="Palatino-Italic"/>
                <w:i/>
                <w:iCs/>
                <w:color w:val="00B050"/>
                <w:sz w:val="18"/>
                <w:szCs w:val="18"/>
              </w:rPr>
              <w:t>&lt;</w:t>
            </w:r>
            <w:r w:rsidR="00133E25" w:rsidRPr="003B6AC0">
              <w:rPr>
                <w:rFonts w:ascii="Verdana" w:hAnsi="Verdana" w:cs="Palatino-Roman"/>
                <w:color w:val="00B050"/>
                <w:sz w:val="18"/>
                <w:szCs w:val="18"/>
              </w:rPr>
              <w:t>0.04)</w:t>
            </w:r>
            <w:r w:rsidR="00133E25" w:rsidRPr="003B6AC0">
              <w:rPr>
                <w:rFonts w:ascii="Verdana" w:hAnsi="Verdana" w:cs="Palatino-Roman"/>
                <w:b/>
                <w:color w:val="00B050"/>
                <w:sz w:val="18"/>
                <w:szCs w:val="18"/>
              </w:rPr>
              <w:t xml:space="preserve"> and oxycodone</w:t>
            </w:r>
            <w:r w:rsidR="00133E25" w:rsidRPr="00136D37">
              <w:rPr>
                <w:rFonts w:ascii="Verdana" w:hAnsi="Verdana" w:cs="Palatino-Roman"/>
                <w:color w:val="00B050"/>
                <w:sz w:val="18"/>
                <w:szCs w:val="18"/>
              </w:rPr>
              <w:t xml:space="preserve"> (</w:t>
            </w:r>
            <w:r w:rsidR="00133E25" w:rsidRPr="00136D37">
              <w:rPr>
                <w:rFonts w:ascii="Verdana" w:hAnsi="Verdana" w:cs="Palatino-Italic"/>
                <w:i/>
                <w:iCs/>
                <w:color w:val="00B050"/>
                <w:sz w:val="18"/>
                <w:szCs w:val="18"/>
              </w:rPr>
              <w:t>P</w:t>
            </w:r>
            <w:r w:rsidR="00355FA5">
              <w:rPr>
                <w:rFonts w:ascii="Verdana" w:hAnsi="Verdana" w:cs="Palatino-Italic"/>
                <w:i/>
                <w:iCs/>
                <w:color w:val="00B050"/>
                <w:sz w:val="18"/>
                <w:szCs w:val="18"/>
              </w:rPr>
              <w:t>&lt;</w:t>
            </w:r>
            <w:r w:rsidR="00133E25" w:rsidRPr="00136D37">
              <w:rPr>
                <w:rFonts w:ascii="Verdana" w:hAnsi="Verdana" w:cs="Palatino-Roman"/>
                <w:color w:val="00B050"/>
                <w:sz w:val="18"/>
                <w:szCs w:val="18"/>
              </w:rPr>
              <w:t xml:space="preserve">0.005) </w:t>
            </w:r>
            <w:r w:rsidR="00133E25" w:rsidRPr="00355FA5">
              <w:rPr>
                <w:rFonts w:ascii="Verdana" w:hAnsi="Verdana" w:cs="Palatino-Roman"/>
                <w:b/>
                <w:color w:val="00B050"/>
                <w:sz w:val="18"/>
                <w:szCs w:val="18"/>
              </w:rPr>
              <w:t>than the CEA group</w:t>
            </w:r>
            <w:r w:rsidR="00355FA5">
              <w:rPr>
                <w:rFonts w:ascii="Verdana" w:hAnsi="Verdana" w:cs="Palatino-Roman"/>
                <w:b/>
                <w:color w:val="00B050"/>
                <w:sz w:val="18"/>
                <w:szCs w:val="18"/>
              </w:rPr>
              <w:t>.</w:t>
            </w:r>
            <w:r w:rsidR="00133E25" w:rsidRPr="00136D37">
              <w:rPr>
                <w:rFonts w:ascii="Verdana" w:hAnsi="Verdana" w:cs="Palatino-Roman"/>
                <w:color w:val="00B050"/>
                <w:sz w:val="18"/>
                <w:szCs w:val="18"/>
              </w:rPr>
              <w:t xml:space="preserve"> </w:t>
            </w:r>
            <w:r w:rsidR="00133E25" w:rsidRPr="001C4C90">
              <w:rPr>
                <w:rFonts w:ascii="Verdana" w:hAnsi="Verdana" w:cs="Palatino-Roman"/>
                <w:b/>
                <w:color w:val="00B050"/>
                <w:sz w:val="18"/>
                <w:szCs w:val="18"/>
              </w:rPr>
              <w:t>The operative limb displayed more motor block than the nonoperative limb in both groups at the level of the hip and knee for up to 48 h</w:t>
            </w:r>
            <w:r w:rsidR="00133E25" w:rsidRPr="00136D37">
              <w:rPr>
                <w:rFonts w:ascii="Verdana" w:hAnsi="Verdana" w:cs="Palatino-Roman"/>
                <w:color w:val="00B050"/>
                <w:sz w:val="18"/>
                <w:szCs w:val="18"/>
              </w:rPr>
              <w:t xml:space="preserve"> (</w:t>
            </w:r>
            <w:r w:rsidR="00133E25" w:rsidRPr="00136D37">
              <w:rPr>
                <w:rFonts w:ascii="Verdana" w:hAnsi="Verdana" w:cs="Palatino-Italic"/>
                <w:i/>
                <w:iCs/>
                <w:color w:val="00B050"/>
                <w:sz w:val="18"/>
                <w:szCs w:val="18"/>
              </w:rPr>
              <w:t>P</w:t>
            </w:r>
            <w:r w:rsidR="001C4C90">
              <w:rPr>
                <w:rFonts w:ascii="Verdana" w:hAnsi="Verdana" w:cs="Universal-GreekwithMathPi"/>
                <w:color w:val="00B050"/>
                <w:sz w:val="18"/>
                <w:szCs w:val="18"/>
              </w:rPr>
              <w:t>&lt;</w:t>
            </w:r>
            <w:r w:rsidR="00133E25" w:rsidRPr="00136D37">
              <w:rPr>
                <w:rFonts w:ascii="Verdana" w:hAnsi="Verdana" w:cs="Palatino-Roman"/>
                <w:color w:val="00B050"/>
                <w:sz w:val="18"/>
                <w:szCs w:val="18"/>
              </w:rPr>
              <w:t>0.05, Mann-Whitney</w:t>
            </w:r>
            <w:r w:rsidR="00133E25">
              <w:rPr>
                <w:rFonts w:ascii="Verdana" w:hAnsi="Verdana" w:cs="Palatino-Roman"/>
                <w:color w:val="00B050"/>
                <w:sz w:val="18"/>
                <w:szCs w:val="18"/>
              </w:rPr>
              <w:t xml:space="preserve"> </w:t>
            </w:r>
            <w:r w:rsidR="00133E25" w:rsidRPr="00136D37">
              <w:rPr>
                <w:rFonts w:ascii="Verdana" w:hAnsi="Verdana" w:cs="Palatino-Italic"/>
                <w:i/>
                <w:iCs/>
                <w:color w:val="00B050"/>
                <w:sz w:val="18"/>
                <w:szCs w:val="18"/>
              </w:rPr>
              <w:t>U</w:t>
            </w:r>
            <w:r w:rsidR="00133E25" w:rsidRPr="00136D37">
              <w:rPr>
                <w:rFonts w:ascii="Verdana" w:hAnsi="Verdana" w:cs="Palatino-Roman"/>
                <w:color w:val="00B050"/>
                <w:sz w:val="18"/>
                <w:szCs w:val="18"/>
              </w:rPr>
              <w:t xml:space="preserve">-test), </w:t>
            </w:r>
            <w:r w:rsidR="00133E25" w:rsidRPr="003B6AC0">
              <w:rPr>
                <w:rFonts w:ascii="Verdana" w:hAnsi="Verdana" w:cs="Palatino-Roman"/>
                <w:b/>
                <w:color w:val="00B050"/>
                <w:sz w:val="18"/>
                <w:szCs w:val="18"/>
              </w:rPr>
              <w:t>but there was no difference between groups in</w:t>
            </w:r>
            <w:r w:rsidR="00133E25">
              <w:rPr>
                <w:rFonts w:ascii="Verdana" w:hAnsi="Verdana" w:cs="Palatino-Roman"/>
                <w:color w:val="00B050"/>
                <w:sz w:val="18"/>
                <w:szCs w:val="18"/>
              </w:rPr>
              <w:t xml:space="preserve"> </w:t>
            </w:r>
            <w:r w:rsidR="00133E25" w:rsidRPr="003B6AC0">
              <w:rPr>
                <w:rFonts w:ascii="Verdana" w:hAnsi="Verdana" w:cs="Palatino-Roman"/>
                <w:b/>
                <w:color w:val="00B050"/>
                <w:sz w:val="18"/>
                <w:szCs w:val="18"/>
              </w:rPr>
              <w:t xml:space="preserve">the nonoperative limb. </w:t>
            </w:r>
            <w:r w:rsidR="00133E25" w:rsidRPr="001C4C90">
              <w:rPr>
                <w:rFonts w:ascii="Verdana" w:hAnsi="Verdana" w:cs="Palatino-Roman"/>
                <w:color w:val="00B050"/>
                <w:sz w:val="18"/>
                <w:szCs w:val="18"/>
              </w:rPr>
              <w:t>CFNB is an effective regional component of a multimodal analgesic strategy after TKR.</w:t>
            </w:r>
          </w:p>
        </w:tc>
        <w:tc>
          <w:tcPr>
            <w:tcW w:w="2943" w:type="dxa"/>
            <w:shd w:val="clear" w:color="auto" w:fill="auto"/>
          </w:tcPr>
          <w:p w14:paraId="0B0BBB15" w14:textId="77777777" w:rsidR="00133E25" w:rsidRDefault="00133E25" w:rsidP="001C2BE8">
            <w:pPr>
              <w:autoSpaceDE w:val="0"/>
              <w:autoSpaceDN w:val="0"/>
              <w:adjustRightInd w:val="0"/>
              <w:jc w:val="both"/>
              <w:rPr>
                <w:rFonts w:ascii="Verdana" w:hAnsi="Verdana" w:cs="FranklinGothic-Condensed"/>
                <w:i/>
                <w:color w:val="00B050"/>
                <w:sz w:val="18"/>
                <w:szCs w:val="18"/>
              </w:rPr>
            </w:pPr>
            <w:r w:rsidRPr="003B6AC0">
              <w:rPr>
                <w:rFonts w:ascii="Verdana" w:hAnsi="Verdana" w:cs="Palatino-Roman"/>
                <w:color w:val="00B050"/>
                <w:sz w:val="18"/>
                <w:szCs w:val="18"/>
              </w:rPr>
              <w:t>Barrington</w:t>
            </w:r>
            <w:r w:rsidR="00D3264E">
              <w:rPr>
                <w:rFonts w:ascii="Verdana" w:hAnsi="Verdana" w:cs="Palatino-Roman"/>
                <w:color w:val="00B050"/>
                <w:sz w:val="18"/>
                <w:szCs w:val="18"/>
              </w:rPr>
              <w:t xml:space="preserve"> MJ</w:t>
            </w:r>
            <w:r w:rsidRPr="003B6AC0">
              <w:rPr>
                <w:rFonts w:ascii="Verdana" w:hAnsi="Verdana" w:cs="Palatino-Roman"/>
                <w:color w:val="00B050"/>
                <w:sz w:val="18"/>
                <w:szCs w:val="18"/>
              </w:rPr>
              <w:t>, Olive</w:t>
            </w:r>
            <w:r w:rsidR="00D3264E">
              <w:rPr>
                <w:rFonts w:ascii="Verdana" w:hAnsi="Verdana" w:cs="Palatino-Roman"/>
                <w:color w:val="00B050"/>
                <w:sz w:val="18"/>
                <w:szCs w:val="18"/>
              </w:rPr>
              <w:t xml:space="preserve"> D</w:t>
            </w:r>
            <w:r w:rsidRPr="003B6AC0">
              <w:rPr>
                <w:rFonts w:ascii="Verdana" w:hAnsi="Verdana" w:cs="Palatino-Roman"/>
                <w:color w:val="00B050"/>
                <w:sz w:val="18"/>
                <w:szCs w:val="18"/>
              </w:rPr>
              <w:t>, Low</w:t>
            </w:r>
            <w:r w:rsidR="00D3264E">
              <w:rPr>
                <w:rFonts w:ascii="Verdana" w:hAnsi="Verdana" w:cs="Palatino-Roman"/>
                <w:color w:val="00B050"/>
                <w:sz w:val="18"/>
                <w:szCs w:val="18"/>
              </w:rPr>
              <w:t xml:space="preserve"> K</w:t>
            </w:r>
            <w:r>
              <w:rPr>
                <w:rFonts w:ascii="Verdana" w:hAnsi="Verdana" w:cs="FranklinGothic-Condensed"/>
                <w:i/>
                <w:color w:val="00B050"/>
                <w:sz w:val="18"/>
                <w:szCs w:val="18"/>
              </w:rPr>
              <w:t>.</w:t>
            </w:r>
          </w:p>
          <w:p w14:paraId="0B0BBB16" w14:textId="77777777" w:rsidR="00133E25" w:rsidRPr="001877C8" w:rsidRDefault="006E5A9A" w:rsidP="001C2BE8">
            <w:pPr>
              <w:autoSpaceDE w:val="0"/>
              <w:autoSpaceDN w:val="0"/>
              <w:adjustRightInd w:val="0"/>
              <w:jc w:val="both"/>
              <w:rPr>
                <w:rFonts w:ascii="Verdana" w:hAnsi="Verdana" w:cs="FranklinGothic-Condensed"/>
                <w:b/>
                <w:i/>
                <w:color w:val="00B050"/>
                <w:sz w:val="18"/>
                <w:szCs w:val="18"/>
              </w:rPr>
            </w:pPr>
            <w:r>
              <w:rPr>
                <w:rFonts w:ascii="Verdana" w:hAnsi="Verdana" w:cs="FranklinGothic-Condensed"/>
                <w:b/>
                <w:i/>
                <w:color w:val="00B050"/>
                <w:sz w:val="18"/>
                <w:szCs w:val="18"/>
              </w:rPr>
              <w:t>Continuous femoral nerve blockade or epidural a</w:t>
            </w:r>
            <w:r w:rsidR="00133E25" w:rsidRPr="001877C8">
              <w:rPr>
                <w:rFonts w:ascii="Verdana" w:hAnsi="Verdana" w:cs="FranklinGothic-Condensed"/>
                <w:b/>
                <w:i/>
                <w:color w:val="00B050"/>
                <w:sz w:val="18"/>
                <w:szCs w:val="18"/>
              </w:rPr>
              <w:t>n</w:t>
            </w:r>
            <w:r>
              <w:rPr>
                <w:rFonts w:ascii="Verdana" w:hAnsi="Verdana" w:cs="FranklinGothic-Condensed"/>
                <w:b/>
                <w:i/>
                <w:color w:val="00B050"/>
                <w:sz w:val="18"/>
                <w:szCs w:val="18"/>
              </w:rPr>
              <w:t xml:space="preserve">algesia </w:t>
            </w:r>
            <w:r w:rsidR="004419C0">
              <w:rPr>
                <w:rFonts w:ascii="Verdana" w:hAnsi="Verdana" w:cs="FranklinGothic-Condensed"/>
                <w:b/>
                <w:i/>
                <w:color w:val="00B050"/>
                <w:sz w:val="18"/>
                <w:szCs w:val="18"/>
              </w:rPr>
              <w:t xml:space="preserve">after total knee replacement: a </w:t>
            </w:r>
            <w:r>
              <w:rPr>
                <w:rFonts w:ascii="Verdana" w:hAnsi="Verdana" w:cs="FranklinGothic-Condensed"/>
                <w:b/>
                <w:i/>
                <w:color w:val="00B050"/>
                <w:sz w:val="18"/>
                <w:szCs w:val="18"/>
              </w:rPr>
              <w:t>prospective randomized controlled t</w:t>
            </w:r>
            <w:r w:rsidR="00133E25" w:rsidRPr="001877C8">
              <w:rPr>
                <w:rFonts w:ascii="Verdana" w:hAnsi="Verdana" w:cs="FranklinGothic-Condensed"/>
                <w:b/>
                <w:i/>
                <w:color w:val="00B050"/>
                <w:sz w:val="18"/>
                <w:szCs w:val="18"/>
              </w:rPr>
              <w:t>rial.</w:t>
            </w:r>
          </w:p>
          <w:p w14:paraId="0B0BBB17" w14:textId="77777777" w:rsidR="00133E25" w:rsidRPr="003B6AC0" w:rsidRDefault="00133E25" w:rsidP="001C2BE8">
            <w:pPr>
              <w:autoSpaceDE w:val="0"/>
              <w:autoSpaceDN w:val="0"/>
              <w:adjustRightInd w:val="0"/>
              <w:jc w:val="both"/>
              <w:rPr>
                <w:rFonts w:ascii="Verdana" w:hAnsi="Verdana" w:cs="Palatino-Roman"/>
                <w:color w:val="00B050"/>
                <w:sz w:val="18"/>
                <w:szCs w:val="18"/>
              </w:rPr>
            </w:pPr>
            <w:r w:rsidRPr="003B6AC0">
              <w:rPr>
                <w:rFonts w:ascii="Verdana" w:hAnsi="Verdana" w:cs="Palatino-Roman"/>
                <w:color w:val="00B050"/>
                <w:sz w:val="18"/>
                <w:szCs w:val="18"/>
              </w:rPr>
              <w:t>ANESTH ANALG. 2005;101:1824–9</w:t>
            </w:r>
          </w:p>
        </w:tc>
      </w:tr>
      <w:tr w:rsidR="00133E25" w:rsidRPr="007D60BF" w14:paraId="0B0BBB1D" w14:textId="77777777" w:rsidTr="00400974">
        <w:tc>
          <w:tcPr>
            <w:tcW w:w="6345" w:type="dxa"/>
            <w:shd w:val="clear" w:color="auto" w:fill="auto"/>
          </w:tcPr>
          <w:p w14:paraId="0B0BBB19" w14:textId="77777777" w:rsidR="00133E25" w:rsidRPr="00A227A3" w:rsidRDefault="000351A0" w:rsidP="0035750A">
            <w:pPr>
              <w:autoSpaceDE w:val="0"/>
              <w:autoSpaceDN w:val="0"/>
              <w:adjustRightInd w:val="0"/>
              <w:jc w:val="both"/>
              <w:rPr>
                <w:rFonts w:ascii="Verdana" w:hAnsi="Verdana" w:cs="Times-Roman"/>
                <w:color w:val="660066"/>
                <w:sz w:val="18"/>
                <w:szCs w:val="18"/>
              </w:rPr>
            </w:pPr>
            <w:r w:rsidRPr="00A227A3">
              <w:rPr>
                <w:rFonts w:ascii="Verdana" w:hAnsi="Verdana" w:cs="Times-Roman"/>
                <w:b/>
                <w:color w:val="660066"/>
                <w:sz w:val="18"/>
                <w:szCs w:val="18"/>
              </w:rPr>
              <w:t>17</w:t>
            </w:r>
            <w:r w:rsidR="00DF440F" w:rsidRPr="00A227A3">
              <w:rPr>
                <w:rFonts w:ascii="Verdana" w:hAnsi="Verdana" w:cs="Times-Roman"/>
                <w:b/>
                <w:color w:val="660066"/>
                <w:sz w:val="18"/>
                <w:szCs w:val="18"/>
              </w:rPr>
              <w:t>.</w:t>
            </w:r>
            <w:r w:rsidR="00DF440F" w:rsidRPr="00A227A3">
              <w:rPr>
                <w:rFonts w:ascii="Verdana" w:hAnsi="Verdana" w:cs="Times-Roman"/>
                <w:color w:val="660066"/>
                <w:sz w:val="18"/>
                <w:szCs w:val="18"/>
              </w:rPr>
              <w:t xml:space="preserve"> </w:t>
            </w:r>
            <w:r w:rsidR="00133E25" w:rsidRPr="00A227A3">
              <w:rPr>
                <w:rFonts w:ascii="Verdana" w:hAnsi="Verdana" w:cs="Times-Roman"/>
                <w:color w:val="660066"/>
                <w:sz w:val="18"/>
                <w:szCs w:val="18"/>
              </w:rPr>
              <w:t xml:space="preserve">This meta-analysis was designed to </w:t>
            </w:r>
            <w:r w:rsidR="00133E25" w:rsidRPr="00A227A3">
              <w:rPr>
                <w:rFonts w:ascii="Verdana" w:hAnsi="Verdana" w:cs="Times-Roman"/>
                <w:b/>
                <w:color w:val="660066"/>
                <w:sz w:val="18"/>
                <w:szCs w:val="18"/>
              </w:rPr>
              <w:t xml:space="preserve">systematically analyse </w:t>
            </w:r>
            <w:r w:rsidR="00133E25" w:rsidRPr="00A227A3">
              <w:rPr>
                <w:rFonts w:ascii="Verdana" w:hAnsi="Verdana" w:cs="Times-Roman"/>
                <w:color w:val="660066"/>
                <w:sz w:val="18"/>
                <w:szCs w:val="18"/>
              </w:rPr>
              <w:t>all published studies</w:t>
            </w:r>
            <w:r w:rsidR="00133E25" w:rsidRPr="00A227A3">
              <w:rPr>
                <w:rFonts w:ascii="Verdana" w:hAnsi="Verdana" w:cs="Times-Roman"/>
                <w:b/>
                <w:color w:val="660066"/>
                <w:sz w:val="18"/>
                <w:szCs w:val="18"/>
              </w:rPr>
              <w:t xml:space="preserve"> comparing local anaesthetic infiltration with wound catheters and epidural catheters in open liver resection.</w:t>
            </w:r>
            <w:r w:rsidR="00DF440F" w:rsidRPr="00A227A3">
              <w:rPr>
                <w:rFonts w:ascii="Verdana" w:hAnsi="Verdana" w:cs="Times-Roman"/>
                <w:color w:val="660066"/>
                <w:sz w:val="18"/>
                <w:szCs w:val="18"/>
              </w:rPr>
              <w:t xml:space="preserve"> </w:t>
            </w:r>
            <w:r w:rsidR="00133E25" w:rsidRPr="00A227A3">
              <w:rPr>
                <w:rFonts w:ascii="Verdana" w:hAnsi="Verdana" w:cs="Times-Roman"/>
                <w:color w:val="660066"/>
                <w:sz w:val="18"/>
                <w:szCs w:val="18"/>
              </w:rPr>
              <w:t>A literature search was performed using the Cochrane Colorectal Cancer Group Controlled Trials Register, the Cochrane Central Register of Controlled Trials in the Cochrane Library, MEDLINE, Embase and Science Citation Index Expanded. Randomized trials, and prospective and retrospective studies comparing wound catheters with epidural catheters were included. Statistical analysis was performed using Review Manager Version 5.2 software. The primary outcome measures were pain scores in the post-operative period operation. Secondary outcome measures were hospital stay, time to opening bowels, overall complications and analgesia-specific complications.</w:t>
            </w:r>
            <w:r w:rsidR="00DF440F" w:rsidRPr="00A227A3">
              <w:rPr>
                <w:rFonts w:ascii="Verdana" w:hAnsi="Verdana" w:cs="Times-Roman"/>
                <w:color w:val="660066"/>
                <w:sz w:val="18"/>
                <w:szCs w:val="18"/>
              </w:rPr>
              <w:t xml:space="preserve"> </w:t>
            </w:r>
            <w:r w:rsidR="00133E25" w:rsidRPr="00A227A3">
              <w:rPr>
                <w:rFonts w:ascii="Verdana" w:hAnsi="Verdana" w:cs="Times-Roman"/>
                <w:b/>
                <w:color w:val="660066"/>
                <w:sz w:val="18"/>
                <w:szCs w:val="18"/>
              </w:rPr>
              <w:t>Four studies including 705 patients were included in the analysis</w:t>
            </w:r>
            <w:r w:rsidR="00133E25" w:rsidRPr="00A227A3">
              <w:rPr>
                <w:rFonts w:ascii="Verdana" w:hAnsi="Verdana" w:cs="Times-Roman"/>
                <w:color w:val="660066"/>
                <w:sz w:val="18"/>
                <w:szCs w:val="18"/>
              </w:rPr>
              <w:t xml:space="preserve">. </w:t>
            </w:r>
            <w:r w:rsidR="00DF440F" w:rsidRPr="00A227A3">
              <w:rPr>
                <w:rFonts w:ascii="Verdana" w:hAnsi="Verdana" w:cs="Times-Roman"/>
                <w:color w:val="660066"/>
                <w:sz w:val="18"/>
                <w:szCs w:val="18"/>
              </w:rPr>
              <w:t xml:space="preserve"> </w:t>
            </w:r>
            <w:r w:rsidR="00133E25" w:rsidRPr="00A227A3">
              <w:rPr>
                <w:rFonts w:ascii="Verdana" w:hAnsi="Verdana" w:cs="Times-Roman"/>
                <w:b/>
                <w:color w:val="660066"/>
                <w:sz w:val="18"/>
                <w:szCs w:val="18"/>
              </w:rPr>
              <w:t>The pain scores were significantly lower in those patients with epidural on the first postoperative day</w:t>
            </w:r>
            <w:r w:rsidR="00133E25" w:rsidRPr="00A227A3">
              <w:rPr>
                <w:rFonts w:ascii="Verdana" w:hAnsi="Verdana" w:cs="Times-Roman"/>
                <w:color w:val="660066"/>
                <w:sz w:val="18"/>
                <w:szCs w:val="18"/>
              </w:rPr>
              <w:t xml:space="preserve"> (POD) (mean difference of </w:t>
            </w:r>
            <w:r w:rsidR="00133E25" w:rsidRPr="00A227A3">
              <w:rPr>
                <w:rFonts w:ascii="Verdana" w:hAnsi="Verdana" w:cs="BSSymbol-Medium"/>
                <w:color w:val="660066"/>
                <w:sz w:val="18"/>
                <w:szCs w:val="18"/>
              </w:rPr>
              <w:t>−</w:t>
            </w:r>
            <w:r w:rsidR="00133E25" w:rsidRPr="00A227A3">
              <w:rPr>
                <w:rFonts w:ascii="Verdana" w:hAnsi="Verdana" w:cs="Times-Roman"/>
                <w:color w:val="660066"/>
                <w:sz w:val="18"/>
                <w:szCs w:val="18"/>
              </w:rPr>
              <w:t>0.90 [</w:t>
            </w:r>
            <w:r w:rsidR="00133E25" w:rsidRPr="00A227A3">
              <w:rPr>
                <w:rFonts w:ascii="Verdana" w:hAnsi="Verdana" w:cs="BSSymbol-Medium"/>
                <w:color w:val="660066"/>
                <w:sz w:val="18"/>
                <w:szCs w:val="18"/>
              </w:rPr>
              <w:t>−</w:t>
            </w:r>
            <w:r w:rsidR="00133E25" w:rsidRPr="00A227A3">
              <w:rPr>
                <w:rFonts w:ascii="Verdana" w:hAnsi="Verdana" w:cs="Times-Roman"/>
                <w:color w:val="660066"/>
                <w:sz w:val="18"/>
                <w:szCs w:val="18"/>
              </w:rPr>
              <w:t xml:space="preserve">1.29, </w:t>
            </w:r>
            <w:r w:rsidR="00133E25" w:rsidRPr="00A227A3">
              <w:rPr>
                <w:rFonts w:ascii="Verdana" w:hAnsi="Verdana" w:cs="BSSymbol-Medium"/>
                <w:color w:val="660066"/>
                <w:sz w:val="18"/>
                <w:szCs w:val="18"/>
              </w:rPr>
              <w:t>−</w:t>
            </w:r>
            <w:r w:rsidR="00133E25" w:rsidRPr="00A227A3">
              <w:rPr>
                <w:rFonts w:ascii="Verdana" w:hAnsi="Verdana" w:cs="Times-Roman"/>
                <w:color w:val="660066"/>
                <w:sz w:val="18"/>
                <w:szCs w:val="18"/>
              </w:rPr>
              <w:t xml:space="preserve">0.52], Z </w:t>
            </w:r>
            <w:r w:rsidR="00133E25" w:rsidRPr="00A227A3">
              <w:rPr>
                <w:rFonts w:ascii="Verdana" w:hAnsi="Verdana" w:cs="BSSymbol-Medium"/>
                <w:color w:val="660066"/>
                <w:sz w:val="18"/>
                <w:szCs w:val="18"/>
              </w:rPr>
              <w:t xml:space="preserve">= </w:t>
            </w:r>
            <w:r w:rsidR="00133E25" w:rsidRPr="00A227A3">
              <w:rPr>
                <w:rFonts w:ascii="Verdana" w:hAnsi="Verdana" w:cs="Times-Roman"/>
                <w:color w:val="660066"/>
                <w:sz w:val="18"/>
                <w:szCs w:val="18"/>
              </w:rPr>
              <w:t>4.61) (</w:t>
            </w:r>
            <w:r w:rsidR="00133E25" w:rsidRPr="00A227A3">
              <w:rPr>
                <w:rFonts w:ascii="Verdana" w:hAnsi="Verdana" w:cs="Times-Italic"/>
                <w:i/>
                <w:iCs/>
                <w:color w:val="660066"/>
                <w:sz w:val="18"/>
                <w:szCs w:val="18"/>
              </w:rPr>
              <w:t xml:space="preserve">P </w:t>
            </w:r>
            <w:r w:rsidR="00133E25" w:rsidRPr="00A227A3">
              <w:rPr>
                <w:rFonts w:ascii="Verdana" w:hAnsi="Verdana" w:cs="BSSymbol-Medium"/>
                <w:color w:val="660066"/>
                <w:sz w:val="18"/>
                <w:szCs w:val="18"/>
              </w:rPr>
              <w:t xml:space="preserve">&lt; </w:t>
            </w:r>
            <w:r w:rsidR="00133E25" w:rsidRPr="00A227A3">
              <w:rPr>
                <w:rFonts w:ascii="Verdana" w:hAnsi="Verdana" w:cs="Times-Roman"/>
                <w:color w:val="660066"/>
                <w:sz w:val="18"/>
                <w:szCs w:val="18"/>
              </w:rPr>
              <w:t xml:space="preserve">0.00001) </w:t>
            </w:r>
            <w:r w:rsidR="00133E25" w:rsidRPr="00A227A3">
              <w:rPr>
                <w:rFonts w:ascii="Verdana" w:hAnsi="Verdana" w:cs="Times-Roman"/>
                <w:b/>
                <w:color w:val="660066"/>
                <w:sz w:val="18"/>
                <w:szCs w:val="18"/>
              </w:rPr>
              <w:t>with comparable pain scores on PODs 2 and 3.</w:t>
            </w:r>
            <w:r w:rsidR="00133E25" w:rsidRPr="00A227A3">
              <w:rPr>
                <w:rFonts w:ascii="Verdana" w:hAnsi="Verdana" w:cs="Times-Roman"/>
                <w:color w:val="660066"/>
                <w:sz w:val="18"/>
                <w:szCs w:val="18"/>
              </w:rPr>
              <w:t xml:space="preserve"> There was </w:t>
            </w:r>
            <w:r w:rsidR="00133E25" w:rsidRPr="00A227A3">
              <w:rPr>
                <w:rFonts w:ascii="Verdana" w:hAnsi="Verdana" w:cs="Times-Roman"/>
                <w:b/>
                <w:color w:val="660066"/>
                <w:sz w:val="18"/>
                <w:szCs w:val="18"/>
              </w:rPr>
              <w:t>no significant difference in the time to opening bowels, opioid use and hospital stay between the techniques.</w:t>
            </w:r>
            <w:r w:rsidR="00133E25" w:rsidRPr="00A227A3">
              <w:rPr>
                <w:rFonts w:ascii="Verdana" w:hAnsi="Verdana" w:cs="Times-Roman"/>
                <w:color w:val="660066"/>
                <w:sz w:val="18"/>
                <w:szCs w:val="18"/>
              </w:rPr>
              <w:t xml:space="preserve"> </w:t>
            </w:r>
            <w:r w:rsidR="00133E25" w:rsidRPr="00A227A3">
              <w:rPr>
                <w:rFonts w:ascii="Verdana" w:hAnsi="Verdana" w:cs="Times-Roman"/>
                <w:b/>
                <w:color w:val="660066"/>
                <w:sz w:val="18"/>
                <w:szCs w:val="18"/>
              </w:rPr>
              <w:t>The post-operative complication rate was higher in the epidural group</w:t>
            </w:r>
            <w:r w:rsidR="00133E25" w:rsidRPr="00A227A3">
              <w:rPr>
                <w:rFonts w:ascii="Verdana" w:hAnsi="Verdana" w:cs="Times-Roman"/>
                <w:color w:val="660066"/>
                <w:sz w:val="18"/>
                <w:szCs w:val="18"/>
              </w:rPr>
              <w:t xml:space="preserve"> (risk ratio 1.40 [1.07, 1.83]; </w:t>
            </w:r>
            <w:r w:rsidR="00133E25" w:rsidRPr="00A227A3">
              <w:rPr>
                <w:rFonts w:ascii="Verdana" w:hAnsi="Verdana" w:cs="BSSymbol-Medium"/>
                <w:color w:val="660066"/>
                <w:sz w:val="18"/>
                <w:szCs w:val="18"/>
              </w:rPr>
              <w:t>χ</w:t>
            </w:r>
            <w:r w:rsidR="00133E25" w:rsidRPr="00A227A3">
              <w:rPr>
                <w:rFonts w:ascii="Verdana" w:hAnsi="Verdana" w:cs="Times-Roman"/>
                <w:color w:val="660066"/>
                <w:sz w:val="18"/>
                <w:szCs w:val="18"/>
              </w:rPr>
              <w:t xml:space="preserve">2 </w:t>
            </w:r>
            <w:r w:rsidR="00133E25" w:rsidRPr="00A227A3">
              <w:rPr>
                <w:rFonts w:ascii="Verdana" w:hAnsi="Verdana" w:cs="BSSymbol-Medium"/>
                <w:color w:val="660066"/>
                <w:sz w:val="18"/>
                <w:szCs w:val="18"/>
              </w:rPr>
              <w:t xml:space="preserve">= </w:t>
            </w:r>
            <w:r w:rsidR="00133E25" w:rsidRPr="00A227A3">
              <w:rPr>
                <w:rFonts w:ascii="Verdana" w:hAnsi="Verdana" w:cs="Times-Roman"/>
                <w:color w:val="660066"/>
                <w:sz w:val="18"/>
                <w:szCs w:val="18"/>
              </w:rPr>
              <w:t xml:space="preserve">0.60, df </w:t>
            </w:r>
            <w:r w:rsidR="00133E25" w:rsidRPr="00A227A3">
              <w:rPr>
                <w:rFonts w:ascii="Verdana" w:hAnsi="Verdana" w:cs="BSSymbol-Medium"/>
                <w:color w:val="660066"/>
                <w:sz w:val="18"/>
                <w:szCs w:val="18"/>
              </w:rPr>
              <w:t xml:space="preserve">= </w:t>
            </w:r>
            <w:r w:rsidR="00133E25" w:rsidRPr="00A227A3">
              <w:rPr>
                <w:rFonts w:ascii="Verdana" w:hAnsi="Verdana" w:cs="Times-Roman"/>
                <w:color w:val="660066"/>
                <w:sz w:val="18"/>
                <w:szCs w:val="18"/>
              </w:rPr>
              <w:t>1) (</w:t>
            </w:r>
            <w:r w:rsidR="00133E25" w:rsidRPr="00A227A3">
              <w:rPr>
                <w:rFonts w:ascii="Verdana" w:hAnsi="Verdana" w:cs="Times-Italic"/>
                <w:i/>
                <w:iCs/>
                <w:color w:val="660066"/>
                <w:sz w:val="18"/>
                <w:szCs w:val="18"/>
              </w:rPr>
              <w:t xml:space="preserve">P </w:t>
            </w:r>
            <w:r w:rsidR="00133E25" w:rsidRPr="00A227A3">
              <w:rPr>
                <w:rFonts w:ascii="Verdana" w:hAnsi="Verdana" w:cs="BSSymbol-Medium"/>
                <w:color w:val="660066"/>
                <w:sz w:val="18"/>
                <w:szCs w:val="18"/>
              </w:rPr>
              <w:t xml:space="preserve">= </w:t>
            </w:r>
            <w:r w:rsidR="00133E25" w:rsidRPr="00A227A3">
              <w:rPr>
                <w:rFonts w:ascii="Verdana" w:hAnsi="Verdana" w:cs="Times-Roman"/>
                <w:color w:val="660066"/>
                <w:sz w:val="18"/>
                <w:szCs w:val="18"/>
              </w:rPr>
              <w:t xml:space="preserve">0.44); I2 </w:t>
            </w:r>
            <w:r w:rsidR="00133E25" w:rsidRPr="00A227A3">
              <w:rPr>
                <w:rFonts w:ascii="Verdana" w:hAnsi="Verdana" w:cs="BSSymbol-Medium"/>
                <w:color w:val="660066"/>
                <w:sz w:val="18"/>
                <w:szCs w:val="18"/>
              </w:rPr>
              <w:t xml:space="preserve">= </w:t>
            </w:r>
            <w:r w:rsidR="00133E25" w:rsidRPr="00A227A3">
              <w:rPr>
                <w:rFonts w:ascii="Verdana" w:hAnsi="Verdana" w:cs="Times-Roman"/>
                <w:color w:val="660066"/>
                <w:sz w:val="18"/>
                <w:szCs w:val="18"/>
              </w:rPr>
              <w:t xml:space="preserve">0%; Z </w:t>
            </w:r>
            <w:r w:rsidR="00133E25" w:rsidRPr="00A227A3">
              <w:rPr>
                <w:rFonts w:ascii="Verdana" w:hAnsi="Verdana" w:cs="BSSymbol-Medium"/>
                <w:color w:val="660066"/>
                <w:sz w:val="18"/>
                <w:szCs w:val="18"/>
              </w:rPr>
              <w:t xml:space="preserve">= </w:t>
            </w:r>
            <w:r w:rsidR="00133E25" w:rsidRPr="00A227A3">
              <w:rPr>
                <w:rFonts w:ascii="Verdana" w:hAnsi="Verdana" w:cs="Times-Roman"/>
                <w:color w:val="660066"/>
                <w:sz w:val="18"/>
                <w:szCs w:val="18"/>
              </w:rPr>
              <w:t>2.42 (</w:t>
            </w:r>
            <w:r w:rsidR="00133E25" w:rsidRPr="00A227A3">
              <w:rPr>
                <w:rFonts w:ascii="Verdana" w:hAnsi="Verdana" w:cs="Times-Italic"/>
                <w:i/>
                <w:iCs/>
                <w:color w:val="660066"/>
                <w:sz w:val="18"/>
                <w:szCs w:val="18"/>
              </w:rPr>
              <w:t xml:space="preserve">P </w:t>
            </w:r>
            <w:r w:rsidR="00133E25" w:rsidRPr="00A227A3">
              <w:rPr>
                <w:rFonts w:ascii="Verdana" w:hAnsi="Verdana" w:cs="BSSymbol-Medium"/>
                <w:color w:val="660066"/>
                <w:sz w:val="18"/>
                <w:szCs w:val="18"/>
              </w:rPr>
              <w:t xml:space="preserve">= </w:t>
            </w:r>
            <w:r w:rsidR="00133E25" w:rsidRPr="00A227A3">
              <w:rPr>
                <w:rFonts w:ascii="Verdana" w:hAnsi="Verdana" w:cs="Times-Roman"/>
                <w:color w:val="660066"/>
                <w:sz w:val="18"/>
                <w:szCs w:val="18"/>
              </w:rPr>
              <w:t>0.02).</w:t>
            </w:r>
            <w:r w:rsidR="00DF440F" w:rsidRPr="00A227A3">
              <w:rPr>
                <w:rFonts w:ascii="Verdana" w:hAnsi="Verdana" w:cs="Times-Roman"/>
                <w:color w:val="660066"/>
                <w:sz w:val="18"/>
                <w:szCs w:val="18"/>
              </w:rPr>
              <w:t xml:space="preserve"> </w:t>
            </w:r>
            <w:r w:rsidR="00133E25" w:rsidRPr="00A227A3">
              <w:rPr>
                <w:rFonts w:ascii="Verdana" w:hAnsi="Verdana" w:cs="Times-Roman"/>
                <w:b/>
                <w:color w:val="660066"/>
                <w:sz w:val="18"/>
                <w:szCs w:val="18"/>
              </w:rPr>
              <w:t>Local anaesthetic infiltration via wound catheters combined with patient-controlled opiate analgesia provides comparable pain relief to epidural catheters except for the first POD</w:t>
            </w:r>
            <w:r w:rsidR="00133E25" w:rsidRPr="00A227A3">
              <w:rPr>
                <w:rFonts w:ascii="Verdana" w:hAnsi="Verdana" w:cs="Times-Roman"/>
                <w:color w:val="660066"/>
                <w:sz w:val="18"/>
                <w:szCs w:val="18"/>
              </w:rPr>
              <w:t xml:space="preserve">. </w:t>
            </w:r>
            <w:r w:rsidR="00133E25" w:rsidRPr="00A227A3">
              <w:rPr>
                <w:rFonts w:ascii="Verdana" w:hAnsi="Verdana" w:cs="Times-Roman"/>
                <w:b/>
                <w:color w:val="660066"/>
                <w:sz w:val="18"/>
                <w:szCs w:val="18"/>
              </w:rPr>
              <w:t>Both techniques are associated with similar hospital stay and opioid use with wound catheters associated with lower complication rate.</w:t>
            </w:r>
          </w:p>
        </w:tc>
        <w:tc>
          <w:tcPr>
            <w:tcW w:w="2943" w:type="dxa"/>
            <w:shd w:val="clear" w:color="auto" w:fill="auto"/>
          </w:tcPr>
          <w:p w14:paraId="0B0BBB1A" w14:textId="77777777" w:rsidR="00133E25" w:rsidRPr="00A227A3" w:rsidRDefault="00133E25" w:rsidP="0035750A">
            <w:pPr>
              <w:autoSpaceDE w:val="0"/>
              <w:autoSpaceDN w:val="0"/>
              <w:adjustRightInd w:val="0"/>
              <w:jc w:val="both"/>
              <w:rPr>
                <w:rFonts w:ascii="Verdana" w:hAnsi="Verdana"/>
                <w:color w:val="660066"/>
                <w:sz w:val="18"/>
                <w:szCs w:val="18"/>
                <w:lang w:val="en"/>
              </w:rPr>
            </w:pPr>
            <w:r w:rsidRPr="00A227A3">
              <w:rPr>
                <w:rFonts w:ascii="Verdana" w:hAnsi="Verdana"/>
                <w:color w:val="660066"/>
                <w:sz w:val="18"/>
                <w:szCs w:val="18"/>
                <w:lang w:val="en"/>
              </w:rPr>
              <w:t>Bell R, Pandanaboyana S, Prasad KR.  </w:t>
            </w:r>
          </w:p>
          <w:p w14:paraId="0B0BBB1B" w14:textId="77777777" w:rsidR="00133E25" w:rsidRPr="00A227A3" w:rsidRDefault="00133E25" w:rsidP="0035750A">
            <w:pPr>
              <w:autoSpaceDE w:val="0"/>
              <w:autoSpaceDN w:val="0"/>
              <w:adjustRightInd w:val="0"/>
              <w:jc w:val="both"/>
              <w:rPr>
                <w:rFonts w:ascii="Verdana" w:hAnsi="Verdana"/>
                <w:b/>
                <w:i/>
                <w:color w:val="660066"/>
                <w:sz w:val="18"/>
                <w:szCs w:val="18"/>
                <w:lang w:val="en"/>
              </w:rPr>
            </w:pPr>
            <w:r w:rsidRPr="00A227A3">
              <w:rPr>
                <w:rFonts w:ascii="Verdana" w:hAnsi="Verdana"/>
                <w:b/>
                <w:i/>
                <w:color w:val="660066"/>
                <w:sz w:val="18"/>
                <w:szCs w:val="18"/>
                <w:lang w:val="en"/>
              </w:rPr>
              <w:t>Epidural versus local anaesthetic infiltration via wound catheters in open liver resection: a meta-analysis. </w:t>
            </w:r>
          </w:p>
          <w:p w14:paraId="0B0BBB1C" w14:textId="77777777" w:rsidR="00133E25" w:rsidRPr="00A227A3" w:rsidRDefault="00133E25" w:rsidP="0035750A">
            <w:pPr>
              <w:autoSpaceDE w:val="0"/>
              <w:autoSpaceDN w:val="0"/>
              <w:adjustRightInd w:val="0"/>
              <w:jc w:val="both"/>
              <w:rPr>
                <w:rFonts w:ascii="Verdana" w:hAnsi="Verdana" w:cs="AdvOT29688b7f"/>
                <w:color w:val="660066"/>
                <w:sz w:val="18"/>
                <w:szCs w:val="18"/>
              </w:rPr>
            </w:pPr>
            <w:r w:rsidRPr="00A227A3">
              <w:rPr>
                <w:rFonts w:ascii="Verdana" w:hAnsi="Verdana"/>
                <w:color w:val="660066"/>
                <w:sz w:val="18"/>
                <w:szCs w:val="18"/>
                <w:lang w:val="en"/>
              </w:rPr>
              <w:t>ANZ Journal of Surgery 2014: epub</w:t>
            </w:r>
          </w:p>
        </w:tc>
      </w:tr>
      <w:tr w:rsidR="00133E25" w:rsidRPr="007D60BF" w14:paraId="0B0BBB25" w14:textId="77777777" w:rsidTr="00CE13AA">
        <w:tc>
          <w:tcPr>
            <w:tcW w:w="6345" w:type="dxa"/>
            <w:tcBorders>
              <w:top w:val="single" w:sz="4" w:space="0" w:color="000080"/>
              <w:left w:val="single" w:sz="4" w:space="0" w:color="000080"/>
              <w:bottom w:val="single" w:sz="4" w:space="0" w:color="000080"/>
              <w:right w:val="single" w:sz="4" w:space="0" w:color="000080"/>
            </w:tcBorders>
            <w:shd w:val="clear" w:color="auto" w:fill="auto"/>
          </w:tcPr>
          <w:p w14:paraId="0B0BBB1E" w14:textId="77777777" w:rsidR="00133E25" w:rsidRPr="00A227A3" w:rsidRDefault="000351A0" w:rsidP="0035750A">
            <w:pPr>
              <w:autoSpaceDE w:val="0"/>
              <w:autoSpaceDN w:val="0"/>
              <w:adjustRightInd w:val="0"/>
              <w:jc w:val="both"/>
              <w:rPr>
                <w:rFonts w:ascii="Verdana" w:hAnsi="Verdana" w:cs="AdvOTbfec020b"/>
                <w:color w:val="660066"/>
                <w:sz w:val="18"/>
                <w:szCs w:val="18"/>
              </w:rPr>
            </w:pPr>
            <w:r w:rsidRPr="00A227A3">
              <w:rPr>
                <w:rFonts w:ascii="Verdana" w:hAnsi="Verdana" w:cs="AdvOTbfec020b"/>
                <w:b/>
                <w:color w:val="660066"/>
                <w:sz w:val="18"/>
                <w:szCs w:val="18"/>
              </w:rPr>
              <w:t>18</w:t>
            </w:r>
            <w:r w:rsidR="00EB15D1" w:rsidRPr="00A227A3">
              <w:rPr>
                <w:rFonts w:ascii="Verdana" w:hAnsi="Verdana" w:cs="AdvOTbfec020b"/>
                <w:b/>
                <w:color w:val="660066"/>
                <w:sz w:val="18"/>
                <w:szCs w:val="18"/>
              </w:rPr>
              <w:t>.</w:t>
            </w:r>
            <w:r w:rsidR="00EB15D1" w:rsidRPr="00A227A3">
              <w:rPr>
                <w:rFonts w:ascii="Verdana" w:hAnsi="Verdana" w:cs="AdvOTbfec020b"/>
                <w:color w:val="660066"/>
                <w:sz w:val="18"/>
                <w:szCs w:val="18"/>
              </w:rPr>
              <w:t xml:space="preserve"> </w:t>
            </w:r>
            <w:r w:rsidR="00133E25" w:rsidRPr="00A227A3">
              <w:rPr>
                <w:rFonts w:ascii="Verdana" w:hAnsi="Verdana" w:cs="AdvOTbfec020b"/>
                <w:color w:val="660066"/>
                <w:sz w:val="18"/>
                <w:szCs w:val="18"/>
              </w:rPr>
              <w:t>In recent years, there has been an increasing interest in local infiltration analgesia (LIA) as a technique to control postoperative pain. We conducted a systematic review of randomized clinical trials investigating LIA for total knee arthroplasty (TKA) and total hip arthroplasty (THA) to evaluate the analgesic efficacy of LIA for early postoperative pain treatment. In addition, the analgesic efficacy of wound catheters and implications for length of hospital</w:t>
            </w:r>
          </w:p>
          <w:p w14:paraId="0B0BBB1F" w14:textId="77777777" w:rsidR="00133E25" w:rsidRPr="00A227A3" w:rsidRDefault="00133E25" w:rsidP="0035750A">
            <w:pPr>
              <w:autoSpaceDE w:val="0"/>
              <w:autoSpaceDN w:val="0"/>
              <w:adjustRightInd w:val="0"/>
              <w:jc w:val="both"/>
              <w:rPr>
                <w:rFonts w:ascii="Verdana" w:hAnsi="Verdana" w:cs="AdvOTbfec020b"/>
                <w:b/>
                <w:color w:val="660066"/>
                <w:sz w:val="18"/>
                <w:szCs w:val="18"/>
              </w:rPr>
            </w:pPr>
            <w:r w:rsidRPr="00A227A3">
              <w:rPr>
                <w:rFonts w:ascii="Verdana" w:hAnsi="Verdana" w:cs="AdvOTbfec020b"/>
                <w:color w:val="660066"/>
                <w:sz w:val="18"/>
                <w:szCs w:val="18"/>
              </w:rPr>
              <w:t xml:space="preserve">stay (LOS) were evaluated. </w:t>
            </w:r>
            <w:r w:rsidRPr="00A227A3">
              <w:rPr>
                <w:rFonts w:ascii="Verdana" w:hAnsi="Verdana" w:cs="AdvOTbfec020b"/>
                <w:b/>
                <w:color w:val="660066"/>
                <w:sz w:val="18"/>
                <w:szCs w:val="18"/>
              </w:rPr>
              <w:t xml:space="preserve">Twenty-seven randomized controlled trials in 756 patients operated on with THA and 888 patients operated on with TKA </w:t>
            </w:r>
            <w:r w:rsidRPr="00A227A3">
              <w:rPr>
                <w:rFonts w:ascii="Verdana" w:hAnsi="Verdana" w:cs="AdvOTbfec020b"/>
                <w:color w:val="660066"/>
                <w:sz w:val="18"/>
                <w:szCs w:val="18"/>
              </w:rPr>
              <w:t xml:space="preserve">were selected for inclusion in the review. </w:t>
            </w:r>
            <w:r w:rsidRPr="00A227A3">
              <w:rPr>
                <w:rFonts w:ascii="Verdana" w:hAnsi="Verdana" w:cs="AdvOTbfec020b"/>
                <w:b/>
                <w:color w:val="660066"/>
                <w:sz w:val="18"/>
                <w:szCs w:val="18"/>
              </w:rPr>
              <w:t>In THA,</w:t>
            </w:r>
            <w:r w:rsidRPr="00A227A3">
              <w:rPr>
                <w:rFonts w:ascii="Verdana" w:hAnsi="Verdana" w:cs="AdvOTbfec020b"/>
                <w:color w:val="660066"/>
                <w:sz w:val="18"/>
                <w:szCs w:val="18"/>
              </w:rPr>
              <w:t xml:space="preserve"> </w:t>
            </w:r>
            <w:r w:rsidRPr="00A227A3">
              <w:rPr>
                <w:rFonts w:ascii="Verdana" w:hAnsi="Verdana" w:cs="AdvOTbfec020b"/>
                <w:b/>
                <w:color w:val="660066"/>
                <w:sz w:val="18"/>
                <w:szCs w:val="18"/>
              </w:rPr>
              <w:t>no additional analgesic effect of LIA compared with placebo was reported</w:t>
            </w:r>
            <w:r w:rsidRPr="00A227A3">
              <w:rPr>
                <w:rFonts w:ascii="Verdana" w:hAnsi="Verdana" w:cs="AdvOTbfec020b"/>
                <w:color w:val="660066"/>
                <w:sz w:val="18"/>
                <w:szCs w:val="18"/>
              </w:rPr>
              <w:t xml:space="preserve"> in trials with low risk of bias when a multimodal analgesic regimen was</w:t>
            </w:r>
            <w:r w:rsidR="004419C0" w:rsidRPr="00A227A3">
              <w:rPr>
                <w:rFonts w:ascii="Verdana" w:hAnsi="Verdana" w:cs="AdvOTbfec020b"/>
                <w:b/>
                <w:color w:val="660066"/>
                <w:sz w:val="18"/>
                <w:szCs w:val="18"/>
              </w:rPr>
              <w:t xml:space="preserve"> </w:t>
            </w:r>
            <w:r w:rsidRPr="00A227A3">
              <w:rPr>
                <w:rFonts w:ascii="Verdana" w:hAnsi="Verdana" w:cs="AdvOTbfec020b"/>
                <w:color w:val="660066"/>
                <w:sz w:val="18"/>
                <w:szCs w:val="18"/>
              </w:rPr>
              <w:t xml:space="preserve">administered perioperatively. </w:t>
            </w:r>
            <w:r w:rsidRPr="00A227A3">
              <w:rPr>
                <w:rFonts w:ascii="Verdana" w:hAnsi="Verdana" w:cs="AdvOTbfec020b"/>
                <w:b/>
                <w:color w:val="660066"/>
                <w:sz w:val="18"/>
                <w:szCs w:val="18"/>
              </w:rPr>
              <w:t>Compared with intrathecal morphine and epidural analgesia, LIA was reported to have similar or improved analgesic efficacy.</w:t>
            </w:r>
            <w:r w:rsidRPr="00A227A3">
              <w:rPr>
                <w:rFonts w:ascii="Verdana" w:hAnsi="Verdana" w:cs="AdvOTbfec020b"/>
                <w:color w:val="660066"/>
                <w:sz w:val="18"/>
                <w:szCs w:val="18"/>
              </w:rPr>
              <w:t xml:space="preserve"> In TKA, most trials reported</w:t>
            </w:r>
            <w:r w:rsidRPr="00A227A3">
              <w:rPr>
                <w:rFonts w:ascii="Verdana" w:hAnsi="Verdana" w:cs="AdvOTbfec020b"/>
                <w:b/>
                <w:color w:val="660066"/>
                <w:sz w:val="18"/>
                <w:szCs w:val="18"/>
              </w:rPr>
              <w:t xml:space="preserve"> reduced pain and reduced opioid requirements with LIA compared with a control group treated with placebo/no injection</w:t>
            </w:r>
            <w:r w:rsidRPr="00A227A3">
              <w:rPr>
                <w:rFonts w:ascii="Verdana" w:hAnsi="Verdana" w:cs="AdvOTbfec020b"/>
                <w:color w:val="660066"/>
                <w:sz w:val="18"/>
                <w:szCs w:val="18"/>
              </w:rPr>
              <w:t xml:space="preserve">. </w:t>
            </w:r>
            <w:r w:rsidRPr="00A227A3">
              <w:rPr>
                <w:rFonts w:ascii="Verdana" w:hAnsi="Verdana" w:cs="AdvOTbfec020b"/>
                <w:b/>
                <w:color w:val="660066"/>
                <w:sz w:val="18"/>
                <w:szCs w:val="18"/>
              </w:rPr>
              <w:t>Compared with femoral nerve block, epidural or intrathecal morphine LIA provided similar or improved analgesia in the early postoperative period but most trials had a high risk of bias due to different systemic analgesia between groups.</w:t>
            </w:r>
            <w:r w:rsidRPr="00A227A3">
              <w:rPr>
                <w:rFonts w:ascii="Verdana" w:hAnsi="Verdana" w:cs="AdvOTbfec020b"/>
                <w:color w:val="660066"/>
                <w:sz w:val="18"/>
                <w:szCs w:val="18"/>
              </w:rPr>
              <w:t xml:space="preserve"> </w:t>
            </w:r>
            <w:r w:rsidR="004419C0" w:rsidRPr="00A227A3">
              <w:rPr>
                <w:rFonts w:ascii="Verdana" w:hAnsi="Verdana" w:cs="AdvOTbfec020b"/>
                <w:b/>
                <w:color w:val="660066"/>
                <w:sz w:val="18"/>
                <w:szCs w:val="18"/>
              </w:rPr>
              <w:t xml:space="preserve"> </w:t>
            </w:r>
            <w:r w:rsidRPr="00A227A3">
              <w:rPr>
                <w:rFonts w:ascii="Verdana" w:hAnsi="Verdana" w:cs="AdvOTbfec020b"/>
                <w:b/>
                <w:color w:val="660066"/>
                <w:sz w:val="18"/>
                <w:szCs w:val="18"/>
              </w:rPr>
              <w:t>Overall, the use of wound catheters for postoperative administration of local anaesthetic was not supported in the included trials, and LOS was not related to analgesic</w:t>
            </w:r>
            <w:r w:rsidR="004419C0" w:rsidRPr="00A227A3">
              <w:rPr>
                <w:rFonts w:ascii="Verdana" w:hAnsi="Verdana" w:cs="AdvOTbfec020b"/>
                <w:b/>
                <w:color w:val="660066"/>
                <w:sz w:val="18"/>
                <w:szCs w:val="18"/>
              </w:rPr>
              <w:t xml:space="preserve"> </w:t>
            </w:r>
            <w:r w:rsidRPr="00A227A3">
              <w:rPr>
                <w:rFonts w:ascii="Verdana" w:hAnsi="Verdana" w:cs="AdvOTbfec020b"/>
                <w:b/>
                <w:color w:val="660066"/>
                <w:sz w:val="18"/>
                <w:szCs w:val="18"/>
              </w:rPr>
              <w:t>efficacy</w:t>
            </w:r>
            <w:r w:rsidRPr="00A227A3">
              <w:rPr>
                <w:rFonts w:ascii="Verdana" w:hAnsi="Verdana" w:cs="AdvOTbfec020b"/>
                <w:color w:val="660066"/>
                <w:sz w:val="18"/>
                <w:szCs w:val="18"/>
              </w:rPr>
              <w:t xml:space="preserve">. Despite the many studies of LIA, </w:t>
            </w:r>
            <w:r w:rsidRPr="00A227A3">
              <w:rPr>
                <w:rFonts w:ascii="Verdana" w:hAnsi="Verdana" w:cs="AdvOTbfec020b"/>
                <w:b/>
                <w:color w:val="660066"/>
                <w:sz w:val="18"/>
                <w:szCs w:val="18"/>
              </w:rPr>
              <w:t>final interpretation is hindered by methodological insufficiencies in most studies</w:t>
            </w:r>
            <w:r w:rsidRPr="00A227A3">
              <w:rPr>
                <w:rFonts w:ascii="Verdana" w:hAnsi="Verdana" w:cs="AdvOTbfec020b"/>
                <w:color w:val="660066"/>
                <w:sz w:val="18"/>
                <w:szCs w:val="18"/>
              </w:rPr>
              <w:t>, especially because of differences in use of systemic analgesia</w:t>
            </w:r>
            <w:r w:rsidR="004419C0" w:rsidRPr="00A227A3">
              <w:rPr>
                <w:rFonts w:ascii="Verdana" w:hAnsi="Verdana" w:cs="AdvOTbfec020b"/>
                <w:b/>
                <w:color w:val="660066"/>
                <w:sz w:val="18"/>
                <w:szCs w:val="18"/>
              </w:rPr>
              <w:t xml:space="preserve"> </w:t>
            </w:r>
            <w:r w:rsidRPr="00A227A3">
              <w:rPr>
                <w:rFonts w:ascii="Verdana" w:hAnsi="Verdana" w:cs="AdvOTbfec020b"/>
                <w:color w:val="660066"/>
                <w:sz w:val="18"/>
                <w:szCs w:val="18"/>
              </w:rPr>
              <w:t xml:space="preserve">between groups. </w:t>
            </w:r>
            <w:r w:rsidRPr="00A227A3">
              <w:rPr>
                <w:rFonts w:ascii="Verdana" w:hAnsi="Verdana" w:cs="AdvOTbfec020b"/>
                <w:b/>
                <w:color w:val="660066"/>
                <w:sz w:val="18"/>
                <w:szCs w:val="18"/>
              </w:rPr>
              <w:t>However, LIA provides effective analgesia in the initial postoperative period after TKA in most randomized clinical trials even when combined with multimodal systemic analgesia. In contrast, LIA may have limited additional analgesic efficacy in THA when combined with a multimodal analgesic regimen</w:t>
            </w:r>
            <w:r w:rsidRPr="00A227A3">
              <w:rPr>
                <w:rFonts w:ascii="Verdana" w:hAnsi="Verdana" w:cs="AdvOTbfec020b"/>
                <w:color w:val="660066"/>
                <w:sz w:val="18"/>
                <w:szCs w:val="18"/>
              </w:rPr>
              <w:t xml:space="preserve">. </w:t>
            </w:r>
            <w:r w:rsidRPr="00A227A3">
              <w:rPr>
                <w:rFonts w:ascii="Verdana" w:hAnsi="Verdana" w:cs="AdvOTbfec020b"/>
                <w:b/>
                <w:color w:val="660066"/>
                <w:sz w:val="18"/>
                <w:szCs w:val="18"/>
              </w:rPr>
              <w:t>Postoperative administration of local anaesthetic in wound catheters did not provide additional analgesia when systemic analgesia</w:t>
            </w:r>
            <w:r w:rsidR="004419C0" w:rsidRPr="00A227A3">
              <w:rPr>
                <w:rFonts w:ascii="Verdana" w:hAnsi="Verdana" w:cs="AdvOTbfec020b"/>
                <w:b/>
                <w:color w:val="660066"/>
                <w:sz w:val="18"/>
                <w:szCs w:val="18"/>
              </w:rPr>
              <w:t xml:space="preserve"> </w:t>
            </w:r>
            <w:r w:rsidRPr="00A227A3">
              <w:rPr>
                <w:rFonts w:ascii="Verdana" w:hAnsi="Verdana" w:cs="AdvOTbfec020b"/>
                <w:b/>
                <w:color w:val="660066"/>
                <w:sz w:val="18"/>
                <w:szCs w:val="18"/>
              </w:rPr>
              <w:t>was similar and LOS was not related to use of LIA with a fast-track set-up.</w:t>
            </w:r>
          </w:p>
        </w:tc>
        <w:tc>
          <w:tcPr>
            <w:tcW w:w="2943" w:type="dxa"/>
            <w:tcBorders>
              <w:top w:val="single" w:sz="4" w:space="0" w:color="000080"/>
              <w:left w:val="single" w:sz="4" w:space="0" w:color="000080"/>
              <w:bottom w:val="single" w:sz="4" w:space="0" w:color="000080"/>
              <w:right w:val="single" w:sz="4" w:space="0" w:color="000080"/>
            </w:tcBorders>
            <w:shd w:val="clear" w:color="auto" w:fill="auto"/>
          </w:tcPr>
          <w:p w14:paraId="0B0BBB20" w14:textId="77777777" w:rsidR="00133E25" w:rsidRPr="00A227A3" w:rsidRDefault="00133E25" w:rsidP="0035750A">
            <w:pPr>
              <w:autoSpaceDE w:val="0"/>
              <w:autoSpaceDN w:val="0"/>
              <w:adjustRightInd w:val="0"/>
              <w:jc w:val="both"/>
              <w:rPr>
                <w:rFonts w:ascii="Verdana" w:hAnsi="Verdana" w:cs="AdvOTbfec020b"/>
                <w:color w:val="660066"/>
                <w:sz w:val="18"/>
                <w:szCs w:val="18"/>
              </w:rPr>
            </w:pPr>
            <w:r w:rsidRPr="00A227A3">
              <w:rPr>
                <w:rFonts w:ascii="Verdana" w:hAnsi="Verdana" w:cs="AdvOTbfec020b"/>
                <w:color w:val="660066"/>
                <w:sz w:val="18"/>
                <w:szCs w:val="18"/>
              </w:rPr>
              <w:t>Andersen</w:t>
            </w:r>
            <w:r w:rsidR="006B100F" w:rsidRPr="00A227A3">
              <w:rPr>
                <w:rFonts w:ascii="Verdana" w:hAnsi="Verdana" w:cs="AdvOTbfec020b"/>
                <w:color w:val="660066"/>
                <w:sz w:val="18"/>
                <w:szCs w:val="18"/>
              </w:rPr>
              <w:t xml:space="preserve"> </w:t>
            </w:r>
            <w:r w:rsidR="002845BB" w:rsidRPr="00A227A3">
              <w:rPr>
                <w:rFonts w:ascii="Verdana" w:hAnsi="Verdana" w:cs="AdvOTbfec020b"/>
                <w:color w:val="660066"/>
                <w:sz w:val="18"/>
                <w:szCs w:val="18"/>
              </w:rPr>
              <w:t>LØ, Kehlet H.</w:t>
            </w:r>
          </w:p>
          <w:p w14:paraId="0B0BBB21" w14:textId="77777777" w:rsidR="00133E25" w:rsidRPr="00A227A3" w:rsidRDefault="00133E25" w:rsidP="0035750A">
            <w:pPr>
              <w:autoSpaceDE w:val="0"/>
              <w:autoSpaceDN w:val="0"/>
              <w:adjustRightInd w:val="0"/>
              <w:jc w:val="both"/>
              <w:rPr>
                <w:rFonts w:ascii="Verdana" w:hAnsi="Verdana" w:cs="AdvOTdcc99f76.B"/>
                <w:b/>
                <w:i/>
                <w:color w:val="660066"/>
                <w:sz w:val="18"/>
                <w:szCs w:val="18"/>
              </w:rPr>
            </w:pPr>
            <w:r w:rsidRPr="00A227A3">
              <w:rPr>
                <w:rFonts w:ascii="Verdana" w:hAnsi="Verdana" w:cs="AdvOTdcc99f76.B"/>
                <w:b/>
                <w:i/>
                <w:color w:val="660066"/>
                <w:sz w:val="18"/>
                <w:szCs w:val="18"/>
              </w:rPr>
              <w:t>Analgesic efficacy of local infiltration analgesia in hip and knee</w:t>
            </w:r>
            <w:r w:rsidR="004419C0" w:rsidRPr="00A227A3">
              <w:rPr>
                <w:rFonts w:ascii="Verdana" w:hAnsi="Verdana" w:cs="AdvOTdcc99f76.B"/>
                <w:b/>
                <w:i/>
                <w:color w:val="660066"/>
                <w:sz w:val="18"/>
                <w:szCs w:val="18"/>
              </w:rPr>
              <w:t xml:space="preserve"> </w:t>
            </w:r>
            <w:r w:rsidRPr="00A227A3">
              <w:rPr>
                <w:rFonts w:ascii="Verdana" w:hAnsi="Verdana" w:cs="AdvOTdcc99f76.B"/>
                <w:b/>
                <w:i/>
                <w:color w:val="660066"/>
                <w:sz w:val="18"/>
                <w:szCs w:val="18"/>
              </w:rPr>
              <w:t>arthroplasty: a systematic review.</w:t>
            </w:r>
          </w:p>
          <w:p w14:paraId="0B0BBB22" w14:textId="77777777" w:rsidR="0035750A" w:rsidRPr="00A227A3" w:rsidRDefault="00133E25" w:rsidP="0035750A">
            <w:pPr>
              <w:autoSpaceDE w:val="0"/>
              <w:autoSpaceDN w:val="0"/>
              <w:adjustRightInd w:val="0"/>
              <w:jc w:val="both"/>
              <w:rPr>
                <w:rFonts w:ascii="Verdana" w:hAnsi="Verdana" w:cs="AdvOT29688b7f"/>
                <w:color w:val="660066"/>
                <w:sz w:val="18"/>
                <w:szCs w:val="18"/>
              </w:rPr>
            </w:pPr>
            <w:r w:rsidRPr="00A227A3">
              <w:rPr>
                <w:rFonts w:ascii="Verdana" w:hAnsi="Verdana" w:cs="AdvOT61c24f70.I"/>
                <w:color w:val="660066"/>
                <w:sz w:val="18"/>
                <w:szCs w:val="18"/>
              </w:rPr>
              <w:t xml:space="preserve">British Journal of Anaesthesia </w:t>
            </w:r>
            <w:r w:rsidRPr="00A227A3">
              <w:rPr>
                <w:rFonts w:ascii="Verdana" w:hAnsi="Verdana" w:cs="AdvOTdcc99f76.B"/>
                <w:color w:val="660066"/>
                <w:sz w:val="18"/>
                <w:szCs w:val="18"/>
              </w:rPr>
              <w:t xml:space="preserve">113 </w:t>
            </w:r>
            <w:r w:rsidRPr="00A227A3">
              <w:rPr>
                <w:rFonts w:ascii="Verdana" w:hAnsi="Verdana" w:cs="AdvOTbfec020b"/>
                <w:color w:val="660066"/>
                <w:sz w:val="18"/>
                <w:szCs w:val="18"/>
              </w:rPr>
              <w:t>(3): 360–74 (2014)</w:t>
            </w:r>
          </w:p>
          <w:p w14:paraId="0B0BBB23" w14:textId="77777777" w:rsidR="0035750A" w:rsidRPr="00A227A3" w:rsidRDefault="0035750A" w:rsidP="0035750A">
            <w:pPr>
              <w:jc w:val="both"/>
              <w:rPr>
                <w:rFonts w:ascii="Verdana" w:hAnsi="Verdana" w:cs="AdvOT29688b7f"/>
                <w:color w:val="660066"/>
                <w:sz w:val="18"/>
                <w:szCs w:val="18"/>
              </w:rPr>
            </w:pPr>
          </w:p>
          <w:p w14:paraId="0B0BBB24" w14:textId="77777777" w:rsidR="00133E25" w:rsidRPr="00A227A3" w:rsidRDefault="00133E25" w:rsidP="0035750A">
            <w:pPr>
              <w:jc w:val="both"/>
              <w:rPr>
                <w:rFonts w:ascii="Verdana" w:hAnsi="Verdana" w:cs="AdvOT29688b7f"/>
                <w:color w:val="660066"/>
                <w:sz w:val="18"/>
                <w:szCs w:val="18"/>
              </w:rPr>
            </w:pPr>
          </w:p>
        </w:tc>
      </w:tr>
      <w:tr w:rsidR="00133E25" w:rsidRPr="007D60BF" w14:paraId="0B0BBB2A" w14:textId="77777777" w:rsidTr="00AD2311">
        <w:trPr>
          <w:trHeight w:val="1700"/>
        </w:trPr>
        <w:tc>
          <w:tcPr>
            <w:tcW w:w="6345" w:type="dxa"/>
            <w:tcBorders>
              <w:top w:val="single" w:sz="4" w:space="0" w:color="000080"/>
              <w:left w:val="single" w:sz="4" w:space="0" w:color="000080"/>
              <w:bottom w:val="single" w:sz="4" w:space="0" w:color="000080"/>
              <w:right w:val="single" w:sz="4" w:space="0" w:color="000080"/>
            </w:tcBorders>
            <w:shd w:val="clear" w:color="auto" w:fill="auto"/>
          </w:tcPr>
          <w:p w14:paraId="0B0BBB26" w14:textId="77777777" w:rsidR="00133E25" w:rsidRPr="00A227A3" w:rsidRDefault="000351A0" w:rsidP="0035750A">
            <w:pPr>
              <w:spacing w:after="180"/>
              <w:jc w:val="both"/>
              <w:rPr>
                <w:rFonts w:ascii="Verdana" w:hAnsi="Verdana" w:cs="Arial"/>
                <w:color w:val="660066"/>
                <w:sz w:val="18"/>
                <w:szCs w:val="18"/>
              </w:rPr>
            </w:pPr>
            <w:r w:rsidRPr="00A227A3">
              <w:rPr>
                <w:rFonts w:ascii="Verdana" w:hAnsi="Verdana" w:cs="Arial"/>
                <w:b/>
                <w:color w:val="660066"/>
                <w:sz w:val="18"/>
                <w:szCs w:val="18"/>
              </w:rPr>
              <w:t>19.</w:t>
            </w:r>
            <w:r w:rsidRPr="00A227A3">
              <w:rPr>
                <w:rFonts w:ascii="Verdana" w:hAnsi="Verdana" w:cs="Arial"/>
                <w:color w:val="660066"/>
                <w:sz w:val="18"/>
                <w:szCs w:val="18"/>
              </w:rPr>
              <w:t xml:space="preserve"> </w:t>
            </w:r>
            <w:r w:rsidR="00133E25" w:rsidRPr="00A227A3">
              <w:rPr>
                <w:rFonts w:ascii="Verdana" w:hAnsi="Verdana" w:cs="Arial"/>
                <w:color w:val="660066"/>
                <w:sz w:val="18"/>
                <w:szCs w:val="18"/>
              </w:rPr>
              <w:t xml:space="preserve">This review evaluated the </w:t>
            </w:r>
            <w:r w:rsidR="00133E25" w:rsidRPr="00A227A3">
              <w:rPr>
                <w:rFonts w:ascii="Verdana" w:hAnsi="Verdana" w:cs="Arial"/>
                <w:b/>
                <w:color w:val="660066"/>
                <w:sz w:val="18"/>
                <w:szCs w:val="18"/>
              </w:rPr>
              <w:t>efficacy of continuous wound catheters in delivering local anaesthetic in postoperative analgesia</w:t>
            </w:r>
            <w:r w:rsidR="00133E25" w:rsidRPr="00A227A3">
              <w:rPr>
                <w:rFonts w:ascii="Verdana" w:hAnsi="Verdana" w:cs="Arial"/>
                <w:color w:val="660066"/>
                <w:sz w:val="18"/>
                <w:szCs w:val="18"/>
              </w:rPr>
              <w:t>. Continuous wound catheters were found to improve analgesia, reduce opioid use and side-effects, increase patient satisfaction and reduce hospital stay. However, these conclusions should be viewed with some degree of caution due to the heterogeneity of the included studies.</w:t>
            </w:r>
            <w:r w:rsidR="001F6598" w:rsidRPr="00A227A3">
              <w:rPr>
                <w:rFonts w:ascii="Verdana" w:hAnsi="Verdana" w:cs="Arial"/>
                <w:color w:val="660066"/>
                <w:sz w:val="18"/>
                <w:szCs w:val="18"/>
              </w:rPr>
              <w:t xml:space="preserve"> </w:t>
            </w:r>
            <w:r w:rsidR="00133E25" w:rsidRPr="00A227A3">
              <w:rPr>
                <w:rFonts w:ascii="Verdana" w:hAnsi="Verdana" w:cs="Arial"/>
                <w:color w:val="660066"/>
                <w:sz w:val="18"/>
                <w:szCs w:val="18"/>
              </w:rPr>
              <w:t>MEDLINE and the Cochrane Central Register of Controlled Trials were searched from 1 January 1966 to 19 February 2006. Search terms were reported. There were no language restrictions.</w:t>
            </w:r>
            <w:r w:rsidR="0035750A" w:rsidRPr="00A227A3">
              <w:rPr>
                <w:rFonts w:ascii="Verdana" w:hAnsi="Verdana" w:cs="Arial"/>
                <w:color w:val="660066"/>
                <w:sz w:val="18"/>
                <w:szCs w:val="18"/>
              </w:rPr>
              <w:t xml:space="preserve"> </w:t>
            </w:r>
            <w:r w:rsidR="00133E25" w:rsidRPr="00A227A3">
              <w:rPr>
                <w:rFonts w:ascii="Verdana" w:hAnsi="Verdana" w:cs="Arial"/>
                <w:color w:val="660066"/>
                <w:sz w:val="18"/>
                <w:szCs w:val="18"/>
              </w:rPr>
              <w:t xml:space="preserve">Randomised controlled trials (RCTs) of adults (older than 18 years) who had undergone surgery in which continuous wound catheters were placed into the operative field by a surgeon were eligible for inclusion. Included trials had to report pain scores or opioid consumption. The participants in the included trials had undergone a variety of operations and catheters were placed at a variety of sites. </w:t>
            </w:r>
            <w:r w:rsidR="00133E25" w:rsidRPr="00A227A3">
              <w:rPr>
                <w:rFonts w:ascii="Verdana" w:hAnsi="Verdana" w:cs="Arial"/>
                <w:b/>
                <w:color w:val="660066"/>
                <w:sz w:val="18"/>
                <w:szCs w:val="18"/>
              </w:rPr>
              <w:t>The outcomes pain score (using the visual analogue score) with and without activity, opioid rescue during infusion period, opioid use, post-operative nausea and vomiting (PONV), patients rating satisfaction as excellent and length of hospital stay were reported.</w:t>
            </w:r>
            <w:r w:rsidR="0035750A" w:rsidRPr="00A227A3">
              <w:rPr>
                <w:rFonts w:ascii="Verdana" w:hAnsi="Verdana" w:cs="Arial"/>
                <w:color w:val="660066"/>
                <w:sz w:val="18"/>
                <w:szCs w:val="18"/>
              </w:rPr>
              <w:t xml:space="preserve"> </w:t>
            </w:r>
            <w:r w:rsidR="00133E25" w:rsidRPr="00A227A3">
              <w:rPr>
                <w:rFonts w:ascii="Verdana" w:hAnsi="Verdana" w:cs="Arial"/>
                <w:color w:val="660066"/>
                <w:sz w:val="18"/>
                <w:szCs w:val="18"/>
              </w:rPr>
              <w:t xml:space="preserve">Quantitative </w:t>
            </w:r>
            <w:r w:rsidR="00133E25" w:rsidRPr="00A227A3">
              <w:rPr>
                <w:rFonts w:ascii="Verdana" w:hAnsi="Verdana" w:cs="Arial"/>
                <w:b/>
                <w:color w:val="660066"/>
                <w:sz w:val="18"/>
                <w:szCs w:val="18"/>
              </w:rPr>
              <w:t>systematic review (44 RCTs, n=2,141 participants)</w:t>
            </w:r>
            <w:r w:rsidR="00133E25" w:rsidRPr="00A227A3">
              <w:rPr>
                <w:rFonts w:ascii="Verdana" w:hAnsi="Verdana" w:cs="Arial"/>
                <w:color w:val="660066"/>
                <w:sz w:val="18"/>
                <w:szCs w:val="18"/>
              </w:rPr>
              <w:t>.</w:t>
            </w:r>
            <w:r w:rsidR="0035750A" w:rsidRPr="00A227A3">
              <w:rPr>
                <w:rFonts w:ascii="Verdana" w:hAnsi="Verdana" w:cs="Arial"/>
                <w:color w:val="660066"/>
                <w:sz w:val="18"/>
                <w:szCs w:val="18"/>
              </w:rPr>
              <w:t xml:space="preserve"> </w:t>
            </w:r>
            <w:r w:rsidR="00133E25" w:rsidRPr="00A227A3">
              <w:rPr>
                <w:rFonts w:ascii="Verdana" w:hAnsi="Verdana" w:cs="Arial"/>
                <w:color w:val="660066"/>
                <w:sz w:val="18"/>
                <w:szCs w:val="18"/>
              </w:rPr>
              <w:t xml:space="preserve">Results for all surgical groups combined: Pain scores: The </w:t>
            </w:r>
            <w:r w:rsidR="00133E25" w:rsidRPr="00A227A3">
              <w:rPr>
                <w:rFonts w:ascii="Verdana" w:hAnsi="Verdana" w:cs="Arial"/>
                <w:b/>
                <w:color w:val="660066"/>
                <w:sz w:val="18"/>
                <w:szCs w:val="18"/>
              </w:rPr>
              <w:t xml:space="preserve">use of continuous wound catheters was associated with a significant decrease in visual analogue scores for pain at rest </w:t>
            </w:r>
            <w:r w:rsidR="00133E25" w:rsidRPr="00A227A3">
              <w:rPr>
                <w:rFonts w:ascii="Verdana" w:hAnsi="Verdana" w:cs="Arial"/>
                <w:color w:val="660066"/>
                <w:sz w:val="18"/>
                <w:szCs w:val="18"/>
              </w:rPr>
              <w:t xml:space="preserve">(weighted mean difference -10mm, 95% CI: -13, -7, p&lt;0.001, n=1,814 patients) </w:t>
            </w:r>
            <w:r w:rsidR="00133E25" w:rsidRPr="00A227A3">
              <w:rPr>
                <w:rFonts w:ascii="Verdana" w:hAnsi="Verdana" w:cs="Arial"/>
                <w:b/>
                <w:color w:val="660066"/>
                <w:sz w:val="18"/>
                <w:szCs w:val="18"/>
              </w:rPr>
              <w:t xml:space="preserve">and in visual analogue score for pain with activity </w:t>
            </w:r>
            <w:r w:rsidR="00133E25" w:rsidRPr="00A227A3">
              <w:rPr>
                <w:rFonts w:ascii="Verdana" w:hAnsi="Verdana" w:cs="Arial"/>
                <w:color w:val="660066"/>
                <w:sz w:val="18"/>
                <w:szCs w:val="18"/>
              </w:rPr>
              <w:t xml:space="preserve">(weighted mean difference -22mm, 95% CI: -32, -13, p&lt;0.001, n=794 patients) </w:t>
            </w:r>
            <w:r w:rsidR="00133E25" w:rsidRPr="00A227A3">
              <w:rPr>
                <w:rFonts w:ascii="Verdana" w:hAnsi="Verdana" w:cs="Arial"/>
                <w:b/>
                <w:color w:val="660066"/>
                <w:sz w:val="18"/>
                <w:szCs w:val="18"/>
              </w:rPr>
              <w:t>compared to control.</w:t>
            </w:r>
            <w:r w:rsidR="00133E25" w:rsidRPr="00A227A3">
              <w:rPr>
                <w:rFonts w:ascii="Verdana" w:hAnsi="Verdana" w:cs="Arial"/>
                <w:color w:val="660066"/>
                <w:sz w:val="18"/>
                <w:szCs w:val="18"/>
              </w:rPr>
              <w:t xml:space="preserve"> Substantial </w:t>
            </w:r>
            <w:r w:rsidR="00133E25" w:rsidRPr="00A227A3">
              <w:rPr>
                <w:rFonts w:ascii="Verdana" w:hAnsi="Verdana" w:cs="Arial"/>
                <w:b/>
                <w:color w:val="660066"/>
                <w:sz w:val="18"/>
                <w:szCs w:val="18"/>
              </w:rPr>
              <w:t>statistical heterogeneity</w:t>
            </w:r>
            <w:r w:rsidR="00133E25" w:rsidRPr="00A227A3">
              <w:rPr>
                <w:rFonts w:ascii="Verdana" w:hAnsi="Verdana" w:cs="Arial"/>
                <w:color w:val="660066"/>
                <w:sz w:val="18"/>
                <w:szCs w:val="18"/>
              </w:rPr>
              <w:t xml:space="preserve"> was found (I</w:t>
            </w:r>
            <w:r w:rsidR="00133E25" w:rsidRPr="00A227A3">
              <w:rPr>
                <w:rFonts w:ascii="Verdana" w:hAnsi="Verdana" w:cs="Arial"/>
                <w:color w:val="660066"/>
                <w:sz w:val="18"/>
                <w:szCs w:val="18"/>
                <w:vertAlign w:val="superscript"/>
              </w:rPr>
              <w:t>2</w:t>
            </w:r>
            <w:r w:rsidR="00133E25" w:rsidRPr="00A227A3">
              <w:rPr>
                <w:rFonts w:ascii="Verdana" w:hAnsi="Verdana" w:cs="Arial"/>
                <w:color w:val="660066"/>
                <w:sz w:val="18"/>
                <w:szCs w:val="18"/>
              </w:rPr>
              <w:t>=85.3%).</w:t>
            </w:r>
            <w:r w:rsidR="0035750A" w:rsidRPr="00A227A3">
              <w:rPr>
                <w:rFonts w:ascii="Verdana" w:hAnsi="Verdana" w:cs="Arial"/>
                <w:color w:val="660066"/>
                <w:sz w:val="18"/>
                <w:szCs w:val="18"/>
              </w:rPr>
              <w:t xml:space="preserve"> </w:t>
            </w:r>
            <w:r w:rsidR="00133E25" w:rsidRPr="00A227A3">
              <w:rPr>
                <w:rFonts w:ascii="Verdana" w:hAnsi="Verdana" w:cs="Arial"/>
                <w:color w:val="660066"/>
                <w:sz w:val="18"/>
                <w:szCs w:val="18"/>
              </w:rPr>
              <w:t xml:space="preserve">Opioid use: The </w:t>
            </w:r>
            <w:r w:rsidR="00133E25" w:rsidRPr="00A227A3">
              <w:rPr>
                <w:rFonts w:ascii="Verdana" w:hAnsi="Verdana" w:cs="Arial"/>
                <w:b/>
                <w:color w:val="660066"/>
                <w:sz w:val="18"/>
                <w:szCs w:val="18"/>
              </w:rPr>
              <w:t>percentage of patients with need for opioid rescue during the infusion period was significantly reduced in the continuous wound catheter group compared to control</w:t>
            </w:r>
            <w:r w:rsidR="00133E25" w:rsidRPr="00A227A3">
              <w:rPr>
                <w:rFonts w:ascii="Verdana" w:hAnsi="Verdana" w:cs="Arial"/>
                <w:color w:val="660066"/>
                <w:sz w:val="18"/>
                <w:szCs w:val="18"/>
              </w:rPr>
              <w:t xml:space="preserve"> (odds ratio 0.15, 95% CI: 0.08, 0.29, p&lt;0.001, n=411 patients). </w:t>
            </w:r>
            <w:r w:rsidR="00133E25" w:rsidRPr="00A227A3">
              <w:rPr>
                <w:rFonts w:ascii="Verdana" w:hAnsi="Verdana" w:cs="Arial"/>
                <w:b/>
                <w:color w:val="660066"/>
                <w:sz w:val="18"/>
                <w:szCs w:val="18"/>
              </w:rPr>
              <w:t>Opioid use per day was also significantly reduced in the continuous wound catheter group compared to control</w:t>
            </w:r>
            <w:r w:rsidR="00133E25" w:rsidRPr="00A227A3">
              <w:rPr>
                <w:rFonts w:ascii="Verdana" w:hAnsi="Verdana" w:cs="Arial"/>
                <w:color w:val="660066"/>
                <w:sz w:val="18"/>
                <w:szCs w:val="18"/>
              </w:rPr>
              <w:t xml:space="preserve"> (weighted mean difference -11mg, 95% CI: -14, -7, p&lt;0.001, n=1,637 patients) Substantial </w:t>
            </w:r>
            <w:r w:rsidR="00133E25" w:rsidRPr="00A227A3">
              <w:rPr>
                <w:rFonts w:ascii="Verdana" w:hAnsi="Verdana" w:cs="Arial"/>
                <w:b/>
                <w:color w:val="660066"/>
                <w:sz w:val="18"/>
                <w:szCs w:val="18"/>
              </w:rPr>
              <w:t>statistical heterogeneity was found</w:t>
            </w:r>
            <w:r w:rsidR="00133E25" w:rsidRPr="00A227A3">
              <w:rPr>
                <w:rFonts w:ascii="Verdana" w:hAnsi="Verdana" w:cs="Arial"/>
                <w:color w:val="660066"/>
                <w:sz w:val="18"/>
                <w:szCs w:val="18"/>
              </w:rPr>
              <w:t xml:space="preserve"> (I</w:t>
            </w:r>
            <w:r w:rsidR="00133E25" w:rsidRPr="00A227A3">
              <w:rPr>
                <w:rFonts w:ascii="Verdana" w:hAnsi="Verdana" w:cs="Arial"/>
                <w:color w:val="660066"/>
                <w:sz w:val="18"/>
                <w:szCs w:val="18"/>
                <w:vertAlign w:val="superscript"/>
              </w:rPr>
              <w:t>2</w:t>
            </w:r>
            <w:r w:rsidR="00133E25" w:rsidRPr="00A227A3">
              <w:rPr>
                <w:rFonts w:ascii="Verdana" w:hAnsi="Verdana" w:cs="Arial"/>
                <w:color w:val="660066"/>
                <w:sz w:val="18"/>
                <w:szCs w:val="18"/>
              </w:rPr>
              <w:t>=99.1%)</w:t>
            </w:r>
            <w:r w:rsidR="0035750A" w:rsidRPr="00A227A3">
              <w:rPr>
                <w:rFonts w:ascii="Verdana" w:hAnsi="Verdana" w:cs="Arial"/>
                <w:color w:val="660066"/>
                <w:sz w:val="18"/>
                <w:szCs w:val="18"/>
              </w:rPr>
              <w:t xml:space="preserve"> </w:t>
            </w:r>
            <w:r w:rsidR="00133E25" w:rsidRPr="00A227A3">
              <w:rPr>
                <w:rFonts w:ascii="Verdana" w:hAnsi="Verdana" w:cs="Arial"/>
                <w:color w:val="660066"/>
                <w:sz w:val="18"/>
                <w:szCs w:val="18"/>
              </w:rPr>
              <w:t xml:space="preserve">Post-operative nausea and vomiting: The percentage of patients that experienced </w:t>
            </w:r>
            <w:r w:rsidR="00133E25" w:rsidRPr="00A227A3">
              <w:rPr>
                <w:rFonts w:ascii="Verdana" w:hAnsi="Verdana" w:cs="Arial"/>
                <w:b/>
                <w:color w:val="660066"/>
                <w:sz w:val="18"/>
                <w:szCs w:val="18"/>
              </w:rPr>
              <w:t>post-operative nausea and vomiting was significantly reduced in the continuous wound catheter group compared to control</w:t>
            </w:r>
            <w:r w:rsidR="00133E25" w:rsidRPr="00A227A3">
              <w:rPr>
                <w:rFonts w:ascii="Verdana" w:hAnsi="Verdana" w:cs="Arial"/>
                <w:color w:val="660066"/>
                <w:sz w:val="18"/>
                <w:szCs w:val="18"/>
              </w:rPr>
              <w:t xml:space="preserve"> (odds ratio 0.45, 95% CI: 0.3, 0.68, p&lt;0.001, n=614 patients).</w:t>
            </w:r>
            <w:r w:rsidR="0035750A" w:rsidRPr="00A227A3">
              <w:rPr>
                <w:rFonts w:ascii="Verdana" w:hAnsi="Verdana" w:cs="Arial"/>
                <w:color w:val="660066"/>
                <w:sz w:val="18"/>
                <w:szCs w:val="18"/>
              </w:rPr>
              <w:t xml:space="preserve"> </w:t>
            </w:r>
            <w:r w:rsidR="00133E25" w:rsidRPr="00A227A3">
              <w:rPr>
                <w:rFonts w:ascii="Verdana" w:hAnsi="Verdana" w:cs="Arial"/>
                <w:color w:val="660066"/>
                <w:sz w:val="18"/>
                <w:szCs w:val="18"/>
              </w:rPr>
              <w:t xml:space="preserve">Satisfaction rating: The percentage of </w:t>
            </w:r>
            <w:r w:rsidR="00133E25" w:rsidRPr="00A227A3">
              <w:rPr>
                <w:rFonts w:ascii="Verdana" w:hAnsi="Verdana" w:cs="Arial"/>
                <w:b/>
                <w:color w:val="660066"/>
                <w:sz w:val="18"/>
                <w:szCs w:val="18"/>
              </w:rPr>
              <w:t>patients rating as excellent was significantly greater in the continuous wound catheter group compared to control</w:t>
            </w:r>
            <w:r w:rsidR="00133E25" w:rsidRPr="00A227A3">
              <w:rPr>
                <w:rFonts w:ascii="Verdana" w:hAnsi="Verdana" w:cs="Arial"/>
                <w:color w:val="660066"/>
                <w:sz w:val="18"/>
                <w:szCs w:val="18"/>
              </w:rPr>
              <w:t xml:space="preserve"> (odds ratio 7.7, 95% CI: 1.8, 34, p=0.007, n=209 patients). Length of hospital stay: The </w:t>
            </w:r>
            <w:r w:rsidR="00133E25" w:rsidRPr="00A227A3">
              <w:rPr>
                <w:rFonts w:ascii="Verdana" w:hAnsi="Verdana" w:cs="Arial"/>
                <w:b/>
                <w:color w:val="660066"/>
                <w:sz w:val="18"/>
                <w:szCs w:val="18"/>
              </w:rPr>
              <w:t>number of days of hospital stay was significantly reduced in the continuous wound catheter group compared to control</w:t>
            </w:r>
            <w:r w:rsidR="00133E25" w:rsidRPr="00A227A3">
              <w:rPr>
                <w:rFonts w:ascii="Verdana" w:hAnsi="Verdana" w:cs="Arial"/>
                <w:color w:val="660066"/>
                <w:sz w:val="18"/>
                <w:szCs w:val="18"/>
              </w:rPr>
              <w:t xml:space="preserve"> (odds ratio -1 (95% CI: -2, -0.3, p=0.04, n=753 patients).</w:t>
            </w:r>
            <w:r w:rsidR="0035750A" w:rsidRPr="00A227A3">
              <w:rPr>
                <w:rFonts w:ascii="Verdana" w:hAnsi="Verdana" w:cs="Arial"/>
                <w:color w:val="660066"/>
                <w:sz w:val="18"/>
                <w:szCs w:val="18"/>
              </w:rPr>
              <w:t xml:space="preserve"> </w:t>
            </w:r>
            <w:r w:rsidR="00133E25" w:rsidRPr="00A227A3">
              <w:rPr>
                <w:rFonts w:ascii="Verdana" w:hAnsi="Verdana" w:cs="Arial"/>
                <w:color w:val="660066"/>
                <w:sz w:val="18"/>
                <w:szCs w:val="18"/>
              </w:rPr>
              <w:t>Further subgroup analyses were reported for the quantitative review.</w:t>
            </w:r>
            <w:r w:rsidR="0035750A" w:rsidRPr="00A227A3">
              <w:rPr>
                <w:rFonts w:ascii="Verdana" w:hAnsi="Verdana" w:cs="Arial"/>
                <w:color w:val="660066"/>
                <w:sz w:val="18"/>
                <w:szCs w:val="18"/>
              </w:rPr>
              <w:t xml:space="preserve"> </w:t>
            </w:r>
            <w:r w:rsidR="00133E25" w:rsidRPr="00A227A3">
              <w:rPr>
                <w:rFonts w:ascii="Verdana" w:hAnsi="Verdana" w:cs="Arial"/>
                <w:color w:val="660066"/>
                <w:sz w:val="18"/>
                <w:szCs w:val="18"/>
              </w:rPr>
              <w:t>Continuous wound catheters can confer several benefits, including improved analgesia, reduced opioid use and side-effects, increased patient satisfaction and reduced hospital stay.</w:t>
            </w:r>
          </w:p>
        </w:tc>
        <w:tc>
          <w:tcPr>
            <w:tcW w:w="2943" w:type="dxa"/>
            <w:tcBorders>
              <w:top w:val="single" w:sz="4" w:space="0" w:color="000080"/>
              <w:left w:val="single" w:sz="4" w:space="0" w:color="000080"/>
              <w:bottom w:val="single" w:sz="4" w:space="0" w:color="000080"/>
              <w:right w:val="single" w:sz="4" w:space="0" w:color="000080"/>
            </w:tcBorders>
            <w:shd w:val="clear" w:color="auto" w:fill="auto"/>
          </w:tcPr>
          <w:p w14:paraId="0B0BBB27" w14:textId="77777777" w:rsidR="0035750A" w:rsidRPr="00A227A3" w:rsidRDefault="00133E25" w:rsidP="0035750A">
            <w:pPr>
              <w:autoSpaceDE w:val="0"/>
              <w:autoSpaceDN w:val="0"/>
              <w:adjustRightInd w:val="0"/>
              <w:jc w:val="both"/>
              <w:rPr>
                <w:rFonts w:ascii="Verdana" w:hAnsi="Verdana" w:cs="Arial"/>
                <w:color w:val="660066"/>
                <w:sz w:val="18"/>
                <w:szCs w:val="18"/>
              </w:rPr>
            </w:pPr>
            <w:r w:rsidRPr="00A227A3">
              <w:rPr>
                <w:rFonts w:ascii="Verdana" w:hAnsi="Verdana" w:cs="Arial"/>
                <w:color w:val="660066"/>
                <w:sz w:val="18"/>
                <w:szCs w:val="18"/>
              </w:rPr>
              <w:t xml:space="preserve">Liu S S, Richman J M, Thirlby R C, Wu C L. </w:t>
            </w:r>
          </w:p>
          <w:p w14:paraId="0B0BBB28" w14:textId="77777777" w:rsidR="0035750A" w:rsidRPr="00A227A3" w:rsidRDefault="00133E25" w:rsidP="0035750A">
            <w:pPr>
              <w:autoSpaceDE w:val="0"/>
              <w:autoSpaceDN w:val="0"/>
              <w:adjustRightInd w:val="0"/>
              <w:jc w:val="both"/>
              <w:rPr>
                <w:rFonts w:ascii="Verdana" w:hAnsi="Verdana" w:cs="Arial"/>
                <w:b/>
                <w:i/>
                <w:color w:val="660066"/>
                <w:sz w:val="18"/>
                <w:szCs w:val="18"/>
              </w:rPr>
            </w:pPr>
            <w:r w:rsidRPr="00A227A3">
              <w:rPr>
                <w:rFonts w:ascii="Verdana" w:hAnsi="Verdana" w:cs="Arial"/>
                <w:b/>
                <w:i/>
                <w:color w:val="660066"/>
                <w:sz w:val="18"/>
                <w:szCs w:val="18"/>
              </w:rPr>
              <w:t xml:space="preserve">Efficacy of continuous wound catheters delivering local anesthetic for postoperative analgesia: a quantitative and qualitative systematic review of randomized controlled trials. </w:t>
            </w:r>
          </w:p>
          <w:p w14:paraId="0B0BBB29" w14:textId="77777777" w:rsidR="00133E25" w:rsidRPr="00A227A3" w:rsidRDefault="00133E25" w:rsidP="0035750A">
            <w:pPr>
              <w:autoSpaceDE w:val="0"/>
              <w:autoSpaceDN w:val="0"/>
              <w:adjustRightInd w:val="0"/>
              <w:jc w:val="both"/>
              <w:rPr>
                <w:rFonts w:ascii="Verdana" w:hAnsi="Verdana" w:cs="AdvOT29688b7f"/>
                <w:color w:val="660066"/>
                <w:sz w:val="18"/>
                <w:szCs w:val="18"/>
              </w:rPr>
            </w:pPr>
            <w:r w:rsidRPr="00A227A3">
              <w:rPr>
                <w:rFonts w:ascii="Verdana" w:hAnsi="Verdana" w:cs="Arial"/>
                <w:color w:val="660066"/>
                <w:sz w:val="18"/>
                <w:szCs w:val="18"/>
              </w:rPr>
              <w:t>Journal of the American College of Surgeons 2006; 203(6): 914-932</w:t>
            </w:r>
          </w:p>
        </w:tc>
      </w:tr>
      <w:tr w:rsidR="0035750A" w:rsidRPr="009B250D" w14:paraId="0B0BBB2F" w14:textId="77777777" w:rsidTr="007F3CF6">
        <w:trPr>
          <w:trHeight w:val="2759"/>
        </w:trPr>
        <w:tc>
          <w:tcPr>
            <w:tcW w:w="6345" w:type="dxa"/>
            <w:tcBorders>
              <w:top w:val="single" w:sz="4" w:space="0" w:color="000080"/>
              <w:left w:val="single" w:sz="4" w:space="0" w:color="000080"/>
              <w:bottom w:val="single" w:sz="4" w:space="0" w:color="000080"/>
              <w:right w:val="single" w:sz="4" w:space="0" w:color="000080"/>
            </w:tcBorders>
            <w:shd w:val="clear" w:color="auto" w:fill="auto"/>
          </w:tcPr>
          <w:p w14:paraId="0B0BBB2B" w14:textId="77777777" w:rsidR="0035750A" w:rsidRPr="009B250D" w:rsidRDefault="000351A0" w:rsidP="0063175A">
            <w:pPr>
              <w:widowControl w:val="0"/>
              <w:autoSpaceDE w:val="0"/>
              <w:autoSpaceDN w:val="0"/>
              <w:adjustRightInd w:val="0"/>
              <w:jc w:val="both"/>
              <w:rPr>
                <w:rFonts w:ascii="Verdana" w:hAnsi="Verdana"/>
                <w:color w:val="3366FF"/>
                <w:sz w:val="18"/>
                <w:szCs w:val="18"/>
                <w:lang w:val="en-US" w:eastAsia="en-US"/>
              </w:rPr>
            </w:pPr>
            <w:r w:rsidRPr="000351A0">
              <w:rPr>
                <w:rFonts w:ascii="Verdana" w:hAnsi="Verdana"/>
                <w:b/>
                <w:color w:val="3366FF"/>
                <w:sz w:val="18"/>
                <w:szCs w:val="18"/>
                <w:lang w:val="en-US" w:eastAsia="en-US"/>
              </w:rPr>
              <w:t>20.</w:t>
            </w:r>
            <w:r>
              <w:rPr>
                <w:rFonts w:ascii="Verdana" w:hAnsi="Verdana"/>
                <w:color w:val="3366FF"/>
                <w:sz w:val="18"/>
                <w:szCs w:val="18"/>
                <w:lang w:val="en-US" w:eastAsia="en-US"/>
              </w:rPr>
              <w:t xml:space="preserve"> </w:t>
            </w:r>
            <w:r w:rsidR="007F3CF6" w:rsidRPr="009B250D">
              <w:rPr>
                <w:rFonts w:ascii="Verdana" w:hAnsi="Verdana"/>
                <w:color w:val="3366FF"/>
                <w:sz w:val="18"/>
                <w:szCs w:val="18"/>
                <w:lang w:val="en-US" w:eastAsia="en-US"/>
              </w:rPr>
              <w:t xml:space="preserve">The </w:t>
            </w:r>
            <w:r w:rsidR="007F3CF6" w:rsidRPr="009D060D">
              <w:rPr>
                <w:rFonts w:ascii="Verdana" w:hAnsi="Verdana"/>
                <w:b/>
                <w:color w:val="3366FF"/>
                <w:sz w:val="18"/>
                <w:szCs w:val="18"/>
                <w:lang w:val="en-US" w:eastAsia="en-US"/>
              </w:rPr>
              <w:t>transversus abdominis plane (TAP) bl</w:t>
            </w:r>
            <w:r w:rsidR="00AD2311" w:rsidRPr="009D060D">
              <w:rPr>
                <w:rFonts w:ascii="Verdana" w:hAnsi="Verdana"/>
                <w:b/>
                <w:color w:val="3366FF"/>
                <w:sz w:val="18"/>
                <w:szCs w:val="18"/>
                <w:lang w:val="en-US" w:eastAsia="en-US"/>
              </w:rPr>
              <w:t>ock</w:t>
            </w:r>
            <w:r w:rsidR="00AD2311">
              <w:rPr>
                <w:rFonts w:ascii="Verdana" w:hAnsi="Verdana"/>
                <w:color w:val="3366FF"/>
                <w:sz w:val="18"/>
                <w:szCs w:val="18"/>
                <w:lang w:val="en-US" w:eastAsia="en-US"/>
              </w:rPr>
              <w:t xml:space="preserve"> is a peripheral nerve block </w:t>
            </w:r>
            <w:r w:rsidR="007F3CF6" w:rsidRPr="009B250D">
              <w:rPr>
                <w:rFonts w:ascii="Verdana" w:hAnsi="Verdana"/>
                <w:color w:val="3366FF"/>
                <w:sz w:val="18"/>
                <w:szCs w:val="18"/>
                <w:lang w:val="en-US" w:eastAsia="en-US"/>
              </w:rPr>
              <w:t>which anaesthetises the abdominal wall. The increasing use</w:t>
            </w:r>
            <w:r w:rsidR="00AD2311">
              <w:rPr>
                <w:rFonts w:ascii="Verdana" w:hAnsi="Verdana"/>
                <w:color w:val="3366FF"/>
                <w:sz w:val="18"/>
                <w:szCs w:val="18"/>
                <w:lang w:val="en-US" w:eastAsia="en-US"/>
              </w:rPr>
              <w:t xml:space="preserve"> </w:t>
            </w:r>
            <w:r w:rsidR="007F3CF6" w:rsidRPr="009B250D">
              <w:rPr>
                <w:rFonts w:ascii="Verdana" w:hAnsi="Verdana"/>
                <w:color w:val="3366FF"/>
                <w:sz w:val="18"/>
                <w:szCs w:val="18"/>
                <w:lang w:val="en-US" w:eastAsia="en-US"/>
              </w:rPr>
              <w:t>of TAP block, as a form of pain relief after abdominal surgery warrants evaluation of its effectivenes</w:t>
            </w:r>
            <w:r w:rsidR="009B250D" w:rsidRPr="009B250D">
              <w:rPr>
                <w:rFonts w:ascii="Verdana" w:hAnsi="Verdana"/>
                <w:color w:val="3366FF"/>
                <w:sz w:val="18"/>
                <w:szCs w:val="18"/>
                <w:lang w:val="en-US" w:eastAsia="en-US"/>
              </w:rPr>
              <w:t xml:space="preserve">s as an adjunctive technique to </w:t>
            </w:r>
            <w:r w:rsidR="007F3CF6" w:rsidRPr="009B250D">
              <w:rPr>
                <w:rFonts w:ascii="Verdana" w:hAnsi="Verdana"/>
                <w:color w:val="3366FF"/>
                <w:sz w:val="18"/>
                <w:szCs w:val="18"/>
                <w:lang w:val="en-US" w:eastAsia="en-US"/>
              </w:rPr>
              <w:t>routine care and, when compared with other analgesic techniques.</w:t>
            </w:r>
            <w:r w:rsidR="009B250D" w:rsidRPr="009B250D">
              <w:rPr>
                <w:rFonts w:ascii="Verdana" w:hAnsi="Verdana"/>
                <w:color w:val="3366FF"/>
                <w:sz w:val="18"/>
                <w:szCs w:val="18"/>
                <w:lang w:val="en-US" w:eastAsia="en-US"/>
              </w:rPr>
              <w:t xml:space="preserve"> </w:t>
            </w:r>
            <w:r w:rsidR="007F3CF6" w:rsidRPr="009B250D">
              <w:rPr>
                <w:rFonts w:ascii="Verdana" w:hAnsi="Verdana"/>
                <w:color w:val="3366FF"/>
                <w:sz w:val="18"/>
                <w:szCs w:val="18"/>
                <w:lang w:val="en-US" w:eastAsia="en-US"/>
              </w:rPr>
              <w:t>To assess effects of TAP blocks (and variants) on postoperative analgesia requirements after abdominal surgery.</w:t>
            </w:r>
            <w:r w:rsidR="009B250D">
              <w:rPr>
                <w:rFonts w:ascii="Verdana" w:hAnsi="Verdana"/>
                <w:color w:val="3366FF"/>
                <w:sz w:val="18"/>
                <w:szCs w:val="18"/>
                <w:lang w:val="en-US" w:eastAsia="en-US"/>
              </w:rPr>
              <w:t xml:space="preserve"> </w:t>
            </w:r>
            <w:r w:rsidR="007F3CF6" w:rsidRPr="009B250D">
              <w:rPr>
                <w:rFonts w:ascii="Verdana" w:hAnsi="Verdana"/>
                <w:color w:val="3366FF"/>
                <w:sz w:val="18"/>
                <w:szCs w:val="18"/>
                <w:lang w:val="en-US" w:eastAsia="en-US"/>
              </w:rPr>
              <w:t>We searched specialised registers of Cochrane Anaesthesia and Cochrane Pain, Palliative and Supportive Care Review Groups, CENTRAL,</w:t>
            </w:r>
            <w:r w:rsidR="009B250D" w:rsidRPr="009B250D">
              <w:rPr>
                <w:rFonts w:ascii="Verdana" w:hAnsi="Verdana"/>
                <w:color w:val="3366FF"/>
                <w:sz w:val="18"/>
                <w:szCs w:val="18"/>
                <w:lang w:val="en-US" w:eastAsia="en-US"/>
              </w:rPr>
              <w:t xml:space="preserve"> </w:t>
            </w:r>
            <w:r w:rsidR="007F3CF6" w:rsidRPr="009B250D">
              <w:rPr>
                <w:rFonts w:ascii="Verdana" w:hAnsi="Verdana"/>
                <w:color w:val="3366FF"/>
                <w:sz w:val="18"/>
                <w:szCs w:val="18"/>
                <w:lang w:val="en-US" w:eastAsia="en-US"/>
              </w:rPr>
              <w:t>MEDLINE, EMBASE and CINAHL to June 2010.</w:t>
            </w:r>
            <w:r w:rsidR="009B250D">
              <w:rPr>
                <w:rFonts w:ascii="Verdana" w:hAnsi="Verdana"/>
                <w:color w:val="3366FF"/>
                <w:sz w:val="18"/>
                <w:szCs w:val="18"/>
                <w:lang w:val="en-US" w:eastAsia="en-US"/>
              </w:rPr>
              <w:t xml:space="preserve"> </w:t>
            </w:r>
            <w:r w:rsidR="007F3CF6" w:rsidRPr="009B250D">
              <w:rPr>
                <w:rFonts w:ascii="Verdana" w:hAnsi="Verdana"/>
                <w:color w:val="3366FF"/>
                <w:sz w:val="18"/>
                <w:szCs w:val="18"/>
                <w:lang w:val="en-US" w:eastAsia="en-US"/>
              </w:rPr>
              <w:t>We included randomised controlled trials (RCTs) comparing TAP block or rectus sheath block with: no TAP or rectus sheath block;</w:t>
            </w:r>
            <w:r w:rsidR="009B250D" w:rsidRPr="009B250D">
              <w:rPr>
                <w:rFonts w:ascii="Verdana" w:hAnsi="Verdana"/>
                <w:color w:val="3366FF"/>
                <w:sz w:val="18"/>
                <w:szCs w:val="18"/>
                <w:lang w:val="en-US" w:eastAsia="en-US"/>
              </w:rPr>
              <w:t xml:space="preserve"> </w:t>
            </w:r>
            <w:r w:rsidR="007F3CF6" w:rsidRPr="009B250D">
              <w:rPr>
                <w:rFonts w:ascii="Verdana" w:hAnsi="Verdana"/>
                <w:color w:val="3366FF"/>
                <w:sz w:val="18"/>
                <w:szCs w:val="18"/>
                <w:lang w:val="en-US" w:eastAsia="en-US"/>
              </w:rPr>
              <w:t>placebo; systemic, epidural or any other analgesia.</w:t>
            </w:r>
            <w:r w:rsidR="009B250D" w:rsidRPr="009B250D">
              <w:rPr>
                <w:rFonts w:ascii="Verdana" w:hAnsi="Verdana"/>
                <w:color w:val="3366FF"/>
                <w:sz w:val="18"/>
                <w:szCs w:val="18"/>
                <w:lang w:val="en-US" w:eastAsia="en-US"/>
              </w:rPr>
              <w:t xml:space="preserve"> </w:t>
            </w:r>
            <w:r w:rsidR="007F3CF6" w:rsidRPr="009B250D">
              <w:rPr>
                <w:rFonts w:ascii="Verdana" w:hAnsi="Verdana"/>
                <w:color w:val="3366FF"/>
                <w:sz w:val="18"/>
                <w:szCs w:val="18"/>
                <w:lang w:val="en-US" w:eastAsia="en-US"/>
              </w:rPr>
              <w:t>At least two review authors assessed study eligibility and risk of bias, and extracted data.</w:t>
            </w:r>
            <w:r w:rsidR="009B250D" w:rsidRPr="009B250D">
              <w:rPr>
                <w:rFonts w:ascii="Verdana" w:hAnsi="Verdana"/>
                <w:color w:val="3366FF"/>
                <w:sz w:val="18"/>
                <w:szCs w:val="18"/>
                <w:lang w:val="en-US" w:eastAsia="en-US"/>
              </w:rPr>
              <w:t xml:space="preserve"> </w:t>
            </w:r>
            <w:r w:rsidR="007F3CF6" w:rsidRPr="009B250D">
              <w:rPr>
                <w:rFonts w:ascii="Verdana" w:hAnsi="Verdana"/>
                <w:color w:val="3366FF"/>
                <w:sz w:val="18"/>
                <w:szCs w:val="18"/>
                <w:lang w:val="en-US" w:eastAsia="en-US"/>
              </w:rPr>
              <w:t xml:space="preserve">We </w:t>
            </w:r>
            <w:r w:rsidR="007F3CF6" w:rsidRPr="009D060D">
              <w:rPr>
                <w:rFonts w:ascii="Verdana" w:hAnsi="Verdana"/>
                <w:b/>
                <w:color w:val="3366FF"/>
                <w:sz w:val="18"/>
                <w:szCs w:val="18"/>
                <w:lang w:val="en-US" w:eastAsia="en-US"/>
              </w:rPr>
              <w:t>included eight studies (358 participants),</w:t>
            </w:r>
            <w:r w:rsidR="007F3CF6" w:rsidRPr="009B250D">
              <w:rPr>
                <w:rFonts w:ascii="Verdana" w:hAnsi="Verdana"/>
                <w:color w:val="3366FF"/>
                <w:sz w:val="18"/>
                <w:szCs w:val="18"/>
                <w:lang w:val="en-US" w:eastAsia="en-US"/>
              </w:rPr>
              <w:t xml:space="preserve"> five assessing TAP blocks, three assessing rectus sheath blocks; with moderate risk of bias</w:t>
            </w:r>
            <w:r w:rsidR="009B250D" w:rsidRPr="009B250D">
              <w:rPr>
                <w:rFonts w:ascii="Verdana" w:hAnsi="Verdana"/>
                <w:color w:val="3366FF"/>
                <w:sz w:val="18"/>
                <w:szCs w:val="18"/>
                <w:lang w:val="en-US" w:eastAsia="en-US"/>
              </w:rPr>
              <w:t xml:space="preserve"> </w:t>
            </w:r>
            <w:r w:rsidR="007F3CF6" w:rsidRPr="009B250D">
              <w:rPr>
                <w:rFonts w:ascii="Verdana" w:hAnsi="Verdana"/>
                <w:color w:val="3366FF"/>
                <w:sz w:val="18"/>
                <w:szCs w:val="18"/>
                <w:lang w:val="en-US" w:eastAsia="en-US"/>
              </w:rPr>
              <w:t xml:space="preserve">overall. </w:t>
            </w:r>
            <w:r w:rsidR="007F3CF6" w:rsidRPr="009D060D">
              <w:rPr>
                <w:rFonts w:ascii="Verdana" w:hAnsi="Verdana"/>
                <w:b/>
                <w:color w:val="3366FF"/>
                <w:sz w:val="18"/>
                <w:szCs w:val="18"/>
                <w:lang w:val="en-US" w:eastAsia="en-US"/>
              </w:rPr>
              <w:t>All studies had a background of general anaesthesia in both arms in most cases.</w:t>
            </w:r>
            <w:r w:rsidR="009B250D">
              <w:rPr>
                <w:rFonts w:ascii="Verdana" w:hAnsi="Verdana"/>
                <w:color w:val="3366FF"/>
                <w:sz w:val="18"/>
                <w:szCs w:val="18"/>
                <w:lang w:val="en-US" w:eastAsia="en-US"/>
              </w:rPr>
              <w:t xml:space="preserve"> </w:t>
            </w:r>
            <w:r w:rsidR="007F3CF6" w:rsidRPr="009D060D">
              <w:rPr>
                <w:rFonts w:ascii="Verdana" w:hAnsi="Verdana"/>
                <w:b/>
                <w:color w:val="3366FF"/>
                <w:sz w:val="18"/>
                <w:szCs w:val="18"/>
                <w:lang w:val="en-US" w:eastAsia="en-US"/>
              </w:rPr>
              <w:t>Compared with no TAP block or saline placebo, TAP block resulted in significantly less postoperative requirement for morphine at 24</w:t>
            </w:r>
            <w:r w:rsidR="009B250D" w:rsidRPr="009D060D">
              <w:rPr>
                <w:rFonts w:ascii="Verdana" w:hAnsi="Verdana"/>
                <w:b/>
                <w:color w:val="3366FF"/>
                <w:sz w:val="18"/>
                <w:szCs w:val="18"/>
                <w:lang w:val="en-US" w:eastAsia="en-US"/>
              </w:rPr>
              <w:t xml:space="preserve"> </w:t>
            </w:r>
            <w:r w:rsidR="007F3CF6" w:rsidRPr="009D060D">
              <w:rPr>
                <w:rFonts w:ascii="Verdana" w:hAnsi="Verdana"/>
                <w:b/>
                <w:color w:val="3366FF"/>
                <w:sz w:val="18"/>
                <w:szCs w:val="18"/>
                <w:lang w:val="en-US" w:eastAsia="en-US"/>
              </w:rPr>
              <w:t>hours</w:t>
            </w:r>
            <w:r w:rsidR="007F3CF6" w:rsidRPr="009B250D">
              <w:rPr>
                <w:rFonts w:ascii="Verdana" w:hAnsi="Verdana"/>
                <w:color w:val="3366FF"/>
                <w:sz w:val="18"/>
                <w:szCs w:val="18"/>
                <w:lang w:val="en-US" w:eastAsia="en-US"/>
              </w:rPr>
              <w:t xml:space="preserve"> (mean difference (MD) -21.95 mg, 95% confidence interval (CI) -37.91 to 5.96; five studies, 236 participants) </w:t>
            </w:r>
            <w:r w:rsidR="007F3CF6" w:rsidRPr="009D060D">
              <w:rPr>
                <w:rFonts w:ascii="Verdana" w:hAnsi="Verdana"/>
                <w:b/>
                <w:color w:val="3366FF"/>
                <w:sz w:val="18"/>
                <w:szCs w:val="18"/>
                <w:lang w:val="en-US" w:eastAsia="en-US"/>
              </w:rPr>
              <w:t>and 48 hours</w:t>
            </w:r>
            <w:r w:rsidR="007F3CF6" w:rsidRPr="009B250D">
              <w:rPr>
                <w:rFonts w:ascii="Verdana" w:hAnsi="Verdana"/>
                <w:color w:val="3366FF"/>
                <w:sz w:val="18"/>
                <w:szCs w:val="18"/>
                <w:lang w:val="en-US" w:eastAsia="en-US"/>
              </w:rPr>
              <w:t xml:space="preserve"> </w:t>
            </w:r>
            <w:r w:rsidR="007F3CF6" w:rsidRPr="009B250D">
              <w:rPr>
                <w:rFonts w:ascii="Verdana" w:hAnsi="Verdana"/>
                <w:bCs/>
                <w:color w:val="3366FF"/>
                <w:sz w:val="18"/>
                <w:szCs w:val="18"/>
                <w:lang w:val="en-US" w:eastAsia="en-US"/>
              </w:rPr>
              <w:t xml:space="preserve">(MD -28.50, 95% CI -38.92 to -18.08; one study of 50 participants) </w:t>
            </w:r>
            <w:r w:rsidR="007F3CF6" w:rsidRPr="009D060D">
              <w:rPr>
                <w:rFonts w:ascii="Verdana" w:hAnsi="Verdana"/>
                <w:b/>
                <w:bCs/>
                <w:color w:val="3366FF"/>
                <w:sz w:val="18"/>
                <w:szCs w:val="18"/>
                <w:lang w:val="en-US" w:eastAsia="en-US"/>
              </w:rPr>
              <w:t>but not at two hours</w:t>
            </w:r>
            <w:r w:rsidR="007F3CF6" w:rsidRPr="009B250D">
              <w:rPr>
                <w:rFonts w:ascii="Verdana" w:hAnsi="Verdana"/>
                <w:bCs/>
                <w:color w:val="3366FF"/>
                <w:sz w:val="18"/>
                <w:szCs w:val="18"/>
                <w:lang w:val="en-US" w:eastAsia="en-US"/>
              </w:rPr>
              <w:t xml:space="preserve"> (all random-effects analyses). </w:t>
            </w:r>
            <w:r w:rsidR="007F3CF6" w:rsidRPr="009D060D">
              <w:rPr>
                <w:rFonts w:ascii="Verdana" w:hAnsi="Verdana"/>
                <w:b/>
                <w:bCs/>
                <w:color w:val="3366FF"/>
                <w:sz w:val="18"/>
                <w:szCs w:val="18"/>
                <w:lang w:val="en-US" w:eastAsia="en-US"/>
              </w:rPr>
              <w:t>Pain at rest</w:t>
            </w:r>
            <w:r w:rsidR="009B250D" w:rsidRPr="009D060D">
              <w:rPr>
                <w:rFonts w:ascii="Verdana" w:hAnsi="Verdana"/>
                <w:b/>
                <w:bCs/>
                <w:color w:val="3366FF"/>
                <w:sz w:val="18"/>
                <w:szCs w:val="18"/>
                <w:lang w:val="en-US" w:eastAsia="en-US"/>
              </w:rPr>
              <w:t xml:space="preserve"> </w:t>
            </w:r>
            <w:r w:rsidR="007F3CF6" w:rsidRPr="009D060D">
              <w:rPr>
                <w:rFonts w:ascii="Verdana" w:hAnsi="Verdana"/>
                <w:b/>
                <w:bCs/>
                <w:color w:val="3366FF"/>
                <w:sz w:val="18"/>
                <w:szCs w:val="18"/>
                <w:lang w:val="en-US" w:eastAsia="en-US"/>
              </w:rPr>
              <w:t>was significantly reduced in two studies, but not a third.</w:t>
            </w:r>
            <w:r w:rsidR="009B250D">
              <w:rPr>
                <w:rFonts w:ascii="Verdana" w:hAnsi="Verdana"/>
                <w:bCs/>
                <w:color w:val="3366FF"/>
                <w:sz w:val="18"/>
                <w:szCs w:val="18"/>
                <w:lang w:val="en-US" w:eastAsia="en-US"/>
              </w:rPr>
              <w:t xml:space="preserve"> </w:t>
            </w:r>
            <w:r w:rsidR="007F3CF6" w:rsidRPr="009B250D">
              <w:rPr>
                <w:rFonts w:ascii="Verdana" w:hAnsi="Verdana"/>
                <w:bCs/>
                <w:color w:val="3366FF"/>
                <w:sz w:val="18"/>
                <w:szCs w:val="18"/>
                <w:lang w:val="en-US" w:eastAsia="en-US"/>
              </w:rPr>
              <w:t>Only one of three included studies of rectus sheath blocks found a reduction in postoperative analgesic requirements in participants</w:t>
            </w:r>
            <w:r w:rsidR="009B250D">
              <w:rPr>
                <w:rFonts w:ascii="Verdana" w:hAnsi="Verdana"/>
                <w:bCs/>
                <w:color w:val="3366FF"/>
                <w:sz w:val="18"/>
                <w:szCs w:val="18"/>
                <w:lang w:val="en-US" w:eastAsia="en-US"/>
              </w:rPr>
              <w:t xml:space="preserve"> </w:t>
            </w:r>
            <w:r w:rsidR="007F3CF6" w:rsidRPr="009B250D">
              <w:rPr>
                <w:rFonts w:ascii="Verdana" w:hAnsi="Verdana"/>
                <w:bCs/>
                <w:color w:val="3366FF"/>
                <w:sz w:val="18"/>
                <w:szCs w:val="18"/>
                <w:lang w:val="en-US" w:eastAsia="en-US"/>
              </w:rPr>
              <w:t>receiving blocks. One study, assessing number of participants who were pain-free after their surgery, found more participants who</w:t>
            </w:r>
            <w:r w:rsidR="009B250D">
              <w:rPr>
                <w:rFonts w:ascii="Verdana" w:hAnsi="Verdana"/>
                <w:bCs/>
                <w:color w:val="3366FF"/>
                <w:sz w:val="18"/>
                <w:szCs w:val="18"/>
                <w:lang w:val="en-US" w:eastAsia="en-US"/>
              </w:rPr>
              <w:t xml:space="preserve"> </w:t>
            </w:r>
            <w:r w:rsidR="007F3CF6" w:rsidRPr="009B250D">
              <w:rPr>
                <w:rFonts w:ascii="Verdana" w:hAnsi="Verdana"/>
                <w:bCs/>
                <w:color w:val="3366FF"/>
                <w:sz w:val="18"/>
                <w:szCs w:val="18"/>
                <w:lang w:val="en-US" w:eastAsia="en-US"/>
              </w:rPr>
              <w:t>received a rectus sheath block to be pain-free for up to 10 hours postoperatively. As with TAP blocks, rectus sheath blocks made no</w:t>
            </w:r>
            <w:r w:rsidR="009B250D">
              <w:rPr>
                <w:rFonts w:ascii="Verdana" w:hAnsi="Verdana"/>
                <w:bCs/>
                <w:color w:val="3366FF"/>
                <w:sz w:val="18"/>
                <w:szCs w:val="18"/>
                <w:lang w:val="en-US" w:eastAsia="en-US"/>
              </w:rPr>
              <w:t xml:space="preserve"> </w:t>
            </w:r>
            <w:r w:rsidR="007F3CF6" w:rsidRPr="009B250D">
              <w:rPr>
                <w:rFonts w:ascii="Verdana" w:hAnsi="Verdana"/>
                <w:bCs/>
                <w:color w:val="3366FF"/>
                <w:sz w:val="18"/>
                <w:szCs w:val="18"/>
                <w:lang w:val="en-US" w:eastAsia="en-US"/>
              </w:rPr>
              <w:t>apparent impact on nausea and vomiting or sedation scores.</w:t>
            </w:r>
            <w:r w:rsidR="009B250D">
              <w:rPr>
                <w:rFonts w:ascii="Verdana" w:hAnsi="Verdana"/>
                <w:bCs/>
                <w:color w:val="3366FF"/>
                <w:sz w:val="18"/>
                <w:szCs w:val="18"/>
                <w:lang w:val="en-US" w:eastAsia="en-US"/>
              </w:rPr>
              <w:t xml:space="preserve"> </w:t>
            </w:r>
            <w:r w:rsidR="007F3CF6" w:rsidRPr="009B250D">
              <w:rPr>
                <w:rFonts w:ascii="Verdana" w:hAnsi="Verdana"/>
                <w:color w:val="3366FF"/>
                <w:sz w:val="18"/>
                <w:szCs w:val="18"/>
                <w:lang w:val="en-US" w:eastAsia="en-US"/>
              </w:rPr>
              <w:t>Authors’ conclusions</w:t>
            </w:r>
            <w:r w:rsidR="009B250D">
              <w:rPr>
                <w:rFonts w:ascii="Verdana" w:hAnsi="Verdana"/>
                <w:bCs/>
                <w:color w:val="3366FF"/>
                <w:sz w:val="18"/>
                <w:szCs w:val="18"/>
                <w:lang w:val="en-US" w:eastAsia="en-US"/>
              </w:rPr>
              <w:t xml:space="preserve">: </w:t>
            </w:r>
            <w:r w:rsidR="007F3CF6" w:rsidRPr="006D1360">
              <w:rPr>
                <w:rFonts w:ascii="Verdana" w:hAnsi="Verdana"/>
                <w:b/>
                <w:bCs/>
                <w:color w:val="3366FF"/>
                <w:sz w:val="18"/>
                <w:szCs w:val="18"/>
                <w:lang w:val="en-US" w:eastAsia="en-US"/>
              </w:rPr>
              <w:t>No studies have compared TAP block with other analgesics such as epidural analgesia or local anaesthetic infiltration into the abdominal</w:t>
            </w:r>
            <w:r w:rsidR="009B250D" w:rsidRPr="006D1360">
              <w:rPr>
                <w:rFonts w:ascii="Verdana" w:hAnsi="Verdana"/>
                <w:b/>
                <w:bCs/>
                <w:color w:val="3366FF"/>
                <w:sz w:val="18"/>
                <w:szCs w:val="18"/>
                <w:lang w:val="en-US" w:eastAsia="en-US"/>
              </w:rPr>
              <w:t xml:space="preserve"> </w:t>
            </w:r>
            <w:r w:rsidR="007F3CF6" w:rsidRPr="006D1360">
              <w:rPr>
                <w:rFonts w:ascii="Verdana" w:hAnsi="Verdana"/>
                <w:b/>
                <w:bCs/>
                <w:color w:val="3366FF"/>
                <w:sz w:val="18"/>
                <w:szCs w:val="18"/>
                <w:lang w:val="en-US" w:eastAsia="en-US"/>
              </w:rPr>
              <w:t>wound. There is only limited evidence to suggest use of perioperative TAP block reduces opioid consumption and pain scores after</w:t>
            </w:r>
            <w:r w:rsidR="009B250D" w:rsidRPr="006D1360">
              <w:rPr>
                <w:rFonts w:ascii="Verdana" w:hAnsi="Verdana"/>
                <w:b/>
                <w:bCs/>
                <w:color w:val="3366FF"/>
                <w:sz w:val="18"/>
                <w:szCs w:val="18"/>
                <w:lang w:val="en-US" w:eastAsia="en-US"/>
              </w:rPr>
              <w:t xml:space="preserve"> </w:t>
            </w:r>
            <w:r w:rsidR="007F3CF6" w:rsidRPr="006D1360">
              <w:rPr>
                <w:rFonts w:ascii="Verdana" w:hAnsi="Verdana"/>
                <w:b/>
                <w:bCs/>
                <w:color w:val="3366FF"/>
                <w:sz w:val="18"/>
                <w:szCs w:val="18"/>
                <w:lang w:val="en-US" w:eastAsia="en-US"/>
              </w:rPr>
              <w:t>abdominal surgery when compared with no intervention or placebo.</w:t>
            </w:r>
            <w:r w:rsidR="007F3CF6" w:rsidRPr="009B250D">
              <w:rPr>
                <w:rFonts w:ascii="Verdana" w:hAnsi="Verdana"/>
                <w:bCs/>
                <w:color w:val="3366FF"/>
                <w:sz w:val="18"/>
                <w:szCs w:val="18"/>
                <w:lang w:val="en-US" w:eastAsia="en-US"/>
              </w:rPr>
              <w:t xml:space="preserve"> There is no apparent reduction in postoperative nausea and</w:t>
            </w:r>
            <w:r w:rsidR="009B250D">
              <w:rPr>
                <w:rFonts w:ascii="Verdana" w:hAnsi="Verdana"/>
                <w:bCs/>
                <w:color w:val="3366FF"/>
                <w:sz w:val="18"/>
                <w:szCs w:val="18"/>
                <w:lang w:val="en-US" w:eastAsia="en-US"/>
              </w:rPr>
              <w:t xml:space="preserve"> </w:t>
            </w:r>
            <w:r w:rsidR="007F3CF6" w:rsidRPr="009B250D">
              <w:rPr>
                <w:rFonts w:ascii="Verdana" w:hAnsi="Verdana"/>
                <w:bCs/>
                <w:color w:val="3366FF"/>
                <w:sz w:val="18"/>
                <w:szCs w:val="18"/>
                <w:lang w:val="en-US" w:eastAsia="en-US"/>
              </w:rPr>
              <w:t>vomiting or sedation from the small numbers of studies to date.</w:t>
            </w:r>
            <w:r w:rsidR="0089562E">
              <w:rPr>
                <w:rFonts w:ascii="Verdana" w:hAnsi="Verdana"/>
                <w:bCs/>
                <w:color w:val="3366FF"/>
                <w:sz w:val="18"/>
                <w:szCs w:val="18"/>
                <w:lang w:val="en-US" w:eastAsia="en-US"/>
              </w:rPr>
              <w:t xml:space="preserve"> </w:t>
            </w:r>
            <w:r w:rsidR="007F3CF6" w:rsidRPr="009B250D">
              <w:rPr>
                <w:rFonts w:ascii="Verdana" w:hAnsi="Verdana"/>
                <w:bCs/>
                <w:color w:val="3366FF"/>
                <w:sz w:val="18"/>
                <w:szCs w:val="18"/>
                <w:lang w:val="en-US" w:eastAsia="en-US"/>
              </w:rPr>
              <w:t>Many relevant studies are currently underway or awaiting publication.</w:t>
            </w:r>
          </w:p>
        </w:tc>
        <w:tc>
          <w:tcPr>
            <w:tcW w:w="2943" w:type="dxa"/>
            <w:tcBorders>
              <w:top w:val="single" w:sz="4" w:space="0" w:color="000080"/>
              <w:left w:val="single" w:sz="4" w:space="0" w:color="000080"/>
              <w:bottom w:val="single" w:sz="4" w:space="0" w:color="000080"/>
              <w:right w:val="single" w:sz="4" w:space="0" w:color="000080"/>
            </w:tcBorders>
            <w:shd w:val="clear" w:color="auto" w:fill="auto"/>
          </w:tcPr>
          <w:p w14:paraId="0B0BBB2C" w14:textId="77777777" w:rsidR="009B250D" w:rsidRDefault="009B250D" w:rsidP="009B250D">
            <w:pPr>
              <w:widowControl w:val="0"/>
              <w:autoSpaceDE w:val="0"/>
              <w:autoSpaceDN w:val="0"/>
              <w:adjustRightInd w:val="0"/>
              <w:jc w:val="both"/>
              <w:rPr>
                <w:rFonts w:ascii="Verdana" w:hAnsi="Verdana"/>
                <w:color w:val="3366FF"/>
                <w:sz w:val="18"/>
                <w:szCs w:val="18"/>
                <w:lang w:val="en-US" w:eastAsia="en-US"/>
              </w:rPr>
            </w:pPr>
            <w:r w:rsidRPr="009B250D">
              <w:rPr>
                <w:rFonts w:ascii="Verdana" w:hAnsi="Verdana"/>
                <w:color w:val="3366FF"/>
                <w:sz w:val="18"/>
                <w:szCs w:val="18"/>
                <w:lang w:val="en-US" w:eastAsia="en-US"/>
              </w:rPr>
              <w:t xml:space="preserve">Charlton S, Cyna AM, Middleton P, Griffiths JD. </w:t>
            </w:r>
            <w:r w:rsidRPr="009B250D">
              <w:rPr>
                <w:rFonts w:ascii="Verdana" w:hAnsi="Verdana"/>
                <w:b/>
                <w:i/>
                <w:color w:val="3366FF"/>
                <w:sz w:val="18"/>
                <w:szCs w:val="18"/>
                <w:lang w:val="en-US" w:eastAsia="en-US"/>
              </w:rPr>
              <w:t>Perioperative transversus abdominis plane (TAP) blocks for analgesia after abdominal surgery.</w:t>
            </w:r>
            <w:r w:rsidRPr="009B250D">
              <w:rPr>
                <w:rFonts w:ascii="Verdana" w:hAnsi="Verdana"/>
                <w:color w:val="3366FF"/>
                <w:sz w:val="18"/>
                <w:szCs w:val="18"/>
                <w:lang w:val="en-US" w:eastAsia="en-US"/>
              </w:rPr>
              <w:t xml:space="preserve"> </w:t>
            </w:r>
          </w:p>
          <w:p w14:paraId="0B0BBB2D" w14:textId="77777777" w:rsidR="009B250D" w:rsidRPr="009B250D" w:rsidRDefault="009B250D" w:rsidP="009B250D">
            <w:pPr>
              <w:widowControl w:val="0"/>
              <w:autoSpaceDE w:val="0"/>
              <w:autoSpaceDN w:val="0"/>
              <w:adjustRightInd w:val="0"/>
              <w:jc w:val="both"/>
              <w:rPr>
                <w:rFonts w:ascii="Verdana" w:hAnsi="Verdana"/>
                <w:color w:val="3366FF"/>
                <w:sz w:val="18"/>
                <w:szCs w:val="18"/>
                <w:lang w:val="en-US" w:eastAsia="en-US"/>
              </w:rPr>
            </w:pPr>
            <w:r w:rsidRPr="009B250D">
              <w:rPr>
                <w:rFonts w:ascii="Verdana" w:hAnsi="Verdana"/>
                <w:color w:val="3366FF"/>
                <w:sz w:val="18"/>
                <w:szCs w:val="18"/>
                <w:lang w:val="en-US" w:eastAsia="en-US"/>
              </w:rPr>
              <w:t>Cochrane Database of Systematic Reviews 2010, Issue 12. Art. No.: CD007705. DOI:</w:t>
            </w:r>
          </w:p>
          <w:p w14:paraId="0B0BBB2E" w14:textId="77777777" w:rsidR="0035750A" w:rsidRPr="001D02BD" w:rsidRDefault="009B250D" w:rsidP="009B250D">
            <w:pPr>
              <w:autoSpaceDE w:val="0"/>
              <w:autoSpaceDN w:val="0"/>
              <w:adjustRightInd w:val="0"/>
              <w:jc w:val="both"/>
              <w:rPr>
                <w:rFonts w:ascii="Verdana" w:hAnsi="Verdana" w:cs="Arial"/>
                <w:color w:val="8064A2"/>
                <w:sz w:val="18"/>
                <w:szCs w:val="18"/>
              </w:rPr>
            </w:pPr>
            <w:r w:rsidRPr="009B250D">
              <w:rPr>
                <w:rFonts w:ascii="Verdana" w:hAnsi="Verdana"/>
                <w:color w:val="3366FF"/>
                <w:sz w:val="18"/>
                <w:szCs w:val="18"/>
                <w:lang w:val="en-US" w:eastAsia="en-US"/>
              </w:rPr>
              <w:t>10.1002/14651858.CD007705.pub2.</w:t>
            </w:r>
          </w:p>
        </w:tc>
      </w:tr>
      <w:tr w:rsidR="0063175A" w:rsidRPr="00546A1F" w14:paraId="0B0BBB34" w14:textId="77777777" w:rsidTr="007F3CF6">
        <w:trPr>
          <w:trHeight w:val="2759"/>
        </w:trPr>
        <w:tc>
          <w:tcPr>
            <w:tcW w:w="6345" w:type="dxa"/>
            <w:tcBorders>
              <w:top w:val="single" w:sz="4" w:space="0" w:color="000080"/>
              <w:left w:val="single" w:sz="4" w:space="0" w:color="000080"/>
              <w:bottom w:val="single" w:sz="4" w:space="0" w:color="000080"/>
              <w:right w:val="single" w:sz="4" w:space="0" w:color="000080"/>
            </w:tcBorders>
            <w:shd w:val="clear" w:color="auto" w:fill="auto"/>
          </w:tcPr>
          <w:p w14:paraId="0B0BBB30" w14:textId="77777777" w:rsidR="0063175A" w:rsidRPr="00546A1F" w:rsidRDefault="000351A0" w:rsidP="0063175A">
            <w:pPr>
              <w:widowControl w:val="0"/>
              <w:autoSpaceDE w:val="0"/>
              <w:autoSpaceDN w:val="0"/>
              <w:adjustRightInd w:val="0"/>
              <w:jc w:val="both"/>
              <w:rPr>
                <w:rFonts w:ascii="Verdana" w:hAnsi="Verdana"/>
                <w:color w:val="E36C0A"/>
                <w:sz w:val="18"/>
                <w:szCs w:val="18"/>
                <w:lang w:val="en-US" w:eastAsia="en-US"/>
              </w:rPr>
            </w:pPr>
            <w:r>
              <w:rPr>
                <w:rFonts w:ascii="Verdana" w:hAnsi="Verdana"/>
                <w:b/>
                <w:color w:val="E36C0A"/>
                <w:sz w:val="18"/>
                <w:szCs w:val="18"/>
                <w:lang w:val="en-US" w:eastAsia="en-US"/>
              </w:rPr>
              <w:t xml:space="preserve">21. </w:t>
            </w:r>
            <w:r w:rsidR="0063175A" w:rsidRPr="00546A1F">
              <w:rPr>
                <w:rFonts w:ascii="Verdana" w:hAnsi="Verdana"/>
                <w:b/>
                <w:color w:val="E36C0A"/>
                <w:sz w:val="18"/>
                <w:szCs w:val="18"/>
                <w:lang w:val="en-US" w:eastAsia="en-US"/>
              </w:rPr>
              <w:t>Epidural anaesthesia is used extensively for cardiothoracic and vascular surgery in some centres, but not in others, with argument over the safety of the technique in patients who are usually extensively anticoagulated before, during, and after surgery.</w:t>
            </w:r>
            <w:r w:rsidR="0063175A" w:rsidRPr="00546A1F">
              <w:rPr>
                <w:rFonts w:ascii="Verdana" w:hAnsi="Verdana"/>
                <w:color w:val="E36C0A"/>
                <w:sz w:val="18"/>
                <w:szCs w:val="18"/>
                <w:lang w:val="en-US" w:eastAsia="en-US"/>
              </w:rPr>
              <w:t xml:space="preserve"> The principle concern is bleeding in the epidural space, leading to transient or persistent neurological problems.</w:t>
            </w:r>
            <w:r w:rsidR="00A87045" w:rsidRPr="00546A1F">
              <w:rPr>
                <w:rFonts w:ascii="Verdana" w:hAnsi="Verdana"/>
                <w:color w:val="E36C0A"/>
                <w:sz w:val="18"/>
                <w:szCs w:val="18"/>
                <w:lang w:val="en-US" w:eastAsia="en-US"/>
              </w:rPr>
              <w:t xml:space="preserve"> </w:t>
            </w:r>
            <w:r w:rsidR="0063175A" w:rsidRPr="00546A1F">
              <w:rPr>
                <w:rFonts w:ascii="Verdana" w:hAnsi="Verdana"/>
                <w:color w:val="E36C0A"/>
                <w:sz w:val="18"/>
                <w:szCs w:val="18"/>
                <w:lang w:val="en-US" w:eastAsia="en-US"/>
              </w:rPr>
              <w:t xml:space="preserve">We performed an </w:t>
            </w:r>
            <w:r w:rsidR="0063175A" w:rsidRPr="00546A1F">
              <w:rPr>
                <w:rFonts w:ascii="Verdana" w:hAnsi="Verdana"/>
                <w:b/>
                <w:color w:val="E36C0A"/>
                <w:sz w:val="18"/>
                <w:szCs w:val="18"/>
                <w:lang w:val="en-US" w:eastAsia="en-US"/>
              </w:rPr>
              <w:t>extensive systematic review</w:t>
            </w:r>
            <w:r w:rsidR="0063175A" w:rsidRPr="00546A1F">
              <w:rPr>
                <w:rFonts w:ascii="Verdana" w:hAnsi="Verdana"/>
                <w:color w:val="E36C0A"/>
                <w:sz w:val="18"/>
                <w:szCs w:val="18"/>
                <w:lang w:val="en-US" w:eastAsia="en-US"/>
              </w:rPr>
              <w:t xml:space="preserve"> to find published cohorts of use of epidural catheters during vascular, cardiac, and thoracic surgery, using electronic searching, hand searching, and reference lists of retrieved articles. Results: </w:t>
            </w:r>
            <w:r w:rsidR="0063175A" w:rsidRPr="00546A1F">
              <w:rPr>
                <w:rFonts w:ascii="Verdana" w:hAnsi="Verdana"/>
                <w:b/>
                <w:color w:val="E36C0A"/>
                <w:sz w:val="18"/>
                <w:szCs w:val="18"/>
                <w:lang w:val="en-US" w:eastAsia="en-US"/>
              </w:rPr>
              <w:t>Twelve studies i</w:t>
            </w:r>
            <w:r w:rsidR="00A87045" w:rsidRPr="00546A1F">
              <w:rPr>
                <w:rFonts w:ascii="Verdana" w:hAnsi="Verdana"/>
                <w:b/>
                <w:color w:val="E36C0A"/>
                <w:sz w:val="18"/>
                <w:szCs w:val="18"/>
                <w:lang w:val="en-US" w:eastAsia="en-US"/>
              </w:rPr>
              <w:t>ncluded 14,105 patients,</w:t>
            </w:r>
            <w:r w:rsidR="00A87045" w:rsidRPr="00546A1F">
              <w:rPr>
                <w:rFonts w:ascii="Verdana" w:hAnsi="Verdana"/>
                <w:color w:val="E36C0A"/>
                <w:sz w:val="18"/>
                <w:szCs w:val="18"/>
                <w:lang w:val="en-US" w:eastAsia="en-US"/>
              </w:rPr>
              <w:t xml:space="preserve"> </w:t>
            </w:r>
            <w:r w:rsidR="00A87045" w:rsidRPr="00546A1F">
              <w:rPr>
                <w:rFonts w:ascii="Verdana" w:hAnsi="Verdana"/>
                <w:b/>
                <w:color w:val="E36C0A"/>
                <w:sz w:val="18"/>
                <w:szCs w:val="18"/>
                <w:lang w:val="en-US" w:eastAsia="en-US"/>
              </w:rPr>
              <w:t>of whom</w:t>
            </w:r>
            <w:r w:rsidR="0063175A" w:rsidRPr="00546A1F">
              <w:rPr>
                <w:rFonts w:ascii="Verdana" w:hAnsi="Verdana"/>
                <w:color w:val="E36C0A"/>
                <w:sz w:val="18"/>
                <w:szCs w:val="18"/>
                <w:lang w:val="en-US" w:eastAsia="en-US"/>
              </w:rPr>
              <w:t xml:space="preserve"> </w:t>
            </w:r>
            <w:r w:rsidR="0063175A" w:rsidRPr="00546A1F">
              <w:rPr>
                <w:rFonts w:ascii="Verdana" w:hAnsi="Verdana"/>
                <w:b/>
                <w:color w:val="E36C0A"/>
                <w:sz w:val="18"/>
                <w:szCs w:val="18"/>
                <w:lang w:val="en-US" w:eastAsia="en-US"/>
              </w:rPr>
              <w:t>5,026 (36%) had vascular surgery, 4,971 (35%) cardiac surgery, and 4,108 (29%) thoracic surgery.</w:t>
            </w:r>
            <w:r w:rsidR="0063175A" w:rsidRPr="00546A1F">
              <w:rPr>
                <w:rFonts w:ascii="Verdana" w:hAnsi="Verdana"/>
                <w:color w:val="E36C0A"/>
                <w:sz w:val="18"/>
                <w:szCs w:val="18"/>
                <w:lang w:val="en-US" w:eastAsia="en-US"/>
              </w:rPr>
              <w:t xml:space="preserve"> </w:t>
            </w:r>
            <w:r w:rsidR="0063175A" w:rsidRPr="00546A1F">
              <w:rPr>
                <w:rFonts w:ascii="Verdana" w:hAnsi="Verdana"/>
                <w:b/>
                <w:color w:val="E36C0A"/>
                <w:sz w:val="18"/>
                <w:szCs w:val="18"/>
                <w:lang w:val="en-US" w:eastAsia="en-US"/>
              </w:rPr>
              <w:t>There were no cases of epidural haematoma,</w:t>
            </w:r>
            <w:r w:rsidR="0063175A" w:rsidRPr="00546A1F">
              <w:rPr>
                <w:rFonts w:ascii="Verdana" w:hAnsi="Verdana"/>
                <w:color w:val="E36C0A"/>
                <w:sz w:val="18"/>
                <w:szCs w:val="18"/>
                <w:lang w:val="en-US" w:eastAsia="en-US"/>
              </w:rPr>
              <w:t xml:space="preserve"> giving maximum risks following epidural anaesthesia in cardiac, thoracic, and vascular surgery of 1 in 1,700, 1 in 1,400 and 1 in 1,700 respectively. </w:t>
            </w:r>
            <w:r w:rsidR="0063175A" w:rsidRPr="00546A1F">
              <w:rPr>
                <w:rFonts w:ascii="Verdana" w:hAnsi="Verdana"/>
                <w:b/>
                <w:color w:val="E36C0A"/>
                <w:sz w:val="18"/>
                <w:szCs w:val="18"/>
                <w:lang w:val="en-US" w:eastAsia="en-US"/>
              </w:rPr>
              <w:t>In all these surgery types combined the maximum expected rate would be 1 in 4,700.</w:t>
            </w:r>
            <w:r w:rsidR="0063175A" w:rsidRPr="00546A1F">
              <w:rPr>
                <w:rFonts w:ascii="Verdana" w:hAnsi="Verdana"/>
                <w:color w:val="E36C0A"/>
                <w:sz w:val="18"/>
                <w:szCs w:val="18"/>
                <w:lang w:val="en-US" w:eastAsia="en-US"/>
              </w:rPr>
              <w:t xml:space="preserve"> In all these patients combined there were </w:t>
            </w:r>
            <w:r w:rsidR="0063175A" w:rsidRPr="00546A1F">
              <w:rPr>
                <w:rFonts w:ascii="Verdana" w:hAnsi="Verdana"/>
                <w:b/>
                <w:color w:val="E36C0A"/>
                <w:sz w:val="18"/>
                <w:szCs w:val="18"/>
                <w:lang w:val="en-US" w:eastAsia="en-US"/>
              </w:rPr>
              <w:t>eight cases of transient neurological injury, a rate of 1 in 1,700 (95% confidence interval 1 in 3,300 to 1 in 850).</w:t>
            </w:r>
            <w:r w:rsidR="0063175A" w:rsidRPr="00546A1F">
              <w:rPr>
                <w:rFonts w:ascii="Verdana" w:hAnsi="Verdana"/>
                <w:color w:val="E36C0A"/>
                <w:sz w:val="18"/>
                <w:szCs w:val="18"/>
                <w:lang w:val="en-US" w:eastAsia="en-US"/>
              </w:rPr>
              <w:t xml:space="preserve"> There were </w:t>
            </w:r>
            <w:r w:rsidR="0063175A" w:rsidRPr="00546A1F">
              <w:rPr>
                <w:rFonts w:ascii="Verdana" w:hAnsi="Verdana"/>
                <w:b/>
                <w:color w:val="E36C0A"/>
                <w:sz w:val="18"/>
                <w:szCs w:val="18"/>
                <w:lang w:val="en-US" w:eastAsia="en-US"/>
              </w:rPr>
              <w:t>no cases of persistent neurological injury (maximum expected rate 1 in 4,600).</w:t>
            </w:r>
            <w:r w:rsidR="0063175A" w:rsidRPr="00546A1F">
              <w:rPr>
                <w:rFonts w:ascii="Verdana" w:hAnsi="Verdana"/>
                <w:color w:val="E36C0A"/>
                <w:sz w:val="18"/>
                <w:szCs w:val="18"/>
                <w:lang w:val="en-US" w:eastAsia="en-US"/>
              </w:rPr>
              <w:t xml:space="preserve"> Conclusion: These estimates for cardiothoracic epidural anaesthesia should be the worst case. Limitations are inadequate denominators for different types of surgery in anticoagulated cardiothoracic or vascular patients more at risk of bleeding.</w:t>
            </w:r>
          </w:p>
        </w:tc>
        <w:tc>
          <w:tcPr>
            <w:tcW w:w="2943" w:type="dxa"/>
            <w:tcBorders>
              <w:top w:val="single" w:sz="4" w:space="0" w:color="000080"/>
              <w:left w:val="single" w:sz="4" w:space="0" w:color="000080"/>
              <w:bottom w:val="single" w:sz="4" w:space="0" w:color="000080"/>
              <w:right w:val="single" w:sz="4" w:space="0" w:color="000080"/>
            </w:tcBorders>
            <w:shd w:val="clear" w:color="auto" w:fill="auto"/>
          </w:tcPr>
          <w:p w14:paraId="0B0BBB31" w14:textId="77777777" w:rsidR="0063175A" w:rsidRPr="00546A1F" w:rsidRDefault="0063175A" w:rsidP="009B250D">
            <w:pPr>
              <w:widowControl w:val="0"/>
              <w:autoSpaceDE w:val="0"/>
              <w:autoSpaceDN w:val="0"/>
              <w:adjustRightInd w:val="0"/>
              <w:jc w:val="both"/>
              <w:rPr>
                <w:rFonts w:ascii="Verdana" w:hAnsi="Verdana"/>
                <w:color w:val="E36C0A"/>
                <w:sz w:val="18"/>
                <w:szCs w:val="18"/>
              </w:rPr>
            </w:pPr>
            <w:r w:rsidRPr="00546A1F">
              <w:rPr>
                <w:rFonts w:ascii="Verdana" w:hAnsi="Verdana"/>
                <w:color w:val="E36C0A"/>
                <w:sz w:val="18"/>
                <w:szCs w:val="18"/>
              </w:rPr>
              <w:t xml:space="preserve">Ruppen W, Derry S, McQuay HJ et al. </w:t>
            </w:r>
          </w:p>
          <w:p w14:paraId="0B0BBB32" w14:textId="77777777" w:rsidR="0063175A" w:rsidRPr="00546A1F" w:rsidRDefault="0063175A" w:rsidP="009B250D">
            <w:pPr>
              <w:widowControl w:val="0"/>
              <w:autoSpaceDE w:val="0"/>
              <w:autoSpaceDN w:val="0"/>
              <w:adjustRightInd w:val="0"/>
              <w:jc w:val="both"/>
              <w:rPr>
                <w:rFonts w:ascii="Verdana" w:hAnsi="Verdana"/>
                <w:b/>
                <w:i/>
                <w:color w:val="E36C0A"/>
                <w:sz w:val="18"/>
                <w:szCs w:val="18"/>
              </w:rPr>
            </w:pPr>
            <w:r w:rsidRPr="00546A1F">
              <w:rPr>
                <w:rFonts w:ascii="Verdana" w:hAnsi="Verdana"/>
                <w:b/>
                <w:i/>
                <w:color w:val="E36C0A"/>
                <w:sz w:val="18"/>
                <w:szCs w:val="18"/>
              </w:rPr>
              <w:t xml:space="preserve">Incidence of epidural haematoma and neurological injury in cardiovascular patients with epidural analgesia/anaesthesia: systematic review and meta-analysis. </w:t>
            </w:r>
          </w:p>
          <w:p w14:paraId="0B0BBB33" w14:textId="77777777" w:rsidR="0063175A" w:rsidRPr="00546A1F" w:rsidRDefault="0063175A" w:rsidP="009B250D">
            <w:pPr>
              <w:widowControl w:val="0"/>
              <w:autoSpaceDE w:val="0"/>
              <w:autoSpaceDN w:val="0"/>
              <w:adjustRightInd w:val="0"/>
              <w:jc w:val="both"/>
              <w:rPr>
                <w:rFonts w:ascii="Verdana" w:hAnsi="Verdana"/>
                <w:color w:val="E36C0A"/>
                <w:sz w:val="18"/>
                <w:szCs w:val="18"/>
                <w:lang w:val="en-US" w:eastAsia="en-US"/>
              </w:rPr>
            </w:pPr>
            <w:r w:rsidRPr="00546A1F">
              <w:rPr>
                <w:rFonts w:ascii="Verdana" w:hAnsi="Verdana"/>
                <w:color w:val="E36C0A"/>
                <w:sz w:val="18"/>
                <w:szCs w:val="18"/>
              </w:rPr>
              <w:t xml:space="preserve">BMC Anesthesiol </w:t>
            </w:r>
            <w:r w:rsidRPr="00546A1F">
              <w:rPr>
                <w:rFonts w:ascii="Verdana" w:hAnsi="Verdana"/>
                <w:bCs/>
                <w:color w:val="E36C0A"/>
                <w:sz w:val="18"/>
                <w:szCs w:val="18"/>
              </w:rPr>
              <w:t>6</w:t>
            </w:r>
            <w:r w:rsidRPr="00546A1F">
              <w:rPr>
                <w:rFonts w:ascii="Verdana" w:hAnsi="Verdana"/>
                <w:color w:val="E36C0A"/>
                <w:sz w:val="18"/>
                <w:szCs w:val="18"/>
              </w:rPr>
              <w:t>: 10 (2006)</w:t>
            </w:r>
          </w:p>
        </w:tc>
      </w:tr>
      <w:tr w:rsidR="000F08D5" w:rsidRPr="00546A1F" w14:paraId="0B0BBB39" w14:textId="77777777" w:rsidTr="00EA3BDC">
        <w:trPr>
          <w:trHeight w:val="425"/>
        </w:trPr>
        <w:tc>
          <w:tcPr>
            <w:tcW w:w="6345" w:type="dxa"/>
            <w:tcBorders>
              <w:top w:val="single" w:sz="4" w:space="0" w:color="000080"/>
              <w:left w:val="single" w:sz="4" w:space="0" w:color="000080"/>
              <w:bottom w:val="single" w:sz="4" w:space="0" w:color="000080"/>
              <w:right w:val="single" w:sz="4" w:space="0" w:color="000080"/>
            </w:tcBorders>
            <w:shd w:val="clear" w:color="auto" w:fill="auto"/>
          </w:tcPr>
          <w:p w14:paraId="0B0BBB35" w14:textId="77777777" w:rsidR="000F08D5" w:rsidRPr="003827EF" w:rsidRDefault="000351A0" w:rsidP="003827EF">
            <w:pPr>
              <w:widowControl w:val="0"/>
              <w:autoSpaceDE w:val="0"/>
              <w:autoSpaceDN w:val="0"/>
              <w:adjustRightInd w:val="0"/>
              <w:jc w:val="both"/>
              <w:rPr>
                <w:sz w:val="20"/>
                <w:szCs w:val="20"/>
                <w:lang w:val="en-US" w:eastAsia="en-US"/>
              </w:rPr>
            </w:pPr>
            <w:r w:rsidRPr="000351A0">
              <w:rPr>
                <w:rFonts w:ascii="Verdana" w:hAnsi="Verdana"/>
                <w:b/>
                <w:color w:val="E36C0A"/>
                <w:sz w:val="18"/>
                <w:szCs w:val="18"/>
                <w:lang w:val="en-US" w:eastAsia="en-US"/>
              </w:rPr>
              <w:t>22.</w:t>
            </w:r>
            <w:r>
              <w:rPr>
                <w:rFonts w:ascii="Verdana" w:hAnsi="Verdana"/>
                <w:color w:val="E36C0A"/>
                <w:sz w:val="18"/>
                <w:szCs w:val="18"/>
                <w:lang w:val="en-US" w:eastAsia="en-US"/>
              </w:rPr>
              <w:t xml:space="preserve"> </w:t>
            </w:r>
            <w:r w:rsidR="003827EF" w:rsidRPr="00546A1F">
              <w:rPr>
                <w:rFonts w:ascii="Verdana" w:hAnsi="Verdana"/>
                <w:color w:val="E36C0A"/>
                <w:sz w:val="18"/>
                <w:szCs w:val="18"/>
                <w:lang w:val="en-US" w:eastAsia="en-US"/>
              </w:rPr>
              <w:t>The aim of this meta-analysis was to estimate the incidence of rare but serious problems occurring with epidural analgesia in obstetric practice, namely epidural hematoma, epidural infection, and persistent and transient neurologic injuries.</w:t>
            </w:r>
            <w:r w:rsidR="00AE4460" w:rsidRPr="00546A1F">
              <w:rPr>
                <w:rFonts w:ascii="Verdana" w:hAnsi="Verdana"/>
                <w:color w:val="E36C0A"/>
                <w:sz w:val="18"/>
                <w:szCs w:val="18"/>
                <w:lang w:val="en-US" w:eastAsia="en-US"/>
              </w:rPr>
              <w:t xml:space="preserve"> </w:t>
            </w:r>
            <w:r w:rsidR="000F08D5" w:rsidRPr="00546A1F">
              <w:rPr>
                <w:rFonts w:ascii="Verdana" w:hAnsi="Verdana"/>
                <w:color w:val="E36C0A"/>
                <w:sz w:val="18"/>
                <w:szCs w:val="18"/>
                <w:lang w:val="en-US" w:eastAsia="en-US"/>
              </w:rPr>
              <w:t xml:space="preserve">Of the 4 million annual births in the United States, 2.4 million involve epidural analgesia. </w:t>
            </w:r>
            <w:r w:rsidR="000F08D5" w:rsidRPr="00546A1F">
              <w:rPr>
                <w:rFonts w:ascii="Verdana" w:hAnsi="Verdana"/>
                <w:b/>
                <w:color w:val="E36C0A"/>
                <w:sz w:val="18"/>
                <w:szCs w:val="18"/>
                <w:lang w:val="en-US" w:eastAsia="en-US"/>
              </w:rPr>
              <w:t>Serious adverse events are rare but are important in young women</w:t>
            </w:r>
            <w:r w:rsidR="000F08D5" w:rsidRPr="00546A1F">
              <w:rPr>
                <w:rFonts w:ascii="Verdana" w:hAnsi="Verdana"/>
                <w:color w:val="E36C0A"/>
                <w:sz w:val="18"/>
                <w:szCs w:val="18"/>
                <w:lang w:val="en-US" w:eastAsia="en-US"/>
              </w:rPr>
              <w:t xml:space="preserve">. Robust estimates for the risk of harm are not available. Data for superficial and deep infections, hematoma, and transient and permanent neurologic injury were obtained from studies reporting adverse events with obstetric epidural analgesia, and incidence presented as individual risk for a woman, number of events per million women, and percentage incidence. </w:t>
            </w:r>
            <w:r w:rsidR="000F08D5" w:rsidRPr="00546A1F">
              <w:rPr>
                <w:rFonts w:ascii="Verdana" w:hAnsi="Verdana"/>
                <w:b/>
                <w:color w:val="E36C0A"/>
                <w:sz w:val="18"/>
                <w:szCs w:val="18"/>
                <w:lang w:val="en-US" w:eastAsia="en-US"/>
              </w:rPr>
              <w:t>A total of 1.37 million women received an epidural for childbirth, reported in 27 articles.</w:t>
            </w:r>
            <w:r w:rsidR="000F08D5" w:rsidRPr="00546A1F">
              <w:rPr>
                <w:rFonts w:ascii="Verdana" w:hAnsi="Verdana"/>
                <w:color w:val="E36C0A"/>
                <w:sz w:val="18"/>
                <w:szCs w:val="18"/>
                <w:lang w:val="en-US" w:eastAsia="en-US"/>
              </w:rPr>
              <w:t xml:space="preserve"> </w:t>
            </w:r>
            <w:r w:rsidR="000F08D5" w:rsidRPr="00546A1F">
              <w:rPr>
                <w:rFonts w:ascii="Verdana" w:hAnsi="Verdana"/>
                <w:b/>
                <w:color w:val="E36C0A"/>
                <w:sz w:val="18"/>
                <w:szCs w:val="18"/>
                <w:lang w:val="en-US" w:eastAsia="en-US"/>
              </w:rPr>
              <w:t>Most information (85% of women) was in larger (&gt; 10,000 women) studies published after 1990</w:t>
            </w:r>
            <w:r w:rsidR="000F08D5" w:rsidRPr="00546A1F">
              <w:rPr>
                <w:rFonts w:ascii="Verdana" w:hAnsi="Verdana"/>
                <w:color w:val="E36C0A"/>
                <w:sz w:val="18"/>
                <w:szCs w:val="18"/>
                <w:lang w:val="en-US" w:eastAsia="en-US"/>
              </w:rPr>
              <w:t xml:space="preserve">, </w:t>
            </w:r>
            <w:r w:rsidR="000F08D5" w:rsidRPr="00546A1F">
              <w:rPr>
                <w:rFonts w:ascii="Verdana" w:hAnsi="Verdana"/>
                <w:b/>
                <w:color w:val="E36C0A"/>
                <w:sz w:val="18"/>
                <w:szCs w:val="18"/>
                <w:lang w:val="en-US" w:eastAsia="en-US"/>
              </w:rPr>
              <w:t>with risk estimates as follows: epidural hematoma, 1 in 168,000; deep epidural infection, 1 in 145,000; persistent neurologic injury, 1 in 240,000; and transient neurologic injury, 1 in 6,700.</w:t>
            </w:r>
            <w:r w:rsidR="000F08D5" w:rsidRPr="00546A1F">
              <w:rPr>
                <w:rFonts w:ascii="Verdana" w:hAnsi="Verdana"/>
                <w:color w:val="E36C0A"/>
                <w:sz w:val="18"/>
                <w:szCs w:val="18"/>
                <w:lang w:val="en-US" w:eastAsia="en-US"/>
              </w:rPr>
              <w:t xml:space="preserve"> Earlier and smaller studies produced significantly higher risk estimates for transient neurologic injury plus injury of unknown duration.</w:t>
            </w:r>
          </w:p>
        </w:tc>
        <w:tc>
          <w:tcPr>
            <w:tcW w:w="2943" w:type="dxa"/>
            <w:tcBorders>
              <w:top w:val="single" w:sz="4" w:space="0" w:color="000080"/>
              <w:left w:val="single" w:sz="4" w:space="0" w:color="000080"/>
              <w:bottom w:val="single" w:sz="4" w:space="0" w:color="000080"/>
              <w:right w:val="single" w:sz="4" w:space="0" w:color="000080"/>
            </w:tcBorders>
            <w:shd w:val="clear" w:color="auto" w:fill="auto"/>
          </w:tcPr>
          <w:p w14:paraId="0B0BBB36" w14:textId="77777777" w:rsidR="000F08D5" w:rsidRPr="00546A1F" w:rsidRDefault="000F08D5" w:rsidP="000F08D5">
            <w:pPr>
              <w:widowControl w:val="0"/>
              <w:autoSpaceDE w:val="0"/>
              <w:autoSpaceDN w:val="0"/>
              <w:adjustRightInd w:val="0"/>
              <w:jc w:val="both"/>
              <w:rPr>
                <w:rFonts w:ascii="Verdana" w:hAnsi="Verdana"/>
                <w:color w:val="E36C0A"/>
                <w:sz w:val="18"/>
                <w:szCs w:val="18"/>
              </w:rPr>
            </w:pPr>
            <w:r w:rsidRPr="00546A1F">
              <w:rPr>
                <w:rFonts w:ascii="Verdana" w:hAnsi="Verdana"/>
                <w:color w:val="E36C0A"/>
                <w:sz w:val="18"/>
                <w:szCs w:val="18"/>
              </w:rPr>
              <w:t xml:space="preserve">Ruppen W, Derry S, McQuay H et al. </w:t>
            </w:r>
          </w:p>
          <w:p w14:paraId="0B0BBB37" w14:textId="77777777" w:rsidR="000F08D5" w:rsidRPr="00546A1F" w:rsidRDefault="000F08D5" w:rsidP="000F08D5">
            <w:pPr>
              <w:widowControl w:val="0"/>
              <w:autoSpaceDE w:val="0"/>
              <w:autoSpaceDN w:val="0"/>
              <w:adjustRightInd w:val="0"/>
              <w:jc w:val="both"/>
              <w:rPr>
                <w:rFonts w:ascii="Verdana" w:hAnsi="Verdana"/>
                <w:color w:val="E36C0A"/>
                <w:sz w:val="18"/>
                <w:szCs w:val="18"/>
              </w:rPr>
            </w:pPr>
            <w:r w:rsidRPr="00546A1F">
              <w:rPr>
                <w:rFonts w:ascii="Verdana" w:hAnsi="Verdana"/>
                <w:b/>
                <w:i/>
                <w:color w:val="E36C0A"/>
                <w:sz w:val="18"/>
                <w:szCs w:val="18"/>
              </w:rPr>
              <w:t>Incidence of epidural hematoma, infection, and neurologic injury in obstetric patients with epidural analgesia/anesthesia.</w:t>
            </w:r>
            <w:r w:rsidRPr="00546A1F">
              <w:rPr>
                <w:rFonts w:ascii="Verdana" w:hAnsi="Verdana"/>
                <w:color w:val="E36C0A"/>
                <w:sz w:val="18"/>
                <w:szCs w:val="18"/>
              </w:rPr>
              <w:t xml:space="preserve"> Anesthesiology 105(2): 394–9 (2006)</w:t>
            </w:r>
          </w:p>
          <w:p w14:paraId="0B0BBB38" w14:textId="77777777" w:rsidR="000F08D5" w:rsidRPr="00546A1F" w:rsidRDefault="000F08D5" w:rsidP="009B250D">
            <w:pPr>
              <w:widowControl w:val="0"/>
              <w:autoSpaceDE w:val="0"/>
              <w:autoSpaceDN w:val="0"/>
              <w:adjustRightInd w:val="0"/>
              <w:jc w:val="both"/>
              <w:rPr>
                <w:rFonts w:ascii="Verdana" w:hAnsi="Verdana"/>
                <w:color w:val="E36C0A"/>
                <w:sz w:val="18"/>
                <w:szCs w:val="18"/>
              </w:rPr>
            </w:pPr>
          </w:p>
        </w:tc>
      </w:tr>
    </w:tbl>
    <w:p w14:paraId="0B0BBB3A" w14:textId="77777777" w:rsidR="003B0510" w:rsidRPr="00546A1F" w:rsidRDefault="003B0510" w:rsidP="003E1B67">
      <w:pPr>
        <w:rPr>
          <w:rFonts w:ascii="Verdana" w:hAnsi="Verdana"/>
          <w:color w:val="E36C0A"/>
          <w:sz w:val="18"/>
          <w:szCs w:val="18"/>
          <w:lang w:val="en-US"/>
        </w:rPr>
      </w:pPr>
    </w:p>
    <w:p w14:paraId="0B0BBB3B" w14:textId="77777777" w:rsidR="002D065A" w:rsidRPr="009B250D" w:rsidRDefault="002D065A" w:rsidP="003E1B67">
      <w:pPr>
        <w:rPr>
          <w:rFonts w:ascii="Verdana" w:hAnsi="Verdana"/>
          <w:color w:val="000090"/>
          <w:sz w:val="18"/>
          <w:szCs w:val="18"/>
          <w:lang w:val="en-US"/>
        </w:rPr>
      </w:pPr>
    </w:p>
    <w:p w14:paraId="0B0BBB3C" w14:textId="77777777" w:rsidR="002D065A" w:rsidRPr="007D60BF" w:rsidRDefault="002D065A" w:rsidP="002D065A">
      <w:pPr>
        <w:jc w:val="both"/>
        <w:rPr>
          <w:rFonts w:ascii="Verdana" w:hAnsi="Verdana"/>
          <w:b/>
          <w:color w:val="000090"/>
          <w:sz w:val="18"/>
          <w:szCs w:val="18"/>
        </w:rPr>
      </w:pPr>
      <w:r w:rsidRPr="000C66A2">
        <w:rPr>
          <w:rFonts w:ascii="Verdana" w:hAnsi="Verdana"/>
          <w:b/>
          <w:color w:val="000090"/>
          <w:sz w:val="18"/>
          <w:szCs w:val="18"/>
        </w:rPr>
        <w:t>Ravijuhendid</w:t>
      </w:r>
    </w:p>
    <w:p w14:paraId="0B0BBB3D" w14:textId="77777777" w:rsidR="002D065A" w:rsidRPr="007D60BF" w:rsidRDefault="002D065A" w:rsidP="002D065A">
      <w:pPr>
        <w:autoSpaceDE w:val="0"/>
        <w:autoSpaceDN w:val="0"/>
        <w:adjustRightInd w:val="0"/>
        <w:rPr>
          <w:rFonts w:ascii="Verdana" w:hAnsi="Verdana" w:cs="AdvPSSAB-R"/>
          <w:color w:val="000090"/>
          <w:sz w:val="18"/>
          <w:szCs w:val="18"/>
        </w:rPr>
      </w:pPr>
    </w:p>
    <w:p w14:paraId="0B0BBB3E" w14:textId="77777777" w:rsidR="008B1C02" w:rsidRPr="007D60BF" w:rsidRDefault="002D065A"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cs="ArialMT"/>
          <w:color w:val="000090"/>
          <w:sz w:val="18"/>
          <w:szCs w:val="18"/>
          <w:lang w:val="fi-FI" w:eastAsia="en-US"/>
        </w:rPr>
      </w:pPr>
      <w:r w:rsidRPr="007D60BF">
        <w:rPr>
          <w:rFonts w:ascii="Verdana" w:hAnsi="Verdana"/>
          <w:color w:val="000090"/>
          <w:sz w:val="18"/>
          <w:szCs w:val="18"/>
          <w:lang w:val="fi-FI"/>
        </w:rPr>
        <w:t xml:space="preserve">Kokkuvõte </w:t>
      </w:r>
      <w:r w:rsidRPr="007D60BF">
        <w:rPr>
          <w:rFonts w:ascii="Verdana" w:hAnsi="Verdana" w:cs="ArialMT"/>
          <w:color w:val="000090"/>
          <w:sz w:val="18"/>
          <w:szCs w:val="18"/>
          <w:lang w:val="fi-FI" w:eastAsia="en-US"/>
        </w:rPr>
        <w:t>ravijuhendites leiduvast</w:t>
      </w:r>
      <w:r w:rsidR="002D5BAD">
        <w:rPr>
          <w:rFonts w:ascii="Verdana" w:hAnsi="Verdana" w:cs="ArialMT"/>
          <w:color w:val="000090"/>
          <w:sz w:val="18"/>
          <w:szCs w:val="18"/>
          <w:lang w:val="fi-FI" w:eastAsia="en-US"/>
        </w:rPr>
        <w:t>:</w:t>
      </w:r>
      <w:r w:rsidR="008B1C02" w:rsidRPr="007D60BF">
        <w:rPr>
          <w:rFonts w:ascii="Verdana" w:hAnsi="Verdana" w:cs="ArialMT"/>
          <w:color w:val="000090"/>
          <w:sz w:val="18"/>
          <w:szCs w:val="18"/>
          <w:lang w:val="fi-FI" w:eastAsia="en-US"/>
        </w:rPr>
        <w:t xml:space="preserve"> </w:t>
      </w:r>
    </w:p>
    <w:p w14:paraId="0B0BBB3F" w14:textId="77777777" w:rsidR="008B1C02" w:rsidRPr="00E90BEA" w:rsidRDefault="008B1C02"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cs="ArialMT"/>
          <w:color w:val="000090"/>
          <w:sz w:val="18"/>
          <w:szCs w:val="18"/>
          <w:lang w:val="en-US" w:eastAsia="en-US"/>
        </w:rPr>
      </w:pPr>
      <w:r w:rsidRPr="00E90BEA">
        <w:rPr>
          <w:rFonts w:ascii="Verdana" w:hAnsi="Verdana" w:cs="ArialMT"/>
          <w:color w:val="000090"/>
          <w:sz w:val="18"/>
          <w:szCs w:val="18"/>
          <w:lang w:val="en-US" w:eastAsia="en-US"/>
        </w:rPr>
        <w:t xml:space="preserve">We reviewed </w:t>
      </w:r>
      <w:r w:rsidR="000C66A2" w:rsidRPr="00E90BEA">
        <w:rPr>
          <w:rFonts w:ascii="Verdana" w:hAnsi="Verdana" w:cs="ArialMT"/>
          <w:color w:val="000090"/>
          <w:sz w:val="18"/>
          <w:szCs w:val="18"/>
          <w:lang w:val="en-US" w:eastAsia="en-US"/>
        </w:rPr>
        <w:t>1</w:t>
      </w:r>
      <w:r w:rsidRPr="00E90BEA">
        <w:rPr>
          <w:rFonts w:ascii="Verdana" w:hAnsi="Verdana"/>
          <w:color w:val="000090"/>
          <w:sz w:val="18"/>
          <w:szCs w:val="18"/>
          <w:lang w:val="en-US" w:eastAsia="en-US"/>
        </w:rPr>
        <w:t xml:space="preserve"> </w:t>
      </w:r>
      <w:r w:rsidR="000C66A2" w:rsidRPr="00E90BEA">
        <w:rPr>
          <w:rFonts w:ascii="Verdana" w:hAnsi="Verdana" w:cs="ArialMT"/>
          <w:color w:val="000090"/>
          <w:sz w:val="18"/>
          <w:szCs w:val="18"/>
          <w:lang w:val="en-US" w:eastAsia="en-US"/>
        </w:rPr>
        <w:t>guideline</w:t>
      </w:r>
      <w:r w:rsidR="000C66A2" w:rsidRPr="00E90BEA">
        <w:rPr>
          <w:rFonts w:ascii="Verdana" w:hAnsi="Verdana"/>
          <w:color w:val="000090"/>
          <w:sz w:val="18"/>
          <w:szCs w:val="18"/>
          <w:lang w:val="en-US" w:eastAsia="en-US"/>
        </w:rPr>
        <w:t xml:space="preserve">. </w:t>
      </w:r>
      <w:r w:rsidR="000C66A2" w:rsidRPr="00E90BEA">
        <w:rPr>
          <w:rFonts w:ascii="Verdana" w:hAnsi="Verdana" w:cs="ArialMT"/>
          <w:color w:val="000090"/>
          <w:sz w:val="18"/>
          <w:szCs w:val="18"/>
          <w:lang w:val="en-US" w:eastAsia="en-US"/>
        </w:rPr>
        <w:t>The guideline is</w:t>
      </w:r>
      <w:r w:rsidRPr="00E90BEA">
        <w:rPr>
          <w:rFonts w:ascii="Verdana" w:hAnsi="Verdana" w:cs="ArialMT"/>
          <w:color w:val="000090"/>
          <w:sz w:val="18"/>
          <w:szCs w:val="18"/>
          <w:lang w:val="en-US" w:eastAsia="en-US"/>
        </w:rPr>
        <w:t xml:space="preserve">: </w:t>
      </w:r>
    </w:p>
    <w:p w14:paraId="0B0BBB40" w14:textId="77777777" w:rsidR="008B1C02" w:rsidRPr="00E90BEA" w:rsidRDefault="008B1C02"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cs="ArialMT"/>
          <w:b/>
          <w:color w:val="000090"/>
          <w:sz w:val="18"/>
          <w:szCs w:val="18"/>
          <w:lang w:val="en-US" w:eastAsia="en-US"/>
        </w:rPr>
      </w:pPr>
      <w:r w:rsidRPr="00E90BEA">
        <w:rPr>
          <w:rFonts w:ascii="Verdana" w:hAnsi="Verdana" w:cs="ArialMT"/>
          <w:b/>
          <w:color w:val="000090"/>
          <w:sz w:val="18"/>
          <w:szCs w:val="18"/>
          <w:lang w:val="en-US" w:eastAsia="en-US"/>
        </w:rPr>
        <w:t>Australian and New Zealand College of Anaesthetists and Faculty of Pain Medicine ”Acute Pain Management: Scientific Evidence”, 2010 (AU-10)</w:t>
      </w:r>
    </w:p>
    <w:p w14:paraId="0B0BBB41" w14:textId="77777777" w:rsidR="008A7EEF" w:rsidRPr="00E90BEA" w:rsidRDefault="00FE4F79"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cs="ArialMT"/>
          <w:color w:val="000090"/>
          <w:sz w:val="18"/>
          <w:szCs w:val="18"/>
          <w:lang w:val="en-US" w:eastAsia="en-US"/>
        </w:rPr>
      </w:pPr>
      <w:r w:rsidRPr="00E90BEA">
        <w:rPr>
          <w:rFonts w:ascii="Verdana" w:hAnsi="Verdana" w:cs="ArialMT"/>
          <w:color w:val="000090"/>
          <w:sz w:val="18"/>
          <w:szCs w:val="18"/>
          <w:lang w:val="en-US" w:eastAsia="en-US"/>
        </w:rPr>
        <w:t>1. For all typ</w:t>
      </w:r>
      <w:r w:rsidR="008A7EEF" w:rsidRPr="00E90BEA">
        <w:rPr>
          <w:rFonts w:ascii="Verdana" w:hAnsi="Verdana" w:cs="ArialMT"/>
          <w:color w:val="000090"/>
          <w:sz w:val="18"/>
          <w:szCs w:val="18"/>
          <w:lang w:val="en-US" w:eastAsia="en-US"/>
        </w:rPr>
        <w:t>es of surgery, epidural analgesia provides better postoperative pain relief compared with parental (including PCA) opioid administration (Level I); except epidural analgesia using hydrophilic opioid only (Level I)</w:t>
      </w:r>
    </w:p>
    <w:p w14:paraId="0B0BBB42" w14:textId="77777777" w:rsidR="008A7EEF" w:rsidRDefault="008A7EEF"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color w:val="000090"/>
          <w:sz w:val="18"/>
          <w:szCs w:val="18"/>
        </w:rPr>
      </w:pPr>
      <w:r>
        <w:rPr>
          <w:rFonts w:ascii="Verdana" w:hAnsi="Verdana"/>
          <w:color w:val="000090"/>
          <w:sz w:val="18"/>
          <w:szCs w:val="18"/>
        </w:rPr>
        <w:t xml:space="preserve">2. </w:t>
      </w:r>
      <w:r w:rsidRPr="008A7EEF">
        <w:rPr>
          <w:rFonts w:ascii="Verdana" w:hAnsi="Verdana"/>
          <w:color w:val="000090"/>
          <w:sz w:val="18"/>
          <w:szCs w:val="18"/>
        </w:rPr>
        <w:t>High thoracic epidural analgesia used for coronary artery bypass graft surgery reduces postoperative pain, risk of dysrhythmias, pulmonary complications and time to extubation when compared with IV opioid analgesia (Level I</w:t>
      </w:r>
      <w:r>
        <w:rPr>
          <w:rFonts w:ascii="Verdana" w:hAnsi="Verdana"/>
          <w:color w:val="000090"/>
          <w:sz w:val="18"/>
          <w:szCs w:val="18"/>
        </w:rPr>
        <w:t>)</w:t>
      </w:r>
    </w:p>
    <w:p w14:paraId="0B0BBB43" w14:textId="77777777" w:rsidR="007B5EF2" w:rsidRDefault="007B5EF2"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color w:val="000090"/>
          <w:sz w:val="18"/>
          <w:szCs w:val="18"/>
        </w:rPr>
      </w:pPr>
      <w:r>
        <w:rPr>
          <w:rFonts w:ascii="Verdana" w:hAnsi="Verdana"/>
          <w:color w:val="000090"/>
          <w:sz w:val="18"/>
          <w:szCs w:val="18"/>
        </w:rPr>
        <w:t>3. Epidural local anaesthetics improve oxygenation and reduce pulmonary infections and other pulmonary complications compared with parenteral opioids (Level I)</w:t>
      </w:r>
    </w:p>
    <w:p w14:paraId="0B0BBB44" w14:textId="77777777" w:rsidR="00EA31CB" w:rsidRDefault="00EA31CB"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color w:val="000090"/>
          <w:sz w:val="18"/>
          <w:szCs w:val="18"/>
        </w:rPr>
      </w:pPr>
      <w:r>
        <w:rPr>
          <w:rFonts w:ascii="Verdana" w:hAnsi="Verdana"/>
          <w:color w:val="000090"/>
          <w:sz w:val="18"/>
          <w:szCs w:val="18"/>
        </w:rPr>
        <w:t>4. Continous epidural analgesia was superior to contonius intercostal analgesia following thoracotomy</w:t>
      </w:r>
    </w:p>
    <w:p w14:paraId="0B0BBB45" w14:textId="77777777" w:rsidR="00EA31CB" w:rsidRDefault="00EA31CB"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color w:val="000090"/>
          <w:sz w:val="18"/>
          <w:szCs w:val="18"/>
        </w:rPr>
      </w:pPr>
      <w:r>
        <w:rPr>
          <w:rFonts w:ascii="Verdana" w:hAnsi="Verdana"/>
          <w:color w:val="000090"/>
          <w:sz w:val="18"/>
          <w:szCs w:val="18"/>
        </w:rPr>
        <w:t>5. Epidural pethidine produces better pain relief and less sedation than IV pethidine after Caesarean section (Level II)</w:t>
      </w:r>
    </w:p>
    <w:p w14:paraId="0B0BBB46" w14:textId="77777777" w:rsidR="007B5EF2" w:rsidRPr="00E90BEA" w:rsidRDefault="002642F1"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cs="ArialMT"/>
          <w:color w:val="000090"/>
          <w:sz w:val="18"/>
          <w:szCs w:val="18"/>
          <w:lang w:val="en-US" w:eastAsia="en-US"/>
        </w:rPr>
      </w:pPr>
      <w:r w:rsidRPr="00E90BEA">
        <w:rPr>
          <w:rFonts w:ascii="Verdana" w:hAnsi="Verdana" w:cs="ArialMT"/>
          <w:color w:val="000090"/>
          <w:sz w:val="18"/>
          <w:szCs w:val="18"/>
          <w:lang w:val="en-US" w:eastAsia="en-US"/>
        </w:rPr>
        <w:t xml:space="preserve">6. The risk of permanent neurological </w:t>
      </w:r>
      <w:r w:rsidR="00694D53" w:rsidRPr="00E90BEA">
        <w:rPr>
          <w:rFonts w:ascii="Verdana" w:hAnsi="Verdana" w:cs="ArialMT"/>
          <w:color w:val="000090"/>
          <w:sz w:val="18"/>
          <w:szCs w:val="18"/>
          <w:lang w:val="en-US" w:eastAsia="en-US"/>
        </w:rPr>
        <w:t xml:space="preserve">damage in association with epidural analgesia is very low; the </w:t>
      </w:r>
      <w:r w:rsidR="005D4650" w:rsidRPr="00E90BEA">
        <w:rPr>
          <w:rFonts w:ascii="Verdana" w:hAnsi="Verdana" w:cs="ArialMT"/>
          <w:color w:val="000090"/>
          <w:sz w:val="18"/>
          <w:szCs w:val="18"/>
          <w:lang w:val="en-US" w:eastAsia="en-US"/>
        </w:rPr>
        <w:t xml:space="preserve">incidence is higher where there have been delays </w:t>
      </w:r>
      <w:r w:rsidR="00A9311F" w:rsidRPr="00E90BEA">
        <w:rPr>
          <w:rFonts w:ascii="Verdana" w:hAnsi="Verdana" w:cs="ArialMT"/>
          <w:color w:val="000090"/>
          <w:sz w:val="18"/>
          <w:szCs w:val="18"/>
          <w:lang w:val="en-US" w:eastAsia="en-US"/>
        </w:rPr>
        <w:t>in diagnosing an epidural haematoma or abscess (Level IV)</w:t>
      </w:r>
    </w:p>
    <w:p w14:paraId="0B0BBB47" w14:textId="77777777" w:rsidR="00A9311F" w:rsidRDefault="00A9311F"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color w:val="000090"/>
          <w:sz w:val="18"/>
          <w:szCs w:val="18"/>
        </w:rPr>
      </w:pPr>
      <w:r w:rsidRPr="00E90BEA">
        <w:rPr>
          <w:rFonts w:ascii="Verdana" w:hAnsi="Verdana" w:cs="ArialMT"/>
          <w:color w:val="000090"/>
          <w:sz w:val="18"/>
          <w:szCs w:val="18"/>
          <w:lang w:val="en-US" w:eastAsia="en-US"/>
        </w:rPr>
        <w:t xml:space="preserve">7. </w:t>
      </w:r>
      <w:r w:rsidRPr="00A9311F">
        <w:rPr>
          <w:rFonts w:ascii="Verdana" w:hAnsi="Verdana"/>
          <w:color w:val="000090"/>
          <w:sz w:val="18"/>
          <w:szCs w:val="18"/>
        </w:rPr>
        <w:t>Immediate decompression (within 8 hours of the onset of neurological signs) increases the likelihood of partial or good neurological recovery (Level IV</w:t>
      </w:r>
      <w:r>
        <w:rPr>
          <w:rFonts w:ascii="Verdana" w:hAnsi="Verdana"/>
          <w:color w:val="000090"/>
          <w:sz w:val="18"/>
          <w:szCs w:val="18"/>
        </w:rPr>
        <w:t>)</w:t>
      </w:r>
    </w:p>
    <w:p w14:paraId="0B0BBB48" w14:textId="77777777" w:rsidR="00A9311F" w:rsidRDefault="00A9311F"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color w:val="000090"/>
          <w:sz w:val="18"/>
          <w:szCs w:val="18"/>
        </w:rPr>
      </w:pPr>
      <w:r>
        <w:rPr>
          <w:rFonts w:ascii="Verdana" w:hAnsi="Verdana"/>
          <w:color w:val="000090"/>
          <w:sz w:val="18"/>
          <w:szCs w:val="18"/>
        </w:rPr>
        <w:t xml:space="preserve">8. </w:t>
      </w:r>
      <w:r w:rsidR="00A65CDB">
        <w:rPr>
          <w:rFonts w:ascii="Verdana" w:hAnsi="Verdana"/>
          <w:color w:val="000090"/>
          <w:sz w:val="18"/>
          <w:szCs w:val="18"/>
        </w:rPr>
        <w:t>Compared with opioid analgesia, continuous peropheral nerve blockade (regardless of catheter location) provides better postoperative analgesia and leads to reductions in opioid use as well as nausea, vomiting, pruritus and sedation (Level I)</w:t>
      </w:r>
    </w:p>
    <w:p w14:paraId="0B0BBB49" w14:textId="77777777" w:rsidR="00A65CDB" w:rsidRDefault="00A65CDB"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color w:val="000090"/>
          <w:sz w:val="18"/>
          <w:szCs w:val="18"/>
        </w:rPr>
      </w:pPr>
      <w:r>
        <w:rPr>
          <w:rFonts w:ascii="Verdana" w:hAnsi="Verdana"/>
          <w:color w:val="000090"/>
          <w:sz w:val="18"/>
          <w:szCs w:val="18"/>
        </w:rPr>
        <w:t>9</w:t>
      </w:r>
      <w:r w:rsidRPr="00853421">
        <w:rPr>
          <w:rFonts w:ascii="Verdana" w:hAnsi="Verdana"/>
          <w:color w:val="000090"/>
          <w:sz w:val="18"/>
          <w:szCs w:val="18"/>
        </w:rPr>
        <w:t xml:space="preserve">. </w:t>
      </w:r>
      <w:r w:rsidR="00853421" w:rsidRPr="00853421">
        <w:rPr>
          <w:rFonts w:ascii="Verdana" w:hAnsi="Verdana"/>
          <w:color w:val="000090"/>
          <w:sz w:val="18"/>
          <w:szCs w:val="18"/>
        </w:rPr>
        <w:t>Compared with thoracic epidural analgesia, continuous thoracic paravertebral analgesia results in comparable analgesia but has a better side effect profile (less urinary retention, hypotension, nausea, and vomiting) than epidural analgesia and leads to a lower incidence of postoperative pulmonary complications (Level I)</w:t>
      </w:r>
    </w:p>
    <w:p w14:paraId="0B0BBB4A" w14:textId="77777777" w:rsidR="00853421" w:rsidRDefault="00853421"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bCs/>
          <w:color w:val="000090"/>
          <w:sz w:val="18"/>
          <w:szCs w:val="18"/>
        </w:rPr>
      </w:pPr>
      <w:r>
        <w:rPr>
          <w:rFonts w:ascii="Verdana" w:hAnsi="Verdana"/>
          <w:color w:val="000090"/>
          <w:sz w:val="18"/>
          <w:szCs w:val="18"/>
        </w:rPr>
        <w:t xml:space="preserve">10. </w:t>
      </w:r>
      <w:r w:rsidR="00166145" w:rsidRPr="00166145">
        <w:rPr>
          <w:rFonts w:ascii="Verdana" w:hAnsi="Verdana"/>
          <w:color w:val="000090"/>
          <w:sz w:val="18"/>
          <w:szCs w:val="18"/>
        </w:rPr>
        <w:t>Continuous interscalene analgesia provides better analgesia, reduced opioid-related side effects and improved patient satisfaction compared with IV PCA after open shoulder surgery (</w:t>
      </w:r>
      <w:r w:rsidR="00166145" w:rsidRPr="00166145">
        <w:rPr>
          <w:rFonts w:ascii="Verdana" w:hAnsi="Verdana"/>
          <w:bCs/>
          <w:color w:val="000090"/>
          <w:sz w:val="18"/>
          <w:szCs w:val="18"/>
        </w:rPr>
        <w:t>Level II)</w:t>
      </w:r>
    </w:p>
    <w:p w14:paraId="0B0BBB4B" w14:textId="77777777" w:rsidR="00166145" w:rsidRDefault="00166145"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bCs/>
          <w:color w:val="000090"/>
          <w:sz w:val="18"/>
          <w:szCs w:val="18"/>
        </w:rPr>
      </w:pPr>
      <w:r w:rsidRPr="00166145">
        <w:rPr>
          <w:rFonts w:ascii="Verdana" w:hAnsi="Verdana"/>
          <w:bCs/>
          <w:color w:val="000090"/>
          <w:sz w:val="18"/>
          <w:szCs w:val="18"/>
        </w:rPr>
        <w:t xml:space="preserve">11. </w:t>
      </w:r>
      <w:r w:rsidRPr="00166145">
        <w:rPr>
          <w:rFonts w:ascii="Verdana" w:hAnsi="Verdana"/>
          <w:color w:val="000090"/>
          <w:sz w:val="18"/>
          <w:szCs w:val="18"/>
        </w:rPr>
        <w:t>Continuous femoral nerve blockade provides postoperative analgesia that is as effective as epidural analgesia but with fewer side effects following total knee joint replacement surgery (</w:t>
      </w:r>
      <w:r w:rsidRPr="00166145">
        <w:rPr>
          <w:rFonts w:ascii="Verdana" w:hAnsi="Verdana"/>
          <w:bCs/>
          <w:color w:val="000090"/>
          <w:sz w:val="18"/>
          <w:szCs w:val="18"/>
        </w:rPr>
        <w:t>Level II)</w:t>
      </w:r>
    </w:p>
    <w:p w14:paraId="0B0BBB4C" w14:textId="77777777" w:rsidR="000C66A2" w:rsidRPr="0073336B" w:rsidRDefault="00166145" w:rsidP="008B1C02">
      <w:pPr>
        <w:pBdr>
          <w:top w:val="single" w:sz="4" w:space="1" w:color="auto"/>
          <w:left w:val="single" w:sz="4" w:space="4" w:color="auto"/>
          <w:bottom w:val="single" w:sz="4" w:space="0" w:color="auto"/>
          <w:right w:val="single" w:sz="4" w:space="4" w:color="auto"/>
        </w:pBdr>
        <w:shd w:val="clear" w:color="auto" w:fill="FFFFFF"/>
        <w:spacing w:after="120"/>
        <w:ind w:right="240"/>
        <w:jc w:val="both"/>
        <w:rPr>
          <w:rFonts w:ascii="Verdana" w:hAnsi="Verdana"/>
          <w:bCs/>
          <w:color w:val="000090"/>
          <w:sz w:val="18"/>
          <w:szCs w:val="18"/>
        </w:rPr>
      </w:pPr>
      <w:r>
        <w:rPr>
          <w:rFonts w:ascii="Verdana" w:hAnsi="Verdana"/>
          <w:bCs/>
          <w:color w:val="000090"/>
          <w:sz w:val="18"/>
          <w:szCs w:val="18"/>
        </w:rPr>
        <w:t>12. Femoral nerve block provides better analgesia compared with parenetral opioid-based techniques after total knee arthroplasty (Level I)</w:t>
      </w:r>
    </w:p>
    <w:p w14:paraId="0B0BBB4D" w14:textId="77777777" w:rsidR="00CC755C" w:rsidRDefault="00CC755C" w:rsidP="007B5EF2">
      <w:pPr>
        <w:rPr>
          <w:sz w:val="20"/>
          <w:szCs w:val="20"/>
        </w:rPr>
      </w:pPr>
    </w:p>
    <w:p w14:paraId="70E9FD22" w14:textId="77777777" w:rsidR="009E6882" w:rsidRPr="009E6882" w:rsidRDefault="009E6882" w:rsidP="009E6882">
      <w:pPr>
        <w:rPr>
          <w:rFonts w:ascii="Cambria" w:eastAsia="MS Mincho" w:hAnsi="Cambria"/>
          <w:lang w:val="en-US" w:eastAsia="en-US"/>
        </w:rPr>
      </w:pPr>
      <w:r w:rsidRPr="009E6882">
        <w:rPr>
          <w:rFonts w:ascii="Cambria" w:eastAsia="MS Mincho" w:hAnsi="Cambria"/>
          <w:lang w:val="en-US" w:eastAsia="en-US"/>
        </w:rPr>
        <w:t>A. NÄRVIBLOKADID ÜLAJÄSEME OPERATSIOONIDE KORRAL</w:t>
      </w:r>
    </w:p>
    <w:p w14:paraId="5BA1012E" w14:textId="77777777" w:rsidR="009E6882" w:rsidRPr="009E6882" w:rsidRDefault="009E6882" w:rsidP="009E6882">
      <w:pPr>
        <w:rPr>
          <w:rFonts w:ascii="Cambria" w:eastAsia="MS Mincho" w:hAnsi="Cambria"/>
          <w:lang w:val="en-US" w:eastAsia="en-US"/>
        </w:rPr>
      </w:pPr>
    </w:p>
    <w:p w14:paraId="4AB7170E" w14:textId="77777777" w:rsidR="009E6882" w:rsidRPr="009E6882" w:rsidRDefault="009E6882" w:rsidP="009E6882">
      <w:pPr>
        <w:rPr>
          <w:rFonts w:ascii="Cambria" w:eastAsia="MS Mincho" w:hAnsi="Cambria"/>
          <w:lang w:val="en-US" w:eastAsia="en-US"/>
        </w:rPr>
      </w:pPr>
    </w:p>
    <w:p w14:paraId="6CFC49A7" w14:textId="77777777" w:rsidR="009E6882" w:rsidRPr="009E6882" w:rsidRDefault="009E6882" w:rsidP="009E6882">
      <w:pPr>
        <w:rPr>
          <w:rFonts w:ascii="Cambria" w:eastAsia="MS Mincho" w:hAnsi="Cambria"/>
          <w:b/>
          <w:lang w:val="en-US" w:eastAsia="en-US"/>
        </w:rPr>
      </w:pPr>
      <w:r w:rsidRPr="009E6882">
        <w:rPr>
          <w:rFonts w:ascii="Cambria" w:eastAsia="MS Mincho" w:hAnsi="Cambria"/>
          <w:b/>
          <w:lang w:val="en-US" w:eastAsia="en-US"/>
        </w:rPr>
        <w:t>Ravijuhendid:</w:t>
      </w:r>
    </w:p>
    <w:p w14:paraId="25A27625" w14:textId="77777777" w:rsidR="009E6882" w:rsidRPr="009E6882" w:rsidRDefault="009E6882" w:rsidP="009E6882">
      <w:pPr>
        <w:widowControl w:val="0"/>
        <w:numPr>
          <w:ilvl w:val="0"/>
          <w:numId w:val="25"/>
        </w:numPr>
        <w:autoSpaceDE w:val="0"/>
        <w:autoSpaceDN w:val="0"/>
        <w:adjustRightInd w:val="0"/>
        <w:contextualSpacing/>
        <w:jc w:val="both"/>
        <w:rPr>
          <w:rFonts w:ascii="Verdana" w:eastAsia="MS Mincho" w:hAnsi="Verdana"/>
          <w:color w:val="000000"/>
          <w:sz w:val="18"/>
          <w:szCs w:val="18"/>
          <w:lang w:val="en-US" w:eastAsia="en-US"/>
        </w:rPr>
      </w:pPr>
      <w:r w:rsidRPr="009E6882">
        <w:rPr>
          <w:rFonts w:ascii="Verdana" w:eastAsia="MS Mincho" w:hAnsi="Verdana"/>
          <w:color w:val="000000"/>
          <w:sz w:val="18"/>
          <w:szCs w:val="18"/>
          <w:lang w:val="en-US" w:eastAsia="en-US"/>
        </w:rPr>
        <w:t>Australian and New Zealand College of Anaesthetists and Faculty of Pain Medicine “Acute Pain Management: Scientific Evidence.” Third Edition 2010 ( AU-10)</w:t>
      </w:r>
    </w:p>
    <w:p w14:paraId="649B2143" w14:textId="77777777" w:rsidR="009E6882" w:rsidRPr="009E6882" w:rsidRDefault="009E6882" w:rsidP="009E6882">
      <w:pPr>
        <w:widowControl w:val="0"/>
        <w:numPr>
          <w:ilvl w:val="0"/>
          <w:numId w:val="25"/>
        </w:numPr>
        <w:autoSpaceDE w:val="0"/>
        <w:autoSpaceDN w:val="0"/>
        <w:adjustRightInd w:val="0"/>
        <w:contextualSpacing/>
        <w:jc w:val="both"/>
        <w:rPr>
          <w:rFonts w:ascii="Verdana" w:eastAsia="MS Mincho" w:hAnsi="Verdana"/>
          <w:color w:val="000000"/>
          <w:sz w:val="18"/>
          <w:szCs w:val="18"/>
          <w:lang w:val="en-US" w:eastAsia="en-US"/>
        </w:rPr>
      </w:pPr>
      <w:r w:rsidRPr="009E6882">
        <w:rPr>
          <w:rFonts w:ascii="Verdana" w:eastAsia="MS Mincho" w:hAnsi="Verdana"/>
          <w:color w:val="000000"/>
          <w:sz w:val="18"/>
          <w:szCs w:val="18"/>
          <w:lang w:val="en-US" w:eastAsia="en-US"/>
        </w:rPr>
        <w:t>“ Behandlung acuter perioperativer und postraumatischer Schmertzen”2009 ( DE-09)</w:t>
      </w:r>
    </w:p>
    <w:p w14:paraId="2E57ED8B" w14:textId="77777777" w:rsidR="009E6882" w:rsidRPr="009E6882" w:rsidRDefault="009E6882" w:rsidP="009E6882">
      <w:pPr>
        <w:widowControl w:val="0"/>
        <w:autoSpaceDE w:val="0"/>
        <w:autoSpaceDN w:val="0"/>
        <w:adjustRightInd w:val="0"/>
        <w:jc w:val="both"/>
        <w:rPr>
          <w:rFonts w:ascii="Verdana" w:eastAsia="MS Mincho" w:hAnsi="Verdana"/>
          <w:color w:val="000000"/>
          <w:sz w:val="18"/>
          <w:szCs w:val="18"/>
          <w:lang w:val="en-US" w:eastAsia="en-US"/>
        </w:rPr>
      </w:pPr>
    </w:p>
    <w:p w14:paraId="7E40BE0A" w14:textId="77777777" w:rsidR="009E6882" w:rsidRPr="009E6882" w:rsidRDefault="009E6882" w:rsidP="009E6882">
      <w:pPr>
        <w:rPr>
          <w:rFonts w:ascii="Verdana" w:eastAsia="MS Mincho" w:hAnsi="Verdana"/>
          <w:sz w:val="18"/>
          <w:szCs w:val="18"/>
          <w:lang w:val="en-US" w:eastAsia="en-US"/>
        </w:rPr>
      </w:pPr>
      <w:r w:rsidRPr="009E6882">
        <w:rPr>
          <w:rFonts w:ascii="Verdana" w:eastAsia="MS Mincho" w:hAnsi="Verdana"/>
          <w:sz w:val="18"/>
          <w:szCs w:val="18"/>
          <w:lang w:val="en-US" w:eastAsia="en-US"/>
        </w:rPr>
        <w:t>AU-10:</w:t>
      </w:r>
    </w:p>
    <w:p w14:paraId="14C78FF4" w14:textId="77777777" w:rsidR="009E6882" w:rsidRPr="009E6882" w:rsidRDefault="009E6882" w:rsidP="009E6882">
      <w:pPr>
        <w:widowControl w:val="0"/>
        <w:numPr>
          <w:ilvl w:val="0"/>
          <w:numId w:val="28"/>
        </w:numPr>
        <w:autoSpaceDE w:val="0"/>
        <w:autoSpaceDN w:val="0"/>
        <w:adjustRightInd w:val="0"/>
        <w:contextualSpacing/>
        <w:jc w:val="both"/>
        <w:rPr>
          <w:rFonts w:ascii="Verdana" w:eastAsia="MS Mincho" w:hAnsi="Verdana"/>
          <w:sz w:val="18"/>
          <w:szCs w:val="18"/>
          <w:lang w:val="en-US" w:eastAsia="en-US"/>
        </w:rPr>
      </w:pPr>
      <w:r w:rsidRPr="009E6882">
        <w:rPr>
          <w:rFonts w:ascii="Verdana" w:eastAsia="MS Mincho" w:hAnsi="Verdana"/>
          <w:sz w:val="18"/>
          <w:szCs w:val="18"/>
          <w:lang w:val="en-US" w:eastAsia="en-US"/>
        </w:rPr>
        <w:t xml:space="preserve">Compared with opioid analgesia, continuous peripheral nerve blockade (regardless of catheter location) provides better postoperative analgesia and leads to reductions in opioid use as well as nausea, vomiting, pruritus and sedation (Level I). ( Richman JM, 2006) </w:t>
      </w:r>
    </w:p>
    <w:p w14:paraId="46EA431B" w14:textId="77777777" w:rsidR="009E6882" w:rsidRPr="009E6882" w:rsidRDefault="009E6882" w:rsidP="009E6882">
      <w:pPr>
        <w:widowControl w:val="0"/>
        <w:numPr>
          <w:ilvl w:val="0"/>
          <w:numId w:val="28"/>
        </w:numPr>
        <w:autoSpaceDE w:val="0"/>
        <w:autoSpaceDN w:val="0"/>
        <w:adjustRightInd w:val="0"/>
        <w:contextualSpacing/>
        <w:jc w:val="both"/>
        <w:rPr>
          <w:rFonts w:ascii="Verdana" w:eastAsia="MS Mincho" w:hAnsi="Verdana"/>
          <w:sz w:val="18"/>
          <w:szCs w:val="18"/>
          <w:lang w:val="en-US" w:eastAsia="en-US"/>
        </w:rPr>
      </w:pPr>
      <w:r w:rsidRPr="009E6882">
        <w:rPr>
          <w:rFonts w:ascii="Verdana" w:eastAsia="MS Mincho" w:hAnsi="Verdana"/>
          <w:sz w:val="18"/>
          <w:szCs w:val="18"/>
          <w:lang w:val="en-US" w:eastAsia="en-US"/>
        </w:rPr>
        <w:t>Continuous interscalene analgesia provides better analgesia, reduced opioid-related side effects and improved patient satisfaction compared with IV PCA after open shoulder surgery (</w:t>
      </w:r>
      <w:r w:rsidRPr="009E6882">
        <w:rPr>
          <w:rFonts w:ascii="Verdana" w:eastAsia="MS Mincho" w:hAnsi="Verdana"/>
          <w:bCs/>
          <w:sz w:val="18"/>
          <w:szCs w:val="18"/>
          <w:lang w:val="en-US" w:eastAsia="en-US"/>
        </w:rPr>
        <w:t>Level II</w:t>
      </w:r>
      <w:r w:rsidRPr="009E6882">
        <w:rPr>
          <w:rFonts w:ascii="Verdana" w:eastAsia="MS Mincho" w:hAnsi="Verdana"/>
          <w:sz w:val="18"/>
          <w:szCs w:val="18"/>
          <w:lang w:val="en-US" w:eastAsia="en-US"/>
        </w:rPr>
        <w:t>).</w:t>
      </w:r>
    </w:p>
    <w:p w14:paraId="241D36E1" w14:textId="77777777" w:rsidR="009E6882" w:rsidRPr="009E6882" w:rsidRDefault="009E6882" w:rsidP="009E6882">
      <w:pPr>
        <w:rPr>
          <w:rFonts w:ascii="Verdana" w:eastAsia="MS Mincho" w:hAnsi="Verdana"/>
          <w:sz w:val="18"/>
          <w:szCs w:val="18"/>
          <w:lang w:val="en-US" w:eastAsia="en-US"/>
        </w:rPr>
      </w:pPr>
      <w:r w:rsidRPr="009E6882">
        <w:rPr>
          <w:rFonts w:ascii="Verdana" w:eastAsia="MS Mincho" w:hAnsi="Verdana"/>
          <w:sz w:val="18"/>
          <w:szCs w:val="18"/>
          <w:lang w:val="en-US" w:eastAsia="en-US"/>
        </w:rPr>
        <w:t>DE-09</w:t>
      </w:r>
    </w:p>
    <w:p w14:paraId="0FCF27F0" w14:textId="77777777" w:rsidR="009E6882" w:rsidRPr="009E6882" w:rsidRDefault="009E6882" w:rsidP="009E6882">
      <w:pPr>
        <w:rPr>
          <w:rFonts w:ascii="Verdana" w:eastAsia="MS Mincho" w:hAnsi="Verdana"/>
          <w:sz w:val="18"/>
          <w:szCs w:val="18"/>
          <w:lang w:val="en-US" w:eastAsia="en-US"/>
        </w:rPr>
      </w:pPr>
      <w:r w:rsidRPr="009E6882">
        <w:rPr>
          <w:rFonts w:ascii="Verdana" w:eastAsia="MS Mincho" w:hAnsi="Verdana"/>
          <w:sz w:val="18"/>
          <w:szCs w:val="18"/>
          <w:lang w:val="en-US" w:eastAsia="en-US"/>
        </w:rPr>
        <w:t>Õla ja õlavarre operatsioonid:</w:t>
      </w:r>
    </w:p>
    <w:p w14:paraId="193BDFA2" w14:textId="77777777" w:rsidR="009E6882" w:rsidRPr="009E6882" w:rsidRDefault="009E6882" w:rsidP="009E6882">
      <w:pPr>
        <w:numPr>
          <w:ilvl w:val="0"/>
          <w:numId w:val="28"/>
        </w:numPr>
        <w:contextualSpacing/>
        <w:jc w:val="both"/>
        <w:rPr>
          <w:rFonts w:ascii="Verdana" w:eastAsia="MS Mincho" w:hAnsi="Verdana"/>
          <w:sz w:val="18"/>
          <w:szCs w:val="18"/>
          <w:lang w:val="en-US" w:eastAsia="en-US"/>
        </w:rPr>
      </w:pPr>
      <w:r w:rsidRPr="009E6882">
        <w:rPr>
          <w:rFonts w:ascii="Verdana" w:eastAsia="MS Mincho" w:hAnsi="Verdana"/>
          <w:sz w:val="18"/>
          <w:szCs w:val="18"/>
          <w:lang w:val="en-US" w:eastAsia="en-US"/>
        </w:rPr>
        <w:t>Õla- ja õlavarre operatsioonide puhust valu tuleb ravida vähemalt ühekordse interskaleense pikatoimelise paikse anesteetikumi annusega.</w:t>
      </w:r>
    </w:p>
    <w:p w14:paraId="28FEFB3B" w14:textId="77777777" w:rsidR="009E6882" w:rsidRPr="009E6882" w:rsidRDefault="009E6882" w:rsidP="009E6882">
      <w:pPr>
        <w:ind w:left="720"/>
        <w:contextualSpacing/>
        <w:rPr>
          <w:rFonts w:ascii="Verdana" w:eastAsia="MS Mincho" w:hAnsi="Verdana"/>
          <w:sz w:val="18"/>
          <w:szCs w:val="18"/>
          <w:lang w:val="en-US" w:eastAsia="en-US"/>
        </w:rPr>
      </w:pPr>
      <w:r w:rsidRPr="009E6882">
        <w:rPr>
          <w:rFonts w:ascii="Verdana" w:eastAsia="MS Mincho" w:hAnsi="Verdana"/>
          <w:sz w:val="18"/>
          <w:szCs w:val="18"/>
          <w:lang w:val="en-US" w:eastAsia="en-US"/>
        </w:rPr>
        <w:t>(Soovituse tugevus: A)</w:t>
      </w:r>
    </w:p>
    <w:p w14:paraId="58F8D4CF" w14:textId="77777777" w:rsidR="009E6882" w:rsidRPr="009E6882" w:rsidRDefault="009E6882" w:rsidP="009E6882">
      <w:pPr>
        <w:numPr>
          <w:ilvl w:val="0"/>
          <w:numId w:val="28"/>
        </w:numPr>
        <w:contextualSpacing/>
        <w:rPr>
          <w:rFonts w:ascii="Verdana" w:eastAsia="MS Mincho" w:hAnsi="Verdana"/>
          <w:sz w:val="18"/>
          <w:szCs w:val="18"/>
          <w:lang w:eastAsia="en-US"/>
        </w:rPr>
      </w:pPr>
      <w:r w:rsidRPr="009E6882">
        <w:rPr>
          <w:rFonts w:ascii="Verdana" w:eastAsia="MS Mincho" w:hAnsi="Verdana"/>
          <w:sz w:val="18"/>
          <w:szCs w:val="18"/>
          <w:lang w:eastAsia="en-US"/>
        </w:rPr>
        <w:t>Kui antud meetodit ei saa kasutada või on patsiendil vastunäidustused, tuleb alternatiivina kasutada intravenoosset süsteemselt toimivat tugevatoimelist opioidi.</w:t>
      </w:r>
    </w:p>
    <w:p w14:paraId="5D08E2E3" w14:textId="77777777" w:rsidR="009E6882" w:rsidRPr="009E6882" w:rsidRDefault="009E6882" w:rsidP="009E6882">
      <w:pPr>
        <w:ind w:firstLine="720"/>
        <w:rPr>
          <w:rFonts w:ascii="Verdana" w:eastAsia="MS Mincho" w:hAnsi="Verdana"/>
          <w:sz w:val="18"/>
          <w:szCs w:val="18"/>
          <w:lang w:eastAsia="en-US"/>
        </w:rPr>
      </w:pPr>
      <w:r w:rsidRPr="009E6882">
        <w:rPr>
          <w:rFonts w:ascii="Verdana" w:eastAsia="MS Mincho" w:hAnsi="Verdana"/>
          <w:sz w:val="18"/>
          <w:szCs w:val="18"/>
          <w:lang w:eastAsia="en-US"/>
        </w:rPr>
        <w:t>Soovituse tugevus: A</w:t>
      </w:r>
    </w:p>
    <w:p w14:paraId="38F50890" w14:textId="77777777" w:rsidR="009E6882" w:rsidRPr="009E6882" w:rsidRDefault="009E6882" w:rsidP="009E6882">
      <w:pPr>
        <w:numPr>
          <w:ilvl w:val="0"/>
          <w:numId w:val="28"/>
        </w:numPr>
        <w:contextualSpacing/>
        <w:rPr>
          <w:rFonts w:ascii="Verdana" w:eastAsia="MS Mincho" w:hAnsi="Verdana"/>
          <w:sz w:val="18"/>
          <w:szCs w:val="18"/>
          <w:lang w:val="en-US" w:eastAsia="en-US"/>
        </w:rPr>
      </w:pPr>
      <w:r w:rsidRPr="009E6882">
        <w:rPr>
          <w:rFonts w:ascii="Verdana" w:eastAsia="MS Mincho" w:hAnsi="Verdana"/>
          <w:sz w:val="18"/>
          <w:szCs w:val="18"/>
          <w:lang w:val="en-US" w:eastAsia="en-US"/>
        </w:rPr>
        <w:t>Operatsioonidel, mille korral esineb valu tugevusega 30 mm (visuaalne analoogskaala, VAS) üle 12 tunni, on pidev kateetermeetod tõhusam kui intravenoosne patsiendi kontrollitav analgeesia (1b)</w:t>
      </w:r>
    </w:p>
    <w:p w14:paraId="2B565DF2" w14:textId="77777777" w:rsidR="009E6882" w:rsidRPr="009E6882" w:rsidRDefault="009E6882" w:rsidP="009E6882">
      <w:pPr>
        <w:ind w:left="360"/>
        <w:rPr>
          <w:rFonts w:ascii="Verdana" w:eastAsia="MS Mincho" w:hAnsi="Verdana"/>
          <w:sz w:val="18"/>
          <w:szCs w:val="18"/>
          <w:lang w:val="en-US" w:eastAsia="en-US"/>
        </w:rPr>
      </w:pPr>
      <w:r w:rsidRPr="009E6882">
        <w:rPr>
          <w:rFonts w:ascii="Verdana" w:eastAsia="MS Mincho" w:hAnsi="Verdana"/>
          <w:sz w:val="18"/>
          <w:szCs w:val="18"/>
          <w:lang w:val="en-US" w:eastAsia="en-US"/>
        </w:rPr>
        <w:t>Mõlema ravijuhendi soovitused põhinevad samadel uuringutel:</w:t>
      </w:r>
    </w:p>
    <w:p w14:paraId="2B5EDA64" w14:textId="77777777" w:rsidR="009E6882" w:rsidRPr="009E6882" w:rsidRDefault="009E6882" w:rsidP="009E6882">
      <w:pPr>
        <w:ind w:left="720"/>
        <w:contextualSpacing/>
        <w:rPr>
          <w:rFonts w:ascii="Verdana" w:eastAsia="MS Mincho" w:hAnsi="Verdana"/>
          <w:sz w:val="18"/>
          <w:szCs w:val="18"/>
          <w:lang w:val="en-US" w:eastAsia="en-US"/>
        </w:rPr>
      </w:pPr>
    </w:p>
    <w:tbl>
      <w:tblPr>
        <w:tblW w:w="582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164"/>
        <w:gridCol w:w="2318"/>
        <w:gridCol w:w="1545"/>
        <w:gridCol w:w="3247"/>
      </w:tblGrid>
      <w:tr w:rsidR="009E6882" w:rsidRPr="009E6882" w14:paraId="76E109B4" w14:textId="77777777" w:rsidTr="002D1083">
        <w:tc>
          <w:tcPr>
            <w:tcW w:w="715" w:type="pct"/>
            <w:tcBorders>
              <w:top w:val="single" w:sz="4" w:space="0" w:color="auto"/>
              <w:left w:val="single" w:sz="4" w:space="0" w:color="auto"/>
              <w:bottom w:val="single" w:sz="4" w:space="0" w:color="auto"/>
              <w:right w:val="single" w:sz="4" w:space="0" w:color="auto"/>
            </w:tcBorders>
            <w:hideMark/>
          </w:tcPr>
          <w:p w14:paraId="70ED011F" w14:textId="77777777" w:rsidR="009E6882" w:rsidRPr="009E6882" w:rsidRDefault="009E6882" w:rsidP="009E6882">
            <w:pPr>
              <w:jc w:val="both"/>
              <w:rPr>
                <w:rFonts w:ascii="Verdana" w:eastAsia="MS Mincho" w:hAnsi="Verdana"/>
                <w:b/>
                <w:sz w:val="18"/>
                <w:szCs w:val="18"/>
                <w:lang w:eastAsia="en-US"/>
              </w:rPr>
            </w:pPr>
            <w:r w:rsidRPr="009E6882">
              <w:rPr>
                <w:rFonts w:ascii="Verdana" w:eastAsia="MS Mincho" w:hAnsi="Verdana"/>
                <w:b/>
                <w:sz w:val="18"/>
                <w:szCs w:val="18"/>
                <w:lang w:eastAsia="en-US"/>
              </w:rPr>
              <w:t>Autor, aasta</w:t>
            </w:r>
          </w:p>
          <w:p w14:paraId="4F50F773" w14:textId="77777777" w:rsidR="009E6882" w:rsidRPr="009E6882" w:rsidRDefault="009E6882" w:rsidP="009E6882">
            <w:pPr>
              <w:jc w:val="both"/>
              <w:rPr>
                <w:rFonts w:ascii="Verdana" w:eastAsia="MS Mincho" w:hAnsi="Verdana"/>
                <w:b/>
                <w:sz w:val="18"/>
                <w:szCs w:val="18"/>
                <w:lang w:eastAsia="en-US"/>
              </w:rPr>
            </w:pPr>
            <w:r w:rsidRPr="009E6882">
              <w:rPr>
                <w:rFonts w:ascii="Verdana" w:eastAsia="MS Mincho" w:hAnsi="Verdana"/>
                <w:b/>
                <w:sz w:val="18"/>
                <w:szCs w:val="18"/>
                <w:lang w:eastAsia="en-US"/>
              </w:rPr>
              <w:t>Tõenduse tase</w:t>
            </w:r>
          </w:p>
        </w:tc>
        <w:tc>
          <w:tcPr>
            <w:tcW w:w="1000" w:type="pct"/>
            <w:tcBorders>
              <w:top w:val="single" w:sz="4" w:space="0" w:color="auto"/>
              <w:left w:val="single" w:sz="4" w:space="0" w:color="auto"/>
              <w:bottom w:val="single" w:sz="4" w:space="0" w:color="auto"/>
              <w:right w:val="single" w:sz="4" w:space="0" w:color="auto"/>
            </w:tcBorders>
            <w:hideMark/>
          </w:tcPr>
          <w:p w14:paraId="7031D3E9" w14:textId="77777777" w:rsidR="009E6882" w:rsidRPr="009E6882" w:rsidRDefault="009E6882" w:rsidP="009E6882">
            <w:pPr>
              <w:rPr>
                <w:rFonts w:ascii="Verdana" w:eastAsia="MS Mincho" w:hAnsi="Verdana"/>
                <w:b/>
                <w:sz w:val="18"/>
                <w:szCs w:val="18"/>
                <w:lang w:eastAsia="en-US"/>
              </w:rPr>
            </w:pPr>
            <w:r w:rsidRPr="009E6882">
              <w:rPr>
                <w:rFonts w:ascii="Verdana" w:eastAsia="MS Mincho" w:hAnsi="Verdana"/>
                <w:b/>
                <w:sz w:val="18"/>
                <w:szCs w:val="18"/>
                <w:lang w:eastAsia="en-US"/>
              </w:rPr>
              <w:t>Patsiendid</w:t>
            </w:r>
          </w:p>
        </w:tc>
        <w:tc>
          <w:tcPr>
            <w:tcW w:w="1071" w:type="pct"/>
            <w:tcBorders>
              <w:top w:val="single" w:sz="4" w:space="0" w:color="auto"/>
              <w:left w:val="single" w:sz="4" w:space="0" w:color="auto"/>
              <w:bottom w:val="single" w:sz="4" w:space="0" w:color="auto"/>
              <w:right w:val="single" w:sz="4" w:space="0" w:color="auto"/>
            </w:tcBorders>
            <w:hideMark/>
          </w:tcPr>
          <w:p w14:paraId="429B8961" w14:textId="77777777" w:rsidR="009E6882" w:rsidRPr="009E6882" w:rsidRDefault="009E6882" w:rsidP="009E6882">
            <w:pPr>
              <w:rPr>
                <w:rFonts w:ascii="Verdana" w:eastAsia="MS Mincho" w:hAnsi="Verdana"/>
                <w:b/>
                <w:sz w:val="18"/>
                <w:szCs w:val="18"/>
                <w:lang w:eastAsia="en-US"/>
              </w:rPr>
            </w:pPr>
            <w:r w:rsidRPr="009E6882">
              <w:rPr>
                <w:rFonts w:ascii="Verdana" w:eastAsia="MS Mincho" w:hAnsi="Verdana"/>
                <w:b/>
                <w:sz w:val="18"/>
                <w:szCs w:val="18"/>
                <w:lang w:eastAsia="en-US"/>
              </w:rPr>
              <w:t>Ravi</w:t>
            </w:r>
          </w:p>
        </w:tc>
        <w:tc>
          <w:tcPr>
            <w:tcW w:w="714" w:type="pct"/>
            <w:tcBorders>
              <w:top w:val="single" w:sz="4" w:space="0" w:color="auto"/>
              <w:left w:val="single" w:sz="4" w:space="0" w:color="auto"/>
              <w:bottom w:val="single" w:sz="4" w:space="0" w:color="auto"/>
              <w:right w:val="single" w:sz="4" w:space="0" w:color="auto"/>
            </w:tcBorders>
            <w:hideMark/>
          </w:tcPr>
          <w:p w14:paraId="63F23244" w14:textId="77777777" w:rsidR="009E6882" w:rsidRPr="009E6882" w:rsidRDefault="009E6882" w:rsidP="009E6882">
            <w:pPr>
              <w:rPr>
                <w:rFonts w:ascii="Verdana" w:eastAsia="MS Mincho" w:hAnsi="Verdana"/>
                <w:b/>
                <w:sz w:val="18"/>
                <w:szCs w:val="18"/>
                <w:lang w:eastAsia="en-US"/>
              </w:rPr>
            </w:pPr>
            <w:r w:rsidRPr="009E6882">
              <w:rPr>
                <w:rFonts w:ascii="Verdana" w:eastAsia="MS Mincho" w:hAnsi="Verdana"/>
                <w:b/>
                <w:sz w:val="18"/>
                <w:szCs w:val="18"/>
                <w:lang w:eastAsia="en-US"/>
              </w:rPr>
              <w:t>Kontroll</w:t>
            </w:r>
          </w:p>
        </w:tc>
        <w:tc>
          <w:tcPr>
            <w:tcW w:w="1500" w:type="pct"/>
            <w:tcBorders>
              <w:top w:val="single" w:sz="4" w:space="0" w:color="auto"/>
              <w:left w:val="single" w:sz="4" w:space="0" w:color="auto"/>
              <w:bottom w:val="single" w:sz="4" w:space="0" w:color="auto"/>
              <w:right w:val="single" w:sz="4" w:space="0" w:color="auto"/>
            </w:tcBorders>
            <w:hideMark/>
          </w:tcPr>
          <w:p w14:paraId="5D7F4759" w14:textId="77777777" w:rsidR="009E6882" w:rsidRPr="009E6882" w:rsidRDefault="009E6882" w:rsidP="009E6882">
            <w:pPr>
              <w:rPr>
                <w:rFonts w:ascii="Verdana" w:eastAsia="MS Mincho" w:hAnsi="Verdana"/>
                <w:b/>
                <w:sz w:val="18"/>
                <w:szCs w:val="18"/>
                <w:lang w:eastAsia="en-US"/>
              </w:rPr>
            </w:pPr>
            <w:r w:rsidRPr="009E6882">
              <w:rPr>
                <w:rFonts w:ascii="Verdana" w:eastAsia="MS Mincho" w:hAnsi="Verdana"/>
                <w:b/>
                <w:sz w:val="18"/>
                <w:szCs w:val="18"/>
                <w:lang w:eastAsia="en-US"/>
              </w:rPr>
              <w:t>Tulemus</w:t>
            </w:r>
          </w:p>
        </w:tc>
      </w:tr>
      <w:tr w:rsidR="009E6882" w:rsidRPr="009E6882" w14:paraId="68143BA3" w14:textId="77777777" w:rsidTr="002D1083">
        <w:trPr>
          <w:trHeight w:val="992"/>
        </w:trPr>
        <w:tc>
          <w:tcPr>
            <w:tcW w:w="715" w:type="pct"/>
            <w:tcBorders>
              <w:top w:val="single" w:sz="4" w:space="0" w:color="auto"/>
              <w:left w:val="single" w:sz="4" w:space="0" w:color="auto"/>
              <w:bottom w:val="single" w:sz="4" w:space="0" w:color="auto"/>
              <w:right w:val="single" w:sz="4" w:space="0" w:color="auto"/>
            </w:tcBorders>
            <w:hideMark/>
          </w:tcPr>
          <w:p w14:paraId="323E3F91"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Harvey jt, 2004</w:t>
            </w:r>
          </w:p>
          <w:p w14:paraId="19197D36"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1b</w:t>
            </w:r>
          </w:p>
        </w:tc>
        <w:tc>
          <w:tcPr>
            <w:tcW w:w="1000" w:type="pct"/>
            <w:tcBorders>
              <w:top w:val="single" w:sz="4" w:space="0" w:color="auto"/>
              <w:left w:val="single" w:sz="4" w:space="0" w:color="auto"/>
              <w:bottom w:val="single" w:sz="4" w:space="0" w:color="auto"/>
              <w:right w:val="single" w:sz="4" w:space="0" w:color="auto"/>
            </w:tcBorders>
            <w:hideMark/>
          </w:tcPr>
          <w:p w14:paraId="01E54ACD"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N = 19,</w:t>
            </w:r>
          </w:p>
          <w:p w14:paraId="54734734"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subakromiaalne dekompressioon</w:t>
            </w:r>
          </w:p>
        </w:tc>
        <w:tc>
          <w:tcPr>
            <w:tcW w:w="1071" w:type="pct"/>
            <w:tcBorders>
              <w:top w:val="single" w:sz="4" w:space="0" w:color="auto"/>
              <w:left w:val="single" w:sz="4" w:space="0" w:color="auto"/>
              <w:bottom w:val="single" w:sz="4" w:space="0" w:color="auto"/>
              <w:right w:val="single" w:sz="4" w:space="0" w:color="auto"/>
            </w:tcBorders>
            <w:hideMark/>
          </w:tcPr>
          <w:p w14:paraId="657F8097"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Subakromiaalne blokaad, pidev + patsiendi kontrollitud analgeesia ropivakaiiniga</w:t>
            </w:r>
          </w:p>
        </w:tc>
        <w:tc>
          <w:tcPr>
            <w:tcW w:w="714" w:type="pct"/>
            <w:tcBorders>
              <w:top w:val="single" w:sz="4" w:space="0" w:color="auto"/>
              <w:left w:val="single" w:sz="4" w:space="0" w:color="auto"/>
              <w:bottom w:val="single" w:sz="4" w:space="0" w:color="auto"/>
              <w:right w:val="single" w:sz="4" w:space="0" w:color="auto"/>
            </w:tcBorders>
            <w:hideMark/>
          </w:tcPr>
          <w:p w14:paraId="67750482"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Platseebo</w:t>
            </w:r>
          </w:p>
        </w:tc>
        <w:tc>
          <w:tcPr>
            <w:tcW w:w="1500" w:type="pct"/>
            <w:tcBorders>
              <w:top w:val="single" w:sz="4" w:space="0" w:color="auto"/>
              <w:left w:val="single" w:sz="4" w:space="0" w:color="auto"/>
              <w:bottom w:val="single" w:sz="4" w:space="0" w:color="auto"/>
              <w:right w:val="single" w:sz="4" w:space="0" w:color="auto"/>
            </w:tcBorders>
          </w:tcPr>
          <w:p w14:paraId="0F3ADF66"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Operatsioonijärgne valu </w:t>
            </w:r>
            <w:r w:rsidRPr="009E6882">
              <w:rPr>
                <w:rFonts w:eastAsia="MS Mincho"/>
                <w:sz w:val="18"/>
                <w:szCs w:val="18"/>
                <w:lang w:eastAsia="en-US"/>
              </w:rPr>
              <w:t>↓</w:t>
            </w:r>
            <w:r w:rsidRPr="009E6882">
              <w:rPr>
                <w:rFonts w:ascii="Verdana" w:eastAsia="MS Mincho" w:hAnsi="Verdana"/>
                <w:sz w:val="18"/>
                <w:szCs w:val="18"/>
                <w:lang w:eastAsia="en-US"/>
              </w:rPr>
              <w:t>,</w:t>
            </w:r>
          </w:p>
          <w:p w14:paraId="6098FC4F"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opioidi vajadus </w:t>
            </w:r>
            <w:r w:rsidRPr="009E6882">
              <w:rPr>
                <w:rFonts w:eastAsia="MS Mincho"/>
                <w:sz w:val="18"/>
                <w:szCs w:val="18"/>
                <w:lang w:eastAsia="en-US"/>
              </w:rPr>
              <w:t>↔</w:t>
            </w:r>
          </w:p>
        </w:tc>
      </w:tr>
      <w:tr w:rsidR="009E6882" w:rsidRPr="009E6882" w14:paraId="25CC7753" w14:textId="77777777" w:rsidTr="002D1083">
        <w:tc>
          <w:tcPr>
            <w:tcW w:w="715" w:type="pct"/>
            <w:tcBorders>
              <w:top w:val="single" w:sz="4" w:space="0" w:color="auto"/>
              <w:left w:val="single" w:sz="4" w:space="0" w:color="auto"/>
              <w:bottom w:val="single" w:sz="4" w:space="0" w:color="auto"/>
              <w:right w:val="single" w:sz="4" w:space="0" w:color="auto"/>
            </w:tcBorders>
            <w:hideMark/>
          </w:tcPr>
          <w:p w14:paraId="6B40CD5B" w14:textId="77777777" w:rsidR="009E6882" w:rsidRPr="009E6882" w:rsidRDefault="009E6882" w:rsidP="009E6882">
            <w:pPr>
              <w:jc w:val="both"/>
              <w:rPr>
                <w:rFonts w:ascii="Verdana" w:eastAsia="MS Mincho" w:hAnsi="Verdana"/>
                <w:sz w:val="18"/>
                <w:szCs w:val="18"/>
                <w:lang w:eastAsia="en-US"/>
              </w:rPr>
            </w:pPr>
            <w:r w:rsidRPr="009E6882">
              <w:rPr>
                <w:rFonts w:ascii="Verdana" w:eastAsia="MS Mincho" w:hAnsi="Verdana"/>
                <w:sz w:val="18"/>
                <w:szCs w:val="18"/>
                <w:lang w:eastAsia="en-US"/>
              </w:rPr>
              <w:t>Ilfeld jt, 2003</w:t>
            </w:r>
          </w:p>
          <w:p w14:paraId="3013008A" w14:textId="77777777" w:rsidR="009E6882" w:rsidRPr="009E6882" w:rsidRDefault="009E6882" w:rsidP="009E6882">
            <w:pPr>
              <w:ind w:left="720"/>
              <w:contextualSpacing/>
              <w:jc w:val="both"/>
              <w:rPr>
                <w:rFonts w:ascii="Verdana" w:eastAsia="MS Mincho" w:hAnsi="Verdana"/>
                <w:sz w:val="18"/>
                <w:szCs w:val="18"/>
                <w:lang w:eastAsia="en-US"/>
              </w:rPr>
            </w:pPr>
            <w:r w:rsidRPr="009E6882">
              <w:rPr>
                <w:rFonts w:ascii="Verdana" w:eastAsia="MS Mincho" w:hAnsi="Verdana"/>
                <w:sz w:val="18"/>
                <w:szCs w:val="18"/>
                <w:lang w:eastAsia="en-US"/>
              </w:rPr>
              <w:t>1b</w:t>
            </w:r>
          </w:p>
        </w:tc>
        <w:tc>
          <w:tcPr>
            <w:tcW w:w="1000" w:type="pct"/>
            <w:tcBorders>
              <w:top w:val="single" w:sz="4" w:space="0" w:color="auto"/>
              <w:left w:val="single" w:sz="4" w:space="0" w:color="auto"/>
              <w:bottom w:val="single" w:sz="4" w:space="0" w:color="auto"/>
              <w:right w:val="single" w:sz="4" w:space="0" w:color="auto"/>
            </w:tcBorders>
            <w:hideMark/>
          </w:tcPr>
          <w:p w14:paraId="640877EF"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N = 20,</w:t>
            </w:r>
          </w:p>
          <w:p w14:paraId="33EE08CE"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ambulatoorne rotaatormanseti operatsioon, akromioplastika,</w:t>
            </w:r>
          </w:p>
          <w:p w14:paraId="4DD49FC6"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subakromiaalne dekompressioon</w:t>
            </w:r>
          </w:p>
        </w:tc>
        <w:tc>
          <w:tcPr>
            <w:tcW w:w="1071" w:type="pct"/>
            <w:tcBorders>
              <w:top w:val="single" w:sz="4" w:space="0" w:color="auto"/>
              <w:left w:val="single" w:sz="4" w:space="0" w:color="auto"/>
              <w:bottom w:val="single" w:sz="4" w:space="0" w:color="auto"/>
              <w:right w:val="single" w:sz="4" w:space="0" w:color="auto"/>
            </w:tcBorders>
            <w:hideMark/>
          </w:tcPr>
          <w:p w14:paraId="71026012"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Interskaleenne blokaad, ühekordne + pidev ropivakaiiniga</w:t>
            </w:r>
          </w:p>
        </w:tc>
        <w:tc>
          <w:tcPr>
            <w:tcW w:w="714" w:type="pct"/>
            <w:tcBorders>
              <w:top w:val="single" w:sz="4" w:space="0" w:color="auto"/>
              <w:left w:val="single" w:sz="4" w:space="0" w:color="auto"/>
              <w:bottom w:val="single" w:sz="4" w:space="0" w:color="auto"/>
              <w:right w:val="single" w:sz="4" w:space="0" w:color="auto"/>
            </w:tcBorders>
            <w:hideMark/>
          </w:tcPr>
          <w:p w14:paraId="032C7706"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Ühekordne süste + kateeter platseeboga</w:t>
            </w:r>
          </w:p>
        </w:tc>
        <w:tc>
          <w:tcPr>
            <w:tcW w:w="1500" w:type="pct"/>
            <w:tcBorders>
              <w:top w:val="single" w:sz="4" w:space="0" w:color="auto"/>
              <w:left w:val="single" w:sz="4" w:space="0" w:color="auto"/>
              <w:bottom w:val="single" w:sz="4" w:space="0" w:color="auto"/>
              <w:right w:val="single" w:sz="4" w:space="0" w:color="auto"/>
            </w:tcBorders>
          </w:tcPr>
          <w:p w14:paraId="5BDEC49F"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Operatsioonijärgne valu </w:t>
            </w:r>
            <w:r w:rsidRPr="009E6882">
              <w:rPr>
                <w:rFonts w:eastAsia="MS Mincho"/>
                <w:sz w:val="18"/>
                <w:szCs w:val="18"/>
                <w:lang w:eastAsia="en-US"/>
              </w:rPr>
              <w:t>↓</w:t>
            </w:r>
            <w:r w:rsidRPr="009E6882">
              <w:rPr>
                <w:rFonts w:ascii="Verdana" w:eastAsia="MS Mincho" w:hAnsi="Verdana"/>
                <w:sz w:val="18"/>
                <w:szCs w:val="18"/>
                <w:lang w:eastAsia="en-US"/>
              </w:rPr>
              <w:t>,</w:t>
            </w:r>
          </w:p>
          <w:p w14:paraId="0C29DE62"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opioidi vajadus </w:t>
            </w:r>
            <w:r w:rsidRPr="009E6882">
              <w:rPr>
                <w:rFonts w:eastAsia="MS Mincho"/>
                <w:sz w:val="18"/>
                <w:szCs w:val="18"/>
                <w:lang w:eastAsia="en-US"/>
              </w:rPr>
              <w:t>↓</w:t>
            </w:r>
            <w:r w:rsidRPr="009E6882">
              <w:rPr>
                <w:rFonts w:ascii="Verdana" w:eastAsia="MS Mincho" w:hAnsi="Verdana"/>
                <w:sz w:val="18"/>
                <w:szCs w:val="18"/>
                <w:lang w:eastAsia="en-US"/>
              </w:rPr>
              <w:t>,</w:t>
            </w:r>
          </w:p>
          <w:p w14:paraId="3D451F2E"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kõrvaltoimed </w:t>
            </w:r>
            <w:r w:rsidRPr="009E6882">
              <w:rPr>
                <w:rFonts w:eastAsia="MS Mincho"/>
                <w:sz w:val="18"/>
                <w:szCs w:val="18"/>
                <w:lang w:eastAsia="en-US"/>
              </w:rPr>
              <w:t>↓</w:t>
            </w:r>
            <w:r w:rsidRPr="009E6882">
              <w:rPr>
                <w:rFonts w:ascii="Verdana" w:eastAsia="MS Mincho" w:hAnsi="Verdana"/>
                <w:sz w:val="18"/>
                <w:szCs w:val="18"/>
                <w:lang w:eastAsia="en-US"/>
              </w:rPr>
              <w:t>,</w:t>
            </w:r>
          </w:p>
          <w:p w14:paraId="1FCA0FCA"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unehäired </w:t>
            </w:r>
            <w:r w:rsidRPr="009E6882">
              <w:rPr>
                <w:rFonts w:eastAsia="MS Mincho"/>
                <w:sz w:val="18"/>
                <w:szCs w:val="18"/>
                <w:lang w:eastAsia="en-US"/>
              </w:rPr>
              <w:t>↓</w:t>
            </w:r>
          </w:p>
        </w:tc>
      </w:tr>
      <w:tr w:rsidR="009E6882" w:rsidRPr="009E6882" w14:paraId="2AC62E6B" w14:textId="77777777" w:rsidTr="002D1083">
        <w:tc>
          <w:tcPr>
            <w:tcW w:w="715" w:type="pct"/>
            <w:tcBorders>
              <w:top w:val="single" w:sz="4" w:space="0" w:color="auto"/>
              <w:left w:val="single" w:sz="4" w:space="0" w:color="auto"/>
              <w:bottom w:val="single" w:sz="4" w:space="0" w:color="auto"/>
              <w:right w:val="single" w:sz="4" w:space="0" w:color="auto"/>
            </w:tcBorders>
            <w:hideMark/>
          </w:tcPr>
          <w:p w14:paraId="300A74CF" w14:textId="77777777" w:rsidR="009E6882" w:rsidRPr="009E6882" w:rsidRDefault="009E6882" w:rsidP="009E6882">
            <w:pPr>
              <w:jc w:val="both"/>
              <w:rPr>
                <w:rFonts w:ascii="Verdana" w:eastAsia="MS Mincho" w:hAnsi="Verdana"/>
                <w:sz w:val="18"/>
                <w:szCs w:val="18"/>
                <w:lang w:eastAsia="en-US"/>
              </w:rPr>
            </w:pPr>
            <w:r w:rsidRPr="009E6882">
              <w:rPr>
                <w:rFonts w:ascii="Verdana" w:eastAsia="MS Mincho" w:hAnsi="Verdana"/>
                <w:sz w:val="18"/>
                <w:szCs w:val="18"/>
                <w:lang w:eastAsia="en-US"/>
              </w:rPr>
              <w:t>Borgeat jt, 2000</w:t>
            </w:r>
          </w:p>
          <w:p w14:paraId="1C2FF1E2" w14:textId="77777777" w:rsidR="009E6882" w:rsidRPr="009E6882" w:rsidRDefault="009E6882" w:rsidP="009E6882">
            <w:pPr>
              <w:jc w:val="both"/>
              <w:rPr>
                <w:rFonts w:ascii="Verdana" w:eastAsia="MS Mincho" w:hAnsi="Verdana"/>
                <w:sz w:val="18"/>
                <w:szCs w:val="18"/>
                <w:lang w:eastAsia="en-US"/>
              </w:rPr>
            </w:pPr>
            <w:r w:rsidRPr="009E6882">
              <w:rPr>
                <w:rFonts w:ascii="Verdana" w:eastAsia="MS Mincho" w:hAnsi="Verdana"/>
                <w:sz w:val="18"/>
                <w:szCs w:val="18"/>
                <w:lang w:eastAsia="en-US"/>
              </w:rPr>
              <w:t>1b</w:t>
            </w:r>
          </w:p>
        </w:tc>
        <w:tc>
          <w:tcPr>
            <w:tcW w:w="1000" w:type="pct"/>
            <w:tcBorders>
              <w:top w:val="single" w:sz="4" w:space="0" w:color="auto"/>
              <w:left w:val="single" w:sz="4" w:space="0" w:color="auto"/>
              <w:bottom w:val="single" w:sz="4" w:space="0" w:color="auto"/>
              <w:right w:val="single" w:sz="4" w:space="0" w:color="auto"/>
            </w:tcBorders>
            <w:hideMark/>
          </w:tcPr>
          <w:p w14:paraId="765F25EB"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N = 35,</w:t>
            </w:r>
          </w:p>
          <w:p w14:paraId="3B3E98C4"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suuremahulised õlaoperatsioonid</w:t>
            </w:r>
          </w:p>
        </w:tc>
        <w:tc>
          <w:tcPr>
            <w:tcW w:w="1071" w:type="pct"/>
            <w:tcBorders>
              <w:top w:val="single" w:sz="4" w:space="0" w:color="auto"/>
              <w:left w:val="single" w:sz="4" w:space="0" w:color="auto"/>
              <w:bottom w:val="single" w:sz="4" w:space="0" w:color="auto"/>
              <w:right w:val="single" w:sz="4" w:space="0" w:color="auto"/>
            </w:tcBorders>
            <w:hideMark/>
          </w:tcPr>
          <w:p w14:paraId="6B775C5C"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Interskaleenne blokaad, pidev patsiendi kontrollitud analgeesia ropivakaiiniga </w:t>
            </w:r>
          </w:p>
        </w:tc>
        <w:tc>
          <w:tcPr>
            <w:tcW w:w="714" w:type="pct"/>
            <w:tcBorders>
              <w:top w:val="single" w:sz="4" w:space="0" w:color="auto"/>
              <w:left w:val="single" w:sz="4" w:space="0" w:color="auto"/>
              <w:bottom w:val="single" w:sz="4" w:space="0" w:color="auto"/>
              <w:right w:val="single" w:sz="4" w:space="0" w:color="auto"/>
            </w:tcBorders>
            <w:hideMark/>
          </w:tcPr>
          <w:p w14:paraId="5D1F285C"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Pidev intravenoosne manustamine + PCA nikomorfiiniga</w:t>
            </w:r>
          </w:p>
        </w:tc>
        <w:tc>
          <w:tcPr>
            <w:tcW w:w="1500" w:type="pct"/>
            <w:tcBorders>
              <w:top w:val="single" w:sz="4" w:space="0" w:color="auto"/>
              <w:left w:val="single" w:sz="4" w:space="0" w:color="auto"/>
              <w:bottom w:val="single" w:sz="4" w:space="0" w:color="auto"/>
              <w:right w:val="single" w:sz="4" w:space="0" w:color="auto"/>
            </w:tcBorders>
          </w:tcPr>
          <w:p w14:paraId="0F5C43D7"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Operatsioonijärgne valu </w:t>
            </w:r>
            <w:r w:rsidRPr="009E6882">
              <w:rPr>
                <w:rFonts w:eastAsia="MS Mincho"/>
                <w:sz w:val="18"/>
                <w:szCs w:val="18"/>
                <w:lang w:eastAsia="en-US"/>
              </w:rPr>
              <w:t>↓</w:t>
            </w:r>
            <w:r w:rsidRPr="009E6882">
              <w:rPr>
                <w:rFonts w:ascii="Verdana" w:eastAsia="MS Mincho" w:hAnsi="Verdana"/>
                <w:sz w:val="18"/>
                <w:szCs w:val="18"/>
                <w:lang w:eastAsia="en-US"/>
              </w:rPr>
              <w:t>,</w:t>
            </w:r>
          </w:p>
          <w:p w14:paraId="61A35097"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kõrvaltoimed </w:t>
            </w:r>
            <w:r w:rsidRPr="009E6882">
              <w:rPr>
                <w:rFonts w:eastAsia="MS Mincho"/>
                <w:sz w:val="18"/>
                <w:szCs w:val="18"/>
                <w:lang w:eastAsia="en-US"/>
              </w:rPr>
              <w:t>↓</w:t>
            </w:r>
            <w:r w:rsidRPr="009E6882">
              <w:rPr>
                <w:rFonts w:ascii="Verdana" w:eastAsia="MS Mincho" w:hAnsi="Verdana"/>
                <w:sz w:val="18"/>
                <w:szCs w:val="18"/>
                <w:lang w:eastAsia="en-US"/>
              </w:rPr>
              <w:t>,</w:t>
            </w:r>
          </w:p>
          <w:p w14:paraId="5157A79E"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patsiendi rahulolu </w:t>
            </w:r>
            <w:r w:rsidRPr="009E6882">
              <w:rPr>
                <w:rFonts w:eastAsia="MS Mincho"/>
                <w:sz w:val="18"/>
                <w:szCs w:val="18"/>
                <w:lang w:eastAsia="en-US"/>
              </w:rPr>
              <w:t>↑</w:t>
            </w:r>
          </w:p>
        </w:tc>
      </w:tr>
      <w:tr w:rsidR="009E6882" w:rsidRPr="009E6882" w14:paraId="4DB4A6BC" w14:textId="77777777" w:rsidTr="002D1083">
        <w:tc>
          <w:tcPr>
            <w:tcW w:w="715" w:type="pct"/>
            <w:tcBorders>
              <w:top w:val="single" w:sz="4" w:space="0" w:color="auto"/>
              <w:left w:val="single" w:sz="4" w:space="0" w:color="auto"/>
              <w:bottom w:val="single" w:sz="4" w:space="0" w:color="auto"/>
              <w:right w:val="single" w:sz="4" w:space="0" w:color="auto"/>
            </w:tcBorders>
            <w:hideMark/>
          </w:tcPr>
          <w:p w14:paraId="0FEF866E" w14:textId="77777777" w:rsidR="009E6882" w:rsidRPr="009E6882" w:rsidRDefault="009E6882" w:rsidP="009E6882">
            <w:pPr>
              <w:jc w:val="both"/>
              <w:rPr>
                <w:rFonts w:ascii="Verdana" w:eastAsia="MS Mincho" w:hAnsi="Verdana"/>
                <w:sz w:val="18"/>
                <w:szCs w:val="18"/>
                <w:lang w:eastAsia="en-US"/>
              </w:rPr>
            </w:pPr>
            <w:r w:rsidRPr="009E6882">
              <w:rPr>
                <w:rFonts w:ascii="Verdana" w:eastAsia="MS Mincho" w:hAnsi="Verdana"/>
                <w:sz w:val="18"/>
                <w:szCs w:val="18"/>
                <w:lang w:eastAsia="en-US"/>
              </w:rPr>
              <w:t>Klein jt, 2000b</w:t>
            </w:r>
          </w:p>
          <w:p w14:paraId="7304EF57" w14:textId="77777777" w:rsidR="009E6882" w:rsidRPr="009E6882" w:rsidRDefault="009E6882" w:rsidP="009E6882">
            <w:pPr>
              <w:jc w:val="both"/>
              <w:rPr>
                <w:rFonts w:ascii="Verdana" w:eastAsia="MS Mincho" w:hAnsi="Verdana"/>
                <w:sz w:val="18"/>
                <w:szCs w:val="18"/>
                <w:lang w:eastAsia="en-US"/>
              </w:rPr>
            </w:pPr>
            <w:r w:rsidRPr="009E6882">
              <w:rPr>
                <w:rFonts w:ascii="Verdana" w:eastAsia="MS Mincho" w:hAnsi="Verdana"/>
                <w:sz w:val="18"/>
                <w:szCs w:val="18"/>
                <w:lang w:eastAsia="en-US"/>
              </w:rPr>
              <w:t>1b</w:t>
            </w:r>
          </w:p>
        </w:tc>
        <w:tc>
          <w:tcPr>
            <w:tcW w:w="1000" w:type="pct"/>
            <w:tcBorders>
              <w:top w:val="single" w:sz="4" w:space="0" w:color="auto"/>
              <w:left w:val="single" w:sz="4" w:space="0" w:color="auto"/>
              <w:bottom w:val="single" w:sz="4" w:space="0" w:color="auto"/>
              <w:right w:val="single" w:sz="4" w:space="0" w:color="auto"/>
            </w:tcBorders>
            <w:hideMark/>
          </w:tcPr>
          <w:p w14:paraId="1F5EE474"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N = 40,</w:t>
            </w:r>
          </w:p>
          <w:p w14:paraId="166EF5C2"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ambulatoorne rotaatormanseti operatsioon</w:t>
            </w:r>
          </w:p>
        </w:tc>
        <w:tc>
          <w:tcPr>
            <w:tcW w:w="1071" w:type="pct"/>
            <w:tcBorders>
              <w:top w:val="single" w:sz="4" w:space="0" w:color="auto"/>
              <w:left w:val="single" w:sz="4" w:space="0" w:color="auto"/>
              <w:bottom w:val="single" w:sz="4" w:space="0" w:color="auto"/>
              <w:right w:val="single" w:sz="4" w:space="0" w:color="auto"/>
            </w:tcBorders>
            <w:hideMark/>
          </w:tcPr>
          <w:p w14:paraId="39D6CF1F"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Interskaleenne blokaad, ühekordne + pidev ropivakaiiniga</w:t>
            </w:r>
          </w:p>
        </w:tc>
        <w:tc>
          <w:tcPr>
            <w:tcW w:w="714" w:type="pct"/>
            <w:tcBorders>
              <w:top w:val="single" w:sz="4" w:space="0" w:color="auto"/>
              <w:left w:val="single" w:sz="4" w:space="0" w:color="auto"/>
              <w:bottom w:val="single" w:sz="4" w:space="0" w:color="auto"/>
              <w:right w:val="single" w:sz="4" w:space="0" w:color="auto"/>
            </w:tcBorders>
            <w:hideMark/>
          </w:tcPr>
          <w:p w14:paraId="00D4A238"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Ühekordne süste + kateeter platseebo-</w:t>
            </w:r>
          </w:p>
          <w:p w14:paraId="785FFC88"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ga</w:t>
            </w:r>
          </w:p>
        </w:tc>
        <w:tc>
          <w:tcPr>
            <w:tcW w:w="1500" w:type="pct"/>
            <w:tcBorders>
              <w:top w:val="single" w:sz="4" w:space="0" w:color="auto"/>
              <w:left w:val="single" w:sz="4" w:space="0" w:color="auto"/>
              <w:bottom w:val="single" w:sz="4" w:space="0" w:color="auto"/>
              <w:right w:val="single" w:sz="4" w:space="0" w:color="auto"/>
            </w:tcBorders>
            <w:hideMark/>
          </w:tcPr>
          <w:p w14:paraId="1567E479"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Operatsioonijärgne valu </w:t>
            </w:r>
            <w:r w:rsidRPr="009E6882">
              <w:rPr>
                <w:rFonts w:eastAsia="MS Mincho"/>
                <w:sz w:val="18"/>
                <w:szCs w:val="18"/>
                <w:lang w:eastAsia="en-US"/>
              </w:rPr>
              <w:t>↓</w:t>
            </w:r>
          </w:p>
        </w:tc>
      </w:tr>
      <w:tr w:rsidR="009E6882" w:rsidRPr="009E6882" w14:paraId="52992E0C" w14:textId="77777777" w:rsidTr="002D1083">
        <w:tc>
          <w:tcPr>
            <w:tcW w:w="715" w:type="pct"/>
            <w:tcBorders>
              <w:top w:val="single" w:sz="4" w:space="0" w:color="auto"/>
              <w:left w:val="single" w:sz="4" w:space="0" w:color="auto"/>
              <w:bottom w:val="single" w:sz="4" w:space="0" w:color="auto"/>
              <w:right w:val="single" w:sz="4" w:space="0" w:color="auto"/>
            </w:tcBorders>
          </w:tcPr>
          <w:p w14:paraId="266D5DA7" w14:textId="77777777" w:rsidR="009E6882" w:rsidRPr="009E6882" w:rsidRDefault="009E6882" w:rsidP="009E6882">
            <w:pPr>
              <w:jc w:val="both"/>
              <w:rPr>
                <w:rFonts w:ascii="Verdana" w:eastAsia="MS Mincho" w:hAnsi="Verdana"/>
                <w:sz w:val="18"/>
                <w:szCs w:val="18"/>
                <w:lang w:eastAsia="en-US"/>
              </w:rPr>
            </w:pPr>
            <w:r w:rsidRPr="009E6882">
              <w:rPr>
                <w:rFonts w:ascii="Verdana" w:eastAsia="MS Mincho" w:hAnsi="Verdana"/>
                <w:sz w:val="18"/>
                <w:szCs w:val="18"/>
                <w:lang w:eastAsia="en-US"/>
              </w:rPr>
              <w:t>Lehtipalo jt, 1999</w:t>
            </w:r>
          </w:p>
          <w:p w14:paraId="4CAEA3F6" w14:textId="77777777" w:rsidR="009E6882" w:rsidRPr="009E6882" w:rsidRDefault="009E6882" w:rsidP="009E6882">
            <w:pPr>
              <w:jc w:val="both"/>
              <w:rPr>
                <w:rFonts w:ascii="Verdana" w:eastAsia="MS Mincho" w:hAnsi="Verdana"/>
                <w:sz w:val="18"/>
                <w:szCs w:val="18"/>
                <w:lang w:eastAsia="en-US"/>
              </w:rPr>
            </w:pPr>
            <w:r w:rsidRPr="009E6882">
              <w:rPr>
                <w:rFonts w:ascii="Verdana" w:eastAsia="MS Mincho" w:hAnsi="Verdana"/>
                <w:sz w:val="18"/>
                <w:szCs w:val="18"/>
                <w:lang w:eastAsia="en-US"/>
              </w:rPr>
              <w:t>1b</w:t>
            </w:r>
          </w:p>
          <w:p w14:paraId="62D4FB77" w14:textId="77777777" w:rsidR="009E6882" w:rsidRPr="009E6882" w:rsidRDefault="009E6882" w:rsidP="009E6882">
            <w:pPr>
              <w:ind w:left="720"/>
              <w:contextualSpacing/>
              <w:jc w:val="both"/>
              <w:rPr>
                <w:rFonts w:ascii="Verdana" w:eastAsia="MS Mincho" w:hAnsi="Verdana"/>
                <w:sz w:val="18"/>
                <w:szCs w:val="18"/>
                <w:lang w:eastAsia="en-US"/>
              </w:rPr>
            </w:pPr>
          </w:p>
        </w:tc>
        <w:tc>
          <w:tcPr>
            <w:tcW w:w="1000" w:type="pct"/>
            <w:tcBorders>
              <w:top w:val="single" w:sz="4" w:space="0" w:color="auto"/>
              <w:left w:val="single" w:sz="4" w:space="0" w:color="auto"/>
              <w:bottom w:val="single" w:sz="4" w:space="0" w:color="auto"/>
              <w:right w:val="single" w:sz="4" w:space="0" w:color="auto"/>
            </w:tcBorders>
            <w:hideMark/>
          </w:tcPr>
          <w:p w14:paraId="1FC0020A"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N = 30,</w:t>
            </w:r>
          </w:p>
          <w:p w14:paraId="241AEC23"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(kolmeharuline),</w:t>
            </w:r>
          </w:p>
          <w:p w14:paraId="37E1BE87"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akromioplastika</w:t>
            </w:r>
          </w:p>
        </w:tc>
        <w:tc>
          <w:tcPr>
            <w:tcW w:w="1071" w:type="pct"/>
            <w:tcBorders>
              <w:top w:val="single" w:sz="4" w:space="0" w:color="auto"/>
              <w:left w:val="single" w:sz="4" w:space="0" w:color="auto"/>
              <w:bottom w:val="single" w:sz="4" w:space="0" w:color="auto"/>
              <w:right w:val="single" w:sz="4" w:space="0" w:color="auto"/>
            </w:tcBorders>
            <w:hideMark/>
          </w:tcPr>
          <w:p w14:paraId="6A570347"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Interskaleenne blokaad, pidev </w:t>
            </w:r>
          </w:p>
        </w:tc>
        <w:tc>
          <w:tcPr>
            <w:tcW w:w="714" w:type="pct"/>
            <w:tcBorders>
              <w:top w:val="single" w:sz="4" w:space="0" w:color="auto"/>
              <w:left w:val="single" w:sz="4" w:space="0" w:color="auto"/>
              <w:bottom w:val="single" w:sz="4" w:space="0" w:color="auto"/>
              <w:right w:val="single" w:sz="4" w:space="0" w:color="auto"/>
            </w:tcBorders>
          </w:tcPr>
          <w:p w14:paraId="2725AA83"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1. Intravenoosne, PCA morfiiniga</w:t>
            </w:r>
          </w:p>
          <w:p w14:paraId="6B0B36C2"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2. Intravenoosne ja lihasesisene morfiini manustamine kui VAS &gt; 30 mm</w:t>
            </w:r>
          </w:p>
        </w:tc>
        <w:tc>
          <w:tcPr>
            <w:tcW w:w="1500" w:type="pct"/>
            <w:tcBorders>
              <w:top w:val="single" w:sz="4" w:space="0" w:color="auto"/>
              <w:left w:val="single" w:sz="4" w:space="0" w:color="auto"/>
              <w:bottom w:val="single" w:sz="4" w:space="0" w:color="auto"/>
              <w:right w:val="single" w:sz="4" w:space="0" w:color="auto"/>
            </w:tcBorders>
            <w:hideMark/>
          </w:tcPr>
          <w:p w14:paraId="2840A225"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Operatsioonijärgne valu </w:t>
            </w:r>
            <w:r w:rsidRPr="009E6882">
              <w:rPr>
                <w:rFonts w:eastAsia="MS Mincho"/>
                <w:sz w:val="18"/>
                <w:szCs w:val="18"/>
                <w:lang w:eastAsia="en-US"/>
              </w:rPr>
              <w:t>↓</w:t>
            </w:r>
          </w:p>
        </w:tc>
      </w:tr>
      <w:tr w:rsidR="009E6882" w:rsidRPr="009E6882" w14:paraId="63BA73BD" w14:textId="77777777" w:rsidTr="002D1083">
        <w:tc>
          <w:tcPr>
            <w:tcW w:w="715" w:type="pct"/>
            <w:tcBorders>
              <w:top w:val="single" w:sz="4" w:space="0" w:color="auto"/>
              <w:left w:val="single" w:sz="4" w:space="0" w:color="auto"/>
              <w:bottom w:val="single" w:sz="4" w:space="0" w:color="auto"/>
              <w:right w:val="single" w:sz="4" w:space="0" w:color="auto"/>
            </w:tcBorders>
            <w:hideMark/>
          </w:tcPr>
          <w:p w14:paraId="59885C92" w14:textId="77777777" w:rsidR="009E6882" w:rsidRPr="009E6882" w:rsidRDefault="009E6882" w:rsidP="009E6882">
            <w:pPr>
              <w:jc w:val="both"/>
              <w:rPr>
                <w:rFonts w:ascii="Verdana" w:eastAsia="MS Mincho" w:hAnsi="Verdana"/>
                <w:sz w:val="18"/>
                <w:szCs w:val="18"/>
                <w:lang w:eastAsia="en-US"/>
              </w:rPr>
            </w:pPr>
            <w:r w:rsidRPr="009E6882">
              <w:rPr>
                <w:rFonts w:ascii="Verdana" w:eastAsia="MS Mincho" w:hAnsi="Verdana"/>
                <w:sz w:val="18"/>
                <w:szCs w:val="18"/>
                <w:lang w:eastAsia="en-US"/>
              </w:rPr>
              <w:t>Borgeat jt, 1998</w:t>
            </w:r>
          </w:p>
          <w:p w14:paraId="5F54418D" w14:textId="77777777" w:rsidR="009E6882" w:rsidRPr="009E6882" w:rsidRDefault="009E6882" w:rsidP="009E6882">
            <w:pPr>
              <w:jc w:val="both"/>
              <w:rPr>
                <w:rFonts w:ascii="Verdana" w:eastAsia="MS Mincho" w:hAnsi="Verdana"/>
                <w:sz w:val="18"/>
                <w:szCs w:val="18"/>
                <w:lang w:eastAsia="en-US"/>
              </w:rPr>
            </w:pPr>
            <w:r w:rsidRPr="009E6882">
              <w:rPr>
                <w:rFonts w:ascii="Verdana" w:eastAsia="MS Mincho" w:hAnsi="Verdana"/>
                <w:sz w:val="18"/>
                <w:szCs w:val="18"/>
                <w:lang w:eastAsia="en-US"/>
              </w:rPr>
              <w:t>1b</w:t>
            </w:r>
          </w:p>
        </w:tc>
        <w:tc>
          <w:tcPr>
            <w:tcW w:w="1000" w:type="pct"/>
            <w:tcBorders>
              <w:top w:val="single" w:sz="4" w:space="0" w:color="auto"/>
              <w:left w:val="single" w:sz="4" w:space="0" w:color="auto"/>
              <w:bottom w:val="single" w:sz="4" w:space="0" w:color="auto"/>
              <w:right w:val="single" w:sz="4" w:space="0" w:color="auto"/>
            </w:tcBorders>
            <w:hideMark/>
          </w:tcPr>
          <w:p w14:paraId="3E63A95F"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N = 60,</w:t>
            </w:r>
          </w:p>
          <w:p w14:paraId="1065719D"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suuremahulised õlaoperatsioonid</w:t>
            </w:r>
          </w:p>
        </w:tc>
        <w:tc>
          <w:tcPr>
            <w:tcW w:w="1071" w:type="pct"/>
            <w:tcBorders>
              <w:top w:val="single" w:sz="4" w:space="0" w:color="auto"/>
              <w:left w:val="single" w:sz="4" w:space="0" w:color="auto"/>
              <w:bottom w:val="single" w:sz="4" w:space="0" w:color="auto"/>
              <w:right w:val="single" w:sz="4" w:space="0" w:color="auto"/>
            </w:tcBorders>
            <w:hideMark/>
          </w:tcPr>
          <w:p w14:paraId="1EC44E2F"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Interskaleenne blokaad, pidev + patsiendi kontrollitud analgeesia ropivakaiiniga</w:t>
            </w:r>
          </w:p>
        </w:tc>
        <w:tc>
          <w:tcPr>
            <w:tcW w:w="714" w:type="pct"/>
            <w:tcBorders>
              <w:top w:val="single" w:sz="4" w:space="0" w:color="auto"/>
              <w:left w:val="single" w:sz="4" w:space="0" w:color="auto"/>
              <w:bottom w:val="single" w:sz="4" w:space="0" w:color="auto"/>
              <w:right w:val="single" w:sz="4" w:space="0" w:color="auto"/>
            </w:tcBorders>
            <w:hideMark/>
          </w:tcPr>
          <w:p w14:paraId="6BF812C0"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val="en-US" w:eastAsia="en-US"/>
              </w:rPr>
              <w:t>Pidev intravenoosne manustamine + PCA nikomorfiini</w:t>
            </w:r>
            <w:r w:rsidRPr="009E6882">
              <w:rPr>
                <w:rFonts w:ascii="Verdana" w:eastAsia="MS Mincho" w:hAnsi="Verdana"/>
                <w:sz w:val="18"/>
                <w:szCs w:val="18"/>
                <w:lang w:eastAsia="en-US"/>
              </w:rPr>
              <w:t>ga</w:t>
            </w:r>
          </w:p>
        </w:tc>
        <w:tc>
          <w:tcPr>
            <w:tcW w:w="1500" w:type="pct"/>
            <w:tcBorders>
              <w:top w:val="single" w:sz="4" w:space="0" w:color="auto"/>
              <w:left w:val="single" w:sz="4" w:space="0" w:color="auto"/>
              <w:bottom w:val="single" w:sz="4" w:space="0" w:color="auto"/>
              <w:right w:val="single" w:sz="4" w:space="0" w:color="auto"/>
            </w:tcBorders>
          </w:tcPr>
          <w:p w14:paraId="26F43A00"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Operatsioonijärgne valu </w:t>
            </w:r>
            <w:r w:rsidRPr="009E6882">
              <w:rPr>
                <w:rFonts w:eastAsia="MS Mincho"/>
                <w:sz w:val="18"/>
                <w:szCs w:val="18"/>
                <w:lang w:eastAsia="en-US"/>
              </w:rPr>
              <w:t>↓</w:t>
            </w:r>
            <w:r w:rsidRPr="009E6882">
              <w:rPr>
                <w:rFonts w:ascii="Verdana" w:eastAsia="MS Mincho" w:hAnsi="Verdana"/>
                <w:sz w:val="18"/>
                <w:szCs w:val="18"/>
                <w:lang w:eastAsia="en-US"/>
              </w:rPr>
              <w:t>,</w:t>
            </w:r>
          </w:p>
          <w:p w14:paraId="0261DB5C"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kõrvaltoimed </w:t>
            </w:r>
            <w:r w:rsidRPr="009E6882">
              <w:rPr>
                <w:rFonts w:eastAsia="MS Mincho"/>
                <w:sz w:val="18"/>
                <w:szCs w:val="18"/>
                <w:lang w:eastAsia="en-US"/>
              </w:rPr>
              <w:t>↓</w:t>
            </w:r>
            <w:r w:rsidRPr="009E6882">
              <w:rPr>
                <w:rFonts w:ascii="Verdana" w:eastAsia="MS Mincho" w:hAnsi="Verdana"/>
                <w:sz w:val="18"/>
                <w:szCs w:val="18"/>
                <w:lang w:eastAsia="en-US"/>
              </w:rPr>
              <w:t>,</w:t>
            </w:r>
          </w:p>
          <w:p w14:paraId="7F29053A"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patsiendi rahulolu </w:t>
            </w:r>
            <w:r w:rsidRPr="009E6882">
              <w:rPr>
                <w:rFonts w:eastAsia="MS Mincho"/>
                <w:sz w:val="18"/>
                <w:szCs w:val="18"/>
                <w:lang w:eastAsia="en-US"/>
              </w:rPr>
              <w:t>↑</w:t>
            </w:r>
          </w:p>
        </w:tc>
      </w:tr>
      <w:tr w:rsidR="009E6882" w:rsidRPr="009E6882" w14:paraId="0AE50B15" w14:textId="77777777" w:rsidTr="002D1083">
        <w:tc>
          <w:tcPr>
            <w:tcW w:w="715" w:type="pct"/>
            <w:tcBorders>
              <w:top w:val="single" w:sz="4" w:space="0" w:color="auto"/>
              <w:left w:val="single" w:sz="4" w:space="0" w:color="auto"/>
              <w:bottom w:val="single" w:sz="4" w:space="0" w:color="auto"/>
              <w:right w:val="single" w:sz="4" w:space="0" w:color="auto"/>
            </w:tcBorders>
            <w:hideMark/>
          </w:tcPr>
          <w:p w14:paraId="02F6F933" w14:textId="77777777" w:rsidR="009E6882" w:rsidRPr="009E6882" w:rsidRDefault="009E6882" w:rsidP="009E6882">
            <w:pPr>
              <w:jc w:val="both"/>
              <w:rPr>
                <w:rFonts w:ascii="Verdana" w:eastAsia="MS Mincho" w:hAnsi="Verdana"/>
                <w:sz w:val="18"/>
                <w:szCs w:val="18"/>
                <w:lang w:eastAsia="en-US"/>
              </w:rPr>
            </w:pPr>
            <w:r w:rsidRPr="009E6882">
              <w:rPr>
                <w:rFonts w:ascii="Verdana" w:eastAsia="MS Mincho" w:hAnsi="Verdana"/>
                <w:sz w:val="18"/>
                <w:szCs w:val="18"/>
                <w:lang w:eastAsia="en-US"/>
              </w:rPr>
              <w:t>Borgeat jt, 1997</w:t>
            </w:r>
          </w:p>
          <w:p w14:paraId="57C2BD58" w14:textId="77777777" w:rsidR="009E6882" w:rsidRPr="009E6882" w:rsidRDefault="009E6882" w:rsidP="009E6882">
            <w:pPr>
              <w:jc w:val="both"/>
              <w:rPr>
                <w:rFonts w:ascii="Verdana" w:eastAsia="MS Mincho" w:hAnsi="Verdana"/>
                <w:sz w:val="18"/>
                <w:szCs w:val="18"/>
                <w:lang w:eastAsia="en-US"/>
              </w:rPr>
            </w:pPr>
            <w:r w:rsidRPr="009E6882">
              <w:rPr>
                <w:rFonts w:ascii="Verdana" w:eastAsia="MS Mincho" w:hAnsi="Verdana"/>
                <w:sz w:val="18"/>
                <w:szCs w:val="18"/>
                <w:lang w:eastAsia="en-US"/>
              </w:rPr>
              <w:t>1b</w:t>
            </w:r>
          </w:p>
        </w:tc>
        <w:tc>
          <w:tcPr>
            <w:tcW w:w="1000" w:type="pct"/>
            <w:tcBorders>
              <w:top w:val="single" w:sz="4" w:space="0" w:color="auto"/>
              <w:left w:val="single" w:sz="4" w:space="0" w:color="auto"/>
              <w:bottom w:val="single" w:sz="4" w:space="0" w:color="auto"/>
              <w:right w:val="single" w:sz="4" w:space="0" w:color="auto"/>
            </w:tcBorders>
            <w:hideMark/>
          </w:tcPr>
          <w:p w14:paraId="64E6AC11"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N = 40,</w:t>
            </w:r>
          </w:p>
          <w:p w14:paraId="0063E384"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suuremahulised õlaoperatsioonid</w:t>
            </w:r>
          </w:p>
        </w:tc>
        <w:tc>
          <w:tcPr>
            <w:tcW w:w="1071" w:type="pct"/>
            <w:tcBorders>
              <w:top w:val="single" w:sz="4" w:space="0" w:color="auto"/>
              <w:left w:val="single" w:sz="4" w:space="0" w:color="auto"/>
              <w:bottom w:val="single" w:sz="4" w:space="0" w:color="auto"/>
              <w:right w:val="single" w:sz="4" w:space="0" w:color="auto"/>
            </w:tcBorders>
            <w:hideMark/>
          </w:tcPr>
          <w:p w14:paraId="131C028B"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Interskaleenne blokaad, pidev + patsiendi kontrollitud analgeesia bupivakaiiniga</w:t>
            </w:r>
          </w:p>
        </w:tc>
        <w:tc>
          <w:tcPr>
            <w:tcW w:w="714" w:type="pct"/>
            <w:tcBorders>
              <w:top w:val="single" w:sz="4" w:space="0" w:color="auto"/>
              <w:left w:val="single" w:sz="4" w:space="0" w:color="auto"/>
              <w:bottom w:val="single" w:sz="4" w:space="0" w:color="auto"/>
              <w:right w:val="single" w:sz="4" w:space="0" w:color="auto"/>
            </w:tcBorders>
            <w:hideMark/>
          </w:tcPr>
          <w:p w14:paraId="349A3BD5"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Pidev intravenoosne manustamine + PCA nikomorfiiniga</w:t>
            </w:r>
          </w:p>
        </w:tc>
        <w:tc>
          <w:tcPr>
            <w:tcW w:w="1500" w:type="pct"/>
            <w:tcBorders>
              <w:top w:val="single" w:sz="4" w:space="0" w:color="auto"/>
              <w:left w:val="single" w:sz="4" w:space="0" w:color="auto"/>
              <w:bottom w:val="single" w:sz="4" w:space="0" w:color="auto"/>
              <w:right w:val="single" w:sz="4" w:space="0" w:color="auto"/>
            </w:tcBorders>
          </w:tcPr>
          <w:p w14:paraId="1BF6181B"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Operatsioonijärgne valu </w:t>
            </w:r>
            <w:r w:rsidRPr="009E6882">
              <w:rPr>
                <w:rFonts w:eastAsia="MS Mincho"/>
                <w:sz w:val="18"/>
                <w:szCs w:val="18"/>
                <w:lang w:eastAsia="en-US"/>
              </w:rPr>
              <w:t>↓</w:t>
            </w:r>
            <w:r w:rsidRPr="009E6882">
              <w:rPr>
                <w:rFonts w:ascii="Verdana" w:eastAsia="MS Mincho" w:hAnsi="Verdana"/>
                <w:sz w:val="18"/>
                <w:szCs w:val="18"/>
                <w:lang w:eastAsia="en-US"/>
              </w:rPr>
              <w:t>,</w:t>
            </w:r>
          </w:p>
          <w:p w14:paraId="4B077290"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kõrvaltoimed </w:t>
            </w:r>
            <w:r w:rsidRPr="009E6882">
              <w:rPr>
                <w:rFonts w:eastAsia="MS Mincho"/>
                <w:sz w:val="18"/>
                <w:szCs w:val="18"/>
                <w:lang w:eastAsia="en-US"/>
              </w:rPr>
              <w:t>↓</w:t>
            </w:r>
            <w:r w:rsidRPr="009E6882">
              <w:rPr>
                <w:rFonts w:ascii="Verdana" w:eastAsia="MS Mincho" w:hAnsi="Verdana"/>
                <w:sz w:val="18"/>
                <w:szCs w:val="18"/>
                <w:lang w:eastAsia="en-US"/>
              </w:rPr>
              <w:t>,</w:t>
            </w:r>
          </w:p>
          <w:p w14:paraId="77C2E556"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patsiendi rahulolu </w:t>
            </w:r>
            <w:r w:rsidRPr="009E6882">
              <w:rPr>
                <w:rFonts w:eastAsia="MS Mincho"/>
                <w:sz w:val="18"/>
                <w:szCs w:val="18"/>
                <w:lang w:eastAsia="en-US"/>
              </w:rPr>
              <w:t>↑</w:t>
            </w:r>
          </w:p>
        </w:tc>
      </w:tr>
      <w:tr w:rsidR="009E6882" w:rsidRPr="009E6882" w14:paraId="12F6DE26" w14:textId="77777777" w:rsidTr="002D1083">
        <w:tc>
          <w:tcPr>
            <w:tcW w:w="715" w:type="pct"/>
            <w:tcBorders>
              <w:top w:val="single" w:sz="4" w:space="0" w:color="auto"/>
              <w:left w:val="single" w:sz="4" w:space="0" w:color="auto"/>
              <w:bottom w:val="single" w:sz="4" w:space="0" w:color="auto"/>
              <w:right w:val="single" w:sz="4" w:space="0" w:color="auto"/>
            </w:tcBorders>
            <w:hideMark/>
          </w:tcPr>
          <w:p w14:paraId="0FE6DB68" w14:textId="77777777" w:rsidR="009E6882" w:rsidRPr="009E6882" w:rsidRDefault="009E6882" w:rsidP="009E6882">
            <w:pPr>
              <w:jc w:val="both"/>
              <w:rPr>
                <w:rFonts w:ascii="Verdana" w:eastAsia="MS Mincho" w:hAnsi="Verdana"/>
                <w:sz w:val="18"/>
                <w:szCs w:val="18"/>
                <w:lang w:eastAsia="en-US"/>
              </w:rPr>
            </w:pPr>
            <w:r w:rsidRPr="009E6882">
              <w:rPr>
                <w:rFonts w:ascii="Verdana" w:eastAsia="MS Mincho" w:hAnsi="Verdana"/>
                <w:sz w:val="18"/>
                <w:szCs w:val="18"/>
                <w:lang w:eastAsia="en-US"/>
              </w:rPr>
              <w:t>Ilfeld jt, 2005b</w:t>
            </w:r>
          </w:p>
          <w:p w14:paraId="267BCFCB" w14:textId="77777777" w:rsidR="009E6882" w:rsidRPr="009E6882" w:rsidRDefault="009E6882" w:rsidP="009E6882">
            <w:pPr>
              <w:jc w:val="both"/>
              <w:rPr>
                <w:rFonts w:ascii="Verdana" w:eastAsia="MS Mincho" w:hAnsi="Verdana"/>
                <w:sz w:val="18"/>
                <w:szCs w:val="18"/>
                <w:lang w:eastAsia="en-US"/>
              </w:rPr>
            </w:pPr>
            <w:r w:rsidRPr="009E6882">
              <w:rPr>
                <w:rFonts w:ascii="Verdana" w:eastAsia="MS Mincho" w:hAnsi="Verdana"/>
                <w:sz w:val="18"/>
                <w:szCs w:val="18"/>
                <w:lang w:eastAsia="en-US"/>
              </w:rPr>
              <w:t>3b</w:t>
            </w:r>
          </w:p>
        </w:tc>
        <w:tc>
          <w:tcPr>
            <w:tcW w:w="1000" w:type="pct"/>
            <w:tcBorders>
              <w:top w:val="single" w:sz="4" w:space="0" w:color="auto"/>
              <w:left w:val="single" w:sz="4" w:space="0" w:color="auto"/>
              <w:bottom w:val="single" w:sz="4" w:space="0" w:color="auto"/>
              <w:right w:val="single" w:sz="4" w:space="0" w:color="auto"/>
            </w:tcBorders>
            <w:hideMark/>
          </w:tcPr>
          <w:p w14:paraId="76DF5C42"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N = 50,</w:t>
            </w:r>
          </w:p>
          <w:p w14:paraId="71E3550C"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(retrospektiivne),</w:t>
            </w:r>
          </w:p>
          <w:p w14:paraId="39429DFA"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õlaartroplastika</w:t>
            </w:r>
          </w:p>
        </w:tc>
        <w:tc>
          <w:tcPr>
            <w:tcW w:w="1071" w:type="pct"/>
            <w:tcBorders>
              <w:top w:val="single" w:sz="4" w:space="0" w:color="auto"/>
              <w:left w:val="single" w:sz="4" w:space="0" w:color="auto"/>
              <w:bottom w:val="single" w:sz="4" w:space="0" w:color="auto"/>
              <w:right w:val="single" w:sz="4" w:space="0" w:color="auto"/>
            </w:tcBorders>
            <w:hideMark/>
          </w:tcPr>
          <w:p w14:paraId="4BB359F5"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Interskaleenne blokaad, pidev</w:t>
            </w:r>
          </w:p>
        </w:tc>
        <w:tc>
          <w:tcPr>
            <w:tcW w:w="714" w:type="pct"/>
            <w:tcBorders>
              <w:top w:val="single" w:sz="4" w:space="0" w:color="auto"/>
              <w:left w:val="single" w:sz="4" w:space="0" w:color="auto"/>
              <w:bottom w:val="single" w:sz="4" w:space="0" w:color="auto"/>
              <w:right w:val="single" w:sz="4" w:space="0" w:color="auto"/>
            </w:tcBorders>
            <w:hideMark/>
          </w:tcPr>
          <w:p w14:paraId="3A8EF98D"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Närviblokaadita</w:t>
            </w:r>
          </w:p>
        </w:tc>
        <w:tc>
          <w:tcPr>
            <w:tcW w:w="1500" w:type="pct"/>
            <w:tcBorders>
              <w:top w:val="single" w:sz="4" w:space="0" w:color="auto"/>
              <w:left w:val="single" w:sz="4" w:space="0" w:color="auto"/>
              <w:bottom w:val="single" w:sz="4" w:space="0" w:color="auto"/>
              <w:right w:val="single" w:sz="4" w:space="0" w:color="auto"/>
            </w:tcBorders>
            <w:hideMark/>
          </w:tcPr>
          <w:p w14:paraId="1A085F21"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Liigutuste ulatus esimesel 24 tunnil </w:t>
            </w:r>
            <w:r w:rsidRPr="009E6882">
              <w:rPr>
                <w:rFonts w:eastAsia="MS Mincho"/>
                <w:sz w:val="18"/>
                <w:szCs w:val="18"/>
                <w:lang w:eastAsia="en-US"/>
              </w:rPr>
              <w:t>↑</w:t>
            </w:r>
            <w:r w:rsidRPr="009E6882">
              <w:rPr>
                <w:rFonts w:ascii="Verdana" w:eastAsia="MS Mincho" w:hAnsi="Verdana"/>
                <w:sz w:val="18"/>
                <w:szCs w:val="18"/>
                <w:lang w:eastAsia="en-US"/>
              </w:rPr>
              <w:t>,</w:t>
            </w:r>
          </w:p>
          <w:p w14:paraId="4E3644B6" w14:textId="77777777" w:rsidR="009E6882" w:rsidRPr="009E6882" w:rsidRDefault="009E6882" w:rsidP="009E6882">
            <w:pPr>
              <w:rPr>
                <w:rFonts w:ascii="Verdana" w:eastAsia="MS Mincho" w:hAnsi="Verdana"/>
                <w:sz w:val="18"/>
                <w:szCs w:val="18"/>
                <w:lang w:eastAsia="en-US"/>
              </w:rPr>
            </w:pPr>
            <w:r w:rsidRPr="009E6882">
              <w:rPr>
                <w:rFonts w:ascii="Verdana" w:eastAsia="MS Mincho" w:hAnsi="Verdana"/>
                <w:sz w:val="18"/>
                <w:szCs w:val="18"/>
                <w:lang w:eastAsia="en-US"/>
              </w:rPr>
              <w:t xml:space="preserve">operatsioonijärgne valu </w:t>
            </w:r>
            <w:r w:rsidRPr="009E6882">
              <w:rPr>
                <w:rFonts w:eastAsia="MS Mincho"/>
                <w:sz w:val="18"/>
                <w:szCs w:val="18"/>
                <w:lang w:eastAsia="en-US"/>
              </w:rPr>
              <w:t>↓</w:t>
            </w:r>
          </w:p>
        </w:tc>
      </w:tr>
    </w:tbl>
    <w:p w14:paraId="23B51E17" w14:textId="77777777" w:rsidR="009E6882" w:rsidRPr="009E6882" w:rsidRDefault="009E6882" w:rsidP="009E6882">
      <w:pPr>
        <w:ind w:left="720"/>
        <w:contextualSpacing/>
        <w:rPr>
          <w:rFonts w:ascii="Verdana" w:eastAsia="MS Mincho" w:hAnsi="Verdana"/>
          <w:sz w:val="18"/>
          <w:szCs w:val="18"/>
          <w:lang w:val="en-US" w:eastAsia="en-US"/>
        </w:rPr>
      </w:pPr>
    </w:p>
    <w:p w14:paraId="76501A5D" w14:textId="77777777" w:rsidR="009E6882" w:rsidRPr="009E6882" w:rsidRDefault="009E6882" w:rsidP="009E6882">
      <w:pPr>
        <w:rPr>
          <w:rFonts w:ascii="Verdana" w:eastAsia="MS Mincho" w:hAnsi="Verdana"/>
          <w:sz w:val="18"/>
          <w:szCs w:val="18"/>
          <w:lang w:val="en-US" w:eastAsia="en-US"/>
        </w:rPr>
      </w:pPr>
      <w:r w:rsidRPr="009E6882">
        <w:rPr>
          <w:rFonts w:ascii="Verdana" w:eastAsia="MS Mincho" w:hAnsi="Verdana"/>
          <w:sz w:val="18"/>
          <w:szCs w:val="18"/>
          <w:lang w:val="en-US" w:eastAsia="en-US"/>
        </w:rPr>
        <w:t>Käe ja käeliigeste operatsioonid:</w:t>
      </w:r>
    </w:p>
    <w:p w14:paraId="7A1062F5" w14:textId="77777777" w:rsidR="009E6882" w:rsidRPr="009E6882" w:rsidRDefault="009E6882" w:rsidP="009E6882">
      <w:pPr>
        <w:numPr>
          <w:ilvl w:val="0"/>
          <w:numId w:val="28"/>
        </w:numPr>
        <w:contextualSpacing/>
        <w:jc w:val="both"/>
        <w:rPr>
          <w:rFonts w:ascii="Verdana" w:eastAsia="MS Mincho" w:hAnsi="Verdana"/>
          <w:sz w:val="18"/>
          <w:szCs w:val="18"/>
          <w:lang w:val="en-US" w:eastAsia="en-US"/>
        </w:rPr>
      </w:pPr>
      <w:r w:rsidRPr="009E6882">
        <w:rPr>
          <w:rFonts w:ascii="Verdana" w:eastAsia="MS Mincho" w:hAnsi="Verdana"/>
          <w:sz w:val="18"/>
          <w:szCs w:val="18"/>
          <w:lang w:val="en-US" w:eastAsia="en-US"/>
        </w:rPr>
        <w:t>Käe ja käeliigeste operatsioonijärgse valuravis on soovitatav kasutada regionaalset analgeesiameetodit.</w:t>
      </w:r>
    </w:p>
    <w:p w14:paraId="61B156E6" w14:textId="77777777" w:rsidR="009E6882" w:rsidRPr="009E6882" w:rsidRDefault="009E6882" w:rsidP="009E6882">
      <w:pPr>
        <w:ind w:firstLine="720"/>
        <w:rPr>
          <w:rFonts w:ascii="Verdana" w:eastAsia="MS Mincho" w:hAnsi="Verdana"/>
          <w:sz w:val="18"/>
          <w:szCs w:val="18"/>
          <w:lang w:val="en-US" w:eastAsia="en-US"/>
        </w:rPr>
      </w:pPr>
      <w:r w:rsidRPr="009E6882">
        <w:rPr>
          <w:rFonts w:ascii="Verdana" w:eastAsia="MS Mincho" w:hAnsi="Verdana"/>
          <w:sz w:val="18"/>
          <w:szCs w:val="18"/>
          <w:lang w:val="en-US" w:eastAsia="en-US"/>
        </w:rPr>
        <w:t>Soovituse tugevus: A</w:t>
      </w:r>
    </w:p>
    <w:p w14:paraId="6B5FA62B" w14:textId="77777777" w:rsidR="009E6882" w:rsidRPr="009E6882" w:rsidRDefault="009E6882" w:rsidP="009E6882">
      <w:pPr>
        <w:ind w:firstLine="720"/>
        <w:rPr>
          <w:rFonts w:ascii="Verdana" w:eastAsia="MS Mincho" w:hAnsi="Verdana"/>
          <w:sz w:val="18"/>
          <w:szCs w:val="18"/>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789"/>
        <w:gridCol w:w="1906"/>
        <w:gridCol w:w="1906"/>
        <w:gridCol w:w="1939"/>
      </w:tblGrid>
      <w:tr w:rsidR="009E6882" w:rsidRPr="009E6882" w14:paraId="27376405" w14:textId="77777777" w:rsidTr="002D1083">
        <w:tc>
          <w:tcPr>
            <w:tcW w:w="1842" w:type="dxa"/>
            <w:tcBorders>
              <w:top w:val="single" w:sz="4" w:space="0" w:color="auto"/>
              <w:left w:val="single" w:sz="4" w:space="0" w:color="auto"/>
              <w:bottom w:val="single" w:sz="4" w:space="0" w:color="auto"/>
              <w:right w:val="single" w:sz="4" w:space="0" w:color="auto"/>
            </w:tcBorders>
            <w:hideMark/>
          </w:tcPr>
          <w:p w14:paraId="4F76C00C" w14:textId="77777777" w:rsidR="009E6882" w:rsidRPr="009E6882" w:rsidRDefault="009E6882" w:rsidP="009E6882">
            <w:pPr>
              <w:jc w:val="center"/>
              <w:rPr>
                <w:rFonts w:ascii="Verdana" w:eastAsia="MS Mincho" w:hAnsi="Verdana" w:cs="Arial"/>
                <w:b/>
                <w:sz w:val="18"/>
                <w:szCs w:val="18"/>
                <w:lang w:val="en-US" w:eastAsia="en-US"/>
              </w:rPr>
            </w:pPr>
            <w:r w:rsidRPr="009E6882">
              <w:rPr>
                <w:rFonts w:ascii="Verdana" w:eastAsia="MS Mincho" w:hAnsi="Verdana" w:cs="Arial"/>
                <w:b/>
                <w:sz w:val="18"/>
                <w:szCs w:val="18"/>
                <w:lang w:val="en-US" w:eastAsia="en-US"/>
              </w:rPr>
              <w:t>Autor, aasta</w:t>
            </w:r>
          </w:p>
          <w:p w14:paraId="19B27317" w14:textId="77777777" w:rsidR="009E6882" w:rsidRPr="009E6882" w:rsidRDefault="009E6882" w:rsidP="009E6882">
            <w:pPr>
              <w:jc w:val="center"/>
              <w:rPr>
                <w:rFonts w:ascii="Verdana" w:eastAsia="MS Mincho" w:hAnsi="Verdana" w:cs="Arial"/>
                <w:b/>
                <w:sz w:val="18"/>
                <w:szCs w:val="18"/>
                <w:lang w:val="en-US" w:eastAsia="en-US"/>
              </w:rPr>
            </w:pPr>
            <w:r w:rsidRPr="009E6882">
              <w:rPr>
                <w:rFonts w:ascii="Verdana" w:eastAsia="MS Mincho" w:hAnsi="Verdana" w:cs="Arial"/>
                <w:b/>
                <w:sz w:val="18"/>
                <w:szCs w:val="18"/>
                <w:lang w:val="en-US" w:eastAsia="en-US"/>
              </w:rPr>
              <w:t>Tõenduse tase</w:t>
            </w:r>
          </w:p>
        </w:tc>
        <w:tc>
          <w:tcPr>
            <w:tcW w:w="1842" w:type="dxa"/>
            <w:tcBorders>
              <w:top w:val="single" w:sz="4" w:space="0" w:color="auto"/>
              <w:left w:val="single" w:sz="4" w:space="0" w:color="auto"/>
              <w:bottom w:val="single" w:sz="4" w:space="0" w:color="auto"/>
              <w:right w:val="single" w:sz="4" w:space="0" w:color="auto"/>
            </w:tcBorders>
            <w:hideMark/>
          </w:tcPr>
          <w:p w14:paraId="6DF5EDF4" w14:textId="77777777" w:rsidR="009E6882" w:rsidRPr="009E6882" w:rsidRDefault="009E6882" w:rsidP="009E6882">
            <w:pPr>
              <w:jc w:val="center"/>
              <w:rPr>
                <w:rFonts w:ascii="Verdana" w:eastAsia="MS Mincho" w:hAnsi="Verdana" w:cs="Arial"/>
                <w:b/>
                <w:sz w:val="18"/>
                <w:szCs w:val="18"/>
                <w:lang w:val="en-US" w:eastAsia="en-US"/>
              </w:rPr>
            </w:pPr>
            <w:r w:rsidRPr="009E6882">
              <w:rPr>
                <w:rFonts w:ascii="Verdana" w:eastAsia="MS Mincho" w:hAnsi="Verdana" w:cs="Arial"/>
                <w:b/>
                <w:sz w:val="18"/>
                <w:szCs w:val="18"/>
                <w:lang w:val="en-US" w:eastAsia="en-US"/>
              </w:rPr>
              <w:t>Patsiendid</w:t>
            </w:r>
          </w:p>
        </w:tc>
        <w:tc>
          <w:tcPr>
            <w:tcW w:w="1842" w:type="dxa"/>
            <w:tcBorders>
              <w:top w:val="single" w:sz="4" w:space="0" w:color="auto"/>
              <w:left w:val="single" w:sz="4" w:space="0" w:color="auto"/>
              <w:bottom w:val="single" w:sz="4" w:space="0" w:color="auto"/>
              <w:right w:val="single" w:sz="4" w:space="0" w:color="auto"/>
            </w:tcBorders>
            <w:hideMark/>
          </w:tcPr>
          <w:p w14:paraId="0EB6971D" w14:textId="77777777" w:rsidR="009E6882" w:rsidRPr="009E6882" w:rsidRDefault="009E6882" w:rsidP="009E6882">
            <w:pPr>
              <w:jc w:val="center"/>
              <w:rPr>
                <w:rFonts w:ascii="Verdana" w:eastAsia="MS Mincho" w:hAnsi="Verdana" w:cs="Arial"/>
                <w:b/>
                <w:sz w:val="18"/>
                <w:szCs w:val="18"/>
                <w:lang w:val="en-US" w:eastAsia="en-US"/>
              </w:rPr>
            </w:pPr>
            <w:r w:rsidRPr="009E6882">
              <w:rPr>
                <w:rFonts w:ascii="Verdana" w:eastAsia="MS Mincho" w:hAnsi="Verdana" w:cs="Arial"/>
                <w:b/>
                <w:sz w:val="18"/>
                <w:szCs w:val="18"/>
                <w:lang w:val="en-US" w:eastAsia="en-US"/>
              </w:rPr>
              <w:t>Ravi</w:t>
            </w:r>
          </w:p>
        </w:tc>
        <w:tc>
          <w:tcPr>
            <w:tcW w:w="1843" w:type="dxa"/>
            <w:tcBorders>
              <w:top w:val="single" w:sz="4" w:space="0" w:color="auto"/>
              <w:left w:val="single" w:sz="4" w:space="0" w:color="auto"/>
              <w:bottom w:val="single" w:sz="4" w:space="0" w:color="auto"/>
              <w:right w:val="single" w:sz="4" w:space="0" w:color="auto"/>
            </w:tcBorders>
            <w:hideMark/>
          </w:tcPr>
          <w:p w14:paraId="0DCFF58D" w14:textId="77777777" w:rsidR="009E6882" w:rsidRPr="009E6882" w:rsidRDefault="009E6882" w:rsidP="009E6882">
            <w:pPr>
              <w:jc w:val="center"/>
              <w:rPr>
                <w:rFonts w:ascii="Verdana" w:eastAsia="MS Mincho" w:hAnsi="Verdana" w:cs="Arial"/>
                <w:b/>
                <w:sz w:val="18"/>
                <w:szCs w:val="18"/>
                <w:lang w:val="en-US" w:eastAsia="en-US"/>
              </w:rPr>
            </w:pPr>
            <w:r w:rsidRPr="009E6882">
              <w:rPr>
                <w:rFonts w:ascii="Verdana" w:eastAsia="MS Mincho" w:hAnsi="Verdana" w:cs="Arial"/>
                <w:b/>
                <w:sz w:val="18"/>
                <w:szCs w:val="18"/>
                <w:lang w:val="en-US" w:eastAsia="en-US"/>
              </w:rPr>
              <w:t>Kontroll</w:t>
            </w:r>
          </w:p>
        </w:tc>
        <w:tc>
          <w:tcPr>
            <w:tcW w:w="1843" w:type="dxa"/>
            <w:tcBorders>
              <w:top w:val="single" w:sz="4" w:space="0" w:color="auto"/>
              <w:left w:val="single" w:sz="4" w:space="0" w:color="auto"/>
              <w:bottom w:val="single" w:sz="4" w:space="0" w:color="auto"/>
              <w:right w:val="single" w:sz="4" w:space="0" w:color="auto"/>
            </w:tcBorders>
            <w:hideMark/>
          </w:tcPr>
          <w:p w14:paraId="7E0BD6AB" w14:textId="77777777" w:rsidR="009E6882" w:rsidRPr="009E6882" w:rsidRDefault="009E6882" w:rsidP="009E6882">
            <w:pPr>
              <w:jc w:val="center"/>
              <w:rPr>
                <w:rFonts w:ascii="Verdana" w:eastAsia="MS Mincho" w:hAnsi="Verdana" w:cs="Arial"/>
                <w:b/>
                <w:sz w:val="18"/>
                <w:szCs w:val="18"/>
                <w:lang w:val="en-US" w:eastAsia="en-US"/>
              </w:rPr>
            </w:pPr>
            <w:r w:rsidRPr="009E6882">
              <w:rPr>
                <w:rFonts w:ascii="Verdana" w:eastAsia="MS Mincho" w:hAnsi="Verdana" w:cs="Arial"/>
                <w:b/>
                <w:sz w:val="18"/>
                <w:szCs w:val="18"/>
                <w:lang w:val="en-US" w:eastAsia="en-US"/>
              </w:rPr>
              <w:t>Tulemus</w:t>
            </w:r>
          </w:p>
        </w:tc>
      </w:tr>
      <w:tr w:rsidR="009E6882" w:rsidRPr="009E6882" w14:paraId="34933BAB" w14:textId="77777777" w:rsidTr="002D1083">
        <w:tc>
          <w:tcPr>
            <w:tcW w:w="1842" w:type="dxa"/>
            <w:tcBorders>
              <w:top w:val="single" w:sz="4" w:space="0" w:color="auto"/>
              <w:left w:val="single" w:sz="4" w:space="0" w:color="auto"/>
              <w:bottom w:val="single" w:sz="4" w:space="0" w:color="auto"/>
              <w:right w:val="single" w:sz="4" w:space="0" w:color="auto"/>
            </w:tcBorders>
            <w:hideMark/>
          </w:tcPr>
          <w:p w14:paraId="1304DE13"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Hadzic jt, 2004</w:t>
            </w:r>
          </w:p>
          <w:p w14:paraId="3CC8329A"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1b</w:t>
            </w:r>
          </w:p>
        </w:tc>
        <w:tc>
          <w:tcPr>
            <w:tcW w:w="1842" w:type="dxa"/>
            <w:tcBorders>
              <w:top w:val="single" w:sz="4" w:space="0" w:color="auto"/>
              <w:left w:val="single" w:sz="4" w:space="0" w:color="auto"/>
              <w:bottom w:val="single" w:sz="4" w:space="0" w:color="auto"/>
              <w:right w:val="single" w:sz="4" w:space="0" w:color="auto"/>
            </w:tcBorders>
            <w:hideMark/>
          </w:tcPr>
          <w:p w14:paraId="674A2485"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N = 50,</w:t>
            </w:r>
          </w:p>
          <w:p w14:paraId="2267F5B5"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ambulatoorne käe- või käeliigese operatsioon</w:t>
            </w:r>
          </w:p>
        </w:tc>
        <w:tc>
          <w:tcPr>
            <w:tcW w:w="1842" w:type="dxa"/>
            <w:tcBorders>
              <w:top w:val="single" w:sz="4" w:space="0" w:color="auto"/>
              <w:left w:val="single" w:sz="4" w:space="0" w:color="auto"/>
              <w:bottom w:val="single" w:sz="4" w:space="0" w:color="auto"/>
              <w:right w:val="single" w:sz="4" w:space="0" w:color="auto"/>
            </w:tcBorders>
            <w:hideMark/>
          </w:tcPr>
          <w:p w14:paraId="0949F01B"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 xml:space="preserve">Intraklavikulaarne blokaad + operatsioonijärgne suukaudne opioid </w:t>
            </w:r>
          </w:p>
        </w:tc>
        <w:tc>
          <w:tcPr>
            <w:tcW w:w="1843" w:type="dxa"/>
            <w:tcBorders>
              <w:top w:val="single" w:sz="4" w:space="0" w:color="auto"/>
              <w:left w:val="single" w:sz="4" w:space="0" w:color="auto"/>
              <w:bottom w:val="single" w:sz="4" w:space="0" w:color="auto"/>
              <w:right w:val="single" w:sz="4" w:space="0" w:color="auto"/>
            </w:tcBorders>
            <w:hideMark/>
          </w:tcPr>
          <w:p w14:paraId="748CFCFE"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Üldanesteesia + haavainfiltratsioon</w:t>
            </w:r>
          </w:p>
        </w:tc>
        <w:tc>
          <w:tcPr>
            <w:tcW w:w="1843" w:type="dxa"/>
            <w:tcBorders>
              <w:top w:val="single" w:sz="4" w:space="0" w:color="auto"/>
              <w:left w:val="single" w:sz="4" w:space="0" w:color="auto"/>
              <w:bottom w:val="single" w:sz="4" w:space="0" w:color="auto"/>
              <w:right w:val="single" w:sz="4" w:space="0" w:color="auto"/>
            </w:tcBorders>
          </w:tcPr>
          <w:p w14:paraId="5FD29D86"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 xml:space="preserve">Operatsioonijärgne valu </w:t>
            </w:r>
            <w:r w:rsidRPr="009E6882">
              <w:rPr>
                <w:rFonts w:eastAsia="MS Mincho"/>
                <w:sz w:val="18"/>
                <w:szCs w:val="18"/>
                <w:lang w:val="en-US" w:eastAsia="en-US"/>
              </w:rPr>
              <w:t>↓</w:t>
            </w:r>
            <w:r w:rsidRPr="009E6882">
              <w:rPr>
                <w:rFonts w:ascii="Verdana" w:eastAsia="MS Mincho" w:hAnsi="Verdana" w:cs="Arial"/>
                <w:sz w:val="18"/>
                <w:szCs w:val="18"/>
                <w:lang w:val="en-US" w:eastAsia="en-US"/>
              </w:rPr>
              <w:t>,</w:t>
            </w:r>
          </w:p>
          <w:p w14:paraId="2DF20442"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 xml:space="preserve">valuravimite vajadus </w:t>
            </w:r>
            <w:r w:rsidRPr="009E6882">
              <w:rPr>
                <w:rFonts w:eastAsia="MS Mincho"/>
                <w:sz w:val="18"/>
                <w:szCs w:val="18"/>
                <w:lang w:val="en-US" w:eastAsia="en-US"/>
              </w:rPr>
              <w:t>↓</w:t>
            </w:r>
            <w:r w:rsidRPr="009E6882">
              <w:rPr>
                <w:rFonts w:ascii="Verdana" w:eastAsia="MS Mincho" w:hAnsi="Verdana" w:cs="Arial"/>
                <w:sz w:val="18"/>
                <w:szCs w:val="18"/>
                <w:lang w:val="en-US" w:eastAsia="en-US"/>
              </w:rPr>
              <w:t>,</w:t>
            </w:r>
          </w:p>
          <w:p w14:paraId="389A2501"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varane suunamine kodusele ravile,</w:t>
            </w:r>
          </w:p>
          <w:p w14:paraId="0C8A66B7"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 xml:space="preserve">kõrvaltoimed </w:t>
            </w:r>
            <w:r w:rsidRPr="009E6882">
              <w:rPr>
                <w:rFonts w:eastAsia="MS Mincho"/>
                <w:sz w:val="18"/>
                <w:szCs w:val="18"/>
                <w:lang w:val="en-US" w:eastAsia="en-US"/>
              </w:rPr>
              <w:t>↓</w:t>
            </w:r>
          </w:p>
        </w:tc>
      </w:tr>
      <w:tr w:rsidR="009E6882" w:rsidRPr="009E6882" w14:paraId="04E27AED" w14:textId="77777777" w:rsidTr="002D1083">
        <w:tc>
          <w:tcPr>
            <w:tcW w:w="1842" w:type="dxa"/>
            <w:tcBorders>
              <w:top w:val="single" w:sz="4" w:space="0" w:color="auto"/>
              <w:left w:val="single" w:sz="4" w:space="0" w:color="auto"/>
              <w:bottom w:val="single" w:sz="4" w:space="0" w:color="auto"/>
              <w:right w:val="single" w:sz="4" w:space="0" w:color="auto"/>
            </w:tcBorders>
            <w:hideMark/>
          </w:tcPr>
          <w:p w14:paraId="0F64EA03"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Mc Cartney jt, 2004</w:t>
            </w:r>
          </w:p>
          <w:p w14:paraId="2D72353B"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1b</w:t>
            </w:r>
          </w:p>
        </w:tc>
        <w:tc>
          <w:tcPr>
            <w:tcW w:w="1842" w:type="dxa"/>
            <w:tcBorders>
              <w:top w:val="single" w:sz="4" w:space="0" w:color="auto"/>
              <w:left w:val="single" w:sz="4" w:space="0" w:color="auto"/>
              <w:bottom w:val="single" w:sz="4" w:space="0" w:color="auto"/>
              <w:right w:val="single" w:sz="4" w:space="0" w:color="auto"/>
            </w:tcBorders>
            <w:hideMark/>
          </w:tcPr>
          <w:p w14:paraId="1170DE7F"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N = 100,</w:t>
            </w:r>
          </w:p>
          <w:p w14:paraId="32145B3F"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ambulatoorne käe või käeliigese operatsioon</w:t>
            </w:r>
          </w:p>
        </w:tc>
        <w:tc>
          <w:tcPr>
            <w:tcW w:w="1842" w:type="dxa"/>
            <w:tcBorders>
              <w:top w:val="single" w:sz="4" w:space="0" w:color="auto"/>
              <w:left w:val="single" w:sz="4" w:space="0" w:color="auto"/>
              <w:bottom w:val="single" w:sz="4" w:space="0" w:color="auto"/>
              <w:right w:val="single" w:sz="4" w:space="0" w:color="auto"/>
            </w:tcBorders>
            <w:hideMark/>
          </w:tcPr>
          <w:p w14:paraId="51FD40B3"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Aksillaarne blokaad lidokaiiniga + operatsioonijärgne</w:t>
            </w:r>
          </w:p>
          <w:p w14:paraId="7BA7F16F"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suukaudne opioid</w:t>
            </w:r>
          </w:p>
        </w:tc>
        <w:tc>
          <w:tcPr>
            <w:tcW w:w="1843" w:type="dxa"/>
            <w:tcBorders>
              <w:top w:val="single" w:sz="4" w:space="0" w:color="auto"/>
              <w:left w:val="single" w:sz="4" w:space="0" w:color="auto"/>
              <w:bottom w:val="single" w:sz="4" w:space="0" w:color="auto"/>
              <w:right w:val="single" w:sz="4" w:space="0" w:color="auto"/>
            </w:tcBorders>
            <w:hideMark/>
          </w:tcPr>
          <w:p w14:paraId="74E62A6E"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Üldanesteesia + operatsioonijärgne suukaudne opioid</w:t>
            </w:r>
          </w:p>
        </w:tc>
        <w:tc>
          <w:tcPr>
            <w:tcW w:w="1843" w:type="dxa"/>
            <w:tcBorders>
              <w:top w:val="single" w:sz="4" w:space="0" w:color="auto"/>
              <w:left w:val="single" w:sz="4" w:space="0" w:color="auto"/>
              <w:bottom w:val="single" w:sz="4" w:space="0" w:color="auto"/>
              <w:right w:val="single" w:sz="4" w:space="0" w:color="auto"/>
            </w:tcBorders>
          </w:tcPr>
          <w:p w14:paraId="3CF6A896"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 xml:space="preserve">Operatsioonijärgne valu esimesel 24 tunnil </w:t>
            </w:r>
            <w:r w:rsidRPr="009E6882">
              <w:rPr>
                <w:rFonts w:eastAsia="MS Mincho"/>
                <w:sz w:val="18"/>
                <w:szCs w:val="18"/>
                <w:lang w:val="en-US" w:eastAsia="en-US"/>
              </w:rPr>
              <w:t>↓</w:t>
            </w:r>
            <w:r w:rsidRPr="009E6882">
              <w:rPr>
                <w:rFonts w:ascii="Verdana" w:eastAsia="MS Mincho" w:hAnsi="Verdana" w:cs="Arial"/>
                <w:sz w:val="18"/>
                <w:szCs w:val="18"/>
                <w:lang w:val="en-US" w:eastAsia="en-US"/>
              </w:rPr>
              <w:t>,</w:t>
            </w:r>
          </w:p>
          <w:p w14:paraId="5DAE4840"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 xml:space="preserve">anesteesiajärgne intensiivravi </w:t>
            </w:r>
            <w:r w:rsidRPr="009E6882">
              <w:rPr>
                <w:rFonts w:eastAsia="MS Mincho"/>
                <w:sz w:val="18"/>
                <w:szCs w:val="18"/>
                <w:lang w:val="en-US" w:eastAsia="en-US"/>
              </w:rPr>
              <w:t>↓</w:t>
            </w:r>
            <w:r w:rsidRPr="009E6882">
              <w:rPr>
                <w:rFonts w:ascii="Verdana" w:eastAsia="MS Mincho" w:hAnsi="Verdana" w:cs="Arial"/>
                <w:sz w:val="18"/>
                <w:szCs w:val="18"/>
                <w:lang w:val="en-US" w:eastAsia="en-US"/>
              </w:rPr>
              <w:t>,</w:t>
            </w:r>
          </w:p>
          <w:p w14:paraId="02169D37"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 xml:space="preserve">varane suunamine kodusele ravile, aeg esimese valuravimi annuseni </w:t>
            </w:r>
            <w:r w:rsidRPr="009E6882">
              <w:rPr>
                <w:rFonts w:eastAsia="MS Mincho"/>
                <w:sz w:val="18"/>
                <w:szCs w:val="18"/>
                <w:lang w:val="en-US" w:eastAsia="en-US"/>
              </w:rPr>
              <w:t>↑</w:t>
            </w:r>
            <w:r w:rsidRPr="009E6882">
              <w:rPr>
                <w:rFonts w:ascii="Verdana" w:eastAsia="MS Mincho" w:hAnsi="Verdana" w:cs="Arial"/>
                <w:sz w:val="18"/>
                <w:szCs w:val="18"/>
                <w:lang w:val="en-US" w:eastAsia="en-US"/>
              </w:rPr>
              <w:t>,</w:t>
            </w:r>
          </w:p>
          <w:p w14:paraId="3899F1EA" w14:textId="77777777" w:rsidR="009E6882" w:rsidRPr="009E6882" w:rsidRDefault="009E6882" w:rsidP="009E6882">
            <w:pPr>
              <w:jc w:val="both"/>
              <w:rPr>
                <w:rFonts w:ascii="Verdana" w:eastAsia="MS Mincho" w:hAnsi="Verdana" w:cs="Arial"/>
                <w:sz w:val="18"/>
                <w:szCs w:val="18"/>
                <w:lang w:val="en-US" w:eastAsia="en-US"/>
              </w:rPr>
            </w:pPr>
            <w:r w:rsidRPr="009E6882">
              <w:rPr>
                <w:rFonts w:ascii="Verdana" w:eastAsia="MS Mincho" w:hAnsi="Verdana" w:cs="Arial"/>
                <w:sz w:val="18"/>
                <w:szCs w:val="18"/>
                <w:lang w:val="en-US" w:eastAsia="en-US"/>
              </w:rPr>
              <w:t xml:space="preserve">operatsioonijärgne iiveldus ja oksendamine </w:t>
            </w:r>
            <w:r w:rsidRPr="009E6882">
              <w:rPr>
                <w:rFonts w:eastAsia="MS Mincho"/>
                <w:sz w:val="18"/>
                <w:szCs w:val="18"/>
                <w:lang w:val="en-US" w:eastAsia="en-US"/>
              </w:rPr>
              <w:t>↓</w:t>
            </w:r>
          </w:p>
        </w:tc>
      </w:tr>
    </w:tbl>
    <w:p w14:paraId="7F928333" w14:textId="77777777" w:rsidR="009E6882" w:rsidRPr="009E6882" w:rsidRDefault="009E6882" w:rsidP="009E6882">
      <w:pPr>
        <w:ind w:firstLine="720"/>
        <w:rPr>
          <w:rFonts w:ascii="Verdana" w:eastAsia="MS Mincho" w:hAnsi="Verdana"/>
          <w:sz w:val="18"/>
          <w:szCs w:val="18"/>
          <w:lang w:val="en-US" w:eastAsia="en-US"/>
        </w:rPr>
      </w:pPr>
    </w:p>
    <w:p w14:paraId="32C04911" w14:textId="77777777" w:rsidR="009E6882" w:rsidRPr="009E6882" w:rsidRDefault="009E6882" w:rsidP="009E6882">
      <w:pPr>
        <w:ind w:firstLine="720"/>
        <w:rPr>
          <w:rFonts w:ascii="Verdana" w:eastAsia="MS Mincho" w:hAnsi="Verdana"/>
          <w:sz w:val="18"/>
          <w:szCs w:val="18"/>
          <w:lang w:val="en-US" w:eastAsia="en-US"/>
        </w:rPr>
      </w:pPr>
    </w:p>
    <w:p w14:paraId="15BFEFAA" w14:textId="77777777" w:rsidR="009E6882" w:rsidRPr="009E6882" w:rsidRDefault="009E6882" w:rsidP="009E6882">
      <w:pPr>
        <w:rPr>
          <w:rFonts w:ascii="Verdana" w:eastAsia="MS Mincho" w:hAnsi="Verdana"/>
          <w:b/>
          <w:sz w:val="18"/>
          <w:szCs w:val="18"/>
          <w:lang w:val="en-US" w:eastAsia="en-US"/>
        </w:rPr>
      </w:pPr>
      <w:r w:rsidRPr="009E6882">
        <w:rPr>
          <w:rFonts w:ascii="Verdana" w:eastAsia="MS Mincho" w:hAnsi="Verdana"/>
          <w:b/>
          <w:sz w:val="18"/>
          <w:szCs w:val="18"/>
          <w:lang w:val="en-US" w:eastAsia="en-US"/>
        </w:rPr>
        <w:t>Süstemaatilised ülevaated</w:t>
      </w:r>
    </w:p>
    <w:p w14:paraId="7F5A021A" w14:textId="77777777" w:rsidR="009E6882" w:rsidRPr="009E6882" w:rsidRDefault="009E6882" w:rsidP="009E6882">
      <w:pPr>
        <w:rPr>
          <w:rFonts w:ascii="Verdana" w:eastAsia="MS Mincho" w:hAnsi="Verdana"/>
          <w:b/>
          <w:sz w:val="18"/>
          <w:szCs w:val="18"/>
          <w:lang w:val="en-US" w:eastAsia="en-US"/>
        </w:rPr>
      </w:pPr>
    </w:p>
    <w:p w14:paraId="3B0FAC3C" w14:textId="77777777" w:rsidR="009E6882" w:rsidRPr="009E6882" w:rsidRDefault="009E6882" w:rsidP="009E6882">
      <w:pPr>
        <w:widowControl w:val="0"/>
        <w:autoSpaceDE w:val="0"/>
        <w:autoSpaceDN w:val="0"/>
        <w:adjustRightInd w:val="0"/>
        <w:jc w:val="both"/>
        <w:rPr>
          <w:rFonts w:ascii="Verdana" w:eastAsia="MS Mincho" w:hAnsi="Verdana"/>
          <w:color w:val="000073"/>
          <w:sz w:val="18"/>
          <w:szCs w:val="18"/>
          <w:lang w:val="en-US" w:eastAsia="en-US"/>
        </w:rPr>
      </w:pPr>
      <w:r w:rsidRPr="009E6882">
        <w:rPr>
          <w:rFonts w:ascii="Verdana" w:eastAsia="MS Mincho" w:hAnsi="Verdana" w:cs="Verdana"/>
          <w:b/>
          <w:bCs/>
          <w:color w:val="000073"/>
          <w:sz w:val="18"/>
          <w:szCs w:val="18"/>
          <w:lang w:val="en-US" w:eastAsia="en-US"/>
        </w:rPr>
        <w:t>Pleksus-analgeesia vs i/v opiaat</w:t>
      </w:r>
      <w:r w:rsidRPr="009E6882">
        <w:rPr>
          <w:rFonts w:ascii="Verdana" w:eastAsia="MS Mincho" w:hAnsi="Verdana" w:cs="Verdana"/>
          <w:color w:val="000073"/>
          <w:sz w:val="18"/>
          <w:szCs w:val="18"/>
          <w:lang w:val="en-US" w:eastAsia="en-US"/>
        </w:rPr>
        <w:t xml:space="preserve"> – </w:t>
      </w:r>
    </w:p>
    <w:p w14:paraId="634F5F53" w14:textId="77777777" w:rsidR="009E6882" w:rsidRPr="009E6882" w:rsidRDefault="009E6882" w:rsidP="009E6882">
      <w:pPr>
        <w:widowControl w:val="0"/>
        <w:autoSpaceDE w:val="0"/>
        <w:autoSpaceDN w:val="0"/>
        <w:adjustRightInd w:val="0"/>
        <w:jc w:val="both"/>
        <w:rPr>
          <w:rFonts w:ascii="Verdana" w:eastAsia="MS Mincho" w:hAnsi="Verdana" w:cs="Tahoma"/>
          <w:sz w:val="18"/>
          <w:szCs w:val="18"/>
          <w:lang w:val="en-US" w:eastAsia="en-US"/>
        </w:rPr>
      </w:pPr>
      <w:r w:rsidRPr="009E6882">
        <w:rPr>
          <w:rFonts w:ascii="Verdana" w:eastAsia="MS Mincho" w:hAnsi="Verdana" w:cs="Verdana"/>
          <w:b/>
          <w:sz w:val="18"/>
          <w:szCs w:val="18"/>
          <w:lang w:val="en-US" w:eastAsia="en-US"/>
        </w:rPr>
        <w:t>J. M. Richman et al.</w:t>
      </w:r>
      <w:r w:rsidRPr="009E6882">
        <w:rPr>
          <w:rFonts w:ascii="Verdana" w:eastAsia="MS Mincho" w:hAnsi="Verdana" w:cs="Verdana"/>
          <w:sz w:val="18"/>
          <w:szCs w:val="18"/>
          <w:lang w:val="en-US" w:eastAsia="en-US"/>
        </w:rPr>
        <w:t xml:space="preserve"> leiab oma meta-analüüsis, kuhu on hõlmatud 19 artiklit 603 patsiendiga, et </w:t>
      </w:r>
      <w:r w:rsidRPr="009E6882">
        <w:rPr>
          <w:rFonts w:ascii="Verdana" w:eastAsia="MS Mincho" w:hAnsi="Verdana" w:cs="Verdana"/>
          <w:color w:val="000073"/>
          <w:sz w:val="18"/>
          <w:szCs w:val="18"/>
          <w:lang w:val="en-US" w:eastAsia="en-US"/>
        </w:rPr>
        <w:t>igasugune pidev perineuraalne analgeesia, olenemata kateetri asukohast, omab paremat analgeetilist efekti ning võrreldes opiaatidega nii 24, 48 kui 72 tunnil peale operatsiooni (P&lt;0,001). Samuti esineb vähem opioid-sõltuvaid kõrvaltoimeid.</w:t>
      </w:r>
    </w:p>
    <w:p w14:paraId="7708D1B5" w14:textId="77777777" w:rsidR="009E6882" w:rsidRPr="009E6882" w:rsidRDefault="009E6882" w:rsidP="009E6882">
      <w:pPr>
        <w:widowControl w:val="0"/>
        <w:autoSpaceDE w:val="0"/>
        <w:autoSpaceDN w:val="0"/>
        <w:adjustRightInd w:val="0"/>
        <w:jc w:val="both"/>
        <w:rPr>
          <w:rFonts w:ascii="Verdana" w:eastAsia="MS Mincho" w:hAnsi="Verdana" w:cs="Tahoma"/>
          <w:b/>
          <w:sz w:val="18"/>
          <w:szCs w:val="18"/>
          <w:u w:color="000073"/>
          <w:lang w:val="en-US" w:eastAsia="en-US"/>
        </w:rPr>
      </w:pPr>
      <w:r w:rsidRPr="009E6882">
        <w:rPr>
          <w:rFonts w:ascii="Verdana" w:eastAsia="MS Mincho" w:hAnsi="Verdana" w:cs="Verdana"/>
          <w:b/>
          <w:color w:val="000073"/>
          <w:sz w:val="18"/>
          <w:szCs w:val="18"/>
          <w:u w:color="000073"/>
          <w:lang w:val="en-US" w:eastAsia="en-US"/>
        </w:rPr>
        <w:t> </w:t>
      </w:r>
    </w:p>
    <w:p w14:paraId="286215CD" w14:textId="77777777" w:rsidR="009E6882" w:rsidRPr="009E6882" w:rsidRDefault="009E6882" w:rsidP="009E6882">
      <w:pPr>
        <w:rPr>
          <w:rFonts w:ascii="Verdana" w:eastAsia="MS Mincho" w:hAnsi="Verdana"/>
          <w:color w:val="000073"/>
          <w:sz w:val="18"/>
          <w:szCs w:val="18"/>
          <w:u w:color="000073"/>
          <w:lang w:val="en-US" w:eastAsia="en-US"/>
        </w:rPr>
      </w:pPr>
      <w:r w:rsidRPr="009E6882">
        <w:rPr>
          <w:rFonts w:ascii="Verdana" w:eastAsia="MS Mincho" w:hAnsi="Verdana" w:cs="Verdana"/>
          <w:b/>
          <w:color w:val="000073"/>
          <w:sz w:val="18"/>
          <w:szCs w:val="18"/>
          <w:u w:color="000073"/>
          <w:lang w:val="en-US" w:eastAsia="en-US"/>
        </w:rPr>
        <w:t>H. Ullah et al</w:t>
      </w:r>
      <w:r w:rsidRPr="009E6882">
        <w:rPr>
          <w:rFonts w:ascii="Verdana" w:eastAsia="MS Mincho" w:hAnsi="Verdana" w:cs="Verdana"/>
          <w:color w:val="000073"/>
          <w:sz w:val="18"/>
          <w:szCs w:val="18"/>
          <w:u w:color="000073"/>
          <w:lang w:val="en-US" w:eastAsia="en-US"/>
        </w:rPr>
        <w:t>. Cochrane´i ülevaateuuringus leiab, et pidev interskaleenne brahiaalpleksuse blokaad omab paremat valuvaigistavat toimet kuni 72 tundi postoperatiivselt võrreldes opiaatidega. Samas hõlmab see ülevaade ainult kaht (keskmise või halva kvaliteediga) uuringut, 147 patsiendiga.</w:t>
      </w:r>
    </w:p>
    <w:p w14:paraId="55EB157D" w14:textId="77777777" w:rsidR="009E6882" w:rsidRPr="009E6882" w:rsidRDefault="009E6882" w:rsidP="009E6882">
      <w:pPr>
        <w:ind w:left="720"/>
        <w:contextualSpacing/>
        <w:rPr>
          <w:rFonts w:ascii="Verdana" w:eastAsia="MS Mincho" w:hAnsi="Verdana"/>
          <w:sz w:val="18"/>
          <w:szCs w:val="18"/>
          <w:lang w:val="fi-FI" w:eastAsia="en-US"/>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6192"/>
        <w:gridCol w:w="3096"/>
      </w:tblGrid>
      <w:tr w:rsidR="009E6882" w:rsidRPr="009E6882" w14:paraId="2E270B77" w14:textId="77777777" w:rsidTr="002D1083">
        <w:tc>
          <w:tcPr>
            <w:tcW w:w="6192" w:type="dxa"/>
            <w:shd w:val="clear" w:color="auto" w:fill="auto"/>
          </w:tcPr>
          <w:p w14:paraId="36A44935" w14:textId="77777777" w:rsidR="009E6882" w:rsidRPr="009E6882" w:rsidRDefault="009E6882" w:rsidP="009E6882">
            <w:pPr>
              <w:spacing w:before="75" w:after="225"/>
              <w:rPr>
                <w:rFonts w:ascii="Verdana" w:eastAsia="MS Mincho" w:hAnsi="Verdana" w:cs="Arial"/>
                <w:b/>
                <w:color w:val="000080"/>
                <w:sz w:val="18"/>
                <w:szCs w:val="18"/>
                <w:lang w:val="fi-FI" w:eastAsia="en-US"/>
              </w:rPr>
            </w:pPr>
            <w:r w:rsidRPr="009E6882">
              <w:rPr>
                <w:rFonts w:ascii="Verdana" w:eastAsia="MS Mincho" w:hAnsi="Verdana" w:cs="Arial"/>
                <w:b/>
                <w:color w:val="000080"/>
                <w:sz w:val="18"/>
                <w:szCs w:val="18"/>
                <w:lang w:val="fi-FI" w:eastAsia="en-US"/>
              </w:rPr>
              <w:t>Kokkuvõtte (abstract või kokkuvõtlikum info)</w:t>
            </w:r>
          </w:p>
        </w:tc>
        <w:tc>
          <w:tcPr>
            <w:tcW w:w="3096" w:type="dxa"/>
            <w:shd w:val="clear" w:color="auto" w:fill="auto"/>
          </w:tcPr>
          <w:p w14:paraId="57994634" w14:textId="77777777" w:rsidR="009E6882" w:rsidRPr="009E6882" w:rsidRDefault="009E6882" w:rsidP="009E6882">
            <w:pPr>
              <w:spacing w:before="75" w:after="225"/>
              <w:rPr>
                <w:rFonts w:ascii="Verdana" w:eastAsia="MS Mincho" w:hAnsi="Verdana" w:cs="Arial"/>
                <w:b/>
                <w:color w:val="000080"/>
                <w:sz w:val="18"/>
                <w:szCs w:val="18"/>
                <w:lang w:val="en-US" w:eastAsia="en-US"/>
              </w:rPr>
            </w:pPr>
            <w:r w:rsidRPr="009E6882">
              <w:rPr>
                <w:rFonts w:ascii="Verdana" w:eastAsia="MS Mincho" w:hAnsi="Verdana" w:cs="Arial"/>
                <w:b/>
                <w:bCs/>
                <w:color w:val="000080"/>
                <w:sz w:val="18"/>
                <w:szCs w:val="18"/>
                <w:lang w:val="en-US" w:eastAsia="en-US"/>
              </w:rPr>
              <w:t>Viide kirjandusallikale</w:t>
            </w:r>
          </w:p>
        </w:tc>
      </w:tr>
      <w:tr w:rsidR="009E6882" w:rsidRPr="009E6882" w14:paraId="37C94D96" w14:textId="77777777" w:rsidTr="002D1083">
        <w:tc>
          <w:tcPr>
            <w:tcW w:w="6192" w:type="dxa"/>
            <w:shd w:val="clear" w:color="auto" w:fill="auto"/>
          </w:tcPr>
          <w:p w14:paraId="2AEF8E27" w14:textId="77777777" w:rsidR="009E6882" w:rsidRPr="009E6882" w:rsidRDefault="009E6882" w:rsidP="009E6882">
            <w:pPr>
              <w:shd w:val="clear" w:color="auto" w:fill="FFFFFF"/>
              <w:rPr>
                <w:rFonts w:ascii="Verdana" w:hAnsi="Verdana" w:cs="Arial"/>
                <w:i/>
                <w:color w:val="000080"/>
                <w:sz w:val="18"/>
                <w:szCs w:val="18"/>
              </w:rPr>
            </w:pPr>
          </w:p>
        </w:tc>
        <w:tc>
          <w:tcPr>
            <w:tcW w:w="3096" w:type="dxa"/>
            <w:shd w:val="clear" w:color="auto" w:fill="auto"/>
          </w:tcPr>
          <w:p w14:paraId="432D314E" w14:textId="77777777" w:rsidR="009E6882" w:rsidRPr="009E6882" w:rsidRDefault="009E6882" w:rsidP="009E6882">
            <w:pPr>
              <w:autoSpaceDE w:val="0"/>
              <w:autoSpaceDN w:val="0"/>
              <w:adjustRightInd w:val="0"/>
              <w:rPr>
                <w:rFonts w:ascii="Verdana" w:eastAsia="MS Mincho" w:hAnsi="Verdana" w:cs="SabonLTStd-Roman"/>
                <w:color w:val="000080"/>
                <w:sz w:val="18"/>
                <w:szCs w:val="18"/>
                <w:lang w:val="en-US" w:eastAsia="en-US"/>
              </w:rPr>
            </w:pPr>
            <w:r w:rsidRPr="009E6882">
              <w:rPr>
                <w:rFonts w:ascii="Verdana" w:eastAsia="MS Mincho" w:hAnsi="Verdana" w:cs="AdvPSA88A"/>
                <w:color w:val="000080"/>
                <w:sz w:val="18"/>
                <w:szCs w:val="18"/>
                <w:lang w:val="en-US" w:eastAsia="en-US"/>
              </w:rPr>
              <w:t>.</w:t>
            </w:r>
          </w:p>
        </w:tc>
      </w:tr>
      <w:tr w:rsidR="009E6882" w:rsidRPr="009E6882" w14:paraId="593B41A4" w14:textId="77777777" w:rsidTr="002D1083">
        <w:tc>
          <w:tcPr>
            <w:tcW w:w="6192" w:type="dxa"/>
            <w:shd w:val="clear" w:color="auto" w:fill="auto"/>
          </w:tcPr>
          <w:p w14:paraId="40B23B93" w14:textId="77777777" w:rsidR="009E6882" w:rsidRPr="009E6882" w:rsidRDefault="009E6882" w:rsidP="009E6882">
            <w:pPr>
              <w:rPr>
                <w:rFonts w:ascii="Verdana" w:eastAsia="MS Mincho" w:hAnsi="Verdana"/>
                <w:color w:val="000080"/>
                <w:sz w:val="18"/>
                <w:szCs w:val="18"/>
                <w:lang w:val="en-US" w:eastAsia="en-US"/>
              </w:rPr>
            </w:pPr>
            <w:r w:rsidRPr="009E6882">
              <w:rPr>
                <w:rFonts w:ascii="Verdana" w:eastAsia="MS Mincho" w:hAnsi="Verdana" w:cs="Arial"/>
                <w:color w:val="000080"/>
                <w:sz w:val="18"/>
                <w:szCs w:val="18"/>
                <w:lang w:val="en-US" w:eastAsia="en-US"/>
              </w:rPr>
              <w:t xml:space="preserve">Although most randomized clinical trials conclude that the addition of continuous peripheral nerve blockade (CPNB) decreases postoperative pain and opioid- related side effects when compared with opioids, stud- ies have included relatively small numbers of patients and the majority failed to show statistical significance during all time periods for reduced pain or side effects. We identified studies primarily by searching Ovid Medline (1966 – May 21, 2004) for terms related to post- operative analgesia with CPNB and opioids. Each article from the final search was reviewed and data were extracted from tables, text, or extrapolated from figures as needed. Nineteen articles, enrolling 603 patients, met all inclusion criteria. Inclusion criteria were a clearly defined anesthetic technique (combined general/ regional anesthesia, general anesthesia alone, peripheral nerve block), randomized trial, adult patient population (&gt;18 yr old), CPNB (or analgesia) used postoperatively ( intrapleural cathethers were deemed not to be classified as a peripheral nerve catheter), and opioids administered for postoperative analgesia in groups not receiving peripheral nerve block. Perineural analgesia provided better postoperative analgesia com- pared with opioids (P &lt; 0.001). This effect was seen for all time periods measured for both mean visual analog scale and maximum visual analog scale at 24 h (P &lt; 0.001), 48 h (P &lt; 0.001), and 72 h (mean visual analog scale only) (P &lt; 0.001) postoperatively. Perineural cath- eters provided superior analgesia to opioids for all cath- eter locations and time periods (P &lt; 0.05). Nausea/ vomiting, sedation, and pruritus all occurred more commonly with opioid analgesia (P &lt; 0.001). A reduction in opioid use was noted with perineural analgesia (P &lt; 0.001). CPNB analgesia, regardless of catheter location, provided superior postoperative analgesia and fewer opioid-related side effects when compared with opioid analgesia.d postoperatively </w:t>
            </w:r>
          </w:p>
        </w:tc>
        <w:tc>
          <w:tcPr>
            <w:tcW w:w="3096" w:type="dxa"/>
            <w:shd w:val="clear" w:color="auto" w:fill="auto"/>
          </w:tcPr>
          <w:p w14:paraId="10A44634" w14:textId="77777777" w:rsidR="009E6882" w:rsidRPr="009E6882" w:rsidRDefault="009E6882" w:rsidP="009E6882">
            <w:pPr>
              <w:rPr>
                <w:rFonts w:ascii="Verdana" w:eastAsia="MS Mincho" w:hAnsi="Verdana" w:cs="Arial"/>
                <w:b/>
                <w:color w:val="000080"/>
                <w:sz w:val="18"/>
                <w:szCs w:val="18"/>
                <w:lang w:val="en-US" w:eastAsia="en-US"/>
              </w:rPr>
            </w:pPr>
            <w:r w:rsidRPr="009E6882">
              <w:rPr>
                <w:rFonts w:ascii="Verdana" w:eastAsia="MS Mincho" w:hAnsi="Verdana" w:cs="Arial"/>
                <w:b/>
                <w:color w:val="000080"/>
                <w:sz w:val="18"/>
                <w:szCs w:val="18"/>
                <w:lang w:val="en-US" w:eastAsia="en-US"/>
              </w:rPr>
              <w:t>Does Continuous Peripheral Nerve Block Provide Superior Pain Control to Opioids? A Meta-Analysis</w:t>
            </w:r>
          </w:p>
          <w:p w14:paraId="0925FD87" w14:textId="77777777" w:rsidR="009E6882" w:rsidRPr="009E6882" w:rsidRDefault="009E6882" w:rsidP="009E6882">
            <w:pPr>
              <w:rPr>
                <w:rFonts w:ascii="Verdana" w:eastAsia="MS Mincho" w:hAnsi="Verdana"/>
                <w:color w:val="000080"/>
                <w:sz w:val="18"/>
                <w:szCs w:val="18"/>
                <w:lang w:val="en-US" w:eastAsia="en-US"/>
              </w:rPr>
            </w:pPr>
            <w:r w:rsidRPr="009E6882">
              <w:rPr>
                <w:rFonts w:ascii="Verdana" w:eastAsia="MS Mincho" w:hAnsi="Verdana" w:cs="Arial"/>
                <w:color w:val="000080"/>
                <w:sz w:val="18"/>
                <w:szCs w:val="18"/>
                <w:lang w:val="en-US" w:eastAsia="en-US"/>
              </w:rPr>
              <w:t>Jeffrey M. Richman, MD, Spencer S. Liu, MD, Genevieve Courpas, BA, Robert Wong, MD, Andrew J. Rowlingson, BA, John McGready, MS, Seth R. Cohen, BS, and Christopher L. Wu, MD</w:t>
            </w:r>
          </w:p>
          <w:p w14:paraId="117BE635" w14:textId="77777777" w:rsidR="009E6882" w:rsidRPr="009E6882" w:rsidRDefault="009E6882" w:rsidP="009E6882">
            <w:pPr>
              <w:rPr>
                <w:rFonts w:ascii="Verdana" w:eastAsia="MS Mincho" w:hAnsi="Verdana"/>
                <w:color w:val="000080"/>
                <w:sz w:val="18"/>
                <w:szCs w:val="18"/>
                <w:lang w:val="en-US" w:eastAsia="en-US"/>
              </w:rPr>
            </w:pPr>
            <w:r w:rsidRPr="009E6882">
              <w:rPr>
                <w:rFonts w:ascii="Verdana" w:eastAsia="MS Mincho" w:hAnsi="Verdana"/>
                <w:color w:val="000080"/>
                <w:sz w:val="18"/>
                <w:szCs w:val="18"/>
                <w:lang w:val="en-US" w:eastAsia="en-US"/>
              </w:rPr>
              <w:t>Anesth Analg 2006;102:248 –57</w:t>
            </w:r>
          </w:p>
        </w:tc>
      </w:tr>
      <w:tr w:rsidR="009E6882" w:rsidRPr="009E6882" w14:paraId="76CA6709" w14:textId="77777777" w:rsidTr="002D1083">
        <w:tc>
          <w:tcPr>
            <w:tcW w:w="6192" w:type="dxa"/>
            <w:shd w:val="clear" w:color="auto" w:fill="auto"/>
          </w:tcPr>
          <w:p w14:paraId="515207DE" w14:textId="77777777" w:rsidR="009E6882" w:rsidRPr="009E6882" w:rsidRDefault="009E6882" w:rsidP="009E6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eastAsia="MS Mincho" w:hAnsi="Verdana"/>
                <w:b/>
                <w:bCs/>
                <w:color w:val="000000"/>
                <w:sz w:val="18"/>
                <w:szCs w:val="18"/>
                <w:lang w:val="en-US" w:eastAsia="en-US"/>
              </w:rPr>
            </w:pPr>
          </w:p>
          <w:p w14:paraId="5304C0F0" w14:textId="77777777" w:rsidR="009E6882" w:rsidRPr="009E6882" w:rsidRDefault="009E6882" w:rsidP="009E6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eastAsia="MS Mincho" w:hAnsi="Verdana" w:cs="Helvetica"/>
                <w:b/>
                <w:color w:val="000000"/>
                <w:sz w:val="18"/>
                <w:szCs w:val="18"/>
                <w:lang w:val="en-US" w:eastAsia="en-US"/>
              </w:rPr>
            </w:pPr>
            <w:r w:rsidRPr="009E6882">
              <w:rPr>
                <w:rFonts w:ascii="Verdana" w:eastAsia="MS Mincho" w:hAnsi="Verdana" w:cs="Helvetica"/>
                <w:b/>
                <w:color w:val="000000"/>
                <w:sz w:val="18"/>
                <w:szCs w:val="18"/>
                <w:lang w:val="en-US" w:eastAsia="en-US"/>
              </w:rPr>
              <w:t>Background</w:t>
            </w:r>
          </w:p>
          <w:p w14:paraId="786AA99A" w14:textId="77777777" w:rsidR="009E6882" w:rsidRPr="009E6882" w:rsidRDefault="009E6882" w:rsidP="009E6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eastAsia="MS Mincho" w:hAnsi="Verdana" w:cs="Helvetica"/>
                <w:color w:val="000000"/>
                <w:sz w:val="18"/>
                <w:szCs w:val="18"/>
                <w:lang w:val="en-US" w:eastAsia="en-US"/>
              </w:rPr>
            </w:pPr>
            <w:r w:rsidRPr="009E6882">
              <w:rPr>
                <w:rFonts w:ascii="Verdana" w:eastAsia="MS Mincho" w:hAnsi="Verdana" w:cs="Helvetica"/>
                <w:color w:val="000000"/>
                <w:sz w:val="18"/>
                <w:szCs w:val="18"/>
                <w:lang w:val="en-US" w:eastAsia="en-US"/>
              </w:rPr>
              <w:t>Postoperative pain may lead to adverse effects on the body, which might result in an increase in morbidity. Its management therefore poses a unique challenge for the clinician. Major shoulder surgery is associated with severe postoperative pain, and different modalities are available to manage such pain, including opioid and non-opioid analgesics, local anaesthetics infiltrated into and around the shoulder joint and regional anaesthesia. All of these techniques, alone or in combination, have been used to treat the postoperative pain of major shoulder surgery but with varying success.</w:t>
            </w:r>
          </w:p>
          <w:p w14:paraId="2EF960CC" w14:textId="77777777" w:rsidR="009E6882" w:rsidRPr="009E6882" w:rsidRDefault="009E6882" w:rsidP="009E6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eastAsia="MS Mincho" w:hAnsi="Verdana" w:cs="Helvetica"/>
                <w:b/>
                <w:color w:val="000000"/>
                <w:sz w:val="18"/>
                <w:szCs w:val="18"/>
                <w:lang w:val="en-US" w:eastAsia="en-US"/>
              </w:rPr>
            </w:pPr>
            <w:r w:rsidRPr="009E6882">
              <w:rPr>
                <w:rFonts w:ascii="Verdana" w:eastAsia="MS Mincho" w:hAnsi="Verdana" w:cs="Helvetica"/>
                <w:b/>
                <w:color w:val="000000"/>
                <w:sz w:val="18"/>
                <w:szCs w:val="18"/>
                <w:lang w:val="en-US" w:eastAsia="en-US"/>
              </w:rPr>
              <w:t>Objectives</w:t>
            </w:r>
          </w:p>
          <w:p w14:paraId="300342A9" w14:textId="77777777" w:rsidR="009E6882" w:rsidRPr="009E6882" w:rsidRDefault="009E6882" w:rsidP="009E6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eastAsia="MS Mincho" w:hAnsi="Verdana" w:cs="Helvetica"/>
                <w:color w:val="000000"/>
                <w:sz w:val="18"/>
                <w:szCs w:val="18"/>
                <w:lang w:val="en-US" w:eastAsia="en-US"/>
              </w:rPr>
            </w:pPr>
            <w:r w:rsidRPr="009E6882">
              <w:rPr>
                <w:rFonts w:ascii="Verdana" w:eastAsia="MS Mincho" w:hAnsi="Verdana" w:cs="Helvetica"/>
                <w:color w:val="000000"/>
                <w:sz w:val="18"/>
                <w:szCs w:val="18"/>
                <w:lang w:val="en-US" w:eastAsia="en-US"/>
              </w:rPr>
              <w:t>The objective of this review was to compare the analgesic efficacy of continuous interscalene brachial plexus block (ISBPB) with parenteral opioid analgesia for pain relief after major shoulder surgery.</w:t>
            </w:r>
          </w:p>
          <w:p w14:paraId="08210AFD" w14:textId="77777777" w:rsidR="009E6882" w:rsidRPr="009E6882" w:rsidRDefault="009E6882" w:rsidP="009E6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eastAsia="MS Mincho" w:hAnsi="Verdana" w:cs="Helvetica"/>
                <w:color w:val="000000"/>
                <w:sz w:val="18"/>
                <w:szCs w:val="18"/>
                <w:lang w:val="en-US" w:eastAsia="en-US"/>
              </w:rPr>
            </w:pPr>
            <w:r w:rsidRPr="009E6882">
              <w:rPr>
                <w:rFonts w:ascii="Verdana" w:eastAsia="MS Mincho" w:hAnsi="Verdana" w:cs="Helvetica"/>
                <w:color w:val="000000"/>
                <w:sz w:val="18"/>
                <w:szCs w:val="18"/>
                <w:lang w:val="en-US" w:eastAsia="en-US"/>
              </w:rPr>
              <w:t>Search methods</w:t>
            </w:r>
          </w:p>
          <w:p w14:paraId="76AF4B39" w14:textId="77777777" w:rsidR="009E6882" w:rsidRPr="009E6882" w:rsidRDefault="009E6882" w:rsidP="009E6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eastAsia="MS Mincho" w:hAnsi="Verdana" w:cs="Helvetica"/>
                <w:color w:val="000000"/>
                <w:sz w:val="18"/>
                <w:szCs w:val="18"/>
                <w:lang w:val="en-US" w:eastAsia="en-US"/>
              </w:rPr>
            </w:pPr>
            <w:r w:rsidRPr="009E6882">
              <w:rPr>
                <w:rFonts w:ascii="Verdana" w:eastAsia="MS Mincho" w:hAnsi="Verdana" w:cs="Helvetica"/>
                <w:color w:val="000000"/>
                <w:sz w:val="18"/>
                <w:szCs w:val="18"/>
                <w:lang w:val="en-US" w:eastAsia="en-US"/>
              </w:rPr>
              <w:t>We searched the Cochrane Central Register of Controlled Trials (CENTRAL) (2012, Issue 12), MEDLINE (1950 to December 2012), EMBASE (1980 to December 2012), Web of Science (1954 to December 2012), CINAHL (1982 to December 2012) and bibliographies of published studies.</w:t>
            </w:r>
          </w:p>
          <w:p w14:paraId="3DE5B634" w14:textId="77777777" w:rsidR="009E6882" w:rsidRPr="009E6882" w:rsidRDefault="009E6882" w:rsidP="009E6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eastAsia="MS Mincho" w:hAnsi="Verdana" w:cs="Helvetica"/>
                <w:b/>
                <w:color w:val="000000"/>
                <w:sz w:val="18"/>
                <w:szCs w:val="18"/>
                <w:lang w:val="en-US" w:eastAsia="en-US"/>
              </w:rPr>
            </w:pPr>
            <w:r w:rsidRPr="009E6882">
              <w:rPr>
                <w:rFonts w:ascii="Verdana" w:eastAsia="MS Mincho" w:hAnsi="Verdana" w:cs="Helvetica"/>
                <w:b/>
                <w:color w:val="000000"/>
                <w:sz w:val="18"/>
                <w:szCs w:val="18"/>
                <w:lang w:val="en-US" w:eastAsia="en-US"/>
              </w:rPr>
              <w:t>Selection criteria</w:t>
            </w:r>
          </w:p>
          <w:p w14:paraId="308BC355" w14:textId="77777777" w:rsidR="009E6882" w:rsidRPr="009E6882" w:rsidRDefault="009E6882" w:rsidP="009E6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eastAsia="MS Mincho" w:hAnsi="Verdana" w:cs="Helvetica"/>
                <w:color w:val="000000"/>
                <w:sz w:val="18"/>
                <w:szCs w:val="18"/>
                <w:lang w:val="en-US" w:eastAsia="en-US"/>
              </w:rPr>
            </w:pPr>
            <w:r w:rsidRPr="009E6882">
              <w:rPr>
                <w:rFonts w:ascii="Verdana" w:eastAsia="MS Mincho" w:hAnsi="Verdana" w:cs="Helvetica"/>
                <w:color w:val="000000"/>
                <w:sz w:val="18"/>
                <w:szCs w:val="18"/>
                <w:lang w:val="en-US" w:eastAsia="en-US"/>
              </w:rPr>
              <w:t>We included randomized controlled trials assessing the effectiveness of continuous ISBPB compared with different forms of parenteral opioid analgesia in relieving pain in adult participants undergoing elective major shoulder surgery.</w:t>
            </w:r>
          </w:p>
          <w:p w14:paraId="7CD15091" w14:textId="77777777" w:rsidR="009E6882" w:rsidRPr="009E6882" w:rsidRDefault="009E6882" w:rsidP="009E6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eastAsia="MS Mincho" w:hAnsi="Verdana" w:cs="Helvetica"/>
                <w:b/>
                <w:color w:val="000000"/>
                <w:sz w:val="18"/>
                <w:szCs w:val="18"/>
                <w:lang w:val="en-US" w:eastAsia="en-US"/>
              </w:rPr>
            </w:pPr>
            <w:r w:rsidRPr="009E6882">
              <w:rPr>
                <w:rFonts w:ascii="Verdana" w:eastAsia="MS Mincho" w:hAnsi="Verdana" w:cs="Helvetica"/>
                <w:b/>
                <w:color w:val="000000"/>
                <w:sz w:val="18"/>
                <w:szCs w:val="18"/>
                <w:lang w:val="en-US" w:eastAsia="en-US"/>
              </w:rPr>
              <w:t>Data collection and analysis</w:t>
            </w:r>
          </w:p>
          <w:p w14:paraId="050CCFD4" w14:textId="77777777" w:rsidR="009E6882" w:rsidRPr="009E6882" w:rsidRDefault="009E6882" w:rsidP="009E6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eastAsia="MS Mincho" w:hAnsi="Verdana" w:cs="Helvetica"/>
                <w:color w:val="000000"/>
                <w:sz w:val="18"/>
                <w:szCs w:val="18"/>
                <w:lang w:val="en-US" w:eastAsia="en-US"/>
              </w:rPr>
            </w:pPr>
            <w:r w:rsidRPr="009E6882">
              <w:rPr>
                <w:rFonts w:ascii="Verdana" w:eastAsia="MS Mincho" w:hAnsi="Verdana" w:cs="Helvetica"/>
                <w:color w:val="000000"/>
                <w:sz w:val="18"/>
                <w:szCs w:val="18"/>
                <w:lang w:val="en-US" w:eastAsia="en-US"/>
              </w:rPr>
              <w:t>Two review authors independently assessed trial quality and extracted outcome data.</w:t>
            </w:r>
          </w:p>
          <w:p w14:paraId="578DA2F3" w14:textId="77777777" w:rsidR="009E6882" w:rsidRPr="009E6882" w:rsidRDefault="009E6882" w:rsidP="009E6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eastAsia="MS Mincho" w:hAnsi="Verdana" w:cs="Helvetica"/>
                <w:color w:val="000000"/>
                <w:sz w:val="18"/>
                <w:szCs w:val="18"/>
                <w:lang w:val="en-US" w:eastAsia="en-US"/>
              </w:rPr>
            </w:pPr>
            <w:r w:rsidRPr="009E6882">
              <w:rPr>
                <w:rFonts w:ascii="Verdana" w:eastAsia="MS Mincho" w:hAnsi="Verdana" w:cs="Helvetica"/>
                <w:color w:val="000000"/>
                <w:sz w:val="18"/>
                <w:szCs w:val="18"/>
                <w:lang w:val="en-US" w:eastAsia="en-US"/>
              </w:rPr>
              <w:t>We included two randomized controlled trials (147 participants). A total of 17 participants were excluded from one trial because of complications related to continuous ISBPB (16) or parenteral opioid analgesia (one). Thus we have information on 130 participants (66 in the continuous ISBPB group and 64 in the parenteral opioid group). The studies were clinically heterogeneous. No meta- analysis was undertaken. However, results of the two included studies showed better pain relief with continuous ISBPB following major shoulder surgery and a lower incidence of complications when interscalene block is performed under ultrasound guidance rather than without it.</w:t>
            </w:r>
          </w:p>
          <w:p w14:paraId="6FB12130" w14:textId="77777777" w:rsidR="009E6882" w:rsidRPr="009E6882" w:rsidRDefault="009E6882" w:rsidP="009E6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eastAsia="MS Mincho" w:hAnsi="Verdana" w:cs="Helvetica"/>
                <w:b/>
                <w:color w:val="000000"/>
                <w:sz w:val="18"/>
                <w:szCs w:val="18"/>
                <w:lang w:val="en-US" w:eastAsia="en-US"/>
              </w:rPr>
            </w:pPr>
            <w:r w:rsidRPr="009E6882">
              <w:rPr>
                <w:rFonts w:ascii="Verdana" w:eastAsia="MS Mincho" w:hAnsi="Verdana" w:cs="Helvetica"/>
                <w:b/>
                <w:color w:val="000000"/>
                <w:sz w:val="18"/>
                <w:szCs w:val="18"/>
                <w:lang w:val="en-US" w:eastAsia="en-US"/>
              </w:rPr>
              <w:t>Authors’ conclusions</w:t>
            </w:r>
          </w:p>
          <w:p w14:paraId="79531144" w14:textId="77777777" w:rsidR="009E6882" w:rsidRPr="009E6882" w:rsidRDefault="009E6882" w:rsidP="009E6882">
            <w:pPr>
              <w:rPr>
                <w:rFonts w:ascii="Verdana" w:eastAsia="MS Mincho" w:hAnsi="Verdana" w:cs="Arial"/>
                <w:color w:val="000080"/>
                <w:sz w:val="18"/>
                <w:szCs w:val="18"/>
                <w:lang w:val="en-US" w:eastAsia="en-US"/>
              </w:rPr>
            </w:pPr>
            <w:r w:rsidRPr="009E6882">
              <w:rPr>
                <w:rFonts w:ascii="Verdana" w:eastAsia="MS Mincho" w:hAnsi="Verdana" w:cs="Helvetica"/>
                <w:color w:val="000000"/>
                <w:sz w:val="18"/>
                <w:szCs w:val="18"/>
                <w:lang w:val="en-US" w:eastAsia="en-US"/>
              </w:rPr>
              <w:t>Because of the small number of studies (two) relevant to the subject and the high risk of bias of the selected studies, no reasonable conclusion can be drawn.</w:t>
            </w:r>
          </w:p>
        </w:tc>
        <w:tc>
          <w:tcPr>
            <w:tcW w:w="3096" w:type="dxa"/>
            <w:shd w:val="clear" w:color="auto" w:fill="auto"/>
          </w:tcPr>
          <w:p w14:paraId="02CA4E06" w14:textId="77777777" w:rsidR="009E6882" w:rsidRPr="009E6882" w:rsidRDefault="009E6882" w:rsidP="009E6882">
            <w:pPr>
              <w:ind w:right="30"/>
              <w:rPr>
                <w:rFonts w:ascii="Verdana" w:eastAsia="MS Mincho" w:hAnsi="Verdana" w:cs="Arial"/>
                <w:b/>
                <w:bCs/>
                <w:color w:val="000080"/>
                <w:sz w:val="18"/>
                <w:szCs w:val="18"/>
                <w:lang w:val="en-US" w:eastAsia="en-US"/>
              </w:rPr>
            </w:pPr>
            <w:r w:rsidRPr="009E6882">
              <w:rPr>
                <w:rFonts w:ascii="Verdana" w:eastAsia="MS Mincho" w:hAnsi="Verdana" w:cs="Arial"/>
                <w:b/>
                <w:bCs/>
                <w:color w:val="000080"/>
                <w:sz w:val="18"/>
                <w:szCs w:val="18"/>
                <w:lang w:val="en-US" w:eastAsia="en-US"/>
              </w:rPr>
              <w:t>Continuous interscalene brachial plexus block versus parenteral analgesia for postoperative pain relief after major shoulder surgery</w:t>
            </w:r>
          </w:p>
          <w:p w14:paraId="261FFA72" w14:textId="77777777" w:rsidR="009E6882" w:rsidRPr="009E6882" w:rsidRDefault="009E6882" w:rsidP="009E6882">
            <w:pPr>
              <w:ind w:right="30"/>
              <w:rPr>
                <w:rFonts w:ascii="Verdana" w:eastAsia="MS Mincho" w:hAnsi="Verdana"/>
                <w:color w:val="000080"/>
                <w:sz w:val="18"/>
                <w:szCs w:val="18"/>
                <w:lang w:val="en-US" w:eastAsia="en-US"/>
              </w:rPr>
            </w:pPr>
            <w:r w:rsidRPr="009E6882">
              <w:rPr>
                <w:rFonts w:ascii="Verdana" w:eastAsia="MS Mincho" w:hAnsi="Verdana" w:cs="Arial"/>
                <w:color w:val="000080"/>
                <w:sz w:val="18"/>
                <w:szCs w:val="18"/>
                <w:lang w:val="en-US" w:eastAsia="en-US"/>
              </w:rPr>
              <w:t>Hameed Ullah, Khalid Samad, Fauzia A Khan</w:t>
            </w:r>
          </w:p>
          <w:p w14:paraId="33D7BF15" w14:textId="77777777" w:rsidR="009E6882" w:rsidRPr="009E6882" w:rsidRDefault="009E6882" w:rsidP="009E6882">
            <w:pPr>
              <w:ind w:right="30"/>
              <w:rPr>
                <w:rFonts w:ascii="Verdana" w:eastAsia="MS Mincho" w:hAnsi="Verdana"/>
                <w:color w:val="000080"/>
                <w:sz w:val="18"/>
                <w:szCs w:val="18"/>
                <w:lang w:val="en-US" w:eastAsia="en-US"/>
              </w:rPr>
            </w:pPr>
            <w:r w:rsidRPr="009E6882">
              <w:rPr>
                <w:rFonts w:ascii="Verdana" w:eastAsia="MS Mincho" w:hAnsi="Verdana"/>
                <w:color w:val="000080"/>
                <w:sz w:val="18"/>
                <w:szCs w:val="18"/>
                <w:lang w:val="en-US" w:eastAsia="en-US"/>
              </w:rPr>
              <w:t>Cochrane Database of Systematic Reviews 2014, Issue 2.</w:t>
            </w:r>
          </w:p>
        </w:tc>
      </w:tr>
      <w:tr w:rsidR="009E6882" w:rsidRPr="009E6882" w14:paraId="5728E42F" w14:textId="77777777" w:rsidTr="002D1083">
        <w:tc>
          <w:tcPr>
            <w:tcW w:w="6192" w:type="dxa"/>
            <w:shd w:val="clear" w:color="auto" w:fill="auto"/>
          </w:tcPr>
          <w:p w14:paraId="4DDFBF60" w14:textId="77777777" w:rsidR="009E6882" w:rsidRPr="009E6882" w:rsidRDefault="009E6882" w:rsidP="009E6882">
            <w:pPr>
              <w:rPr>
                <w:rFonts w:ascii="Cambria" w:eastAsia="MS Mincho" w:hAnsi="Cambria"/>
                <w:lang w:val="en-US" w:eastAsia="en-US"/>
              </w:rPr>
            </w:pPr>
          </w:p>
        </w:tc>
        <w:tc>
          <w:tcPr>
            <w:tcW w:w="3096" w:type="dxa"/>
            <w:shd w:val="clear" w:color="auto" w:fill="auto"/>
          </w:tcPr>
          <w:p w14:paraId="1BBDB080" w14:textId="77777777" w:rsidR="009E6882" w:rsidRPr="009E6882" w:rsidRDefault="009E6882" w:rsidP="009E6882">
            <w:pPr>
              <w:rPr>
                <w:rFonts w:ascii="Cambria" w:eastAsia="MS Mincho" w:hAnsi="Cambria"/>
                <w:lang w:val="en-US" w:eastAsia="en-US"/>
              </w:rPr>
            </w:pPr>
          </w:p>
        </w:tc>
      </w:tr>
    </w:tbl>
    <w:p w14:paraId="56C6B611" w14:textId="77777777" w:rsidR="009E6882" w:rsidRPr="009E6882" w:rsidRDefault="009E6882" w:rsidP="009E6882">
      <w:pPr>
        <w:rPr>
          <w:rFonts w:eastAsia="MS Mincho"/>
          <w:sz w:val="18"/>
          <w:szCs w:val="18"/>
          <w:lang w:val="en-US" w:eastAsia="en-US"/>
        </w:rPr>
      </w:pPr>
    </w:p>
    <w:p w14:paraId="20437F99" w14:textId="77777777" w:rsidR="009E6882" w:rsidRPr="009E6882" w:rsidRDefault="009E6882" w:rsidP="009E6882">
      <w:pPr>
        <w:rPr>
          <w:rFonts w:ascii="Verdana" w:eastAsia="MS Mincho" w:hAnsi="Verdana"/>
          <w:sz w:val="18"/>
          <w:szCs w:val="18"/>
          <w:lang w:val="en-US" w:eastAsia="en-US"/>
        </w:rPr>
      </w:pPr>
      <w:r w:rsidRPr="009E6882">
        <w:rPr>
          <w:rFonts w:ascii="Verdana" w:eastAsia="MS Mincho" w:hAnsi="Verdana"/>
          <w:sz w:val="18"/>
          <w:szCs w:val="18"/>
          <w:lang w:val="en-US" w:eastAsia="en-US"/>
        </w:rPr>
        <w:t>B. LIA-  LOKAALNE INFILTRATSIOONI ANALGEESIA ( LOCAL INFILTRATION ANALGESIA</w:t>
      </w:r>
    </w:p>
    <w:p w14:paraId="5882C6C1" w14:textId="77777777" w:rsidR="009E6882" w:rsidRPr="009E6882" w:rsidRDefault="009E6882" w:rsidP="009E6882">
      <w:pPr>
        <w:rPr>
          <w:rFonts w:ascii="Verdana" w:eastAsia="MS Mincho" w:hAnsi="Verdana"/>
          <w:b/>
          <w:sz w:val="18"/>
          <w:szCs w:val="18"/>
          <w:lang w:val="fi-FI" w:eastAsia="en-US"/>
        </w:rPr>
      </w:pPr>
      <w:r w:rsidRPr="009E6882">
        <w:rPr>
          <w:rFonts w:ascii="Verdana" w:eastAsia="MS Mincho" w:hAnsi="Verdana"/>
          <w:b/>
          <w:sz w:val="18"/>
          <w:szCs w:val="18"/>
          <w:lang w:val="fi-FI" w:eastAsia="en-US"/>
        </w:rPr>
        <w:t xml:space="preserve">Mõiste: </w:t>
      </w:r>
    </w:p>
    <w:p w14:paraId="2C0FC078" w14:textId="77777777" w:rsidR="009E6882" w:rsidRPr="009E6882" w:rsidRDefault="009E6882" w:rsidP="009E6882">
      <w:pPr>
        <w:rPr>
          <w:rFonts w:ascii="Verdana" w:eastAsia="MS Mincho" w:hAnsi="Verdana"/>
          <w:sz w:val="18"/>
          <w:szCs w:val="18"/>
          <w:lang w:val="fi-FI" w:eastAsia="en-US"/>
        </w:rPr>
      </w:pPr>
      <w:r w:rsidRPr="009E6882">
        <w:rPr>
          <w:rFonts w:ascii="Verdana" w:eastAsia="MS Mincho" w:hAnsi="Verdana"/>
          <w:sz w:val="18"/>
          <w:szCs w:val="18"/>
          <w:lang w:val="fi-FI" w:eastAsia="en-US"/>
        </w:rPr>
        <w:t>Antud juhul räägime põlve või puusaliigese endoproteesimise puhul kasutatavast suure mahuga, multimodaalsest haava ( liigeskapsli) inflitratsioonist. Multimodaalne seetõttu, et kasutakse erinevaid segusid, reeglina pikatoimeline lokaalanesteetikum+ NSAID+ adrenaliin.</w:t>
      </w:r>
    </w:p>
    <w:p w14:paraId="735773B6" w14:textId="77777777" w:rsidR="009E6882" w:rsidRPr="009E6882" w:rsidRDefault="009E6882" w:rsidP="009E6882">
      <w:pPr>
        <w:rPr>
          <w:rFonts w:eastAsia="MS Mincho"/>
          <w:sz w:val="18"/>
          <w:szCs w:val="18"/>
          <w:lang w:val="fi-FI" w:eastAsia="en-US"/>
        </w:rPr>
      </w:pPr>
      <w:r w:rsidRPr="009E6882">
        <w:rPr>
          <w:rFonts w:ascii="Verdana" w:eastAsia="MS Mincho" w:hAnsi="Verdana"/>
          <w:sz w:val="18"/>
          <w:szCs w:val="18"/>
          <w:lang w:val="fi-FI" w:eastAsia="en-US"/>
        </w:rPr>
        <w:t xml:space="preserve">Teine mõiste on </w:t>
      </w:r>
      <w:r w:rsidRPr="009E6882">
        <w:rPr>
          <w:rFonts w:ascii="Verdana" w:eastAsia="MS Mincho" w:hAnsi="Verdana"/>
          <w:i/>
          <w:sz w:val="18"/>
          <w:szCs w:val="18"/>
          <w:lang w:val="fi-FI" w:eastAsia="en-US"/>
        </w:rPr>
        <w:t>local anaesthetic infiltration</w:t>
      </w:r>
      <w:r w:rsidRPr="009E6882">
        <w:rPr>
          <w:rFonts w:ascii="Verdana" w:eastAsia="MS Mincho" w:hAnsi="Verdana"/>
          <w:sz w:val="18"/>
          <w:szCs w:val="18"/>
          <w:lang w:val="fi-FI" w:eastAsia="en-US"/>
        </w:rPr>
        <w:t>- põhimõtteliselt haava infiltratsioon lokaalanesteetikumiga.</w:t>
      </w:r>
    </w:p>
    <w:p w14:paraId="7CFF0F30" w14:textId="77777777" w:rsidR="009E6882" w:rsidRPr="009E6882" w:rsidRDefault="009E6882" w:rsidP="009E6882">
      <w:pPr>
        <w:rPr>
          <w:rFonts w:eastAsia="MS Mincho"/>
          <w:sz w:val="18"/>
          <w:szCs w:val="18"/>
          <w:lang w:val="fi-FI" w:eastAsia="en-US"/>
        </w:rPr>
      </w:pPr>
      <w:r w:rsidRPr="009E6882">
        <w:rPr>
          <w:rFonts w:ascii="Verdana" w:eastAsia="MS Mincho" w:hAnsi="Verdana"/>
          <w:sz w:val="18"/>
          <w:szCs w:val="18"/>
          <w:lang w:val="fi-FI" w:eastAsia="en-US"/>
        </w:rPr>
        <w:t xml:space="preserve">Süstemaatlised ülevaated: </w:t>
      </w:r>
    </w:p>
    <w:p w14:paraId="5FF6B13A" w14:textId="77777777" w:rsidR="009E6882" w:rsidRPr="009E6882" w:rsidRDefault="009E6882" w:rsidP="009E6882">
      <w:pPr>
        <w:rPr>
          <w:rFonts w:eastAsia="MS Mincho"/>
          <w:sz w:val="18"/>
          <w:szCs w:val="18"/>
          <w:lang w:val="fi-FI" w:eastAsia="en-US"/>
        </w:rPr>
      </w:pPr>
    </w:p>
    <w:p w14:paraId="15F9E39A" w14:textId="77777777" w:rsidR="009E6882" w:rsidRPr="009E6882" w:rsidRDefault="009E6882" w:rsidP="009E6882">
      <w:pPr>
        <w:keepNext/>
        <w:keepLines/>
        <w:spacing w:before="240"/>
        <w:outlineLvl w:val="0"/>
        <w:rPr>
          <w:rFonts w:ascii="Calibri" w:eastAsia="MS Gothic" w:hAnsi="Calibri"/>
          <w:color w:val="365F91"/>
          <w:sz w:val="32"/>
          <w:szCs w:val="32"/>
          <w:lang w:val="en-US" w:eastAsia="en-US"/>
        </w:rPr>
      </w:pPr>
      <w:r w:rsidRPr="009E6882">
        <w:rPr>
          <w:rFonts w:ascii="Calibri" w:eastAsia="MS Gothic" w:hAnsi="Calibri"/>
          <w:color w:val="365F91"/>
          <w:sz w:val="32"/>
          <w:szCs w:val="32"/>
          <w:lang w:val="fi-FI" w:eastAsia="en-US"/>
        </w:rPr>
        <w:t xml:space="preserve">PUUSALIIGESE ENDOPROTEESIMINE </w:t>
      </w:r>
    </w:p>
    <w:p w14:paraId="2E9D4325" w14:textId="77777777" w:rsidR="009E6882" w:rsidRPr="009E6882" w:rsidRDefault="009E6882" w:rsidP="009E6882">
      <w:pPr>
        <w:keepNext/>
        <w:keepLines/>
        <w:numPr>
          <w:ilvl w:val="0"/>
          <w:numId w:val="23"/>
        </w:numPr>
        <w:spacing w:before="40"/>
        <w:outlineLvl w:val="1"/>
        <w:rPr>
          <w:rFonts w:ascii="Calibri" w:eastAsia="MS Gothic" w:hAnsi="Calibri"/>
          <w:color w:val="365F91"/>
          <w:sz w:val="26"/>
          <w:szCs w:val="26"/>
          <w:lang w:val="en-US" w:eastAsia="en-US"/>
        </w:rPr>
      </w:pPr>
      <w:r w:rsidRPr="009E6882">
        <w:rPr>
          <w:rFonts w:ascii="Calibri" w:eastAsia="MS Gothic" w:hAnsi="Calibri"/>
          <w:color w:val="365F91"/>
          <w:sz w:val="26"/>
          <w:szCs w:val="26"/>
          <w:lang w:val="fi-FI" w:eastAsia="en-US"/>
        </w:rPr>
        <w:t>LIA vs platseebo või no treatment:</w:t>
      </w:r>
    </w:p>
    <w:p w14:paraId="62259EC2"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fi-FI" w:eastAsia="en-US"/>
        </w:rPr>
        <w:t xml:space="preserve"> Leidus 2 süstemaatilist ülevaadet ( Yin, Marques)</w:t>
      </w:r>
    </w:p>
    <w:p w14:paraId="58485AC8"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u w:val="single"/>
          <w:lang w:val="en-US" w:eastAsia="en-US"/>
        </w:rPr>
        <w:t>Yin 2014-</w:t>
      </w:r>
      <w:r w:rsidRPr="009E6882">
        <w:rPr>
          <w:rFonts w:ascii="Verdana" w:eastAsia="Verdana" w:hAnsi="Verdana" w:cs="Verdana"/>
          <w:sz w:val="18"/>
          <w:szCs w:val="18"/>
          <w:lang w:val="en-US" w:eastAsia="en-US"/>
        </w:rPr>
        <w:t xml:space="preserve"> LIA (391 pt)  vs platseebo või no treatment ( 357 pt). 9 uuringut: 4 uuringus intra- ja postoperatiivne LIA, ainult intraoperatiivne  LIA 5 uuringus. </w:t>
      </w:r>
    </w:p>
    <w:p w14:paraId="6ACF907B" w14:textId="77777777" w:rsidR="009E6882" w:rsidRPr="009E6882" w:rsidRDefault="009E6882" w:rsidP="009E6882">
      <w:pPr>
        <w:keepNext/>
        <w:keepLines/>
        <w:spacing w:before="40"/>
        <w:outlineLvl w:val="2"/>
        <w:rPr>
          <w:rFonts w:ascii="Calibri" w:eastAsia="MS Gothic" w:hAnsi="Calibri"/>
          <w:color w:val="243F60"/>
          <w:lang w:val="en-US" w:eastAsia="en-US"/>
        </w:rPr>
      </w:pPr>
      <w:r w:rsidRPr="009E6882">
        <w:rPr>
          <w:rFonts w:ascii="Calibri" w:eastAsia="MS Gothic" w:hAnsi="Calibri"/>
          <w:color w:val="243F60"/>
          <w:lang w:val="en-US" w:eastAsia="en-US"/>
        </w:rPr>
        <w:t>Valu tugevus- hinnatud 4, 6, 8, 24 ja 48 tunnil liikumisel ja rahuolekus:</w:t>
      </w:r>
    </w:p>
    <w:p w14:paraId="37E6B91E"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lang w:val="en-US" w:eastAsia="en-US"/>
        </w:rPr>
        <w:t>Oluline valutugevuse vähenemine</w:t>
      </w:r>
      <w:r w:rsidRPr="009E6882">
        <w:rPr>
          <w:rFonts w:ascii="Verdana" w:eastAsia="Verdana" w:hAnsi="Verdana" w:cs="Verdana"/>
          <w:sz w:val="18"/>
          <w:szCs w:val="18"/>
          <w:lang w:val="en-US" w:eastAsia="en-US"/>
        </w:rPr>
        <w:t xml:space="preserve"> LIA grupis</w:t>
      </w:r>
    </w:p>
    <w:p w14:paraId="2958863F" w14:textId="77777777" w:rsidR="009E6882" w:rsidRPr="009E6882" w:rsidRDefault="009E6882" w:rsidP="009E6882">
      <w:pPr>
        <w:numPr>
          <w:ilvl w:val="0"/>
          <w:numId w:val="23"/>
        </w:numPr>
        <w:spacing w:after="160" w:line="259" w:lineRule="auto"/>
        <w:contextualSpacing/>
        <w:rPr>
          <w:rFonts w:ascii="Cambria" w:eastAsia="MS Mincho" w:hAnsi="Cambria"/>
          <w:sz w:val="18"/>
          <w:szCs w:val="18"/>
          <w:lang w:val="en-US" w:eastAsia="en-US"/>
        </w:rPr>
      </w:pPr>
      <w:r w:rsidRPr="009E6882">
        <w:rPr>
          <w:rFonts w:ascii="Verdana" w:eastAsia="Verdana" w:hAnsi="Verdana" w:cs="Verdana"/>
          <w:b/>
          <w:bCs/>
          <w:sz w:val="18"/>
          <w:szCs w:val="18"/>
          <w:lang w:val="en-US" w:eastAsia="en-US"/>
        </w:rPr>
        <w:t xml:space="preserve">4 tunnil </w:t>
      </w:r>
      <w:r w:rsidRPr="009E6882">
        <w:rPr>
          <w:rFonts w:ascii="Verdana" w:eastAsia="Verdana" w:hAnsi="Verdana" w:cs="Verdana"/>
          <w:sz w:val="18"/>
          <w:szCs w:val="18"/>
          <w:lang w:val="en-US" w:eastAsia="en-US"/>
        </w:rPr>
        <w:t>nii rahuolekus (WMD, 17.72; 95% CI, 25.19 to</w:t>
      </w:r>
      <w:r w:rsidRPr="009E6882">
        <w:rPr>
          <w:rFonts w:ascii="Cambria" w:eastAsia="MS Mincho" w:hAnsi="Cambria"/>
          <w:lang w:val="en-US" w:eastAsia="en-US"/>
        </w:rPr>
        <w:br/>
      </w:r>
      <w:r w:rsidRPr="009E6882">
        <w:rPr>
          <w:rFonts w:ascii="Verdana" w:eastAsia="Verdana" w:hAnsi="Verdana" w:cs="Verdana"/>
          <w:sz w:val="18"/>
          <w:szCs w:val="18"/>
          <w:lang w:val="en-US" w:eastAsia="en-US"/>
        </w:rPr>
        <w:t>10.24; P &lt; .00001; heterogeneity: I2 = 90%, P &lt; .00001), liikumisel (WMD, 11.47; 95% CI, 15.58 to 7.36; P &lt; .00001; heterogeneity: I2 = 49%, P = .14)</w:t>
      </w:r>
    </w:p>
    <w:p w14:paraId="4422EA44" w14:textId="77777777" w:rsidR="009E6882" w:rsidRPr="009E6882" w:rsidRDefault="009E6882" w:rsidP="009E6882">
      <w:pPr>
        <w:numPr>
          <w:ilvl w:val="0"/>
          <w:numId w:val="23"/>
        </w:numPr>
        <w:spacing w:after="160" w:line="259" w:lineRule="auto"/>
        <w:contextualSpacing/>
        <w:rPr>
          <w:rFonts w:ascii="Cambria" w:eastAsia="MS Mincho" w:hAnsi="Cambria"/>
          <w:sz w:val="18"/>
          <w:szCs w:val="18"/>
          <w:lang w:val="en-US" w:eastAsia="en-US"/>
        </w:rPr>
      </w:pPr>
      <w:r w:rsidRPr="009E6882">
        <w:rPr>
          <w:rFonts w:ascii="Verdana" w:eastAsia="Verdana" w:hAnsi="Verdana" w:cs="Verdana"/>
          <w:b/>
          <w:bCs/>
          <w:sz w:val="18"/>
          <w:szCs w:val="18"/>
          <w:lang w:val="en-US" w:eastAsia="en-US"/>
        </w:rPr>
        <w:t xml:space="preserve">6 tunnil </w:t>
      </w:r>
      <w:r w:rsidRPr="009E6882">
        <w:rPr>
          <w:rFonts w:ascii="Verdana" w:eastAsia="Verdana" w:hAnsi="Verdana" w:cs="Verdana"/>
          <w:sz w:val="18"/>
          <w:szCs w:val="18"/>
          <w:lang w:val="en-US" w:eastAsia="en-US"/>
        </w:rPr>
        <w:t>liikumisel (SMD, 10.91; 95% CI, 20.14 to</w:t>
      </w:r>
      <w:r w:rsidRPr="009E6882">
        <w:rPr>
          <w:rFonts w:ascii="Cambria" w:eastAsia="MS Mincho" w:hAnsi="Cambria"/>
          <w:lang w:val="en-US" w:eastAsia="en-US"/>
        </w:rPr>
        <w:br/>
      </w:r>
      <w:r w:rsidRPr="009E6882">
        <w:rPr>
          <w:rFonts w:ascii="Verdana" w:eastAsia="Verdana" w:hAnsi="Verdana" w:cs="Verdana"/>
          <w:sz w:val="18"/>
          <w:szCs w:val="18"/>
          <w:lang w:val="en-US" w:eastAsia="en-US"/>
        </w:rPr>
        <w:t>1.68; P = .02; heterogeneity: I2 = 77%, P = .04)</w:t>
      </w:r>
    </w:p>
    <w:p w14:paraId="0A820235" w14:textId="77777777" w:rsidR="009E6882" w:rsidRPr="009E6882" w:rsidRDefault="009E6882" w:rsidP="009E6882">
      <w:pPr>
        <w:numPr>
          <w:ilvl w:val="0"/>
          <w:numId w:val="23"/>
        </w:numPr>
        <w:spacing w:after="160" w:line="259" w:lineRule="auto"/>
        <w:contextualSpacing/>
        <w:rPr>
          <w:rFonts w:ascii="Cambria" w:eastAsia="MS Mincho" w:hAnsi="Cambria"/>
          <w:sz w:val="18"/>
          <w:szCs w:val="18"/>
          <w:lang w:val="en-US" w:eastAsia="en-US"/>
        </w:rPr>
      </w:pPr>
      <w:r w:rsidRPr="009E6882">
        <w:rPr>
          <w:rFonts w:ascii="Verdana" w:eastAsia="Verdana" w:hAnsi="Verdana" w:cs="Verdana"/>
          <w:sz w:val="18"/>
          <w:szCs w:val="18"/>
          <w:lang w:val="en-US" w:eastAsia="en-US"/>
        </w:rPr>
        <w:t>24 hours rahuolekus (SMD, .58; 95% CI, 1.04 to .11;</w:t>
      </w:r>
      <w:r w:rsidRPr="009E6882">
        <w:rPr>
          <w:rFonts w:ascii="Cambria" w:eastAsia="MS Mincho" w:hAnsi="Cambria"/>
          <w:lang w:val="en-US" w:eastAsia="en-US"/>
        </w:rPr>
        <w:br/>
      </w:r>
      <w:r w:rsidRPr="009E6882">
        <w:rPr>
          <w:rFonts w:ascii="Verdana" w:eastAsia="Verdana" w:hAnsi="Verdana" w:cs="Verdana"/>
          <w:sz w:val="18"/>
          <w:szCs w:val="18"/>
          <w:lang w:val="en-US" w:eastAsia="en-US"/>
        </w:rPr>
        <w:t xml:space="preserve">P = .01; heterogeneity: I2 = 79%, P = .0009). p &lt; 0.00001) </w:t>
      </w:r>
    </w:p>
    <w:p w14:paraId="389B5404"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 </w:t>
      </w:r>
      <w:r w:rsidRPr="009E6882">
        <w:rPr>
          <w:rFonts w:ascii="Verdana" w:eastAsia="Verdana" w:hAnsi="Verdana" w:cs="Verdana"/>
          <w:b/>
          <w:bCs/>
          <w:sz w:val="18"/>
          <w:szCs w:val="18"/>
          <w:lang w:val="en-US" w:eastAsia="en-US"/>
        </w:rPr>
        <w:t>Ülejäänud</w:t>
      </w:r>
      <w:r w:rsidRPr="009E6882">
        <w:rPr>
          <w:rFonts w:ascii="Verdana" w:eastAsia="Verdana" w:hAnsi="Verdana" w:cs="Verdana"/>
          <w:sz w:val="18"/>
          <w:szCs w:val="18"/>
          <w:lang w:val="en-US" w:eastAsia="en-US"/>
        </w:rPr>
        <w:t xml:space="preserve"> ajahetkedel valu tugevuse vähendamisel LIA eelist </w:t>
      </w:r>
      <w:r w:rsidRPr="009E6882">
        <w:rPr>
          <w:rFonts w:ascii="Verdana" w:eastAsia="Verdana" w:hAnsi="Verdana" w:cs="Verdana"/>
          <w:b/>
          <w:bCs/>
          <w:sz w:val="18"/>
          <w:szCs w:val="18"/>
          <w:lang w:val="en-US" w:eastAsia="en-US"/>
        </w:rPr>
        <w:t>ei leitud.</w:t>
      </w:r>
    </w:p>
    <w:p w14:paraId="39F2F01A" w14:textId="77777777" w:rsidR="009E6882" w:rsidRPr="009E6882" w:rsidRDefault="009E6882" w:rsidP="009E6882">
      <w:pPr>
        <w:keepNext/>
        <w:keepLines/>
        <w:spacing w:before="40"/>
        <w:outlineLvl w:val="2"/>
        <w:rPr>
          <w:rFonts w:ascii="Calibri" w:eastAsia="MS Gothic" w:hAnsi="Calibri"/>
          <w:color w:val="243F60"/>
          <w:lang w:val="en-US" w:eastAsia="en-US"/>
        </w:rPr>
      </w:pPr>
      <w:r w:rsidRPr="009E6882">
        <w:rPr>
          <w:rFonts w:ascii="Calibri" w:eastAsia="MS Gothic" w:hAnsi="Calibri"/>
          <w:color w:val="243F60"/>
          <w:lang w:val="en-US" w:eastAsia="en-US"/>
        </w:rPr>
        <w:t>Opioidi vajadus:</w:t>
      </w:r>
    </w:p>
    <w:p w14:paraId="37F1D656"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Tugev tõestus, et LIA </w:t>
      </w:r>
      <w:r w:rsidRPr="009E6882">
        <w:rPr>
          <w:rFonts w:ascii="Verdana" w:eastAsia="Verdana" w:hAnsi="Verdana" w:cs="Verdana"/>
          <w:b/>
          <w:bCs/>
          <w:sz w:val="18"/>
          <w:szCs w:val="18"/>
          <w:lang w:val="en-US" w:eastAsia="en-US"/>
        </w:rPr>
        <w:t>vähendab opioidi vajadust</w:t>
      </w:r>
      <w:r w:rsidRPr="009E6882">
        <w:rPr>
          <w:rFonts w:ascii="Verdana" w:eastAsia="Verdana" w:hAnsi="Verdana" w:cs="Verdana"/>
          <w:sz w:val="18"/>
          <w:szCs w:val="18"/>
          <w:lang w:val="en-US" w:eastAsia="en-US"/>
        </w:rPr>
        <w:t xml:space="preserve"> esimesel ööpäeval  (SMD, 1.24; 95% CI, 1.98 to .50; P = .001; heterogeneity: I2 = 89%,P &lt; .00001) ja  48 kuni   72 tunnil (SMD, .40; 95% CI, .76 to .04; P = .03; heterogeneity: I2 = 0%, P = .54)</w:t>
      </w:r>
    </w:p>
    <w:p w14:paraId="53B86042" w14:textId="77777777" w:rsidR="009E6882" w:rsidRPr="009E6882" w:rsidRDefault="009E6882" w:rsidP="009E6882">
      <w:pPr>
        <w:spacing w:after="160" w:line="259" w:lineRule="auto"/>
        <w:rPr>
          <w:rFonts w:ascii="Cambria" w:eastAsia="MS Mincho" w:hAnsi="Cambria"/>
          <w:lang w:val="en-US" w:eastAsia="en-US"/>
        </w:rPr>
      </w:pPr>
    </w:p>
    <w:p w14:paraId="63519499" w14:textId="77777777" w:rsidR="009E6882" w:rsidRPr="009E6882" w:rsidRDefault="009E6882" w:rsidP="009E6882">
      <w:pPr>
        <w:rPr>
          <w:rFonts w:ascii="Cambria" w:eastAsia="MS Mincho" w:hAnsi="Cambria"/>
          <w:lang w:val="en-US" w:eastAsia="en-US"/>
        </w:rPr>
      </w:pPr>
      <w:r w:rsidRPr="009E6882">
        <w:rPr>
          <w:rFonts w:ascii="Calibri" w:eastAsia="Calibri" w:hAnsi="Calibri" w:cs="Calibri"/>
          <w:color w:val="000000"/>
          <w:sz w:val="18"/>
          <w:szCs w:val="18"/>
          <w:lang w:val="en-US" w:eastAsia="en-US"/>
        </w:rPr>
        <w:t xml:space="preserve">Table 2. Quantitative Results of LIA on Pain Scores and Analgesic Consumption After Hip Arthroplasty </w:t>
      </w:r>
    </w:p>
    <w:tbl>
      <w:tblPr>
        <w:tblStyle w:val="Heleruuttabel1rhk11"/>
        <w:tblW w:w="8516" w:type="dxa"/>
        <w:tblLayout w:type="fixed"/>
        <w:tblLook w:val="04A0" w:firstRow="1" w:lastRow="0" w:firstColumn="1" w:lastColumn="0" w:noHBand="0" w:noVBand="1"/>
      </w:tblPr>
      <w:tblGrid>
        <w:gridCol w:w="1101"/>
        <w:gridCol w:w="850"/>
        <w:gridCol w:w="911"/>
        <w:gridCol w:w="1015"/>
        <w:gridCol w:w="1760"/>
        <w:gridCol w:w="992"/>
        <w:gridCol w:w="1134"/>
        <w:gridCol w:w="753"/>
      </w:tblGrid>
      <w:tr w:rsidR="009E6882" w:rsidRPr="009E6882" w14:paraId="22250DF5" w14:textId="77777777" w:rsidTr="002D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BBE9C81" w14:textId="77777777" w:rsidR="009E6882" w:rsidRPr="009E6882" w:rsidRDefault="009E6882" w:rsidP="009E6882">
            <w:r w:rsidRPr="009E6882">
              <w:rPr>
                <w:sz w:val="20"/>
                <w:szCs w:val="20"/>
              </w:rPr>
              <w:t xml:space="preserve">MAJOR OUTCOMES </w:t>
            </w:r>
          </w:p>
        </w:tc>
        <w:tc>
          <w:tcPr>
            <w:tcW w:w="850" w:type="dxa"/>
          </w:tcPr>
          <w:p w14:paraId="6A86E26B" w14:textId="77777777" w:rsidR="009E6882" w:rsidRPr="009E6882" w:rsidRDefault="009E6882" w:rsidP="009E6882">
            <w:pPr>
              <w:cnfStyle w:val="100000000000" w:firstRow="1" w:lastRow="0" w:firstColumn="0" w:lastColumn="0" w:oddVBand="0" w:evenVBand="0" w:oddHBand="0" w:evenHBand="0" w:firstRowFirstColumn="0" w:firstRowLastColumn="0" w:lastRowFirstColumn="0" w:lastRowLastColumn="0"/>
            </w:pPr>
            <w:r w:rsidRPr="009E6882">
              <w:rPr>
                <w:sz w:val="20"/>
                <w:szCs w:val="20"/>
              </w:rPr>
              <w:t xml:space="preserve">STUDIES INCLUDED </w:t>
            </w:r>
          </w:p>
        </w:tc>
        <w:tc>
          <w:tcPr>
            <w:tcW w:w="911" w:type="dxa"/>
          </w:tcPr>
          <w:p w14:paraId="53A90FBE" w14:textId="77777777" w:rsidR="009E6882" w:rsidRPr="009E6882" w:rsidRDefault="009E6882" w:rsidP="009E6882">
            <w:pPr>
              <w:cnfStyle w:val="100000000000" w:firstRow="1" w:lastRow="0" w:firstColumn="0" w:lastColumn="0" w:oddVBand="0" w:evenVBand="0" w:oddHBand="0" w:evenHBand="0" w:firstRowFirstColumn="0" w:firstRowLastColumn="0" w:lastRowFirstColumn="0" w:lastRowLastColumn="0"/>
            </w:pPr>
            <w:r w:rsidRPr="009E6882">
              <w:rPr>
                <w:sz w:val="20"/>
                <w:szCs w:val="20"/>
              </w:rPr>
              <w:t xml:space="preserve">NUMBER OF </w:t>
            </w:r>
          </w:p>
          <w:p w14:paraId="17CDC2F1" w14:textId="77777777" w:rsidR="009E6882" w:rsidRPr="009E6882" w:rsidRDefault="009E6882" w:rsidP="009E6882">
            <w:pPr>
              <w:cnfStyle w:val="100000000000" w:firstRow="1" w:lastRow="0" w:firstColumn="0" w:lastColumn="0" w:oddVBand="0" w:evenVBand="0" w:oddHBand="0" w:evenHBand="0" w:firstRowFirstColumn="0" w:firstRowLastColumn="0" w:lastRowFirstColumn="0" w:lastRowLastColumn="0"/>
            </w:pPr>
            <w:r w:rsidRPr="009E6882">
              <w:rPr>
                <w:sz w:val="20"/>
                <w:szCs w:val="20"/>
              </w:rPr>
              <w:t xml:space="preserve">PATIENTS, </w:t>
            </w:r>
          </w:p>
          <w:p w14:paraId="4BBC6600" w14:textId="77777777" w:rsidR="009E6882" w:rsidRPr="009E6882" w:rsidRDefault="009E6882" w:rsidP="009E6882">
            <w:pPr>
              <w:cnfStyle w:val="100000000000" w:firstRow="1" w:lastRow="0" w:firstColumn="0" w:lastColumn="0" w:oddVBand="0" w:evenVBand="0" w:oddHBand="0" w:evenHBand="0" w:firstRowFirstColumn="0" w:firstRowLastColumn="0" w:lastRowFirstColumn="0" w:lastRowLastColumn="0"/>
            </w:pPr>
            <w:r w:rsidRPr="009E6882">
              <w:rPr>
                <w:sz w:val="20"/>
                <w:szCs w:val="20"/>
              </w:rPr>
              <w:t xml:space="preserve">LIA/CONTROL </w:t>
            </w:r>
          </w:p>
        </w:tc>
        <w:tc>
          <w:tcPr>
            <w:tcW w:w="1015" w:type="dxa"/>
          </w:tcPr>
          <w:p w14:paraId="15A1EEA9" w14:textId="77777777" w:rsidR="009E6882" w:rsidRPr="009E6882" w:rsidRDefault="009E6882" w:rsidP="009E6882">
            <w:pPr>
              <w:cnfStyle w:val="100000000000" w:firstRow="1" w:lastRow="0" w:firstColumn="0" w:lastColumn="0" w:oddVBand="0" w:evenVBand="0" w:oddHBand="0" w:evenHBand="0" w:firstRowFirstColumn="0" w:firstRowLastColumn="0" w:lastRowFirstColumn="0" w:lastRowLastColumn="0"/>
            </w:pPr>
            <w:r w:rsidRPr="009E6882">
              <w:rPr>
                <w:sz w:val="20"/>
                <w:szCs w:val="20"/>
              </w:rPr>
              <w:t xml:space="preserve">STATISTICAL </w:t>
            </w:r>
          </w:p>
          <w:p w14:paraId="004D8903" w14:textId="77777777" w:rsidR="009E6882" w:rsidRPr="009E6882" w:rsidRDefault="009E6882" w:rsidP="009E6882">
            <w:pPr>
              <w:cnfStyle w:val="100000000000" w:firstRow="1" w:lastRow="0" w:firstColumn="0" w:lastColumn="0" w:oddVBand="0" w:evenVBand="0" w:oddHBand="0" w:evenHBand="0" w:firstRowFirstColumn="0" w:firstRowLastColumn="0" w:lastRowFirstColumn="0" w:lastRowLastColumn="0"/>
            </w:pPr>
            <w:r w:rsidRPr="009E6882">
              <w:rPr>
                <w:sz w:val="20"/>
                <w:szCs w:val="20"/>
              </w:rPr>
              <w:t xml:space="preserve">METHOD </w:t>
            </w:r>
          </w:p>
        </w:tc>
        <w:tc>
          <w:tcPr>
            <w:tcW w:w="1760" w:type="dxa"/>
          </w:tcPr>
          <w:p w14:paraId="398DF3BC" w14:textId="77777777" w:rsidR="009E6882" w:rsidRPr="009E6882" w:rsidRDefault="009E6882" w:rsidP="009E6882">
            <w:pPr>
              <w:cnfStyle w:val="100000000000" w:firstRow="1" w:lastRow="0" w:firstColumn="0" w:lastColumn="0" w:oddVBand="0" w:evenVBand="0" w:oddHBand="0" w:evenHBand="0" w:firstRowFirstColumn="0" w:firstRowLastColumn="0" w:lastRowFirstColumn="0" w:lastRowLastColumn="0"/>
            </w:pPr>
            <w:r w:rsidRPr="009E6882">
              <w:rPr>
                <w:sz w:val="20"/>
                <w:szCs w:val="20"/>
              </w:rPr>
              <w:t xml:space="preserve">MEAN DIFFERENCE (95% CI) </w:t>
            </w:r>
          </w:p>
        </w:tc>
        <w:tc>
          <w:tcPr>
            <w:tcW w:w="992" w:type="dxa"/>
          </w:tcPr>
          <w:p w14:paraId="15CC3D41" w14:textId="77777777" w:rsidR="009E6882" w:rsidRPr="009E6882" w:rsidRDefault="009E6882" w:rsidP="009E6882">
            <w:pPr>
              <w:cnfStyle w:val="100000000000" w:firstRow="1" w:lastRow="0" w:firstColumn="0" w:lastColumn="0" w:oddVBand="0" w:evenVBand="0" w:oddHBand="0" w:evenHBand="0" w:firstRowFirstColumn="0" w:firstRowLastColumn="0" w:lastRowFirstColumn="0" w:lastRowLastColumn="0"/>
            </w:pPr>
            <w:r w:rsidRPr="009E6882">
              <w:rPr>
                <w:sz w:val="20"/>
                <w:szCs w:val="20"/>
              </w:rPr>
              <w:t xml:space="preserve">P VALUE FOR </w:t>
            </w:r>
          </w:p>
          <w:p w14:paraId="5756B330" w14:textId="77777777" w:rsidR="009E6882" w:rsidRPr="009E6882" w:rsidRDefault="009E6882" w:rsidP="009E6882">
            <w:pPr>
              <w:cnfStyle w:val="100000000000" w:firstRow="1" w:lastRow="0" w:firstColumn="0" w:lastColumn="0" w:oddVBand="0" w:evenVBand="0" w:oddHBand="0" w:evenHBand="0" w:firstRowFirstColumn="0" w:firstRowLastColumn="0" w:lastRowFirstColumn="0" w:lastRowLastColumn="0"/>
            </w:pPr>
            <w:r w:rsidRPr="009E6882">
              <w:rPr>
                <w:sz w:val="20"/>
                <w:szCs w:val="20"/>
              </w:rPr>
              <w:t xml:space="preserve">STATISTICAL </w:t>
            </w:r>
          </w:p>
          <w:p w14:paraId="34252AB4" w14:textId="77777777" w:rsidR="009E6882" w:rsidRPr="009E6882" w:rsidRDefault="009E6882" w:rsidP="009E6882">
            <w:pPr>
              <w:cnfStyle w:val="100000000000" w:firstRow="1" w:lastRow="0" w:firstColumn="0" w:lastColumn="0" w:oddVBand="0" w:evenVBand="0" w:oddHBand="0" w:evenHBand="0" w:firstRowFirstColumn="0" w:firstRowLastColumn="0" w:lastRowFirstColumn="0" w:lastRowLastColumn="0"/>
            </w:pPr>
            <w:r w:rsidRPr="009E6882">
              <w:rPr>
                <w:sz w:val="20"/>
                <w:szCs w:val="20"/>
              </w:rPr>
              <w:t xml:space="preserve">SIGNIFICANCE </w:t>
            </w:r>
          </w:p>
        </w:tc>
        <w:tc>
          <w:tcPr>
            <w:tcW w:w="1134" w:type="dxa"/>
          </w:tcPr>
          <w:p w14:paraId="10E4154F" w14:textId="77777777" w:rsidR="009E6882" w:rsidRPr="009E6882" w:rsidRDefault="009E6882" w:rsidP="009E6882">
            <w:pPr>
              <w:cnfStyle w:val="100000000000" w:firstRow="1" w:lastRow="0" w:firstColumn="0" w:lastColumn="0" w:oddVBand="0" w:evenVBand="0" w:oddHBand="0" w:evenHBand="0" w:firstRowFirstColumn="0" w:firstRowLastColumn="0" w:lastRowFirstColumn="0" w:lastRowLastColumn="0"/>
            </w:pPr>
            <w:r w:rsidRPr="009E6882">
              <w:rPr>
                <w:sz w:val="20"/>
                <w:szCs w:val="20"/>
              </w:rPr>
              <w:t xml:space="preserve">P VALUE FOR </w:t>
            </w:r>
          </w:p>
          <w:p w14:paraId="191229FB" w14:textId="77777777" w:rsidR="009E6882" w:rsidRPr="009E6882" w:rsidRDefault="009E6882" w:rsidP="009E6882">
            <w:pPr>
              <w:cnfStyle w:val="100000000000" w:firstRow="1" w:lastRow="0" w:firstColumn="0" w:lastColumn="0" w:oddVBand="0" w:evenVBand="0" w:oddHBand="0" w:evenHBand="0" w:firstRowFirstColumn="0" w:firstRowLastColumn="0" w:lastRowFirstColumn="0" w:lastRowLastColumn="0"/>
            </w:pPr>
            <w:r w:rsidRPr="009E6882">
              <w:rPr>
                <w:sz w:val="20"/>
                <w:szCs w:val="20"/>
              </w:rPr>
              <w:t xml:space="preserve">HETEROGENEITY </w:t>
            </w:r>
          </w:p>
        </w:tc>
        <w:tc>
          <w:tcPr>
            <w:tcW w:w="753" w:type="dxa"/>
          </w:tcPr>
          <w:p w14:paraId="68E13116" w14:textId="77777777" w:rsidR="009E6882" w:rsidRPr="009E6882" w:rsidRDefault="009E6882" w:rsidP="009E6882">
            <w:pPr>
              <w:cnfStyle w:val="100000000000" w:firstRow="1" w:lastRow="0" w:firstColumn="0" w:lastColumn="0" w:oddVBand="0" w:evenVBand="0" w:oddHBand="0" w:evenHBand="0" w:firstRowFirstColumn="0" w:firstRowLastColumn="0" w:lastRowFirstColumn="0" w:lastRowLastColumn="0"/>
            </w:pPr>
            <w:r w:rsidRPr="009E6882">
              <w:rPr>
                <w:sz w:val="20"/>
                <w:szCs w:val="20"/>
              </w:rPr>
              <w:t>I2 TEST FOR HETEROGENEITY</w:t>
            </w:r>
            <w:r w:rsidRPr="009E6882">
              <w:rPr>
                <w:rFonts w:ascii="Calibri" w:hAnsi="Calibri" w:cs="Calibri"/>
                <w:color w:val="000000"/>
                <w:sz w:val="18"/>
                <w:szCs w:val="18"/>
              </w:rPr>
              <w:t xml:space="preserve">  </w:t>
            </w:r>
          </w:p>
        </w:tc>
      </w:tr>
      <w:tr w:rsidR="009E6882" w:rsidRPr="009E6882" w14:paraId="70E23635" w14:textId="77777777" w:rsidTr="002D1083">
        <w:tc>
          <w:tcPr>
            <w:cnfStyle w:val="001000000000" w:firstRow="0" w:lastRow="0" w:firstColumn="1" w:lastColumn="0" w:oddVBand="0" w:evenVBand="0" w:oddHBand="0" w:evenHBand="0" w:firstRowFirstColumn="0" w:firstRowLastColumn="0" w:lastRowFirstColumn="0" w:lastRowLastColumn="0"/>
            <w:tcW w:w="1101" w:type="dxa"/>
          </w:tcPr>
          <w:p w14:paraId="0295383D" w14:textId="77777777" w:rsidR="009E6882" w:rsidRPr="009E6882" w:rsidRDefault="009E6882" w:rsidP="009E6882">
            <w:pPr>
              <w:ind w:left="150" w:hanging="150"/>
            </w:pPr>
            <w:r w:rsidRPr="009E6882">
              <w:rPr>
                <w:rFonts w:ascii="Calibri" w:hAnsi="Calibri" w:cs="Calibri"/>
                <w:color w:val="000000"/>
                <w:sz w:val="20"/>
                <w:szCs w:val="20"/>
              </w:rPr>
              <w:t xml:space="preserve">Pain scores PACU at rest </w:t>
            </w:r>
          </w:p>
        </w:tc>
        <w:tc>
          <w:tcPr>
            <w:tcW w:w="850" w:type="dxa"/>
          </w:tcPr>
          <w:p w14:paraId="319B3389" w14:textId="77777777" w:rsidR="009E6882" w:rsidRPr="009E6882" w:rsidRDefault="009E6882" w:rsidP="009E6882">
            <w:pPr>
              <w:ind w:left="150" w:hanging="15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Weng 2008,</w:t>
            </w:r>
          </w:p>
          <w:p w14:paraId="2A14CB2A" w14:textId="77777777" w:rsidR="009E6882" w:rsidRPr="009E6882" w:rsidRDefault="009E6882" w:rsidP="009E6882">
            <w:pPr>
              <w:ind w:left="150" w:hanging="15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Solovyova 2013</w:t>
            </w:r>
          </w:p>
        </w:tc>
        <w:tc>
          <w:tcPr>
            <w:tcW w:w="911" w:type="dxa"/>
          </w:tcPr>
          <w:p w14:paraId="7AC2E42B"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73/73 </w:t>
            </w:r>
          </w:p>
        </w:tc>
        <w:tc>
          <w:tcPr>
            <w:tcW w:w="1015" w:type="dxa"/>
          </w:tcPr>
          <w:p w14:paraId="21B844A0"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SMD (random) </w:t>
            </w:r>
          </w:p>
        </w:tc>
        <w:tc>
          <w:tcPr>
            <w:tcW w:w="1760" w:type="dxa"/>
          </w:tcPr>
          <w:p w14:paraId="352D8378"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1.91 (5.99, 2.18) </w:t>
            </w:r>
          </w:p>
        </w:tc>
        <w:tc>
          <w:tcPr>
            <w:tcW w:w="992" w:type="dxa"/>
          </w:tcPr>
          <w:p w14:paraId="2E19682A" w14:textId="77777777" w:rsidR="009E6882" w:rsidRPr="009E6882" w:rsidRDefault="009E6882" w:rsidP="009E6882">
            <w:pPr>
              <w:ind w:left="27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.36 </w:t>
            </w:r>
          </w:p>
        </w:tc>
        <w:tc>
          <w:tcPr>
            <w:tcW w:w="1134" w:type="dxa"/>
          </w:tcPr>
          <w:p w14:paraId="1FBDD75F" w14:textId="77777777" w:rsidR="009E6882" w:rsidRPr="009E6882" w:rsidRDefault="009E6882" w:rsidP="009E6882">
            <w:pPr>
              <w:ind w:left="15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&lt;.00001 </w:t>
            </w:r>
          </w:p>
        </w:tc>
        <w:tc>
          <w:tcPr>
            <w:tcW w:w="753" w:type="dxa"/>
          </w:tcPr>
          <w:p w14:paraId="50FC0F42" w14:textId="77777777" w:rsidR="009E6882" w:rsidRPr="009E6882" w:rsidRDefault="009E6882" w:rsidP="009E6882">
            <w:pPr>
              <w:jc w:val="cente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99% </w:t>
            </w:r>
          </w:p>
        </w:tc>
      </w:tr>
      <w:tr w:rsidR="009E6882" w:rsidRPr="009E6882" w14:paraId="1504A4B1" w14:textId="77777777" w:rsidTr="002D1083">
        <w:tc>
          <w:tcPr>
            <w:cnfStyle w:val="001000000000" w:firstRow="0" w:lastRow="0" w:firstColumn="1" w:lastColumn="0" w:oddVBand="0" w:evenVBand="0" w:oddHBand="0" w:evenHBand="0" w:firstRowFirstColumn="0" w:firstRowLastColumn="0" w:lastRowFirstColumn="0" w:lastRowLastColumn="0"/>
            <w:tcW w:w="1101" w:type="dxa"/>
          </w:tcPr>
          <w:p w14:paraId="31468A4A" w14:textId="77777777" w:rsidR="009E6882" w:rsidRPr="009E6882" w:rsidRDefault="009E6882" w:rsidP="009E6882">
            <w:pPr>
              <w:ind w:left="150"/>
            </w:pPr>
            <w:r w:rsidRPr="009E6882">
              <w:rPr>
                <w:rFonts w:ascii="Calibri" w:hAnsi="Calibri" w:cs="Calibri"/>
                <w:color w:val="000000"/>
                <w:sz w:val="20"/>
                <w:szCs w:val="20"/>
              </w:rPr>
              <w:t xml:space="preserve">6 h at rest </w:t>
            </w:r>
          </w:p>
        </w:tc>
        <w:tc>
          <w:tcPr>
            <w:tcW w:w="850" w:type="dxa"/>
          </w:tcPr>
          <w:p w14:paraId="7A33F63F" w14:textId="77777777" w:rsidR="009E6882" w:rsidRPr="009E6882" w:rsidRDefault="009E6882" w:rsidP="009E6882">
            <w:pPr>
              <w:ind w:left="150" w:hanging="15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Lunn 2011,</w:t>
            </w:r>
            <w:r w:rsidRPr="009E6882">
              <w:rPr>
                <w:rFonts w:ascii="Calibri" w:hAnsi="Calibri" w:cs="Calibri"/>
                <w:color w:val="3B7697"/>
                <w:sz w:val="20"/>
                <w:szCs w:val="20"/>
                <w:vertAlign w:val="superscript"/>
              </w:rPr>
              <w:t xml:space="preserve"> </w:t>
            </w:r>
            <w:r w:rsidRPr="009E6882">
              <w:rPr>
                <w:rFonts w:ascii="Calibri" w:hAnsi="Calibri" w:cs="Calibri"/>
                <w:color w:val="000000"/>
                <w:sz w:val="20"/>
                <w:szCs w:val="20"/>
              </w:rPr>
              <w:t>Aguirre 2012</w:t>
            </w:r>
          </w:p>
        </w:tc>
        <w:tc>
          <w:tcPr>
            <w:tcW w:w="911" w:type="dxa"/>
          </w:tcPr>
          <w:p w14:paraId="367AC606"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96/96 </w:t>
            </w:r>
          </w:p>
        </w:tc>
        <w:tc>
          <w:tcPr>
            <w:tcW w:w="1015" w:type="dxa"/>
          </w:tcPr>
          <w:p w14:paraId="1F0BA6D4"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WMD (random) </w:t>
            </w:r>
          </w:p>
        </w:tc>
        <w:tc>
          <w:tcPr>
            <w:tcW w:w="1760" w:type="dxa"/>
          </w:tcPr>
          <w:p w14:paraId="1D0BD3E8"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6.66 (15.38, 2.07) </w:t>
            </w:r>
          </w:p>
        </w:tc>
        <w:tc>
          <w:tcPr>
            <w:tcW w:w="992" w:type="dxa"/>
          </w:tcPr>
          <w:p w14:paraId="69CD2A4B" w14:textId="77777777" w:rsidR="009E6882" w:rsidRPr="009E6882" w:rsidRDefault="009E6882" w:rsidP="009E6882">
            <w:pPr>
              <w:ind w:left="27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.13 </w:t>
            </w:r>
          </w:p>
        </w:tc>
        <w:tc>
          <w:tcPr>
            <w:tcW w:w="1134" w:type="dxa"/>
          </w:tcPr>
          <w:p w14:paraId="7EDC763B" w14:textId="77777777" w:rsidR="009E6882" w:rsidRPr="009E6882" w:rsidRDefault="009E6882" w:rsidP="009E6882">
            <w:pPr>
              <w:ind w:left="255"/>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.07 </w:t>
            </w:r>
          </w:p>
        </w:tc>
        <w:tc>
          <w:tcPr>
            <w:tcW w:w="753" w:type="dxa"/>
          </w:tcPr>
          <w:p w14:paraId="6AB0A05B" w14:textId="77777777" w:rsidR="009E6882" w:rsidRPr="009E6882" w:rsidRDefault="009E6882" w:rsidP="009E6882">
            <w:pPr>
              <w:jc w:val="cente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69% </w:t>
            </w:r>
          </w:p>
        </w:tc>
      </w:tr>
      <w:tr w:rsidR="009E6882" w:rsidRPr="009E6882" w14:paraId="5E95A2C7" w14:textId="77777777" w:rsidTr="002D1083">
        <w:tc>
          <w:tcPr>
            <w:cnfStyle w:val="001000000000" w:firstRow="0" w:lastRow="0" w:firstColumn="1" w:lastColumn="0" w:oddVBand="0" w:evenVBand="0" w:oddHBand="0" w:evenHBand="0" w:firstRowFirstColumn="0" w:firstRowLastColumn="0" w:lastRowFirstColumn="0" w:lastRowLastColumn="0"/>
            <w:tcW w:w="1101" w:type="dxa"/>
          </w:tcPr>
          <w:p w14:paraId="6E2EE7C6" w14:textId="77777777" w:rsidR="009E6882" w:rsidRPr="009E6882" w:rsidRDefault="009E6882" w:rsidP="009E6882">
            <w:pPr>
              <w:ind w:left="150"/>
            </w:pPr>
            <w:r w:rsidRPr="009E6882">
              <w:rPr>
                <w:rFonts w:ascii="Calibri" w:hAnsi="Calibri" w:cs="Calibri"/>
                <w:color w:val="000000"/>
                <w:sz w:val="20"/>
                <w:szCs w:val="20"/>
              </w:rPr>
              <w:t xml:space="preserve">6 h with motion </w:t>
            </w:r>
          </w:p>
        </w:tc>
        <w:tc>
          <w:tcPr>
            <w:tcW w:w="850" w:type="dxa"/>
          </w:tcPr>
          <w:p w14:paraId="187E9017" w14:textId="77777777" w:rsidR="009E6882" w:rsidRPr="009E6882" w:rsidRDefault="009E6882" w:rsidP="009E6882">
            <w:pPr>
              <w:ind w:left="150" w:hanging="15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Lunn 2011,</w:t>
            </w:r>
            <w:r w:rsidRPr="009E6882">
              <w:rPr>
                <w:rFonts w:ascii="Calibri" w:hAnsi="Calibri" w:cs="Calibri"/>
                <w:color w:val="3B7697"/>
                <w:sz w:val="20"/>
                <w:szCs w:val="20"/>
                <w:vertAlign w:val="superscript"/>
              </w:rPr>
              <w:t xml:space="preserve"> </w:t>
            </w:r>
            <w:r w:rsidRPr="009E6882">
              <w:rPr>
                <w:rFonts w:ascii="Calibri" w:hAnsi="Calibri" w:cs="Calibri"/>
                <w:color w:val="000000"/>
                <w:sz w:val="20"/>
                <w:szCs w:val="20"/>
              </w:rPr>
              <w:t>Aguirre 2011</w:t>
            </w:r>
          </w:p>
        </w:tc>
        <w:tc>
          <w:tcPr>
            <w:tcW w:w="911" w:type="dxa"/>
          </w:tcPr>
          <w:p w14:paraId="4A6A9141"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96/96 </w:t>
            </w:r>
          </w:p>
        </w:tc>
        <w:tc>
          <w:tcPr>
            <w:tcW w:w="1015" w:type="dxa"/>
          </w:tcPr>
          <w:p w14:paraId="75534EB7"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WMD (random) </w:t>
            </w:r>
          </w:p>
        </w:tc>
        <w:tc>
          <w:tcPr>
            <w:tcW w:w="1760" w:type="dxa"/>
          </w:tcPr>
          <w:p w14:paraId="17FFB619"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10.91 (20.14, 1.68) </w:t>
            </w:r>
          </w:p>
        </w:tc>
        <w:tc>
          <w:tcPr>
            <w:tcW w:w="992" w:type="dxa"/>
          </w:tcPr>
          <w:p w14:paraId="47F99B0C" w14:textId="77777777" w:rsidR="009E6882" w:rsidRPr="009E6882" w:rsidRDefault="009E6882" w:rsidP="009E6882">
            <w:pPr>
              <w:ind w:left="27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.02 </w:t>
            </w:r>
          </w:p>
        </w:tc>
        <w:tc>
          <w:tcPr>
            <w:tcW w:w="1134" w:type="dxa"/>
          </w:tcPr>
          <w:p w14:paraId="4DBDFD84" w14:textId="77777777" w:rsidR="009E6882" w:rsidRPr="009E6882" w:rsidRDefault="009E6882" w:rsidP="009E6882">
            <w:pPr>
              <w:ind w:left="255"/>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.04 </w:t>
            </w:r>
          </w:p>
        </w:tc>
        <w:tc>
          <w:tcPr>
            <w:tcW w:w="753" w:type="dxa"/>
          </w:tcPr>
          <w:p w14:paraId="0CB388D9" w14:textId="77777777" w:rsidR="009E6882" w:rsidRPr="009E6882" w:rsidRDefault="009E6882" w:rsidP="009E6882">
            <w:pPr>
              <w:jc w:val="cente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77% </w:t>
            </w:r>
          </w:p>
        </w:tc>
      </w:tr>
      <w:tr w:rsidR="009E6882" w:rsidRPr="009E6882" w14:paraId="38094680" w14:textId="77777777" w:rsidTr="002D1083">
        <w:tc>
          <w:tcPr>
            <w:cnfStyle w:val="001000000000" w:firstRow="0" w:lastRow="0" w:firstColumn="1" w:lastColumn="0" w:oddVBand="0" w:evenVBand="0" w:oddHBand="0" w:evenHBand="0" w:firstRowFirstColumn="0" w:firstRowLastColumn="0" w:lastRowFirstColumn="0" w:lastRowLastColumn="0"/>
            <w:tcW w:w="1101" w:type="dxa"/>
          </w:tcPr>
          <w:p w14:paraId="2D92A41B" w14:textId="77777777" w:rsidR="009E6882" w:rsidRPr="009E6882" w:rsidRDefault="009E6882" w:rsidP="009E6882">
            <w:pPr>
              <w:ind w:left="150"/>
            </w:pPr>
            <w:r w:rsidRPr="009E6882">
              <w:rPr>
                <w:rFonts w:ascii="Calibri" w:hAnsi="Calibri" w:cs="Calibri"/>
                <w:color w:val="000000"/>
                <w:sz w:val="20"/>
                <w:szCs w:val="20"/>
              </w:rPr>
              <w:t xml:space="preserve">8 h at rest </w:t>
            </w:r>
          </w:p>
        </w:tc>
        <w:tc>
          <w:tcPr>
            <w:tcW w:w="850" w:type="dxa"/>
          </w:tcPr>
          <w:p w14:paraId="6DAE644A" w14:textId="77777777" w:rsidR="009E6882" w:rsidRPr="009E6882" w:rsidRDefault="009E6882" w:rsidP="009E6882">
            <w:pPr>
              <w:ind w:left="150" w:hanging="15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Andersen 2007,Lunn 2011, </w:t>
            </w:r>
          </w:p>
          <w:p w14:paraId="564A6BD5" w14:textId="77777777" w:rsidR="009E6882" w:rsidRPr="009E6882" w:rsidRDefault="009E6882" w:rsidP="009E6882">
            <w:pPr>
              <w:ind w:left="15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Murphy 2012</w:t>
            </w:r>
          </w:p>
        </w:tc>
        <w:tc>
          <w:tcPr>
            <w:tcW w:w="911" w:type="dxa"/>
          </w:tcPr>
          <w:p w14:paraId="0017BB73"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105/106 </w:t>
            </w:r>
          </w:p>
        </w:tc>
        <w:tc>
          <w:tcPr>
            <w:tcW w:w="1015" w:type="dxa"/>
          </w:tcPr>
          <w:p w14:paraId="297EE1ED"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SMD (random) </w:t>
            </w:r>
          </w:p>
        </w:tc>
        <w:tc>
          <w:tcPr>
            <w:tcW w:w="1760" w:type="dxa"/>
          </w:tcPr>
          <w:p w14:paraId="03AE0EF4"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.14 (.89, .62) </w:t>
            </w:r>
          </w:p>
        </w:tc>
        <w:tc>
          <w:tcPr>
            <w:tcW w:w="992" w:type="dxa"/>
          </w:tcPr>
          <w:p w14:paraId="47805D30" w14:textId="77777777" w:rsidR="009E6882" w:rsidRPr="009E6882" w:rsidRDefault="009E6882" w:rsidP="009E6882">
            <w:pPr>
              <w:ind w:left="27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.72 </w:t>
            </w:r>
          </w:p>
        </w:tc>
        <w:tc>
          <w:tcPr>
            <w:tcW w:w="1134" w:type="dxa"/>
          </w:tcPr>
          <w:p w14:paraId="2283DD45" w14:textId="77777777" w:rsidR="009E6882" w:rsidRPr="009E6882" w:rsidRDefault="009E6882" w:rsidP="009E6882">
            <w:pPr>
              <w:ind w:left="255"/>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.0004 </w:t>
            </w:r>
          </w:p>
        </w:tc>
        <w:tc>
          <w:tcPr>
            <w:tcW w:w="753" w:type="dxa"/>
          </w:tcPr>
          <w:p w14:paraId="37CC69F2" w14:textId="77777777" w:rsidR="009E6882" w:rsidRPr="009E6882" w:rsidRDefault="009E6882" w:rsidP="009E6882">
            <w:pPr>
              <w:jc w:val="cente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87% </w:t>
            </w:r>
          </w:p>
        </w:tc>
      </w:tr>
      <w:tr w:rsidR="009E6882" w:rsidRPr="009E6882" w14:paraId="646C414D" w14:textId="77777777" w:rsidTr="002D1083">
        <w:tc>
          <w:tcPr>
            <w:cnfStyle w:val="001000000000" w:firstRow="0" w:lastRow="0" w:firstColumn="1" w:lastColumn="0" w:oddVBand="0" w:evenVBand="0" w:oddHBand="0" w:evenHBand="0" w:firstRowFirstColumn="0" w:firstRowLastColumn="0" w:lastRowFirstColumn="0" w:lastRowLastColumn="0"/>
            <w:tcW w:w="1101" w:type="dxa"/>
          </w:tcPr>
          <w:p w14:paraId="56E27151" w14:textId="77777777" w:rsidR="009E6882" w:rsidRPr="009E6882" w:rsidRDefault="009E6882" w:rsidP="009E6882">
            <w:pPr>
              <w:ind w:left="150"/>
            </w:pPr>
            <w:r w:rsidRPr="009E6882">
              <w:rPr>
                <w:rFonts w:ascii="Calibri" w:hAnsi="Calibri" w:cs="Calibri"/>
                <w:color w:val="000000"/>
                <w:sz w:val="20"/>
                <w:szCs w:val="20"/>
              </w:rPr>
              <w:t xml:space="preserve">8 h with motion </w:t>
            </w:r>
          </w:p>
        </w:tc>
        <w:tc>
          <w:tcPr>
            <w:tcW w:w="850" w:type="dxa"/>
          </w:tcPr>
          <w:p w14:paraId="482221F1"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Andersen 2007,</w:t>
            </w:r>
          </w:p>
          <w:p w14:paraId="607CFB82"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Lunn 2011 </w:t>
            </w:r>
          </w:p>
        </w:tc>
        <w:tc>
          <w:tcPr>
            <w:tcW w:w="911" w:type="dxa"/>
          </w:tcPr>
          <w:p w14:paraId="35C985B7"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68/71 </w:t>
            </w:r>
          </w:p>
        </w:tc>
        <w:tc>
          <w:tcPr>
            <w:tcW w:w="1015" w:type="dxa"/>
          </w:tcPr>
          <w:p w14:paraId="0F1B8F01"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WMD (random) </w:t>
            </w:r>
          </w:p>
        </w:tc>
        <w:tc>
          <w:tcPr>
            <w:tcW w:w="1760" w:type="dxa"/>
          </w:tcPr>
          <w:p w14:paraId="2F49E4D1"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15.81 (44.25,12.63) </w:t>
            </w:r>
          </w:p>
        </w:tc>
        <w:tc>
          <w:tcPr>
            <w:tcW w:w="992" w:type="dxa"/>
          </w:tcPr>
          <w:p w14:paraId="40DBFC65" w14:textId="77777777" w:rsidR="009E6882" w:rsidRPr="009E6882" w:rsidRDefault="009E6882" w:rsidP="009E6882">
            <w:pPr>
              <w:ind w:left="27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.28 </w:t>
            </w:r>
          </w:p>
        </w:tc>
        <w:tc>
          <w:tcPr>
            <w:tcW w:w="1134" w:type="dxa"/>
          </w:tcPr>
          <w:p w14:paraId="526E79B2" w14:textId="77777777" w:rsidR="009E6882" w:rsidRPr="009E6882" w:rsidRDefault="009E6882" w:rsidP="009E6882">
            <w:pPr>
              <w:ind w:left="255"/>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.003 </w:t>
            </w:r>
          </w:p>
        </w:tc>
        <w:tc>
          <w:tcPr>
            <w:tcW w:w="753" w:type="dxa"/>
          </w:tcPr>
          <w:p w14:paraId="733F74AF" w14:textId="77777777" w:rsidR="009E6882" w:rsidRPr="009E6882" w:rsidRDefault="009E6882" w:rsidP="009E6882">
            <w:pPr>
              <w:jc w:val="cente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89% </w:t>
            </w:r>
          </w:p>
        </w:tc>
      </w:tr>
      <w:tr w:rsidR="009E6882" w:rsidRPr="009E6882" w14:paraId="23FDE5C9" w14:textId="77777777" w:rsidTr="002D1083">
        <w:tc>
          <w:tcPr>
            <w:cnfStyle w:val="001000000000" w:firstRow="0" w:lastRow="0" w:firstColumn="1" w:lastColumn="0" w:oddVBand="0" w:evenVBand="0" w:oddHBand="0" w:evenHBand="0" w:firstRowFirstColumn="0" w:firstRowLastColumn="0" w:lastRowFirstColumn="0" w:lastRowLastColumn="0"/>
            <w:tcW w:w="1101" w:type="dxa"/>
          </w:tcPr>
          <w:p w14:paraId="28121E2F" w14:textId="77777777" w:rsidR="009E6882" w:rsidRPr="009E6882" w:rsidRDefault="009E6882" w:rsidP="009E6882">
            <w:pPr>
              <w:jc w:val="both"/>
            </w:pPr>
            <w:r w:rsidRPr="009E6882">
              <w:rPr>
                <w:rFonts w:ascii="Calibri" w:hAnsi="Calibri" w:cs="Calibri"/>
                <w:color w:val="000000"/>
                <w:sz w:val="20"/>
                <w:szCs w:val="20"/>
              </w:rPr>
              <w:t>Analgesic consump</w:t>
            </w:r>
          </w:p>
          <w:p w14:paraId="5A1CCA8A" w14:textId="77777777" w:rsidR="009E6882" w:rsidRPr="009E6882" w:rsidRDefault="009E6882" w:rsidP="009E6882">
            <w:pPr>
              <w:jc w:val="both"/>
            </w:pPr>
            <w:r w:rsidRPr="009E6882">
              <w:rPr>
                <w:rFonts w:ascii="Calibri" w:hAnsi="Calibri" w:cs="Calibri"/>
                <w:color w:val="000000"/>
                <w:sz w:val="20"/>
                <w:szCs w:val="20"/>
              </w:rPr>
              <w:t xml:space="preserve">tion   </w:t>
            </w:r>
          </w:p>
          <w:p w14:paraId="1D92E554" w14:textId="77777777" w:rsidR="009E6882" w:rsidRPr="009E6882" w:rsidRDefault="009E6882" w:rsidP="009E6882">
            <w:pPr>
              <w:ind w:left="150"/>
            </w:pPr>
            <w:r w:rsidRPr="009E6882">
              <w:rPr>
                <w:rFonts w:ascii="Calibri" w:hAnsi="Calibri" w:cs="Calibri"/>
                <w:color w:val="000000"/>
                <w:sz w:val="20"/>
                <w:szCs w:val="20"/>
              </w:rPr>
              <w:t xml:space="preserve">0–6 h </w:t>
            </w:r>
          </w:p>
        </w:tc>
        <w:tc>
          <w:tcPr>
            <w:tcW w:w="850" w:type="dxa"/>
          </w:tcPr>
          <w:p w14:paraId="27748F26" w14:textId="77777777" w:rsidR="009E6882" w:rsidRPr="009E6882" w:rsidRDefault="009E6882" w:rsidP="009E6882">
            <w:pPr>
              <w:ind w:left="-3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 Weng 2008, </w:t>
            </w:r>
          </w:p>
          <w:p w14:paraId="3DA47128"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Busch 2010 </w:t>
            </w:r>
          </w:p>
        </w:tc>
        <w:tc>
          <w:tcPr>
            <w:tcW w:w="911" w:type="dxa"/>
          </w:tcPr>
          <w:p w14:paraId="6895E8E4"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70/70 </w:t>
            </w:r>
          </w:p>
        </w:tc>
        <w:tc>
          <w:tcPr>
            <w:tcW w:w="1015" w:type="dxa"/>
          </w:tcPr>
          <w:p w14:paraId="5A14591B"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SMD (random) </w:t>
            </w:r>
          </w:p>
        </w:tc>
        <w:tc>
          <w:tcPr>
            <w:tcW w:w="1760" w:type="dxa"/>
          </w:tcPr>
          <w:p w14:paraId="59AB3853"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2.88 (7.02, 1.26) </w:t>
            </w:r>
          </w:p>
        </w:tc>
        <w:tc>
          <w:tcPr>
            <w:tcW w:w="992" w:type="dxa"/>
          </w:tcPr>
          <w:p w14:paraId="189CA7FD" w14:textId="77777777" w:rsidR="009E6882" w:rsidRPr="009E6882" w:rsidRDefault="009E6882" w:rsidP="009E6882">
            <w:pPr>
              <w:ind w:left="27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.17 </w:t>
            </w:r>
          </w:p>
        </w:tc>
        <w:tc>
          <w:tcPr>
            <w:tcW w:w="1134" w:type="dxa"/>
          </w:tcPr>
          <w:p w14:paraId="4CE55499" w14:textId="77777777" w:rsidR="009E6882" w:rsidRPr="009E6882" w:rsidRDefault="009E6882" w:rsidP="009E6882">
            <w:pPr>
              <w:ind w:left="15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&lt;.00001 </w:t>
            </w:r>
          </w:p>
        </w:tc>
        <w:tc>
          <w:tcPr>
            <w:tcW w:w="753" w:type="dxa"/>
          </w:tcPr>
          <w:p w14:paraId="14EB5A8F" w14:textId="77777777" w:rsidR="009E6882" w:rsidRPr="009E6882" w:rsidRDefault="009E6882" w:rsidP="009E6882">
            <w:pPr>
              <w:jc w:val="cente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98% </w:t>
            </w:r>
          </w:p>
        </w:tc>
      </w:tr>
      <w:tr w:rsidR="009E6882" w:rsidRPr="009E6882" w14:paraId="3460F960" w14:textId="77777777" w:rsidTr="002D1083">
        <w:tc>
          <w:tcPr>
            <w:cnfStyle w:val="001000000000" w:firstRow="0" w:lastRow="0" w:firstColumn="1" w:lastColumn="0" w:oddVBand="0" w:evenVBand="0" w:oddHBand="0" w:evenHBand="0" w:firstRowFirstColumn="0" w:firstRowLastColumn="0" w:lastRowFirstColumn="0" w:lastRowLastColumn="0"/>
            <w:tcW w:w="1101" w:type="dxa"/>
          </w:tcPr>
          <w:p w14:paraId="5E650E95" w14:textId="77777777" w:rsidR="009E6882" w:rsidRPr="009E6882" w:rsidRDefault="009E6882" w:rsidP="009E6882">
            <w:pPr>
              <w:ind w:left="150"/>
            </w:pPr>
            <w:r w:rsidRPr="009E6882">
              <w:rPr>
                <w:rFonts w:ascii="Calibri" w:hAnsi="Calibri" w:cs="Calibri"/>
                <w:color w:val="000000"/>
                <w:sz w:val="20"/>
                <w:szCs w:val="20"/>
              </w:rPr>
              <w:t xml:space="preserve">7–12 h </w:t>
            </w:r>
          </w:p>
        </w:tc>
        <w:tc>
          <w:tcPr>
            <w:tcW w:w="850" w:type="dxa"/>
          </w:tcPr>
          <w:p w14:paraId="65ED5DAB" w14:textId="77777777" w:rsidR="009E6882" w:rsidRPr="009E6882" w:rsidRDefault="009E6882" w:rsidP="009E6882">
            <w:pPr>
              <w:ind w:left="150" w:hanging="15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Weng 2008,Busch 2010 </w:t>
            </w:r>
          </w:p>
        </w:tc>
        <w:tc>
          <w:tcPr>
            <w:tcW w:w="911" w:type="dxa"/>
          </w:tcPr>
          <w:p w14:paraId="5E2F4668"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70/70 </w:t>
            </w:r>
          </w:p>
        </w:tc>
        <w:tc>
          <w:tcPr>
            <w:tcW w:w="1015" w:type="dxa"/>
          </w:tcPr>
          <w:p w14:paraId="56ACE317"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SMD (random) </w:t>
            </w:r>
          </w:p>
        </w:tc>
        <w:tc>
          <w:tcPr>
            <w:tcW w:w="1760" w:type="dxa"/>
          </w:tcPr>
          <w:p w14:paraId="4190C4FE" w14:textId="77777777" w:rsidR="009E6882" w:rsidRPr="009E6882" w:rsidRDefault="009E6882" w:rsidP="009E6882">
            <w:pPr>
              <w:ind w:left="165"/>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.84 (1.94, .25) </w:t>
            </w:r>
          </w:p>
        </w:tc>
        <w:tc>
          <w:tcPr>
            <w:tcW w:w="992" w:type="dxa"/>
          </w:tcPr>
          <w:p w14:paraId="69E223BB" w14:textId="77777777" w:rsidR="009E6882" w:rsidRPr="009E6882" w:rsidRDefault="009E6882" w:rsidP="009E6882">
            <w:pPr>
              <w:ind w:left="27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.13 </w:t>
            </w:r>
          </w:p>
        </w:tc>
        <w:tc>
          <w:tcPr>
            <w:tcW w:w="1134" w:type="dxa"/>
          </w:tcPr>
          <w:p w14:paraId="2381A682" w14:textId="77777777" w:rsidR="009E6882" w:rsidRPr="009E6882" w:rsidRDefault="009E6882" w:rsidP="009E6882">
            <w:pPr>
              <w:ind w:left="255"/>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.002 </w:t>
            </w:r>
          </w:p>
        </w:tc>
        <w:tc>
          <w:tcPr>
            <w:tcW w:w="753" w:type="dxa"/>
          </w:tcPr>
          <w:p w14:paraId="3FDDA072" w14:textId="77777777" w:rsidR="009E6882" w:rsidRPr="009E6882" w:rsidRDefault="009E6882" w:rsidP="009E6882">
            <w:pPr>
              <w:jc w:val="cente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90% </w:t>
            </w:r>
          </w:p>
        </w:tc>
      </w:tr>
      <w:tr w:rsidR="009E6882" w:rsidRPr="009E6882" w14:paraId="4BDB00E6" w14:textId="77777777" w:rsidTr="002D1083">
        <w:tc>
          <w:tcPr>
            <w:cnfStyle w:val="001000000000" w:firstRow="0" w:lastRow="0" w:firstColumn="1" w:lastColumn="0" w:oddVBand="0" w:evenVBand="0" w:oddHBand="0" w:evenHBand="0" w:firstRowFirstColumn="0" w:firstRowLastColumn="0" w:lastRowFirstColumn="0" w:lastRowLastColumn="0"/>
            <w:tcW w:w="1101" w:type="dxa"/>
          </w:tcPr>
          <w:p w14:paraId="074BA80D" w14:textId="77777777" w:rsidR="009E6882" w:rsidRPr="009E6882" w:rsidRDefault="009E6882" w:rsidP="009E6882">
            <w:pPr>
              <w:ind w:left="150"/>
            </w:pPr>
            <w:r w:rsidRPr="009E6882">
              <w:rPr>
                <w:rFonts w:ascii="Calibri" w:hAnsi="Calibri" w:cs="Calibri"/>
                <w:color w:val="000000"/>
                <w:sz w:val="20"/>
                <w:szCs w:val="20"/>
              </w:rPr>
              <w:t xml:space="preserve">13–18 h </w:t>
            </w:r>
          </w:p>
        </w:tc>
        <w:tc>
          <w:tcPr>
            <w:tcW w:w="850" w:type="dxa"/>
          </w:tcPr>
          <w:p w14:paraId="7C7ABBD5" w14:textId="77777777" w:rsidR="009E6882" w:rsidRPr="009E6882" w:rsidRDefault="009E6882" w:rsidP="009E6882">
            <w:pPr>
              <w:ind w:left="150" w:hanging="15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Weng 2008,</w:t>
            </w:r>
            <w:r w:rsidRPr="009E6882">
              <w:rPr>
                <w:rFonts w:ascii="Calibri" w:hAnsi="Calibri" w:cs="Calibri"/>
                <w:color w:val="3B7697"/>
                <w:sz w:val="20"/>
                <w:szCs w:val="20"/>
                <w:vertAlign w:val="superscript"/>
              </w:rPr>
              <w:t xml:space="preserve"> </w:t>
            </w:r>
            <w:r w:rsidRPr="009E6882">
              <w:rPr>
                <w:rFonts w:ascii="Calibri" w:hAnsi="Calibri" w:cs="Calibri"/>
                <w:color w:val="000000"/>
                <w:sz w:val="20"/>
                <w:szCs w:val="20"/>
              </w:rPr>
              <w:t xml:space="preserve">Busch 2010 </w:t>
            </w:r>
          </w:p>
        </w:tc>
        <w:tc>
          <w:tcPr>
            <w:tcW w:w="911" w:type="dxa"/>
          </w:tcPr>
          <w:p w14:paraId="0B84D4AA"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70/70 </w:t>
            </w:r>
          </w:p>
        </w:tc>
        <w:tc>
          <w:tcPr>
            <w:tcW w:w="1015" w:type="dxa"/>
          </w:tcPr>
          <w:p w14:paraId="01DF4206"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SMD (fixed) </w:t>
            </w:r>
          </w:p>
        </w:tc>
        <w:tc>
          <w:tcPr>
            <w:tcW w:w="1760" w:type="dxa"/>
          </w:tcPr>
          <w:p w14:paraId="6CF47F7F" w14:textId="77777777" w:rsidR="009E6882" w:rsidRPr="009E6882" w:rsidRDefault="009E6882" w:rsidP="009E6882">
            <w:pPr>
              <w:ind w:left="165"/>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.24 (.57, .10) </w:t>
            </w:r>
          </w:p>
        </w:tc>
        <w:tc>
          <w:tcPr>
            <w:tcW w:w="992" w:type="dxa"/>
          </w:tcPr>
          <w:p w14:paraId="7ACC287E" w14:textId="77777777" w:rsidR="009E6882" w:rsidRPr="009E6882" w:rsidRDefault="009E6882" w:rsidP="009E6882">
            <w:pPr>
              <w:ind w:left="27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.16 </w:t>
            </w:r>
          </w:p>
        </w:tc>
        <w:tc>
          <w:tcPr>
            <w:tcW w:w="1134" w:type="dxa"/>
          </w:tcPr>
          <w:p w14:paraId="053A5633" w14:textId="77777777" w:rsidR="009E6882" w:rsidRPr="009E6882" w:rsidRDefault="009E6882" w:rsidP="009E6882">
            <w:pPr>
              <w:ind w:left="255"/>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.30 </w:t>
            </w:r>
          </w:p>
        </w:tc>
        <w:tc>
          <w:tcPr>
            <w:tcW w:w="753" w:type="dxa"/>
          </w:tcPr>
          <w:p w14:paraId="2A098FB6" w14:textId="77777777" w:rsidR="009E6882" w:rsidRPr="009E6882" w:rsidRDefault="009E6882" w:rsidP="009E6882">
            <w:pPr>
              <w:ind w:left="75"/>
              <w:jc w:val="cente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8% </w:t>
            </w:r>
          </w:p>
        </w:tc>
      </w:tr>
      <w:tr w:rsidR="009E6882" w:rsidRPr="009E6882" w14:paraId="2BF53E78" w14:textId="77777777" w:rsidTr="002D1083">
        <w:tc>
          <w:tcPr>
            <w:cnfStyle w:val="001000000000" w:firstRow="0" w:lastRow="0" w:firstColumn="1" w:lastColumn="0" w:oddVBand="0" w:evenVBand="0" w:oddHBand="0" w:evenHBand="0" w:firstRowFirstColumn="0" w:firstRowLastColumn="0" w:lastRowFirstColumn="0" w:lastRowLastColumn="0"/>
            <w:tcW w:w="1101" w:type="dxa"/>
          </w:tcPr>
          <w:p w14:paraId="2BBE51D8" w14:textId="77777777" w:rsidR="009E6882" w:rsidRPr="009E6882" w:rsidRDefault="009E6882" w:rsidP="009E6882">
            <w:pPr>
              <w:ind w:left="150"/>
            </w:pPr>
            <w:r w:rsidRPr="009E6882">
              <w:rPr>
                <w:rFonts w:ascii="Calibri" w:hAnsi="Calibri" w:cs="Calibri"/>
                <w:color w:val="000000"/>
                <w:sz w:val="20"/>
                <w:szCs w:val="20"/>
              </w:rPr>
              <w:t xml:space="preserve">19–24 h </w:t>
            </w:r>
          </w:p>
        </w:tc>
        <w:tc>
          <w:tcPr>
            <w:tcW w:w="850" w:type="dxa"/>
          </w:tcPr>
          <w:p w14:paraId="3F56A096" w14:textId="77777777" w:rsidR="009E6882" w:rsidRPr="009E6882" w:rsidRDefault="009E6882" w:rsidP="009E6882">
            <w:pPr>
              <w:ind w:left="150" w:hanging="15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Weng 2008,</w:t>
            </w:r>
            <w:r w:rsidRPr="009E6882">
              <w:rPr>
                <w:rFonts w:ascii="Calibri" w:hAnsi="Calibri" w:cs="Calibri"/>
                <w:color w:val="3B7697"/>
                <w:sz w:val="20"/>
                <w:szCs w:val="20"/>
                <w:vertAlign w:val="superscript"/>
              </w:rPr>
              <w:t xml:space="preserve"> </w:t>
            </w:r>
            <w:r w:rsidRPr="009E6882">
              <w:rPr>
                <w:rFonts w:ascii="Calibri" w:hAnsi="Calibri" w:cs="Calibri"/>
                <w:color w:val="000000"/>
                <w:sz w:val="20"/>
                <w:szCs w:val="20"/>
              </w:rPr>
              <w:t>Busch 2010</w:t>
            </w:r>
          </w:p>
        </w:tc>
        <w:tc>
          <w:tcPr>
            <w:tcW w:w="911" w:type="dxa"/>
          </w:tcPr>
          <w:p w14:paraId="795B8184"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70/70 </w:t>
            </w:r>
          </w:p>
        </w:tc>
        <w:tc>
          <w:tcPr>
            <w:tcW w:w="1015" w:type="dxa"/>
          </w:tcPr>
          <w:p w14:paraId="46849BCA"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SMD (fixed) </w:t>
            </w:r>
          </w:p>
        </w:tc>
        <w:tc>
          <w:tcPr>
            <w:tcW w:w="1760" w:type="dxa"/>
          </w:tcPr>
          <w:p w14:paraId="68597184" w14:textId="77777777" w:rsidR="009E6882" w:rsidRPr="009E6882" w:rsidRDefault="009E6882" w:rsidP="009E6882">
            <w:pPr>
              <w:ind w:left="165"/>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.14 (.47, .19) </w:t>
            </w:r>
          </w:p>
        </w:tc>
        <w:tc>
          <w:tcPr>
            <w:tcW w:w="992" w:type="dxa"/>
          </w:tcPr>
          <w:p w14:paraId="4A64CCB0" w14:textId="77777777" w:rsidR="009E6882" w:rsidRPr="009E6882" w:rsidRDefault="009E6882" w:rsidP="009E6882">
            <w:pPr>
              <w:ind w:left="27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.42 </w:t>
            </w:r>
          </w:p>
        </w:tc>
        <w:tc>
          <w:tcPr>
            <w:tcW w:w="1134" w:type="dxa"/>
          </w:tcPr>
          <w:p w14:paraId="180D5FD2" w14:textId="77777777" w:rsidR="009E6882" w:rsidRPr="009E6882" w:rsidRDefault="009E6882" w:rsidP="009E6882">
            <w:pPr>
              <w:ind w:left="255"/>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.99 </w:t>
            </w:r>
          </w:p>
        </w:tc>
        <w:tc>
          <w:tcPr>
            <w:tcW w:w="753" w:type="dxa"/>
          </w:tcPr>
          <w:p w14:paraId="5421B3A2" w14:textId="77777777" w:rsidR="009E6882" w:rsidRPr="009E6882" w:rsidRDefault="009E6882" w:rsidP="009E6882">
            <w:pPr>
              <w:ind w:left="75"/>
              <w:jc w:val="cente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0% </w:t>
            </w:r>
          </w:p>
        </w:tc>
      </w:tr>
      <w:tr w:rsidR="009E6882" w:rsidRPr="009E6882" w14:paraId="01356590" w14:textId="77777777" w:rsidTr="002D1083">
        <w:tc>
          <w:tcPr>
            <w:cnfStyle w:val="001000000000" w:firstRow="0" w:lastRow="0" w:firstColumn="1" w:lastColumn="0" w:oddVBand="0" w:evenVBand="0" w:oddHBand="0" w:evenHBand="0" w:firstRowFirstColumn="0" w:firstRowLastColumn="0" w:lastRowFirstColumn="0" w:lastRowLastColumn="0"/>
            <w:tcW w:w="1101" w:type="dxa"/>
          </w:tcPr>
          <w:p w14:paraId="7A6A5BA8" w14:textId="77777777" w:rsidR="009E6882" w:rsidRPr="009E6882" w:rsidRDefault="009E6882" w:rsidP="009E6882">
            <w:pPr>
              <w:ind w:left="150"/>
            </w:pPr>
            <w:r w:rsidRPr="009E6882">
              <w:rPr>
                <w:rFonts w:ascii="Calibri" w:hAnsi="Calibri" w:cs="Calibri"/>
                <w:color w:val="000000"/>
                <w:sz w:val="20"/>
                <w:szCs w:val="20"/>
              </w:rPr>
              <w:t xml:space="preserve">24–48 h </w:t>
            </w:r>
          </w:p>
        </w:tc>
        <w:tc>
          <w:tcPr>
            <w:tcW w:w="850" w:type="dxa"/>
          </w:tcPr>
          <w:p w14:paraId="5D4B229B"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Andersen 2007,  </w:t>
            </w:r>
          </w:p>
          <w:p w14:paraId="267B87C6" w14:textId="77777777" w:rsidR="009E6882" w:rsidRPr="009E6882" w:rsidRDefault="009E6882" w:rsidP="009E6882">
            <w:pPr>
              <w:ind w:left="15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Chen 2010 </w:t>
            </w:r>
          </w:p>
        </w:tc>
        <w:tc>
          <w:tcPr>
            <w:tcW w:w="911" w:type="dxa"/>
          </w:tcPr>
          <w:p w14:paraId="6C148D3F"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64/64 </w:t>
            </w:r>
          </w:p>
        </w:tc>
        <w:tc>
          <w:tcPr>
            <w:tcW w:w="1015" w:type="dxa"/>
          </w:tcPr>
          <w:p w14:paraId="6B7B8D50"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SMD (fixed) </w:t>
            </w:r>
          </w:p>
        </w:tc>
        <w:tc>
          <w:tcPr>
            <w:tcW w:w="1760" w:type="dxa"/>
          </w:tcPr>
          <w:p w14:paraId="7DE937C3" w14:textId="77777777" w:rsidR="009E6882" w:rsidRPr="009E6882" w:rsidRDefault="009E6882" w:rsidP="009E6882">
            <w:pPr>
              <w:ind w:left="165"/>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.26 (.60, .09) </w:t>
            </w:r>
          </w:p>
        </w:tc>
        <w:tc>
          <w:tcPr>
            <w:tcW w:w="992" w:type="dxa"/>
          </w:tcPr>
          <w:p w14:paraId="770D1DDC" w14:textId="77777777" w:rsidR="009E6882" w:rsidRPr="009E6882" w:rsidRDefault="009E6882" w:rsidP="009E6882">
            <w:pPr>
              <w:ind w:left="27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.15 </w:t>
            </w:r>
          </w:p>
        </w:tc>
        <w:tc>
          <w:tcPr>
            <w:tcW w:w="1134" w:type="dxa"/>
          </w:tcPr>
          <w:p w14:paraId="4D3F8206" w14:textId="77777777" w:rsidR="009E6882" w:rsidRPr="009E6882" w:rsidRDefault="009E6882" w:rsidP="009E6882">
            <w:pPr>
              <w:ind w:left="255"/>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.18 </w:t>
            </w:r>
          </w:p>
        </w:tc>
        <w:tc>
          <w:tcPr>
            <w:tcW w:w="753" w:type="dxa"/>
          </w:tcPr>
          <w:p w14:paraId="186BF8D3" w14:textId="77777777" w:rsidR="009E6882" w:rsidRPr="009E6882" w:rsidRDefault="009E6882" w:rsidP="009E6882">
            <w:pPr>
              <w:jc w:val="cente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45% </w:t>
            </w:r>
          </w:p>
        </w:tc>
      </w:tr>
      <w:tr w:rsidR="009E6882" w:rsidRPr="009E6882" w14:paraId="00B3CD87" w14:textId="77777777" w:rsidTr="002D1083">
        <w:tc>
          <w:tcPr>
            <w:cnfStyle w:val="001000000000" w:firstRow="0" w:lastRow="0" w:firstColumn="1" w:lastColumn="0" w:oddVBand="0" w:evenVBand="0" w:oddHBand="0" w:evenHBand="0" w:firstRowFirstColumn="0" w:firstRowLastColumn="0" w:lastRowFirstColumn="0" w:lastRowLastColumn="0"/>
            <w:tcW w:w="1101" w:type="dxa"/>
          </w:tcPr>
          <w:p w14:paraId="7885ED8C" w14:textId="77777777" w:rsidR="009E6882" w:rsidRPr="009E6882" w:rsidRDefault="009E6882" w:rsidP="009E6882">
            <w:pPr>
              <w:ind w:left="150"/>
            </w:pPr>
            <w:r w:rsidRPr="009E6882">
              <w:rPr>
                <w:rFonts w:ascii="Calibri" w:hAnsi="Calibri" w:cs="Calibri"/>
                <w:color w:val="000000"/>
                <w:sz w:val="20"/>
                <w:szCs w:val="20"/>
              </w:rPr>
              <w:t xml:space="preserve">48–72 h </w:t>
            </w:r>
          </w:p>
        </w:tc>
        <w:tc>
          <w:tcPr>
            <w:tcW w:w="850" w:type="dxa"/>
          </w:tcPr>
          <w:p w14:paraId="44F70274"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Andersen 2007, </w:t>
            </w:r>
          </w:p>
          <w:p w14:paraId="5326056A" w14:textId="77777777" w:rsidR="009E6882" w:rsidRPr="009E6882" w:rsidRDefault="009E6882" w:rsidP="009E6882">
            <w:pPr>
              <w:ind w:left="15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Chen 2010 </w:t>
            </w:r>
          </w:p>
        </w:tc>
        <w:tc>
          <w:tcPr>
            <w:tcW w:w="911" w:type="dxa"/>
          </w:tcPr>
          <w:p w14:paraId="74AA9536"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64/64 </w:t>
            </w:r>
          </w:p>
        </w:tc>
        <w:tc>
          <w:tcPr>
            <w:tcW w:w="1015" w:type="dxa"/>
          </w:tcPr>
          <w:p w14:paraId="4F2B336D"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SMD (fixed) </w:t>
            </w:r>
          </w:p>
        </w:tc>
        <w:tc>
          <w:tcPr>
            <w:tcW w:w="1760" w:type="dxa"/>
          </w:tcPr>
          <w:p w14:paraId="4760AB59" w14:textId="77777777" w:rsidR="009E6882" w:rsidRPr="009E6882" w:rsidRDefault="009E6882" w:rsidP="009E6882">
            <w:pPr>
              <w:ind w:left="165"/>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.40 (.76, .04) </w:t>
            </w:r>
          </w:p>
        </w:tc>
        <w:tc>
          <w:tcPr>
            <w:tcW w:w="992" w:type="dxa"/>
          </w:tcPr>
          <w:p w14:paraId="629A4B7F" w14:textId="77777777" w:rsidR="009E6882" w:rsidRPr="009E6882" w:rsidRDefault="009E6882" w:rsidP="009E6882">
            <w:pPr>
              <w:ind w:left="270"/>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.03 </w:t>
            </w:r>
          </w:p>
        </w:tc>
        <w:tc>
          <w:tcPr>
            <w:tcW w:w="1134" w:type="dxa"/>
          </w:tcPr>
          <w:p w14:paraId="544F42FE" w14:textId="77777777" w:rsidR="009E6882" w:rsidRPr="009E6882" w:rsidRDefault="009E6882" w:rsidP="009E6882">
            <w:pPr>
              <w:ind w:left="255"/>
              <w:cnfStyle w:val="000000000000" w:firstRow="0" w:lastRow="0" w:firstColumn="0" w:lastColumn="0" w:oddVBand="0" w:evenVBand="0" w:oddHBand="0" w:evenHBand="0" w:firstRowFirstColumn="0" w:firstRowLastColumn="0" w:lastRowFirstColumn="0" w:lastRowLastColumn="0"/>
            </w:pPr>
            <w:r w:rsidRPr="009E6882">
              <w:rPr>
                <w:rFonts w:ascii="Calibri" w:hAnsi="Calibri" w:cs="Calibri"/>
                <w:color w:val="000000"/>
                <w:sz w:val="20"/>
                <w:szCs w:val="20"/>
              </w:rPr>
              <w:t xml:space="preserve">.54 </w:t>
            </w:r>
          </w:p>
        </w:tc>
        <w:tc>
          <w:tcPr>
            <w:tcW w:w="753" w:type="dxa"/>
          </w:tcPr>
          <w:p w14:paraId="7FC9EDC6" w14:textId="77777777" w:rsidR="009E6882" w:rsidRPr="009E6882" w:rsidRDefault="009E6882" w:rsidP="009E6882">
            <w:pPr>
              <w:cnfStyle w:val="000000000000" w:firstRow="0" w:lastRow="0" w:firstColumn="0" w:lastColumn="0" w:oddVBand="0" w:evenVBand="0" w:oddHBand="0" w:evenHBand="0" w:firstRowFirstColumn="0" w:firstRowLastColumn="0" w:lastRowFirstColumn="0" w:lastRowLastColumn="0"/>
            </w:pPr>
            <w:r w:rsidRPr="009E6882">
              <w:br/>
            </w:r>
          </w:p>
        </w:tc>
      </w:tr>
    </w:tbl>
    <w:p w14:paraId="0CE06C9E" w14:textId="77777777" w:rsidR="009E6882" w:rsidRPr="009E6882" w:rsidRDefault="009E6882" w:rsidP="009E6882">
      <w:pPr>
        <w:shd w:val="clear" w:color="auto" w:fill="FFFFFF"/>
        <w:ind w:right="240"/>
        <w:jc w:val="both"/>
        <w:rPr>
          <w:rFonts w:ascii="Cambria" w:eastAsia="MS Mincho" w:hAnsi="Cambria"/>
          <w:lang w:val="en-US" w:eastAsia="en-US"/>
        </w:rPr>
      </w:pPr>
    </w:p>
    <w:p w14:paraId="18B3A233" w14:textId="77777777" w:rsidR="009E6882" w:rsidRPr="009E6882" w:rsidRDefault="009E6882" w:rsidP="009E6882">
      <w:pPr>
        <w:keepNext/>
        <w:keepLines/>
        <w:spacing w:before="40"/>
        <w:outlineLvl w:val="2"/>
        <w:rPr>
          <w:rFonts w:ascii="Calibri" w:eastAsia="MS Gothic" w:hAnsi="Calibri"/>
          <w:color w:val="243F60"/>
          <w:lang w:val="en-US" w:eastAsia="en-US"/>
        </w:rPr>
      </w:pPr>
      <w:r w:rsidRPr="009E6882">
        <w:rPr>
          <w:rFonts w:ascii="Calibri" w:eastAsia="MS Gothic" w:hAnsi="Calibri"/>
          <w:color w:val="243F60"/>
          <w:lang w:val="en-US" w:eastAsia="en-US"/>
        </w:rPr>
        <w:t>Kõrvaltoimed:</w:t>
      </w:r>
    </w:p>
    <w:p w14:paraId="3E62315E" w14:textId="77777777" w:rsidR="009E6882" w:rsidRPr="009E6882" w:rsidRDefault="009E6882" w:rsidP="009E6882">
      <w:pPr>
        <w:spacing w:after="160" w:line="259" w:lineRule="auto"/>
        <w:ind w:right="240"/>
        <w:jc w:val="both"/>
        <w:rPr>
          <w:rFonts w:ascii="Cambria" w:eastAsia="MS Mincho" w:hAnsi="Cambria"/>
          <w:lang w:val="en-US" w:eastAsia="en-US"/>
        </w:rPr>
      </w:pPr>
      <w:r w:rsidRPr="009E6882">
        <w:rPr>
          <w:rFonts w:ascii="Verdana,Times New Roman" w:eastAsia="Verdana,Times New Roman" w:hAnsi="Verdana,Times New Roman" w:cs="Verdana,Times New Roman"/>
          <w:color w:val="000090"/>
          <w:sz w:val="18"/>
          <w:szCs w:val="18"/>
          <w:lang w:val="en-US" w:eastAsia="en-US"/>
        </w:rPr>
        <w:t xml:space="preserve">Tõsiseid </w:t>
      </w:r>
      <w:r w:rsidRPr="009E6882">
        <w:rPr>
          <w:rFonts w:ascii="Verdana,Times New Roman" w:eastAsia="Verdana,Times New Roman" w:hAnsi="Verdana,Times New Roman" w:cs="Verdana,Times New Roman"/>
          <w:b/>
          <w:bCs/>
          <w:color w:val="000090"/>
          <w:sz w:val="18"/>
          <w:szCs w:val="18"/>
          <w:lang w:val="en-US" w:eastAsia="en-US"/>
        </w:rPr>
        <w:t>kõrvaltoimeid,</w:t>
      </w:r>
      <w:r w:rsidRPr="009E6882">
        <w:rPr>
          <w:rFonts w:ascii="Verdana,Times New Roman" w:eastAsia="Verdana,Times New Roman" w:hAnsi="Verdana,Times New Roman" w:cs="Verdana,Times New Roman"/>
          <w:color w:val="000090"/>
          <w:sz w:val="18"/>
          <w:szCs w:val="18"/>
          <w:lang w:val="en-US" w:eastAsia="en-US"/>
        </w:rPr>
        <w:t xml:space="preserve"> mis oleks seotud LIA-ga, </w:t>
      </w:r>
      <w:r w:rsidRPr="009E6882">
        <w:rPr>
          <w:rFonts w:ascii="Verdana,Times New Roman" w:eastAsia="Verdana,Times New Roman" w:hAnsi="Verdana,Times New Roman" w:cs="Verdana,Times New Roman"/>
          <w:b/>
          <w:bCs/>
          <w:color w:val="000090"/>
          <w:sz w:val="18"/>
          <w:szCs w:val="18"/>
          <w:lang w:val="en-US" w:eastAsia="en-US"/>
        </w:rPr>
        <w:t xml:space="preserve">ei raporteeritud </w:t>
      </w:r>
      <w:r w:rsidRPr="009E6882">
        <w:rPr>
          <w:rFonts w:ascii="Verdana,Times New Roman" w:eastAsia="Verdana,Times New Roman" w:hAnsi="Verdana,Times New Roman" w:cs="Verdana,Times New Roman"/>
          <w:color w:val="000090"/>
          <w:sz w:val="18"/>
          <w:szCs w:val="18"/>
          <w:lang w:val="en-US" w:eastAsia="en-US"/>
        </w:rPr>
        <w:t xml:space="preserve">( k.a infektsioon). LIA grupis esines kõrvaltoimeid 15,5 % ( 23/206), kontrollgrupis 19,8% ( 35/177). </w:t>
      </w:r>
    </w:p>
    <w:p w14:paraId="580CB322" w14:textId="77777777" w:rsidR="009E6882" w:rsidRPr="009E6882" w:rsidRDefault="009E6882" w:rsidP="009E6882">
      <w:pPr>
        <w:keepNext/>
        <w:keepLines/>
        <w:spacing w:before="40"/>
        <w:outlineLvl w:val="2"/>
        <w:rPr>
          <w:rFonts w:ascii="Calibri" w:eastAsia="MS Gothic" w:hAnsi="Calibri"/>
          <w:color w:val="243F60"/>
          <w:lang w:val="en-US" w:eastAsia="en-US"/>
        </w:rPr>
      </w:pPr>
      <w:r w:rsidRPr="009E6882">
        <w:rPr>
          <w:rFonts w:ascii="Calibri" w:eastAsia="MS Gothic" w:hAnsi="Calibri"/>
          <w:color w:val="243F60"/>
          <w:lang w:val="en-US" w:eastAsia="en-US"/>
        </w:rPr>
        <w:t>Patsientide rahulolu:</w:t>
      </w:r>
    </w:p>
    <w:p w14:paraId="7A41088C" w14:textId="77777777" w:rsidR="009E6882" w:rsidRPr="009E6882" w:rsidRDefault="009E6882" w:rsidP="009E6882">
      <w:pPr>
        <w:spacing w:after="160" w:line="259" w:lineRule="auto"/>
        <w:ind w:right="240"/>
        <w:jc w:val="both"/>
        <w:rPr>
          <w:rFonts w:ascii="Cambria" w:eastAsia="MS Mincho" w:hAnsi="Cambria"/>
          <w:lang w:val="en-US" w:eastAsia="en-US"/>
        </w:rPr>
      </w:pPr>
      <w:r w:rsidRPr="009E6882">
        <w:rPr>
          <w:rFonts w:ascii="Verdana,Times New Roman" w:eastAsia="Verdana,Times New Roman" w:hAnsi="Verdana,Times New Roman" w:cs="Verdana,Times New Roman"/>
          <w:color w:val="000090"/>
          <w:sz w:val="18"/>
          <w:szCs w:val="18"/>
          <w:lang w:val="en-US" w:eastAsia="en-US"/>
        </w:rPr>
        <w:t>2 uuringus pt rahulolu suurem, 2 uuringus olulist vahet ei leitud.</w:t>
      </w:r>
    </w:p>
    <w:p w14:paraId="2BF1E3F6" w14:textId="77777777" w:rsidR="009E6882" w:rsidRPr="009E6882" w:rsidRDefault="009E6882" w:rsidP="009E6882">
      <w:pPr>
        <w:keepNext/>
        <w:keepLines/>
        <w:spacing w:before="40"/>
        <w:outlineLvl w:val="2"/>
        <w:rPr>
          <w:rFonts w:ascii="Calibri" w:eastAsia="MS Gothic" w:hAnsi="Calibri"/>
          <w:color w:val="243F60"/>
          <w:lang w:val="en-US" w:eastAsia="en-US"/>
        </w:rPr>
      </w:pPr>
      <w:r w:rsidRPr="009E6882">
        <w:rPr>
          <w:rFonts w:ascii="Calibri" w:eastAsia="MS Gothic" w:hAnsi="Calibri"/>
          <w:color w:val="243F60"/>
          <w:lang w:val="en-US" w:eastAsia="en-US"/>
        </w:rPr>
        <w:t>Haiglas viibimise aeg:</w:t>
      </w:r>
    </w:p>
    <w:p w14:paraId="79C32D01" w14:textId="77777777" w:rsidR="009E6882" w:rsidRPr="009E6882" w:rsidRDefault="009E6882" w:rsidP="009E6882">
      <w:pPr>
        <w:rPr>
          <w:rFonts w:ascii="Cambria" w:eastAsia="MS Mincho" w:hAnsi="Cambria"/>
          <w:lang w:val="en-US" w:eastAsia="en-US"/>
        </w:rPr>
      </w:pPr>
      <w:r w:rsidRPr="009E6882">
        <w:rPr>
          <w:rFonts w:ascii="Verdana,Times New Roman" w:eastAsia="Verdana,Times New Roman" w:hAnsi="Verdana,Times New Roman" w:cs="Verdana,Times New Roman"/>
          <w:color w:val="000090"/>
          <w:sz w:val="18"/>
          <w:szCs w:val="18"/>
          <w:lang w:val="en-US" w:eastAsia="en-US"/>
        </w:rPr>
        <w:t>4 analüüsitud uuringus ei ole olulist vahet</w:t>
      </w:r>
      <w:r w:rsidRPr="009E6882">
        <w:rPr>
          <w:rFonts w:ascii="Cambria" w:eastAsia="MS Mincho" w:hAnsi="Cambria"/>
          <w:lang w:val="en-US" w:eastAsia="en-US"/>
        </w:rPr>
        <w:t xml:space="preserve"> </w:t>
      </w:r>
    </w:p>
    <w:p w14:paraId="4FA27AFF"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u w:val="single"/>
          <w:lang w:val="en-US" w:eastAsia="en-US"/>
        </w:rPr>
        <w:t>Margues 2014</w:t>
      </w:r>
      <w:r w:rsidRPr="009E6882">
        <w:rPr>
          <w:rFonts w:ascii="Verdana,Times New Roman" w:eastAsia="Verdana,Times New Roman" w:hAnsi="Verdana,Times New Roman" w:cs="Verdana,Times New Roman"/>
          <w:i/>
          <w:iCs/>
          <w:color w:val="000090"/>
          <w:sz w:val="18"/>
          <w:szCs w:val="18"/>
          <w:lang w:val="en-US" w:eastAsia="en-US"/>
        </w:rPr>
        <w:t xml:space="preserve">: </w:t>
      </w:r>
      <w:r w:rsidRPr="009E6882">
        <w:rPr>
          <w:rFonts w:ascii="Verdana,Times New Roman" w:eastAsia="Verdana,Times New Roman" w:hAnsi="Verdana,Times New Roman" w:cs="Verdana,Times New Roman"/>
          <w:color w:val="000090"/>
          <w:sz w:val="18"/>
          <w:szCs w:val="18"/>
          <w:lang w:val="en-US" w:eastAsia="en-US"/>
        </w:rPr>
        <w:t>13 uuringut, 909 pt</w:t>
      </w:r>
    </w:p>
    <w:p w14:paraId="27555763" w14:textId="77777777" w:rsidR="009E6882" w:rsidRPr="009E6882" w:rsidRDefault="009E6882" w:rsidP="009E6882">
      <w:pPr>
        <w:keepNext/>
        <w:keepLines/>
        <w:spacing w:before="40"/>
        <w:outlineLvl w:val="2"/>
        <w:rPr>
          <w:rFonts w:ascii="Calibri" w:eastAsia="MS Gothic" w:hAnsi="Calibri"/>
          <w:color w:val="243F60"/>
          <w:lang w:val="en-US" w:eastAsia="en-US"/>
        </w:rPr>
      </w:pPr>
      <w:r w:rsidRPr="009E6882">
        <w:rPr>
          <w:rFonts w:ascii="Calibri" w:eastAsia="MS Gothic" w:hAnsi="Calibri"/>
          <w:color w:val="243F60"/>
          <w:lang w:val="en-US" w:eastAsia="en-US"/>
        </w:rPr>
        <w:br/>
        <w:t>Valu tugevus:</w:t>
      </w:r>
    </w:p>
    <w:p w14:paraId="10064723"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lang w:val="en-US" w:eastAsia="en-US"/>
        </w:rPr>
        <w:t>Oluliselt väiksem 24</w:t>
      </w:r>
      <w:r w:rsidRPr="009E6882">
        <w:rPr>
          <w:rFonts w:ascii="Verdana,Times New Roman" w:eastAsia="Verdana,Times New Roman" w:hAnsi="Verdana,Times New Roman" w:cs="Verdana,Times New Roman"/>
          <w:color w:val="000090"/>
          <w:sz w:val="18"/>
          <w:szCs w:val="18"/>
          <w:lang w:val="en-US" w:eastAsia="en-US"/>
        </w:rPr>
        <w:t xml:space="preserve"> tunnil rahuolekus SMD −0.61 (95% CI −1.05, −0.16; p = 0.008) ja liigutamisel  SMD −0.85 (95% CI −1.45, −0.25; p =</w:t>
      </w:r>
      <w:r w:rsidRPr="009E6882">
        <w:rPr>
          <w:rFonts w:ascii="Cambria" w:eastAsia="MS Mincho" w:hAnsi="Cambria"/>
          <w:lang w:val="en-US" w:eastAsia="en-US"/>
        </w:rPr>
        <w:br/>
      </w:r>
      <w:r w:rsidRPr="009E6882">
        <w:rPr>
          <w:rFonts w:ascii="Verdana,Times New Roman" w:eastAsia="Verdana,Times New Roman" w:hAnsi="Verdana,Times New Roman" w:cs="Verdana,Times New Roman"/>
          <w:color w:val="000090"/>
          <w:sz w:val="18"/>
          <w:szCs w:val="18"/>
          <w:lang w:val="en-US" w:eastAsia="en-US"/>
        </w:rPr>
        <w:t xml:space="preserve">0.006). Ka </w:t>
      </w:r>
      <w:r w:rsidRPr="009E6882">
        <w:rPr>
          <w:rFonts w:ascii="Verdana,Times New Roman" w:eastAsia="Verdana,Times New Roman" w:hAnsi="Verdana,Times New Roman" w:cs="Verdana,Times New Roman"/>
          <w:b/>
          <w:bCs/>
          <w:color w:val="000090"/>
          <w:sz w:val="18"/>
          <w:szCs w:val="18"/>
          <w:lang w:val="en-US" w:eastAsia="en-US"/>
        </w:rPr>
        <w:t>48 tunnil</w:t>
      </w:r>
      <w:r w:rsidRPr="009E6882">
        <w:rPr>
          <w:rFonts w:ascii="Verdana,Times New Roman" w:eastAsia="Verdana,Times New Roman" w:hAnsi="Verdana,Times New Roman" w:cs="Verdana,Times New Roman"/>
          <w:color w:val="000090"/>
          <w:sz w:val="18"/>
          <w:szCs w:val="18"/>
          <w:lang w:val="en-US" w:eastAsia="en-US"/>
        </w:rPr>
        <w:t xml:space="preserve"> on valu tugevus </w:t>
      </w:r>
      <w:r w:rsidRPr="009E6882">
        <w:rPr>
          <w:rFonts w:ascii="Verdana,Times New Roman" w:eastAsia="Verdana,Times New Roman" w:hAnsi="Verdana,Times New Roman" w:cs="Verdana,Times New Roman"/>
          <w:b/>
          <w:bCs/>
          <w:color w:val="000090"/>
          <w:sz w:val="18"/>
          <w:szCs w:val="18"/>
          <w:lang w:val="en-US" w:eastAsia="en-US"/>
        </w:rPr>
        <w:t xml:space="preserve">väiksem </w:t>
      </w:r>
      <w:r w:rsidRPr="009E6882">
        <w:rPr>
          <w:rFonts w:ascii="Verdana,Times New Roman" w:eastAsia="Verdana,Times New Roman" w:hAnsi="Verdana,Times New Roman" w:cs="Verdana,Times New Roman"/>
          <w:color w:val="000090"/>
          <w:sz w:val="18"/>
          <w:szCs w:val="18"/>
          <w:lang w:val="en-US" w:eastAsia="en-US"/>
        </w:rPr>
        <w:t xml:space="preserve">nii  rahuolekus SMD −0.29 (95% CI −0.52, −0.05; p = 0.018) kui ka  liigutamisel. SMD −0.43 (95% CI −0.78, −0.09; p = 0.014). </w:t>
      </w:r>
    </w:p>
    <w:p w14:paraId="5BE3B8D8"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color w:val="000090"/>
          <w:sz w:val="18"/>
          <w:szCs w:val="18"/>
          <w:lang w:val="en-US" w:eastAsia="en-US"/>
        </w:rPr>
        <w:t xml:space="preserve">Ühekordse LIA korral ( 7 uuringut) oli </w:t>
      </w:r>
      <w:r w:rsidRPr="009E6882">
        <w:rPr>
          <w:rFonts w:ascii="Verdana,Times New Roman" w:eastAsia="Verdana,Times New Roman" w:hAnsi="Verdana,Times New Roman" w:cs="Verdana,Times New Roman"/>
          <w:b/>
          <w:bCs/>
          <w:color w:val="000090"/>
          <w:sz w:val="18"/>
          <w:szCs w:val="18"/>
          <w:lang w:val="en-US" w:eastAsia="en-US"/>
        </w:rPr>
        <w:t>valu väiksem 24 tunnil</w:t>
      </w:r>
      <w:r w:rsidRPr="009E6882">
        <w:rPr>
          <w:rFonts w:ascii="Verdana,Times New Roman" w:eastAsia="Verdana,Times New Roman" w:hAnsi="Verdana,Times New Roman" w:cs="Verdana,Times New Roman"/>
          <w:color w:val="000090"/>
          <w:sz w:val="18"/>
          <w:szCs w:val="18"/>
          <w:lang w:val="en-US" w:eastAsia="en-US"/>
        </w:rPr>
        <w:t xml:space="preserve"> SMD -0.63 ( 95% CI -1.21, -0.006; p= 0.031),</w:t>
      </w:r>
      <w:r w:rsidRPr="009E6882">
        <w:rPr>
          <w:rFonts w:ascii="Verdana,Times New Roman" w:eastAsia="Verdana,Times New Roman" w:hAnsi="Verdana,Times New Roman" w:cs="Verdana,Times New Roman"/>
          <w:b/>
          <w:bCs/>
          <w:color w:val="000090"/>
          <w:sz w:val="18"/>
          <w:szCs w:val="18"/>
          <w:lang w:val="en-US" w:eastAsia="en-US"/>
        </w:rPr>
        <w:t xml:space="preserve"> 48 tunnil</w:t>
      </w:r>
      <w:r w:rsidRPr="009E6882">
        <w:rPr>
          <w:rFonts w:ascii="Verdana,Times New Roman" w:eastAsia="Verdana,Times New Roman" w:hAnsi="Verdana,Times New Roman" w:cs="Verdana,Times New Roman"/>
          <w:color w:val="000090"/>
          <w:sz w:val="18"/>
          <w:szCs w:val="18"/>
          <w:lang w:val="en-US" w:eastAsia="en-US"/>
        </w:rPr>
        <w:t xml:space="preserve"> valu tugevus </w:t>
      </w:r>
      <w:r w:rsidRPr="009E6882">
        <w:rPr>
          <w:rFonts w:ascii="Verdana,Times New Roman" w:eastAsia="Verdana,Times New Roman" w:hAnsi="Verdana,Times New Roman" w:cs="Verdana,Times New Roman"/>
          <w:b/>
          <w:bCs/>
          <w:color w:val="000090"/>
          <w:sz w:val="18"/>
          <w:szCs w:val="18"/>
          <w:lang w:val="en-US" w:eastAsia="en-US"/>
        </w:rPr>
        <w:t>sarnane</w:t>
      </w:r>
      <w:r w:rsidRPr="009E6882">
        <w:rPr>
          <w:rFonts w:ascii="Verdana,Times New Roman" w:eastAsia="Verdana,Times New Roman" w:hAnsi="Verdana,Times New Roman" w:cs="Verdana,Times New Roman"/>
          <w:color w:val="000090"/>
          <w:sz w:val="18"/>
          <w:szCs w:val="18"/>
          <w:lang w:val="en-US" w:eastAsia="en-US"/>
        </w:rPr>
        <w:t xml:space="preserve"> mõlemas grupis.</w:t>
      </w:r>
    </w:p>
    <w:p w14:paraId="4A3719F9"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color w:val="000090"/>
          <w:sz w:val="18"/>
          <w:szCs w:val="18"/>
          <w:lang w:val="en-US" w:eastAsia="en-US"/>
        </w:rPr>
        <w:t xml:space="preserve">Korduvate dooside või püsiinfusiooni korral ( 5 uuringut) oli valu tugevus </w:t>
      </w:r>
      <w:r w:rsidRPr="009E6882">
        <w:rPr>
          <w:rFonts w:ascii="Verdana,Times New Roman" w:eastAsia="Verdana,Times New Roman" w:hAnsi="Verdana,Times New Roman" w:cs="Verdana,Times New Roman"/>
          <w:b/>
          <w:bCs/>
          <w:color w:val="000090"/>
          <w:sz w:val="18"/>
          <w:szCs w:val="18"/>
          <w:lang w:val="en-US" w:eastAsia="en-US"/>
        </w:rPr>
        <w:t>väiksem</w:t>
      </w:r>
      <w:r w:rsidRPr="009E6882">
        <w:rPr>
          <w:rFonts w:ascii="Verdana,Times New Roman" w:eastAsia="Verdana,Times New Roman" w:hAnsi="Verdana,Times New Roman" w:cs="Verdana,Times New Roman"/>
          <w:color w:val="000090"/>
          <w:sz w:val="18"/>
          <w:szCs w:val="18"/>
          <w:lang w:val="en-US" w:eastAsia="en-US"/>
        </w:rPr>
        <w:t xml:space="preserve"> </w:t>
      </w:r>
      <w:r w:rsidRPr="009E6882">
        <w:rPr>
          <w:rFonts w:ascii="Verdana,Times New Roman" w:eastAsia="Verdana,Times New Roman" w:hAnsi="Verdana,Times New Roman" w:cs="Verdana,Times New Roman"/>
          <w:b/>
          <w:bCs/>
          <w:color w:val="000090"/>
          <w:sz w:val="18"/>
          <w:szCs w:val="18"/>
          <w:lang w:val="en-US" w:eastAsia="en-US"/>
        </w:rPr>
        <w:t>liigutamisel 24 tunnil</w:t>
      </w:r>
      <w:r w:rsidRPr="009E6882">
        <w:rPr>
          <w:rFonts w:ascii="Verdana,Times New Roman" w:eastAsia="Verdana,Times New Roman" w:hAnsi="Verdana,Times New Roman" w:cs="Verdana,Times New Roman"/>
          <w:color w:val="000090"/>
          <w:sz w:val="18"/>
          <w:szCs w:val="18"/>
          <w:lang w:val="en-US" w:eastAsia="en-US"/>
        </w:rPr>
        <w:t xml:space="preserve"> SMD -1.38 ( 95% CI -2.5,-0.26; p= 0.016) , </w:t>
      </w:r>
      <w:r w:rsidRPr="009E6882">
        <w:rPr>
          <w:rFonts w:ascii="Verdana,Times New Roman" w:eastAsia="Verdana,Times New Roman" w:hAnsi="Verdana,Times New Roman" w:cs="Verdana,Times New Roman"/>
          <w:b/>
          <w:bCs/>
          <w:color w:val="000090"/>
          <w:sz w:val="18"/>
          <w:szCs w:val="18"/>
          <w:lang w:val="en-US" w:eastAsia="en-US"/>
        </w:rPr>
        <w:t>48 tunnil</w:t>
      </w:r>
      <w:r w:rsidRPr="009E6882">
        <w:rPr>
          <w:rFonts w:ascii="Verdana,Times New Roman" w:eastAsia="Verdana,Times New Roman" w:hAnsi="Verdana,Times New Roman" w:cs="Verdana,Times New Roman"/>
          <w:color w:val="000090"/>
          <w:sz w:val="18"/>
          <w:szCs w:val="18"/>
          <w:lang w:val="en-US" w:eastAsia="en-US"/>
        </w:rPr>
        <w:t xml:space="preserve"> nii rahuolekus SMD - 4.49 (95% CI -0.96, -0.02; p= 0.043) kui ka liigutamisel SMD -0.6 (95%CI -1.16, -0.04; p= 0.036)</w:t>
      </w:r>
    </w:p>
    <w:p w14:paraId="3EEC47B0" w14:textId="77777777" w:rsidR="009E6882" w:rsidRPr="009E6882" w:rsidRDefault="009E6882" w:rsidP="009E6882">
      <w:pPr>
        <w:keepNext/>
        <w:keepLines/>
        <w:spacing w:before="40"/>
        <w:outlineLvl w:val="2"/>
        <w:rPr>
          <w:rFonts w:ascii="Calibri" w:eastAsia="MS Gothic" w:hAnsi="Calibri"/>
          <w:color w:val="243F60"/>
          <w:lang w:val="en-US" w:eastAsia="en-US"/>
        </w:rPr>
      </w:pPr>
      <w:r w:rsidRPr="009E6882">
        <w:rPr>
          <w:rFonts w:ascii="Calibri" w:eastAsia="MS Gothic" w:hAnsi="Calibri"/>
          <w:color w:val="243F60"/>
          <w:lang w:val="en-US" w:eastAsia="en-US"/>
        </w:rPr>
        <w:t>Opioidi vajadus:</w:t>
      </w:r>
    </w:p>
    <w:p w14:paraId="098709CD"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lang w:val="en-US" w:eastAsia="en-US"/>
        </w:rPr>
        <w:t>Opioidi vajadus väiksem</w:t>
      </w:r>
      <w:r w:rsidRPr="009E6882">
        <w:rPr>
          <w:rFonts w:ascii="Verdana,Times New Roman" w:eastAsia="Verdana,Times New Roman" w:hAnsi="Verdana,Times New Roman" w:cs="Verdana,Times New Roman"/>
          <w:color w:val="000090"/>
          <w:sz w:val="18"/>
          <w:szCs w:val="18"/>
          <w:lang w:val="en-US" w:eastAsia="en-US"/>
        </w:rPr>
        <w:t xml:space="preserve"> LIA grupis.</w:t>
      </w:r>
    </w:p>
    <w:p w14:paraId="1C8FAF4D"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lang w:val="en-US" w:eastAsia="en-US"/>
        </w:rPr>
        <w:t>Haige mobiliseerimine</w:t>
      </w:r>
      <w:r w:rsidRPr="009E6882">
        <w:rPr>
          <w:rFonts w:ascii="Cambria" w:eastAsia="MS Mincho" w:hAnsi="Cambria"/>
          <w:b/>
          <w:bCs/>
          <w:lang w:val="en-US" w:eastAsia="en-US"/>
        </w:rPr>
        <w:t xml:space="preserve"> </w:t>
      </w:r>
      <w:r w:rsidRPr="009E6882">
        <w:rPr>
          <w:rFonts w:ascii="Verdana,Times New Roman" w:eastAsia="Verdana,Times New Roman" w:hAnsi="Verdana,Times New Roman" w:cs="Verdana,Times New Roman"/>
          <w:color w:val="000090"/>
          <w:sz w:val="18"/>
          <w:szCs w:val="18"/>
          <w:lang w:val="en-US" w:eastAsia="en-US"/>
        </w:rPr>
        <w:t>võimalik varem LIA grupis</w:t>
      </w:r>
    </w:p>
    <w:p w14:paraId="4F44EECB" w14:textId="77777777" w:rsidR="009E6882" w:rsidRPr="009E6882" w:rsidRDefault="009E6882" w:rsidP="009E6882">
      <w:pPr>
        <w:keepNext/>
        <w:keepLines/>
        <w:spacing w:before="40"/>
        <w:outlineLvl w:val="2"/>
        <w:rPr>
          <w:rFonts w:ascii="Calibri" w:eastAsia="MS Gothic" w:hAnsi="Calibri"/>
          <w:color w:val="243F60"/>
          <w:lang w:val="en-US" w:eastAsia="en-US"/>
        </w:rPr>
      </w:pPr>
      <w:r w:rsidRPr="009E6882">
        <w:rPr>
          <w:rFonts w:ascii="Calibri" w:eastAsia="MS Gothic" w:hAnsi="Calibri"/>
          <w:color w:val="243F60"/>
          <w:lang w:val="en-US" w:eastAsia="en-US"/>
        </w:rPr>
        <w:t>Kõrvaltoimed:</w:t>
      </w:r>
    </w:p>
    <w:p w14:paraId="2289C913" w14:textId="77777777" w:rsidR="009E6882" w:rsidRPr="009E6882" w:rsidRDefault="009E6882" w:rsidP="009E6882">
      <w:pPr>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lang w:val="en-US" w:eastAsia="en-US"/>
        </w:rPr>
        <w:t>Iiveldust</w:t>
      </w:r>
      <w:r w:rsidRPr="009E6882">
        <w:rPr>
          <w:rFonts w:ascii="Verdana,Times New Roman" w:eastAsia="Verdana,Times New Roman" w:hAnsi="Verdana,Times New Roman" w:cs="Verdana,Times New Roman"/>
          <w:color w:val="000090"/>
          <w:sz w:val="18"/>
          <w:szCs w:val="18"/>
          <w:lang w:val="en-US" w:eastAsia="en-US"/>
        </w:rPr>
        <w:t xml:space="preserve"> esines </w:t>
      </w:r>
      <w:r w:rsidRPr="009E6882">
        <w:rPr>
          <w:rFonts w:ascii="Verdana,Times New Roman" w:eastAsia="Verdana,Times New Roman" w:hAnsi="Verdana,Times New Roman" w:cs="Verdana,Times New Roman"/>
          <w:b/>
          <w:bCs/>
          <w:color w:val="000090"/>
          <w:sz w:val="18"/>
          <w:szCs w:val="18"/>
          <w:lang w:val="en-US" w:eastAsia="en-US"/>
        </w:rPr>
        <w:t>vähem</w:t>
      </w:r>
      <w:r w:rsidRPr="009E6882">
        <w:rPr>
          <w:rFonts w:ascii="Verdana,Times New Roman" w:eastAsia="Verdana,Times New Roman" w:hAnsi="Verdana,Times New Roman" w:cs="Verdana,Times New Roman"/>
          <w:color w:val="000090"/>
          <w:sz w:val="18"/>
          <w:szCs w:val="18"/>
          <w:lang w:val="en-US" w:eastAsia="en-US"/>
        </w:rPr>
        <w:t xml:space="preserve"> LIA grupis ( 5 uuringut, 309 pt); Peto OR 0.46 ( 95% CI 0.27, 0.80; p= 0.006)</w:t>
      </w:r>
    </w:p>
    <w:p w14:paraId="1AF3A3E3" w14:textId="77777777" w:rsidR="009E6882" w:rsidRPr="009E6882" w:rsidRDefault="009E6882" w:rsidP="009E6882">
      <w:pPr>
        <w:rPr>
          <w:rFonts w:ascii="Cambria" w:eastAsia="MS Mincho" w:hAnsi="Cambria"/>
          <w:lang w:val="en-US" w:eastAsia="en-US"/>
        </w:rPr>
      </w:pPr>
      <w:r w:rsidRPr="009E6882">
        <w:rPr>
          <w:rFonts w:ascii="Verdana,Times New Roman" w:eastAsia="Verdana,Times New Roman" w:hAnsi="Verdana,Times New Roman" w:cs="Verdana,Times New Roman"/>
          <w:color w:val="000090"/>
          <w:sz w:val="18"/>
          <w:szCs w:val="18"/>
          <w:lang w:val="en-US" w:eastAsia="en-US"/>
        </w:rPr>
        <w:t>Tõsine kude</w:t>
      </w:r>
      <w:r w:rsidRPr="009E6882">
        <w:rPr>
          <w:rFonts w:ascii="Verdana,Times New Roman" w:eastAsia="Verdana,Times New Roman" w:hAnsi="Verdana,Times New Roman" w:cs="Verdana,Times New Roman"/>
          <w:b/>
          <w:bCs/>
          <w:color w:val="000090"/>
          <w:sz w:val="18"/>
          <w:szCs w:val="18"/>
          <w:lang w:val="en-US" w:eastAsia="en-US"/>
        </w:rPr>
        <w:t xml:space="preserve"> infektsioon</w:t>
      </w:r>
      <w:r w:rsidRPr="009E6882">
        <w:rPr>
          <w:rFonts w:ascii="Verdana,Times New Roman" w:eastAsia="Verdana,Times New Roman" w:hAnsi="Verdana,Times New Roman" w:cs="Verdana,Times New Roman"/>
          <w:color w:val="000090"/>
          <w:sz w:val="18"/>
          <w:szCs w:val="18"/>
          <w:lang w:val="en-US" w:eastAsia="en-US"/>
        </w:rPr>
        <w:t xml:space="preserve"> esines  5 patsiendil ,sellest  4 LIA grupis:  Peto OR 3.47 (95% CI 0.58,20.81; p= 0.17. 4 infektsiooni juhtumit esines patsientidel, kellele manustati kordusdoose postoperatiivselt kateetri kaudu.</w:t>
      </w:r>
    </w:p>
    <w:p w14:paraId="0FE307F8" w14:textId="77777777" w:rsidR="009E6882" w:rsidRPr="009E6882" w:rsidRDefault="009E6882" w:rsidP="009E6882">
      <w:pPr>
        <w:keepNext/>
        <w:keepLines/>
        <w:spacing w:before="40"/>
        <w:outlineLvl w:val="2"/>
        <w:rPr>
          <w:rFonts w:ascii="Calibri" w:eastAsia="MS Gothic" w:hAnsi="Calibri"/>
          <w:color w:val="243F60"/>
          <w:lang w:val="en-US" w:eastAsia="en-US"/>
        </w:rPr>
      </w:pPr>
      <w:r w:rsidRPr="009E6882">
        <w:rPr>
          <w:rFonts w:ascii="Calibri" w:eastAsia="MS Gothic" w:hAnsi="Calibri"/>
          <w:color w:val="243F60"/>
          <w:lang w:val="en-US" w:eastAsia="en-US"/>
        </w:rPr>
        <w:t>Haiglasoleku aeg:</w:t>
      </w:r>
    </w:p>
    <w:p w14:paraId="13B57A08"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lang w:val="en-US" w:eastAsia="en-US"/>
        </w:rPr>
        <w:t>Haiglasoleku aeg</w:t>
      </w:r>
      <w:r w:rsidRPr="009E6882">
        <w:rPr>
          <w:rFonts w:ascii="Verdana,Times New Roman" w:eastAsia="Verdana,Times New Roman" w:hAnsi="Verdana,Times New Roman" w:cs="Verdana,Times New Roman"/>
          <w:color w:val="000090"/>
          <w:sz w:val="18"/>
          <w:szCs w:val="18"/>
          <w:lang w:val="en-US" w:eastAsia="en-US"/>
        </w:rPr>
        <w:t xml:space="preserve"> mõnevõrra</w:t>
      </w:r>
      <w:r w:rsidRPr="009E6882">
        <w:rPr>
          <w:rFonts w:ascii="Verdana,Times New Roman" w:eastAsia="Verdana,Times New Roman" w:hAnsi="Verdana,Times New Roman" w:cs="Verdana,Times New Roman"/>
          <w:b/>
          <w:bCs/>
          <w:color w:val="000090"/>
          <w:sz w:val="18"/>
          <w:szCs w:val="18"/>
          <w:lang w:val="en-US" w:eastAsia="en-US"/>
        </w:rPr>
        <w:t xml:space="preserve"> lühem:</w:t>
      </w:r>
      <w:r w:rsidRPr="009E6882">
        <w:rPr>
          <w:rFonts w:ascii="Verdana,Times New Roman" w:eastAsia="Verdana,Times New Roman" w:hAnsi="Verdana,Times New Roman" w:cs="Verdana,Times New Roman"/>
          <w:color w:val="000090"/>
          <w:sz w:val="18"/>
          <w:szCs w:val="18"/>
          <w:lang w:val="en-US" w:eastAsia="en-US"/>
        </w:rPr>
        <w:t xml:space="preserve"> 0,83 päeva ( 95% CI 0.12, 1.54 päeva; p= 0.022)</w:t>
      </w:r>
      <w:r w:rsidRPr="009E6882">
        <w:rPr>
          <w:rFonts w:ascii="Cambria" w:eastAsia="MS Mincho" w:hAnsi="Cambria"/>
          <w:lang w:val="en-US" w:eastAsia="en-US"/>
        </w:rPr>
        <w:br/>
      </w:r>
      <w:r w:rsidRPr="009E6882">
        <w:rPr>
          <w:rFonts w:ascii="Cambria" w:eastAsia="MS Mincho" w:hAnsi="Cambria"/>
          <w:lang w:val="en-US" w:eastAsia="en-US"/>
        </w:rPr>
        <w:br/>
      </w:r>
    </w:p>
    <w:p w14:paraId="34173C94" w14:textId="77777777" w:rsidR="009E6882" w:rsidRPr="009E6882" w:rsidRDefault="009E6882" w:rsidP="009E6882">
      <w:pPr>
        <w:keepNext/>
        <w:keepLines/>
        <w:numPr>
          <w:ilvl w:val="0"/>
          <w:numId w:val="21"/>
        </w:numPr>
        <w:spacing w:before="40"/>
        <w:outlineLvl w:val="1"/>
        <w:rPr>
          <w:rFonts w:ascii="Calibri" w:eastAsia="MS Gothic" w:hAnsi="Calibri"/>
          <w:color w:val="365F91"/>
          <w:sz w:val="26"/>
          <w:szCs w:val="26"/>
          <w:lang w:val="en-US" w:eastAsia="en-US"/>
        </w:rPr>
      </w:pPr>
      <w:r w:rsidRPr="009E6882">
        <w:rPr>
          <w:rFonts w:ascii="Calibri" w:eastAsia="MS Gothic" w:hAnsi="Calibri"/>
          <w:color w:val="365F91"/>
          <w:sz w:val="26"/>
          <w:szCs w:val="26"/>
          <w:lang w:val="en-US" w:eastAsia="en-US"/>
        </w:rPr>
        <w:t xml:space="preserve">LIA vs epiduraalanalgeesia- </w:t>
      </w:r>
    </w:p>
    <w:p w14:paraId="7A7BD207" w14:textId="77777777" w:rsidR="009E6882" w:rsidRPr="009E6882" w:rsidRDefault="009E6882" w:rsidP="009E6882">
      <w:p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b/>
          <w:bCs/>
          <w:color w:val="000090"/>
          <w:sz w:val="18"/>
          <w:szCs w:val="18"/>
          <w:u w:val="single"/>
          <w:lang w:val="en-US" w:eastAsia="en-US"/>
        </w:rPr>
        <w:t>Marques 2014-</w:t>
      </w:r>
      <w:r w:rsidRPr="009E6882">
        <w:rPr>
          <w:rFonts w:ascii="Verdana" w:hAnsi="Verdana" w:cs="Segoe UI"/>
          <w:color w:val="000090"/>
          <w:sz w:val="18"/>
          <w:szCs w:val="18"/>
          <w:lang w:val="en-US" w:eastAsia="en-US"/>
        </w:rPr>
        <w:t xml:space="preserve"> 1 uuring 80 pt-ga.</w:t>
      </w:r>
      <w:r w:rsidRPr="009E6882">
        <w:rPr>
          <w:rFonts w:ascii="Verdana" w:hAnsi="Verdana" w:cs="Segoe UI"/>
          <w:sz w:val="18"/>
          <w:szCs w:val="18"/>
          <w:lang w:val="en-US" w:eastAsia="en-US"/>
        </w:rPr>
        <w:t> </w:t>
      </w:r>
    </w:p>
    <w:p w14:paraId="7B3555B1" w14:textId="77777777" w:rsidR="009E6882" w:rsidRPr="009E6882" w:rsidRDefault="009E6882" w:rsidP="009E6882">
      <w:pPr>
        <w:numPr>
          <w:ilvl w:val="0"/>
          <w:numId w:val="34"/>
        </w:num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b/>
          <w:bCs/>
          <w:color w:val="000090"/>
          <w:sz w:val="18"/>
          <w:szCs w:val="18"/>
          <w:lang w:val="en-US" w:eastAsia="en-US"/>
        </w:rPr>
        <w:t>Valu tugevus väiksem</w:t>
      </w:r>
      <w:r w:rsidRPr="009E6882">
        <w:rPr>
          <w:rFonts w:ascii="Verdana" w:hAnsi="Verdana" w:cs="Segoe UI"/>
          <w:color w:val="000090"/>
          <w:sz w:val="18"/>
          <w:szCs w:val="18"/>
          <w:lang w:val="en-US" w:eastAsia="en-US"/>
        </w:rPr>
        <w:t xml:space="preserve"> epiduraali infusiooni ajal </w:t>
      </w:r>
      <w:r w:rsidRPr="009E6882">
        <w:rPr>
          <w:rFonts w:ascii="Verdana" w:hAnsi="Verdana" w:cs="Segoe UI"/>
          <w:b/>
          <w:bCs/>
          <w:color w:val="000090"/>
          <w:sz w:val="18"/>
          <w:szCs w:val="18"/>
          <w:lang w:val="en-US" w:eastAsia="en-US"/>
        </w:rPr>
        <w:t>epiduraali grupis, 48 tunnil oli valu tugevam EA grupis võrreldes LIA-ga.</w:t>
      </w:r>
      <w:r w:rsidRPr="009E6882">
        <w:rPr>
          <w:rFonts w:ascii="Verdana" w:hAnsi="Verdana" w:cs="Segoe UI"/>
          <w:sz w:val="18"/>
          <w:szCs w:val="18"/>
          <w:lang w:val="en-US" w:eastAsia="en-US"/>
        </w:rPr>
        <w:t> </w:t>
      </w:r>
    </w:p>
    <w:p w14:paraId="482570F2" w14:textId="77777777" w:rsidR="009E6882" w:rsidRPr="009E6882" w:rsidRDefault="009E6882" w:rsidP="009E6882">
      <w:pPr>
        <w:numPr>
          <w:ilvl w:val="0"/>
          <w:numId w:val="34"/>
        </w:num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b/>
          <w:bCs/>
          <w:color w:val="000090"/>
          <w:sz w:val="18"/>
          <w:szCs w:val="18"/>
          <w:lang w:val="en-US" w:eastAsia="en-US"/>
        </w:rPr>
        <w:t>Opiaadi vajadus väiksem</w:t>
      </w:r>
      <w:r w:rsidRPr="009E6882">
        <w:rPr>
          <w:rFonts w:ascii="Verdana" w:hAnsi="Verdana" w:cs="Segoe UI"/>
          <w:color w:val="000090"/>
          <w:sz w:val="18"/>
          <w:szCs w:val="18"/>
          <w:lang w:val="en-US" w:eastAsia="en-US"/>
        </w:rPr>
        <w:t xml:space="preserve"> LIA grupis 20%.</w:t>
      </w:r>
      <w:r w:rsidRPr="009E6882">
        <w:rPr>
          <w:rFonts w:ascii="Verdana" w:hAnsi="Verdana" w:cs="Segoe UI"/>
          <w:sz w:val="18"/>
          <w:szCs w:val="18"/>
          <w:lang w:val="en-US" w:eastAsia="en-US"/>
        </w:rPr>
        <w:t> </w:t>
      </w:r>
    </w:p>
    <w:p w14:paraId="5F6AC150" w14:textId="77777777" w:rsidR="009E6882" w:rsidRPr="009E6882" w:rsidRDefault="009E6882" w:rsidP="009E6882">
      <w:p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b/>
          <w:bCs/>
          <w:color w:val="000090"/>
          <w:sz w:val="18"/>
          <w:szCs w:val="18"/>
          <w:lang w:val="en-US" w:eastAsia="en-US"/>
        </w:rPr>
        <w:t>Haiglasoleku aeg</w:t>
      </w:r>
      <w:r w:rsidRPr="009E6882">
        <w:rPr>
          <w:rFonts w:ascii="Verdana" w:hAnsi="Verdana" w:cs="Segoe UI"/>
          <w:color w:val="000090"/>
          <w:sz w:val="18"/>
          <w:szCs w:val="18"/>
          <w:lang w:val="en-US" w:eastAsia="en-US"/>
        </w:rPr>
        <w:t xml:space="preserve"> keskmiselt 2 päeva </w:t>
      </w:r>
      <w:r w:rsidRPr="009E6882">
        <w:rPr>
          <w:rFonts w:ascii="Verdana" w:hAnsi="Verdana" w:cs="Segoe UI"/>
          <w:b/>
          <w:bCs/>
          <w:color w:val="000090"/>
          <w:sz w:val="18"/>
          <w:szCs w:val="18"/>
          <w:lang w:val="en-US" w:eastAsia="en-US"/>
        </w:rPr>
        <w:t>lühem L</w:t>
      </w:r>
      <w:r w:rsidRPr="009E6882">
        <w:rPr>
          <w:rFonts w:ascii="Verdana" w:hAnsi="Verdana" w:cs="Segoe UI"/>
          <w:color w:val="000090"/>
          <w:sz w:val="18"/>
          <w:szCs w:val="18"/>
          <w:lang w:val="en-US" w:eastAsia="en-US"/>
        </w:rPr>
        <w:t>IA grupis.</w:t>
      </w:r>
      <w:r w:rsidRPr="009E6882">
        <w:rPr>
          <w:rFonts w:ascii="Verdana" w:hAnsi="Verdana" w:cs="Segoe UI"/>
          <w:sz w:val="18"/>
          <w:szCs w:val="18"/>
          <w:lang w:val="en-US" w:eastAsia="en-US"/>
        </w:rPr>
        <w:t> </w:t>
      </w:r>
    </w:p>
    <w:p w14:paraId="1D870C41" w14:textId="77777777" w:rsidR="009E6882" w:rsidRPr="009E6882" w:rsidRDefault="009E6882" w:rsidP="009E6882">
      <w:p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color w:val="000090"/>
          <w:sz w:val="18"/>
          <w:szCs w:val="18"/>
          <w:lang w:val="en-US" w:eastAsia="en-US"/>
        </w:rPr>
        <w:t>Lisaks leitud 2 uuringut</w:t>
      </w:r>
      <w:r w:rsidRPr="009E6882">
        <w:rPr>
          <w:rFonts w:ascii="Verdana" w:hAnsi="Verdana" w:cs="Segoe UI"/>
          <w:sz w:val="18"/>
          <w:szCs w:val="18"/>
          <w:lang w:val="en-US" w:eastAsia="en-US"/>
        </w:rPr>
        <w:t> </w:t>
      </w:r>
    </w:p>
    <w:p w14:paraId="60EDEC8F" w14:textId="77777777" w:rsidR="009E6882" w:rsidRPr="009E6882" w:rsidRDefault="009E6882" w:rsidP="009E6882">
      <w:p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b/>
          <w:bCs/>
          <w:color w:val="000090"/>
          <w:sz w:val="18"/>
          <w:szCs w:val="18"/>
          <w:u w:val="single"/>
          <w:lang w:val="en-US" w:eastAsia="en-US"/>
        </w:rPr>
        <w:t>Pandazi 2013</w:t>
      </w:r>
      <w:r w:rsidRPr="009E6882">
        <w:rPr>
          <w:rFonts w:ascii="Verdana" w:hAnsi="Verdana" w:cs="Segoe UI"/>
          <w:b/>
          <w:bCs/>
          <w:color w:val="000090"/>
          <w:sz w:val="18"/>
          <w:szCs w:val="18"/>
          <w:lang w:val="en-US" w:eastAsia="en-US"/>
        </w:rPr>
        <w:t>-</w:t>
      </w:r>
      <w:r w:rsidRPr="009E6882">
        <w:rPr>
          <w:rFonts w:ascii="Verdana" w:hAnsi="Verdana" w:cs="Segoe UI"/>
          <w:color w:val="000090"/>
          <w:sz w:val="18"/>
          <w:szCs w:val="18"/>
          <w:lang w:val="en-US" w:eastAsia="en-US"/>
        </w:rPr>
        <w:t xml:space="preserve"> 63 pt: intraoperatiivne LIA vs epiduraalanageesia vs PCA morfiiniga. Tulemused: </w:t>
      </w:r>
      <w:r w:rsidRPr="009E6882">
        <w:rPr>
          <w:rFonts w:ascii="Verdana" w:hAnsi="Verdana" w:cs="Segoe UI"/>
          <w:sz w:val="18"/>
          <w:szCs w:val="18"/>
          <w:lang w:val="en-US" w:eastAsia="en-US"/>
        </w:rPr>
        <w:t> </w:t>
      </w:r>
    </w:p>
    <w:p w14:paraId="229906B6" w14:textId="77777777" w:rsidR="009E6882" w:rsidRPr="009E6882" w:rsidRDefault="009E6882" w:rsidP="009E6882">
      <w:pPr>
        <w:numPr>
          <w:ilvl w:val="0"/>
          <w:numId w:val="35"/>
        </w:num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b/>
          <w:bCs/>
          <w:color w:val="000090"/>
          <w:sz w:val="18"/>
          <w:szCs w:val="18"/>
          <w:lang w:val="en-US" w:eastAsia="en-US"/>
        </w:rPr>
        <w:t>Väiksem opioidi vajadus igal ajahetkel</w:t>
      </w:r>
      <w:r w:rsidRPr="009E6882">
        <w:rPr>
          <w:rFonts w:ascii="Verdana" w:hAnsi="Verdana" w:cs="Segoe UI"/>
          <w:sz w:val="18"/>
          <w:szCs w:val="18"/>
          <w:lang w:val="en-US" w:eastAsia="en-US"/>
        </w:rPr>
        <w:t> </w:t>
      </w:r>
    </w:p>
    <w:p w14:paraId="63A34902" w14:textId="77777777" w:rsidR="009E6882" w:rsidRPr="009E6882" w:rsidRDefault="009E6882" w:rsidP="009E6882">
      <w:pPr>
        <w:numPr>
          <w:ilvl w:val="0"/>
          <w:numId w:val="35"/>
        </w:num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b/>
          <w:bCs/>
          <w:color w:val="000090"/>
          <w:sz w:val="18"/>
          <w:szCs w:val="18"/>
          <w:lang w:val="en-US" w:eastAsia="en-US"/>
        </w:rPr>
        <w:t>Valu</w:t>
      </w:r>
      <w:r w:rsidRPr="009E6882">
        <w:rPr>
          <w:rFonts w:ascii="Verdana" w:hAnsi="Verdana" w:cs="Segoe UI"/>
          <w:color w:val="000090"/>
          <w:sz w:val="18"/>
          <w:szCs w:val="18"/>
          <w:lang w:val="en-US" w:eastAsia="en-US"/>
        </w:rPr>
        <w:t xml:space="preserve"> tugevus </w:t>
      </w:r>
      <w:r w:rsidRPr="009E6882">
        <w:rPr>
          <w:rFonts w:ascii="Verdana" w:hAnsi="Verdana" w:cs="Segoe UI"/>
          <w:b/>
          <w:bCs/>
          <w:color w:val="000090"/>
          <w:sz w:val="18"/>
          <w:szCs w:val="18"/>
          <w:lang w:val="en-US" w:eastAsia="en-US"/>
        </w:rPr>
        <w:t>väiksem</w:t>
      </w:r>
      <w:r w:rsidRPr="009E6882">
        <w:rPr>
          <w:rFonts w:ascii="Verdana" w:hAnsi="Verdana" w:cs="Segoe UI"/>
          <w:color w:val="000090"/>
          <w:sz w:val="18"/>
          <w:szCs w:val="18"/>
          <w:lang w:val="en-US" w:eastAsia="en-US"/>
        </w:rPr>
        <w:t xml:space="preserve"> rahuolekus 6 , 12, 24 tunnil ning liikumisel 6 ja 12 tunnil LIA grupis </w:t>
      </w:r>
      <w:r w:rsidRPr="009E6882">
        <w:rPr>
          <w:rFonts w:ascii="Verdana" w:hAnsi="Verdana" w:cs="Segoe UI"/>
          <w:b/>
          <w:bCs/>
          <w:color w:val="000090"/>
          <w:sz w:val="18"/>
          <w:szCs w:val="18"/>
          <w:lang w:val="en-US" w:eastAsia="en-US"/>
        </w:rPr>
        <w:t>võrreldes PCA</w:t>
      </w:r>
      <w:r w:rsidRPr="009E6882">
        <w:rPr>
          <w:rFonts w:ascii="Verdana" w:hAnsi="Verdana" w:cs="Segoe UI"/>
          <w:color w:val="000090"/>
          <w:sz w:val="18"/>
          <w:szCs w:val="18"/>
          <w:lang w:val="en-US" w:eastAsia="en-US"/>
        </w:rPr>
        <w:t xml:space="preserve"> grupiga kuid</w:t>
      </w:r>
      <w:r w:rsidRPr="009E6882">
        <w:rPr>
          <w:rFonts w:ascii="Verdana" w:hAnsi="Verdana" w:cs="Segoe UI"/>
          <w:b/>
          <w:bCs/>
          <w:color w:val="000090"/>
          <w:sz w:val="18"/>
          <w:szCs w:val="18"/>
          <w:lang w:val="en-US" w:eastAsia="en-US"/>
        </w:rPr>
        <w:t xml:space="preserve"> EA grupiga võrreldes vahet ei olnud</w:t>
      </w:r>
      <w:r w:rsidRPr="009E6882">
        <w:rPr>
          <w:rFonts w:ascii="Verdana" w:hAnsi="Verdana" w:cs="Segoe UI"/>
          <w:color w:val="000090"/>
          <w:sz w:val="18"/>
          <w:szCs w:val="18"/>
          <w:lang w:val="en-US" w:eastAsia="en-US"/>
        </w:rPr>
        <w:t>. </w:t>
      </w:r>
      <w:r w:rsidRPr="009E6882">
        <w:rPr>
          <w:rFonts w:ascii="Verdana" w:hAnsi="Verdana" w:cs="Segoe UI"/>
          <w:sz w:val="18"/>
          <w:szCs w:val="18"/>
          <w:lang w:val="en-US" w:eastAsia="en-US"/>
        </w:rPr>
        <w:t> </w:t>
      </w:r>
    </w:p>
    <w:p w14:paraId="0A34CA37" w14:textId="77777777" w:rsidR="009E6882" w:rsidRPr="009E6882" w:rsidRDefault="009E6882" w:rsidP="009E6882">
      <w:pPr>
        <w:numPr>
          <w:ilvl w:val="0"/>
          <w:numId w:val="35"/>
        </w:num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b/>
          <w:bCs/>
          <w:color w:val="000090"/>
          <w:sz w:val="18"/>
          <w:szCs w:val="18"/>
          <w:lang w:val="en-US" w:eastAsia="en-US"/>
        </w:rPr>
        <w:t>Kõrvaltoimete</w:t>
      </w:r>
      <w:r w:rsidRPr="009E6882">
        <w:rPr>
          <w:rFonts w:ascii="Verdana" w:hAnsi="Verdana" w:cs="Segoe UI"/>
          <w:color w:val="000090"/>
          <w:sz w:val="18"/>
          <w:szCs w:val="18"/>
          <w:lang w:val="en-US" w:eastAsia="en-US"/>
        </w:rPr>
        <w:t xml:space="preserve"> suhtes </w:t>
      </w:r>
      <w:r w:rsidRPr="009E6882">
        <w:rPr>
          <w:rFonts w:ascii="Verdana" w:hAnsi="Verdana" w:cs="Segoe UI"/>
          <w:b/>
          <w:bCs/>
          <w:color w:val="000090"/>
          <w:sz w:val="18"/>
          <w:szCs w:val="18"/>
          <w:lang w:val="en-US" w:eastAsia="en-US"/>
        </w:rPr>
        <w:t>vahet ei olnud</w:t>
      </w:r>
      <w:r w:rsidRPr="009E6882">
        <w:rPr>
          <w:rFonts w:ascii="Verdana" w:hAnsi="Verdana" w:cs="Segoe UI"/>
          <w:color w:val="000090"/>
          <w:sz w:val="18"/>
          <w:szCs w:val="18"/>
          <w:lang w:val="en-US" w:eastAsia="en-US"/>
        </w:rPr>
        <w:t xml:space="preserve"> gruppide vahel.   </w:t>
      </w:r>
      <w:r w:rsidRPr="009E6882">
        <w:rPr>
          <w:rFonts w:ascii="Verdana" w:hAnsi="Verdana" w:cs="Segoe UI"/>
          <w:sz w:val="18"/>
          <w:szCs w:val="18"/>
          <w:lang w:val="en-US" w:eastAsia="en-US"/>
        </w:rPr>
        <w:t> </w:t>
      </w:r>
    </w:p>
    <w:p w14:paraId="263E5675" w14:textId="77777777" w:rsidR="009E6882" w:rsidRPr="009E6882" w:rsidRDefault="009E6882" w:rsidP="009E6882">
      <w:p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b/>
          <w:bCs/>
          <w:color w:val="000090"/>
          <w:sz w:val="18"/>
          <w:szCs w:val="18"/>
          <w:u w:val="single"/>
          <w:lang w:val="en-US" w:eastAsia="en-US"/>
        </w:rPr>
        <w:t>Jules-Elysee 2015:</w:t>
      </w:r>
      <w:r w:rsidRPr="009E6882">
        <w:rPr>
          <w:rFonts w:ascii="Verdana" w:hAnsi="Verdana" w:cs="Segoe UI"/>
          <w:color w:val="000090"/>
          <w:sz w:val="18"/>
          <w:szCs w:val="18"/>
          <w:lang w:val="en-US" w:eastAsia="en-US"/>
        </w:rPr>
        <w:t>  RCT, 84 pt, EA vs multimodaalne analgeesia k.a periartikulaarne infiltratsioon ( PAI). </w:t>
      </w:r>
      <w:r w:rsidRPr="009E6882">
        <w:rPr>
          <w:rFonts w:ascii="Verdana" w:hAnsi="Verdana" w:cs="Segoe UI"/>
          <w:sz w:val="18"/>
          <w:szCs w:val="18"/>
          <w:lang w:val="en-US" w:eastAsia="en-US"/>
        </w:rPr>
        <w:t> </w:t>
      </w:r>
    </w:p>
    <w:p w14:paraId="40877C01" w14:textId="77777777" w:rsidR="009E6882" w:rsidRPr="009E6882" w:rsidRDefault="009E6882" w:rsidP="009E6882">
      <w:p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color w:val="000090"/>
          <w:sz w:val="18"/>
          <w:szCs w:val="18"/>
          <w:lang w:val="en-US" w:eastAsia="en-US"/>
        </w:rPr>
        <w:t>Tulemused:</w:t>
      </w:r>
      <w:r w:rsidRPr="009E6882">
        <w:rPr>
          <w:rFonts w:ascii="Verdana" w:hAnsi="Verdana" w:cs="Segoe UI"/>
          <w:sz w:val="18"/>
          <w:szCs w:val="18"/>
          <w:lang w:val="en-US" w:eastAsia="en-US"/>
        </w:rPr>
        <w:t> </w:t>
      </w:r>
    </w:p>
    <w:p w14:paraId="28AD005E" w14:textId="77777777" w:rsidR="009E6882" w:rsidRPr="009E6882" w:rsidRDefault="009E6882" w:rsidP="009E6882">
      <w:pPr>
        <w:numPr>
          <w:ilvl w:val="0"/>
          <w:numId w:val="36"/>
        </w:num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b/>
          <w:bCs/>
          <w:color w:val="000090"/>
          <w:sz w:val="18"/>
          <w:szCs w:val="18"/>
          <w:lang w:val="en-US" w:eastAsia="en-US"/>
        </w:rPr>
        <w:t>Valu tugevus</w:t>
      </w:r>
      <w:r w:rsidRPr="009E6882">
        <w:rPr>
          <w:rFonts w:ascii="Verdana" w:hAnsi="Verdana" w:cs="Segoe UI"/>
          <w:color w:val="000090"/>
          <w:sz w:val="18"/>
          <w:szCs w:val="18"/>
          <w:lang w:val="en-US" w:eastAsia="en-US"/>
        </w:rPr>
        <w:t xml:space="preserve"> </w:t>
      </w:r>
      <w:r w:rsidRPr="009E6882">
        <w:rPr>
          <w:rFonts w:ascii="Verdana" w:hAnsi="Verdana" w:cs="Segoe UI"/>
          <w:b/>
          <w:bCs/>
          <w:color w:val="000090"/>
          <w:sz w:val="18"/>
          <w:szCs w:val="18"/>
          <w:lang w:val="en-US" w:eastAsia="en-US"/>
        </w:rPr>
        <w:t>väiksem EA</w:t>
      </w:r>
      <w:r w:rsidRPr="009E6882">
        <w:rPr>
          <w:rFonts w:ascii="Verdana" w:hAnsi="Verdana" w:cs="Segoe UI"/>
          <w:color w:val="000090"/>
          <w:sz w:val="18"/>
          <w:szCs w:val="18"/>
          <w:lang w:val="en-US" w:eastAsia="en-US"/>
        </w:rPr>
        <w:t xml:space="preserve"> grupis  liikumisel 0.74 (95% CI 0.18 kuni 1.31; p= 0.01)</w:t>
      </w:r>
      <w:r w:rsidRPr="009E6882">
        <w:rPr>
          <w:rFonts w:ascii="Verdana" w:hAnsi="Verdana" w:cs="Segoe UI"/>
          <w:sz w:val="18"/>
          <w:szCs w:val="18"/>
          <w:lang w:val="en-US" w:eastAsia="en-US"/>
        </w:rPr>
        <w:t> </w:t>
      </w:r>
    </w:p>
    <w:p w14:paraId="0FF3CD00" w14:textId="77777777" w:rsidR="009E6882" w:rsidRPr="009E6882" w:rsidRDefault="009E6882" w:rsidP="009E6882">
      <w:pPr>
        <w:numPr>
          <w:ilvl w:val="0"/>
          <w:numId w:val="36"/>
        </w:num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b/>
          <w:bCs/>
          <w:color w:val="000090"/>
          <w:sz w:val="18"/>
          <w:szCs w:val="18"/>
          <w:lang w:val="en-US" w:eastAsia="en-US"/>
        </w:rPr>
        <w:t>Opioidi vajadus suurem PAI</w:t>
      </w:r>
      <w:r w:rsidRPr="009E6882">
        <w:rPr>
          <w:rFonts w:ascii="Verdana" w:hAnsi="Verdana" w:cs="Segoe UI"/>
          <w:color w:val="000090"/>
          <w:sz w:val="18"/>
          <w:szCs w:val="18"/>
          <w:lang w:val="en-US" w:eastAsia="en-US"/>
        </w:rPr>
        <w:t>  grupis esimesl postoperatiivsel päeval ( 43 ± 21mg  vs 28  ±23 mg;p=0.002).</w:t>
      </w:r>
      <w:r w:rsidRPr="009E6882">
        <w:rPr>
          <w:rFonts w:ascii="Verdana" w:hAnsi="Verdana" w:cs="Segoe UI"/>
          <w:b/>
          <w:bCs/>
          <w:color w:val="000090"/>
          <w:sz w:val="18"/>
          <w:szCs w:val="18"/>
          <w:lang w:val="en-US" w:eastAsia="en-US"/>
        </w:rPr>
        <w:t> </w:t>
      </w:r>
      <w:r w:rsidRPr="009E6882">
        <w:rPr>
          <w:rFonts w:ascii="Verdana" w:hAnsi="Verdana" w:cs="Segoe UI"/>
          <w:sz w:val="18"/>
          <w:szCs w:val="18"/>
          <w:lang w:val="en-US" w:eastAsia="en-US"/>
        </w:rPr>
        <w:t> </w:t>
      </w:r>
    </w:p>
    <w:p w14:paraId="170C2AFB" w14:textId="77777777" w:rsidR="009E6882" w:rsidRPr="009E6882" w:rsidRDefault="009E6882" w:rsidP="009E6882">
      <w:pPr>
        <w:numPr>
          <w:ilvl w:val="0"/>
          <w:numId w:val="36"/>
        </w:num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b/>
          <w:bCs/>
          <w:color w:val="000090"/>
          <w:sz w:val="18"/>
          <w:szCs w:val="18"/>
          <w:lang w:val="en-US" w:eastAsia="en-US"/>
        </w:rPr>
        <w:t>Haiglas oleku aeg sarnane</w:t>
      </w:r>
      <w:r w:rsidRPr="009E6882">
        <w:rPr>
          <w:rFonts w:ascii="Verdana" w:hAnsi="Verdana" w:cs="Segoe UI"/>
          <w:color w:val="000090"/>
          <w:sz w:val="18"/>
          <w:szCs w:val="18"/>
          <w:lang w:val="en-US" w:eastAsia="en-US"/>
        </w:rPr>
        <w:t xml:space="preserve"> mõlemas grupis ( 3.0 vs 3.1 päeva). </w:t>
      </w:r>
      <w:r w:rsidRPr="009E6882">
        <w:rPr>
          <w:rFonts w:ascii="Verdana" w:hAnsi="Verdana" w:cs="Segoe UI"/>
          <w:sz w:val="18"/>
          <w:szCs w:val="18"/>
          <w:lang w:val="en-US" w:eastAsia="en-US"/>
        </w:rPr>
        <w:t> </w:t>
      </w:r>
    </w:p>
    <w:p w14:paraId="48D99894" w14:textId="77777777" w:rsidR="009E6882" w:rsidRPr="009E6882" w:rsidRDefault="009E6882" w:rsidP="009E6882">
      <w:pPr>
        <w:numPr>
          <w:ilvl w:val="0"/>
          <w:numId w:val="36"/>
        </w:numPr>
        <w:shd w:val="clear" w:color="auto" w:fill="FFFFFF"/>
        <w:spacing w:before="100" w:beforeAutospacing="1" w:after="100" w:afterAutospacing="1"/>
        <w:ind w:right="240"/>
        <w:jc w:val="both"/>
        <w:textAlignment w:val="baseline"/>
        <w:rPr>
          <w:rFonts w:ascii="Segoe UI" w:hAnsi="Segoe UI" w:cs="Segoe UI"/>
          <w:sz w:val="12"/>
          <w:szCs w:val="12"/>
          <w:lang w:val="en-US" w:eastAsia="en-US"/>
        </w:rPr>
      </w:pPr>
      <w:r w:rsidRPr="009E6882">
        <w:rPr>
          <w:rFonts w:ascii="Verdana" w:hAnsi="Verdana" w:cs="Segoe UI"/>
          <w:b/>
          <w:bCs/>
          <w:color w:val="000090"/>
          <w:sz w:val="18"/>
          <w:szCs w:val="18"/>
          <w:lang w:val="en-US" w:eastAsia="en-US"/>
        </w:rPr>
        <w:t>Kõrvaltoimed</w:t>
      </w:r>
      <w:r w:rsidRPr="009E6882">
        <w:rPr>
          <w:rFonts w:ascii="Verdana" w:hAnsi="Verdana" w:cs="Segoe UI"/>
          <w:color w:val="000090"/>
          <w:sz w:val="18"/>
          <w:szCs w:val="18"/>
          <w:lang w:val="en-US" w:eastAsia="en-US"/>
        </w:rPr>
        <w:t xml:space="preserve">: iiveldust , oksendamist ja sügelust esines </w:t>
      </w:r>
      <w:r w:rsidRPr="009E6882">
        <w:rPr>
          <w:rFonts w:ascii="Verdana" w:hAnsi="Verdana" w:cs="Segoe UI"/>
          <w:b/>
          <w:bCs/>
          <w:color w:val="000090"/>
          <w:sz w:val="18"/>
          <w:szCs w:val="18"/>
          <w:lang w:val="en-US" w:eastAsia="en-US"/>
        </w:rPr>
        <w:t>rohkem EA</w:t>
      </w:r>
      <w:r w:rsidRPr="009E6882">
        <w:rPr>
          <w:rFonts w:ascii="Verdana" w:hAnsi="Verdana" w:cs="Segoe UI"/>
          <w:color w:val="000090"/>
          <w:sz w:val="18"/>
          <w:szCs w:val="18"/>
          <w:lang w:val="en-US" w:eastAsia="en-US"/>
        </w:rPr>
        <w:t xml:space="preserve"> grupis (p&lt; 0.05)                                                                                                 </w:t>
      </w:r>
      <w:r w:rsidRPr="009E6882">
        <w:rPr>
          <w:rFonts w:ascii="Verdana" w:hAnsi="Verdana" w:cs="Segoe UI"/>
          <w:sz w:val="18"/>
          <w:szCs w:val="18"/>
          <w:lang w:val="en-US" w:eastAsia="en-US"/>
        </w:rPr>
        <w:t> </w:t>
      </w:r>
    </w:p>
    <w:p w14:paraId="5EBF44D9" w14:textId="77777777" w:rsidR="009E6882" w:rsidRPr="009E6882" w:rsidRDefault="009E6882" w:rsidP="009E6882">
      <w:pPr>
        <w:rPr>
          <w:rFonts w:ascii="Cambria" w:eastAsia="MS Mincho" w:hAnsi="Cambria"/>
          <w:lang w:val="en-US" w:eastAsia="en-US"/>
        </w:rPr>
      </w:pPr>
    </w:p>
    <w:p w14:paraId="6AC125ED" w14:textId="77777777" w:rsidR="009E6882" w:rsidRPr="009E6882" w:rsidRDefault="009E6882" w:rsidP="009E6882">
      <w:pPr>
        <w:keepNext/>
        <w:keepLines/>
        <w:spacing w:before="240"/>
        <w:outlineLvl w:val="0"/>
        <w:rPr>
          <w:rFonts w:ascii="Calibri" w:eastAsia="MS Gothic" w:hAnsi="Calibri"/>
          <w:color w:val="365F91"/>
          <w:sz w:val="32"/>
          <w:szCs w:val="32"/>
          <w:lang w:val="en-US" w:eastAsia="en-US"/>
        </w:rPr>
      </w:pPr>
      <w:r w:rsidRPr="009E6882">
        <w:rPr>
          <w:rFonts w:ascii="Calibri" w:eastAsia="MS Gothic" w:hAnsi="Calibri"/>
          <w:color w:val="365F91"/>
          <w:sz w:val="32"/>
          <w:szCs w:val="32"/>
          <w:lang w:val="en-US" w:eastAsia="en-US"/>
        </w:rPr>
        <w:t>PÕLVELIIGESE ENDOPROTEESIMINE</w:t>
      </w:r>
    </w:p>
    <w:p w14:paraId="0ED8E0EC" w14:textId="77777777" w:rsidR="009E6882" w:rsidRPr="009E6882" w:rsidRDefault="009E6882" w:rsidP="009E6882">
      <w:pPr>
        <w:keepNext/>
        <w:keepLines/>
        <w:numPr>
          <w:ilvl w:val="0"/>
          <w:numId w:val="21"/>
        </w:numPr>
        <w:spacing w:before="40"/>
        <w:outlineLvl w:val="1"/>
        <w:rPr>
          <w:rFonts w:ascii="Calibri" w:eastAsia="MS Gothic" w:hAnsi="Calibri"/>
          <w:color w:val="365F91"/>
          <w:sz w:val="26"/>
          <w:szCs w:val="26"/>
          <w:lang w:val="en-US" w:eastAsia="en-US"/>
        </w:rPr>
      </w:pPr>
      <w:r w:rsidRPr="009E6882">
        <w:rPr>
          <w:rFonts w:ascii="Calibri" w:eastAsia="MS Gothic" w:hAnsi="Calibri"/>
          <w:color w:val="365F91"/>
          <w:sz w:val="26"/>
          <w:szCs w:val="26"/>
          <w:lang w:val="en-US" w:eastAsia="en-US"/>
        </w:rPr>
        <w:t>LIA vs platseebo või " no treatment"</w:t>
      </w:r>
    </w:p>
    <w:p w14:paraId="31397FD3"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u w:val="single"/>
          <w:lang w:val="en-US" w:eastAsia="en-US"/>
        </w:rPr>
        <w:t>Xu 2014</w:t>
      </w:r>
      <w:r w:rsidRPr="009E6882">
        <w:rPr>
          <w:rFonts w:ascii="Verdana,Times New Roman" w:eastAsia="Verdana,Times New Roman" w:hAnsi="Verdana,Times New Roman" w:cs="Verdana,Times New Roman"/>
          <w:b/>
          <w:bCs/>
          <w:i/>
          <w:iCs/>
          <w:color w:val="000090"/>
          <w:sz w:val="18"/>
          <w:szCs w:val="18"/>
          <w:lang w:val="en-US" w:eastAsia="en-US"/>
        </w:rPr>
        <w:t>-</w:t>
      </w:r>
      <w:r w:rsidRPr="009E6882">
        <w:rPr>
          <w:rFonts w:ascii="Verdana,Times New Roman" w:eastAsia="Verdana,Times New Roman" w:hAnsi="Verdana,Times New Roman" w:cs="Verdana,Times New Roman"/>
          <w:i/>
          <w:iCs/>
          <w:color w:val="000090"/>
          <w:sz w:val="18"/>
          <w:szCs w:val="18"/>
          <w:lang w:val="en-US" w:eastAsia="en-US"/>
        </w:rPr>
        <w:t xml:space="preserve"> </w:t>
      </w:r>
      <w:r w:rsidRPr="009E6882">
        <w:rPr>
          <w:rFonts w:ascii="Verdana,Times New Roman" w:eastAsia="Verdana,Times New Roman" w:hAnsi="Verdana,Times New Roman" w:cs="Verdana,Times New Roman"/>
          <w:color w:val="000090"/>
          <w:sz w:val="18"/>
          <w:szCs w:val="18"/>
          <w:lang w:val="en-US" w:eastAsia="en-US"/>
        </w:rPr>
        <w:t xml:space="preserve">ühekordne LIA vs platseebo või "no treatment", 18 RCT, 1858 pt kokku. </w:t>
      </w:r>
      <w:r w:rsidRPr="009E6882">
        <w:rPr>
          <w:rFonts w:ascii="Verdana,Times New Roman" w:eastAsia="Verdana,Times New Roman" w:hAnsi="Verdana,Times New Roman" w:cs="Verdana,Times New Roman"/>
          <w:b/>
          <w:bCs/>
          <w:color w:val="000090"/>
          <w:sz w:val="18"/>
          <w:szCs w:val="18"/>
          <w:lang w:val="en-US" w:eastAsia="en-US"/>
        </w:rPr>
        <w:t>Valu tugevus oluliselt väiksem</w:t>
      </w:r>
      <w:r w:rsidRPr="009E6882">
        <w:rPr>
          <w:rFonts w:ascii="Verdana,Times New Roman" w:eastAsia="Verdana,Times New Roman" w:hAnsi="Verdana,Times New Roman" w:cs="Verdana,Times New Roman"/>
          <w:color w:val="000090"/>
          <w:sz w:val="18"/>
          <w:szCs w:val="18"/>
          <w:lang w:val="en-US" w:eastAsia="en-US"/>
        </w:rPr>
        <w:t xml:space="preserve"> LIA grupis (16 RCT-d):</w:t>
      </w:r>
    </w:p>
    <w:p w14:paraId="05E97D13" w14:textId="77777777" w:rsidR="009E6882" w:rsidRPr="009E6882" w:rsidRDefault="009E6882" w:rsidP="009E6882">
      <w:pPr>
        <w:numPr>
          <w:ilvl w:val="0"/>
          <w:numId w:val="24"/>
        </w:numPr>
        <w:contextualSpacing/>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color w:val="000090"/>
          <w:sz w:val="18"/>
          <w:szCs w:val="18"/>
          <w:lang w:val="en-US" w:eastAsia="en-US"/>
        </w:rPr>
        <w:t xml:space="preserve">2 h (WMD −3.61, 95% CI −7.19 to −0.03; P = 0.048; heterogeneity P = 0.19, I2 = 31.4%) </w:t>
      </w:r>
    </w:p>
    <w:p w14:paraId="696FF6F3" w14:textId="77777777" w:rsidR="009E6882" w:rsidRPr="009E6882" w:rsidRDefault="009E6882" w:rsidP="009E6882">
      <w:pPr>
        <w:numPr>
          <w:ilvl w:val="0"/>
          <w:numId w:val="24"/>
        </w:numPr>
        <w:contextualSpacing/>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color w:val="000090"/>
          <w:sz w:val="18"/>
          <w:szCs w:val="18"/>
          <w:lang w:val="en-US" w:eastAsia="en-US"/>
        </w:rPr>
        <w:t>4 h (WMD −7.30, 95% CI −12.95 to −1.66; P = 0.01; heterogeneity P b 0.01, I2 = 77.7%)</w:t>
      </w:r>
    </w:p>
    <w:p w14:paraId="0761B933" w14:textId="77777777" w:rsidR="009E6882" w:rsidRPr="009E6882" w:rsidRDefault="009E6882" w:rsidP="009E6882">
      <w:pPr>
        <w:numPr>
          <w:ilvl w:val="0"/>
          <w:numId w:val="24"/>
        </w:numPr>
        <w:contextualSpacing/>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color w:val="000090"/>
          <w:sz w:val="18"/>
          <w:szCs w:val="18"/>
          <w:lang w:val="en-US" w:eastAsia="en-US"/>
        </w:rPr>
        <w:t xml:space="preserve"> 6 h (WMD −7.50, 95% CI −11.74 to −3.25; P = 0.01; heterogeneity P b 0.01, I2 = 86.7%)</w:t>
      </w:r>
    </w:p>
    <w:p w14:paraId="4B0A82BD" w14:textId="77777777" w:rsidR="009E6882" w:rsidRPr="009E6882" w:rsidRDefault="009E6882" w:rsidP="009E6882">
      <w:pPr>
        <w:numPr>
          <w:ilvl w:val="0"/>
          <w:numId w:val="24"/>
        </w:numPr>
        <w:contextualSpacing/>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color w:val="000090"/>
          <w:sz w:val="18"/>
          <w:szCs w:val="18"/>
          <w:lang w:val="en-US" w:eastAsia="en-US"/>
        </w:rPr>
        <w:t xml:space="preserve">12 h (WMD −4.14, 95% CI −7.88 to −0.40; P = 0.03; heterogeneity P b 0.01, I2 = 86.7%) </w:t>
      </w:r>
    </w:p>
    <w:p w14:paraId="6D4662C0" w14:textId="77777777" w:rsidR="009E6882" w:rsidRPr="009E6882" w:rsidRDefault="009E6882" w:rsidP="009E6882">
      <w:pPr>
        <w:numPr>
          <w:ilvl w:val="0"/>
          <w:numId w:val="24"/>
        </w:numPr>
        <w:contextualSpacing/>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color w:val="000090"/>
          <w:sz w:val="18"/>
          <w:szCs w:val="18"/>
          <w:lang w:val="en-US" w:eastAsia="en-US"/>
        </w:rPr>
        <w:t>24 h (WMD − 5.15, 95% CI −8.04 to −2.26; P = 0.01; heterogeneity P b 0.01, I2 = 78.6%)</w:t>
      </w:r>
    </w:p>
    <w:p w14:paraId="404754A3" w14:textId="77777777" w:rsidR="009E6882" w:rsidRPr="009E6882" w:rsidRDefault="009E6882" w:rsidP="009E6882">
      <w:pPr>
        <w:numPr>
          <w:ilvl w:val="0"/>
          <w:numId w:val="24"/>
        </w:numPr>
        <w:contextualSpacing/>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color w:val="000090"/>
          <w:sz w:val="18"/>
          <w:szCs w:val="18"/>
          <w:lang w:val="en-US" w:eastAsia="en-US"/>
        </w:rPr>
        <w:t>48 h (WMD −2.73, 95% CI −4.80 to −0.67; P = 0.01; heterogeneity P = 0.22, I2 = 25.1%)</w:t>
      </w:r>
    </w:p>
    <w:p w14:paraId="0B86D8D8"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lang w:val="en-US" w:eastAsia="en-US"/>
        </w:rPr>
        <w:t>Opioidi vajadus väiksem</w:t>
      </w:r>
      <w:r w:rsidRPr="009E6882">
        <w:rPr>
          <w:rFonts w:ascii="Verdana,Times New Roman" w:eastAsia="Verdana,Times New Roman" w:hAnsi="Verdana,Times New Roman" w:cs="Verdana,Times New Roman"/>
          <w:color w:val="000090"/>
          <w:sz w:val="18"/>
          <w:szCs w:val="18"/>
          <w:lang w:val="en-US" w:eastAsia="en-US"/>
        </w:rPr>
        <w:t xml:space="preserve"> (8 RCT) LIA grupis ( WMD -5.21, 95% CI -9.89 -0.52; p=0.03; I</w:t>
      </w:r>
      <w:r w:rsidRPr="009E6882">
        <w:rPr>
          <w:rFonts w:ascii="Verdana,Times New Roman" w:eastAsia="Verdana,Times New Roman" w:hAnsi="Verdana,Times New Roman" w:cs="Verdana,Times New Roman"/>
          <w:color w:val="000090"/>
          <w:sz w:val="18"/>
          <w:szCs w:val="18"/>
          <w:vertAlign w:val="superscript"/>
          <w:lang w:val="en-US" w:eastAsia="en-US"/>
        </w:rPr>
        <w:t>2</w:t>
      </w:r>
      <w:r w:rsidRPr="009E6882">
        <w:rPr>
          <w:rFonts w:ascii="Verdana,Times New Roman" w:eastAsia="Verdana,Times New Roman" w:hAnsi="Verdana,Times New Roman" w:cs="Verdana,Times New Roman"/>
          <w:color w:val="000090"/>
          <w:sz w:val="18"/>
          <w:szCs w:val="18"/>
          <w:lang w:val="en-US" w:eastAsia="en-US"/>
        </w:rPr>
        <w:t xml:space="preserve">  79,1%)</w:t>
      </w:r>
    </w:p>
    <w:p w14:paraId="4F3991F6"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lang w:val="en-US" w:eastAsia="en-US"/>
        </w:rPr>
        <w:t>Funktsiooni taastumine</w:t>
      </w:r>
      <w:r w:rsidRPr="009E6882">
        <w:rPr>
          <w:rFonts w:ascii="Verdana,Times New Roman" w:eastAsia="Verdana,Times New Roman" w:hAnsi="Verdana,Times New Roman" w:cs="Verdana,Times New Roman"/>
          <w:color w:val="000090"/>
          <w:sz w:val="18"/>
          <w:szCs w:val="18"/>
          <w:lang w:val="en-US" w:eastAsia="en-US"/>
        </w:rPr>
        <w:t xml:space="preserve"> (ROM- "range of motion")</w:t>
      </w:r>
      <w:r w:rsidRPr="009E6882">
        <w:rPr>
          <w:rFonts w:ascii="Verdana,Times New Roman" w:eastAsia="Verdana,Times New Roman" w:hAnsi="Verdana,Times New Roman" w:cs="Verdana,Times New Roman"/>
          <w:b/>
          <w:bCs/>
          <w:color w:val="000090"/>
          <w:sz w:val="18"/>
          <w:szCs w:val="18"/>
          <w:lang w:val="en-US" w:eastAsia="en-US"/>
        </w:rPr>
        <w:t xml:space="preserve"> parem</w:t>
      </w:r>
      <w:r w:rsidRPr="009E6882">
        <w:rPr>
          <w:rFonts w:ascii="Verdana,Times New Roman" w:eastAsia="Verdana,Times New Roman" w:hAnsi="Verdana,Times New Roman" w:cs="Verdana,Times New Roman"/>
          <w:color w:val="000090"/>
          <w:sz w:val="18"/>
          <w:szCs w:val="18"/>
          <w:lang w:val="en-US" w:eastAsia="en-US"/>
        </w:rPr>
        <w:t xml:space="preserve"> LIA grupis ( WMD 2.05 95% CI 0.21 3.89; p= 0.03; I</w:t>
      </w:r>
      <w:r w:rsidRPr="009E6882">
        <w:rPr>
          <w:rFonts w:ascii="Verdana,Times New Roman" w:eastAsia="Verdana,Times New Roman" w:hAnsi="Verdana,Times New Roman" w:cs="Verdana,Times New Roman"/>
          <w:color w:val="000090"/>
          <w:sz w:val="18"/>
          <w:szCs w:val="18"/>
          <w:vertAlign w:val="superscript"/>
          <w:lang w:val="en-US" w:eastAsia="en-US"/>
        </w:rPr>
        <w:t>2</w:t>
      </w:r>
      <w:r w:rsidRPr="009E6882">
        <w:rPr>
          <w:rFonts w:ascii="Verdana,Times New Roman" w:eastAsia="Verdana,Times New Roman" w:hAnsi="Verdana,Times New Roman" w:cs="Verdana,Times New Roman"/>
          <w:color w:val="000090"/>
          <w:sz w:val="18"/>
          <w:szCs w:val="18"/>
          <w:lang w:val="en-US" w:eastAsia="en-US"/>
        </w:rPr>
        <w:t xml:space="preserve">  0%)</w:t>
      </w:r>
    </w:p>
    <w:p w14:paraId="6EA16CBF"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lang w:val="en-US" w:eastAsia="en-US"/>
        </w:rPr>
        <w:t>Kõrvaltoimete</w:t>
      </w:r>
      <w:r w:rsidRPr="009E6882">
        <w:rPr>
          <w:rFonts w:ascii="Verdana,Times New Roman" w:eastAsia="Verdana,Times New Roman" w:hAnsi="Verdana,Times New Roman" w:cs="Verdana,Times New Roman"/>
          <w:color w:val="000090"/>
          <w:sz w:val="18"/>
          <w:szCs w:val="18"/>
          <w:lang w:val="en-US" w:eastAsia="en-US"/>
        </w:rPr>
        <w:t xml:space="preserve"> osas</w:t>
      </w:r>
      <w:r w:rsidRPr="009E6882">
        <w:rPr>
          <w:rFonts w:ascii="Verdana,Times New Roman" w:eastAsia="Verdana,Times New Roman" w:hAnsi="Verdana,Times New Roman" w:cs="Verdana,Times New Roman"/>
          <w:b/>
          <w:bCs/>
          <w:color w:val="000090"/>
          <w:sz w:val="18"/>
          <w:szCs w:val="18"/>
          <w:lang w:val="en-US" w:eastAsia="en-US"/>
        </w:rPr>
        <w:t xml:space="preserve"> vahet ei olnud </w:t>
      </w:r>
      <w:r w:rsidRPr="009E6882">
        <w:rPr>
          <w:rFonts w:ascii="Verdana,Times New Roman" w:eastAsia="Verdana,Times New Roman" w:hAnsi="Verdana,Times New Roman" w:cs="Verdana,Times New Roman"/>
          <w:color w:val="000090"/>
          <w:sz w:val="18"/>
          <w:szCs w:val="18"/>
          <w:lang w:val="en-US" w:eastAsia="en-US"/>
        </w:rPr>
        <w:t>gruppide vahel.</w:t>
      </w:r>
    </w:p>
    <w:p w14:paraId="41D5C82F"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u w:val="single"/>
          <w:lang w:val="en-US" w:eastAsia="en-US"/>
        </w:rPr>
        <w:t>Marques 2014</w:t>
      </w:r>
      <w:r w:rsidRPr="009E6882">
        <w:rPr>
          <w:rFonts w:ascii="Verdana,Times New Roman" w:eastAsia="Verdana,Times New Roman" w:hAnsi="Verdana,Times New Roman" w:cs="Verdana,Times New Roman"/>
          <w:i/>
          <w:iCs/>
          <w:color w:val="000090"/>
          <w:sz w:val="18"/>
          <w:szCs w:val="18"/>
          <w:lang w:val="en-US" w:eastAsia="en-US"/>
        </w:rPr>
        <w:t xml:space="preserve">- </w:t>
      </w:r>
      <w:r w:rsidRPr="009E6882">
        <w:rPr>
          <w:rFonts w:ascii="Verdana,Times New Roman" w:eastAsia="Verdana,Times New Roman" w:hAnsi="Verdana,Times New Roman" w:cs="Verdana,Times New Roman"/>
          <w:color w:val="000090"/>
          <w:sz w:val="18"/>
          <w:szCs w:val="18"/>
          <w:lang w:val="en-US" w:eastAsia="en-US"/>
        </w:rPr>
        <w:t xml:space="preserve"> 12 RCT.</w:t>
      </w:r>
    </w:p>
    <w:p w14:paraId="416D8306" w14:textId="77777777" w:rsidR="009E6882" w:rsidRPr="009E6882" w:rsidRDefault="009E6882" w:rsidP="009E6882">
      <w:pPr>
        <w:keepNext/>
        <w:keepLines/>
        <w:spacing w:before="40"/>
        <w:outlineLvl w:val="2"/>
        <w:rPr>
          <w:rFonts w:ascii="Calibri" w:eastAsia="MS Gothic" w:hAnsi="Calibri"/>
          <w:color w:val="243F60"/>
          <w:lang w:val="en-US" w:eastAsia="en-US"/>
        </w:rPr>
      </w:pPr>
      <w:r w:rsidRPr="009E6882">
        <w:rPr>
          <w:rFonts w:ascii="Calibri" w:eastAsia="MS Gothic" w:hAnsi="Calibri"/>
          <w:color w:val="243F60"/>
          <w:lang w:val="en-US" w:eastAsia="en-US"/>
        </w:rPr>
        <w:t>Valu tugevus:</w:t>
      </w:r>
    </w:p>
    <w:p w14:paraId="21484FC1"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color w:val="000090"/>
          <w:sz w:val="18"/>
          <w:szCs w:val="18"/>
          <w:lang w:val="en-US" w:eastAsia="en-US"/>
        </w:rPr>
        <w:t xml:space="preserve">Kõikides uuringutes kokku oli  </w:t>
      </w:r>
      <w:r w:rsidRPr="009E6882">
        <w:rPr>
          <w:rFonts w:ascii="Verdana,Times New Roman" w:eastAsia="Verdana,Times New Roman" w:hAnsi="Verdana,Times New Roman" w:cs="Verdana,Times New Roman"/>
          <w:b/>
          <w:bCs/>
          <w:color w:val="000090"/>
          <w:sz w:val="18"/>
          <w:szCs w:val="18"/>
          <w:lang w:val="en-US" w:eastAsia="en-US"/>
        </w:rPr>
        <w:t>valu tugevus väiksem</w:t>
      </w:r>
      <w:r w:rsidRPr="009E6882">
        <w:rPr>
          <w:rFonts w:ascii="Verdana,Times New Roman" w:eastAsia="Verdana,Times New Roman" w:hAnsi="Verdana,Times New Roman" w:cs="Verdana,Times New Roman"/>
          <w:color w:val="000090"/>
          <w:sz w:val="18"/>
          <w:szCs w:val="18"/>
          <w:lang w:val="en-US" w:eastAsia="en-US"/>
        </w:rPr>
        <w:t xml:space="preserve"> LIA grupis 24 tunnil  SMD -0.40( 95% CI - 0.58, -0.22; p=&lt;0.001) ja 48 tunnil SMD 0.27(95% CI -0.50, -0.50; p= 0.018). </w:t>
      </w:r>
    </w:p>
    <w:p w14:paraId="6E285908"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color w:val="000090"/>
          <w:sz w:val="18"/>
          <w:szCs w:val="18"/>
          <w:lang w:val="en-US" w:eastAsia="en-US"/>
        </w:rPr>
        <w:t xml:space="preserve">Uuringutes, kus oli teostatud ainult </w:t>
      </w:r>
      <w:r w:rsidRPr="009E6882">
        <w:rPr>
          <w:rFonts w:ascii="Verdana,Times New Roman" w:eastAsia="Verdana,Times New Roman" w:hAnsi="Verdana,Times New Roman" w:cs="Verdana,Times New Roman"/>
          <w:b/>
          <w:bCs/>
          <w:color w:val="000090"/>
          <w:sz w:val="18"/>
          <w:szCs w:val="18"/>
          <w:lang w:val="en-US" w:eastAsia="en-US"/>
        </w:rPr>
        <w:t xml:space="preserve">ühekordne LIA </w:t>
      </w:r>
      <w:r w:rsidRPr="009E6882">
        <w:rPr>
          <w:rFonts w:ascii="Verdana,Times New Roman" w:eastAsia="Verdana,Times New Roman" w:hAnsi="Verdana,Times New Roman" w:cs="Verdana,Times New Roman"/>
          <w:color w:val="000090"/>
          <w:sz w:val="18"/>
          <w:szCs w:val="18"/>
          <w:lang w:val="en-US" w:eastAsia="en-US"/>
        </w:rPr>
        <w:t xml:space="preserve"> operatsiooni ajal, oli </w:t>
      </w:r>
      <w:r w:rsidRPr="009E6882">
        <w:rPr>
          <w:rFonts w:ascii="Verdana,Times New Roman" w:eastAsia="Verdana,Times New Roman" w:hAnsi="Verdana,Times New Roman" w:cs="Verdana,Times New Roman"/>
          <w:b/>
          <w:bCs/>
          <w:color w:val="000090"/>
          <w:sz w:val="18"/>
          <w:szCs w:val="18"/>
          <w:lang w:val="en-US" w:eastAsia="en-US"/>
        </w:rPr>
        <w:t>valu</w:t>
      </w:r>
      <w:r w:rsidRPr="009E6882">
        <w:rPr>
          <w:rFonts w:ascii="Verdana,Times New Roman" w:eastAsia="Verdana,Times New Roman" w:hAnsi="Verdana,Times New Roman" w:cs="Verdana,Times New Roman"/>
          <w:color w:val="000090"/>
          <w:sz w:val="18"/>
          <w:szCs w:val="18"/>
          <w:lang w:val="en-US" w:eastAsia="en-US"/>
        </w:rPr>
        <w:t xml:space="preserve"> tugevus </w:t>
      </w:r>
      <w:r w:rsidRPr="009E6882">
        <w:rPr>
          <w:rFonts w:ascii="Verdana,Times New Roman" w:eastAsia="Verdana,Times New Roman" w:hAnsi="Verdana,Times New Roman" w:cs="Verdana,Times New Roman"/>
          <w:b/>
          <w:bCs/>
          <w:color w:val="000090"/>
          <w:sz w:val="18"/>
          <w:szCs w:val="18"/>
          <w:lang w:val="en-US" w:eastAsia="en-US"/>
        </w:rPr>
        <w:t>väiksem</w:t>
      </w:r>
      <w:r w:rsidRPr="009E6882">
        <w:rPr>
          <w:rFonts w:ascii="Verdana,Times New Roman" w:eastAsia="Verdana,Times New Roman" w:hAnsi="Verdana,Times New Roman" w:cs="Verdana,Times New Roman"/>
          <w:color w:val="000090"/>
          <w:sz w:val="18"/>
          <w:szCs w:val="18"/>
          <w:lang w:val="en-US" w:eastAsia="en-US"/>
        </w:rPr>
        <w:t xml:space="preserve"> LIA grupis </w:t>
      </w:r>
      <w:r w:rsidRPr="009E6882">
        <w:rPr>
          <w:rFonts w:ascii="Verdana,Times New Roman" w:eastAsia="Verdana,Times New Roman" w:hAnsi="Verdana,Times New Roman" w:cs="Verdana,Times New Roman"/>
          <w:b/>
          <w:bCs/>
          <w:color w:val="000090"/>
          <w:sz w:val="18"/>
          <w:szCs w:val="18"/>
          <w:lang w:val="en-US" w:eastAsia="en-US"/>
        </w:rPr>
        <w:t>24 tunni</w:t>
      </w:r>
      <w:r w:rsidRPr="009E6882">
        <w:rPr>
          <w:rFonts w:ascii="Verdana,Times New Roman" w:eastAsia="Verdana,Times New Roman" w:hAnsi="Verdana,Times New Roman" w:cs="Verdana,Times New Roman"/>
          <w:color w:val="000090"/>
          <w:sz w:val="18"/>
          <w:szCs w:val="18"/>
          <w:lang w:val="en-US" w:eastAsia="en-US"/>
        </w:rPr>
        <w:t xml:space="preserve">l rahuolekus  SMD -0.25 ( 95% CI -0.45, -0.04; p= 0.017) ja liigutamisel SMD -0.28 ( 95% CI -0.47; - 0.10; p=0.003). </w:t>
      </w:r>
      <w:r w:rsidRPr="009E6882">
        <w:rPr>
          <w:rFonts w:ascii="Verdana,Times New Roman" w:eastAsia="Verdana,Times New Roman" w:hAnsi="Verdana,Times New Roman" w:cs="Verdana,Times New Roman"/>
          <w:b/>
          <w:bCs/>
          <w:color w:val="000090"/>
          <w:sz w:val="18"/>
          <w:szCs w:val="18"/>
          <w:lang w:val="en-US" w:eastAsia="en-US"/>
        </w:rPr>
        <w:t>48 tunnil kliiniliselt olulist vahet gruppide vahel ei olnud.</w:t>
      </w:r>
    </w:p>
    <w:p w14:paraId="1CEC7168" w14:textId="77777777" w:rsidR="009E6882" w:rsidRPr="009E6882" w:rsidRDefault="009E6882" w:rsidP="009E6882">
      <w:pPr>
        <w:spacing w:after="160" w:line="259" w:lineRule="auto"/>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lang w:val="en-US" w:eastAsia="en-US"/>
        </w:rPr>
        <w:t>Püsiinfusiooni või kordusdooside</w:t>
      </w:r>
      <w:r w:rsidRPr="009E6882">
        <w:rPr>
          <w:rFonts w:ascii="Verdana,Times New Roman" w:eastAsia="Verdana,Times New Roman" w:hAnsi="Verdana,Times New Roman" w:cs="Verdana,Times New Roman"/>
          <w:color w:val="000090"/>
          <w:sz w:val="18"/>
          <w:szCs w:val="18"/>
          <w:lang w:val="en-US" w:eastAsia="en-US"/>
        </w:rPr>
        <w:t xml:space="preserve"> manustamise korral oli </w:t>
      </w:r>
      <w:r w:rsidRPr="009E6882">
        <w:rPr>
          <w:rFonts w:ascii="Verdana,Times New Roman" w:eastAsia="Verdana,Times New Roman" w:hAnsi="Verdana,Times New Roman" w:cs="Verdana,Times New Roman"/>
          <w:b/>
          <w:bCs/>
          <w:color w:val="000090"/>
          <w:sz w:val="18"/>
          <w:szCs w:val="18"/>
          <w:lang w:val="en-US" w:eastAsia="en-US"/>
        </w:rPr>
        <w:t>valu tugevus väiksem</w:t>
      </w:r>
      <w:r w:rsidRPr="009E6882">
        <w:rPr>
          <w:rFonts w:ascii="Verdana,Times New Roman" w:eastAsia="Verdana,Times New Roman" w:hAnsi="Verdana,Times New Roman" w:cs="Verdana,Times New Roman"/>
          <w:color w:val="000090"/>
          <w:sz w:val="18"/>
          <w:szCs w:val="18"/>
          <w:lang w:val="en-US" w:eastAsia="en-US"/>
        </w:rPr>
        <w:t xml:space="preserve"> nii </w:t>
      </w:r>
      <w:r w:rsidRPr="009E6882">
        <w:rPr>
          <w:rFonts w:ascii="Verdana,Times New Roman" w:eastAsia="Verdana,Times New Roman" w:hAnsi="Verdana,Times New Roman" w:cs="Verdana,Times New Roman"/>
          <w:b/>
          <w:bCs/>
          <w:color w:val="000090"/>
          <w:sz w:val="18"/>
          <w:szCs w:val="18"/>
          <w:lang w:val="en-US" w:eastAsia="en-US"/>
        </w:rPr>
        <w:t>24 tunnil</w:t>
      </w:r>
      <w:r w:rsidRPr="009E6882">
        <w:rPr>
          <w:rFonts w:ascii="Verdana,Times New Roman" w:eastAsia="Verdana,Times New Roman" w:hAnsi="Verdana,Times New Roman" w:cs="Verdana,Times New Roman"/>
          <w:color w:val="000090"/>
          <w:sz w:val="18"/>
          <w:szCs w:val="18"/>
          <w:lang w:val="en-US" w:eastAsia="en-US"/>
        </w:rPr>
        <w:t xml:space="preserve"> rahuolekus SMD -0.59 ( 95% CI - 0.83; -0.35; p=&lt;0.001) kui liigutamisel SMD -0.69 ( 95% CI -1.15, -0.23; p= 0.003),</w:t>
      </w:r>
      <w:r w:rsidRPr="009E6882">
        <w:rPr>
          <w:rFonts w:ascii="Verdana,Times New Roman" w:eastAsia="Verdana,Times New Roman" w:hAnsi="Verdana,Times New Roman" w:cs="Verdana,Times New Roman"/>
          <w:b/>
          <w:bCs/>
          <w:color w:val="000090"/>
          <w:sz w:val="18"/>
          <w:szCs w:val="18"/>
          <w:lang w:val="en-US" w:eastAsia="en-US"/>
        </w:rPr>
        <w:t xml:space="preserve"> 48 tunnil </w:t>
      </w:r>
      <w:r w:rsidRPr="009E6882">
        <w:rPr>
          <w:rFonts w:ascii="Verdana,Times New Roman" w:eastAsia="Verdana,Times New Roman" w:hAnsi="Verdana,Times New Roman" w:cs="Verdana,Times New Roman"/>
          <w:color w:val="000090"/>
          <w:sz w:val="18"/>
          <w:szCs w:val="18"/>
          <w:lang w:val="en-US" w:eastAsia="en-US"/>
        </w:rPr>
        <w:t>rahulolekus  SMD -0.52 ( 95% CI -0.78, -0.26; p&lt; 0.001) ja liigutamisel SMD -0.59 (95%  CI-1.00, -0.19; p= 0.004)</w:t>
      </w:r>
    </w:p>
    <w:p w14:paraId="35C77308" w14:textId="77777777" w:rsidR="009E6882" w:rsidRPr="009E6882" w:rsidRDefault="009E6882" w:rsidP="009E6882">
      <w:pPr>
        <w:spacing w:after="160" w:line="259" w:lineRule="auto"/>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lang w:val="en-US" w:eastAsia="en-US"/>
        </w:rPr>
        <w:t>Opiodi vajadus väiksem</w:t>
      </w:r>
      <w:r w:rsidRPr="009E6882">
        <w:rPr>
          <w:rFonts w:ascii="Verdana,Times New Roman" w:eastAsia="Verdana,Times New Roman" w:hAnsi="Verdana,Times New Roman" w:cs="Verdana,Times New Roman"/>
          <w:color w:val="000090"/>
          <w:sz w:val="18"/>
          <w:szCs w:val="18"/>
          <w:lang w:val="en-US" w:eastAsia="en-US"/>
        </w:rPr>
        <w:t xml:space="preserve"> 35-40 % SLIA grupis ja 32-52% väiksem CLIA grupis.</w:t>
      </w:r>
    </w:p>
    <w:p w14:paraId="3F94C1FD" w14:textId="77777777" w:rsidR="009E6882" w:rsidRPr="009E6882" w:rsidRDefault="009E6882" w:rsidP="009E6882">
      <w:pPr>
        <w:spacing w:after="160" w:line="259" w:lineRule="auto"/>
        <w:ind w:right="240"/>
        <w:jc w:val="both"/>
        <w:rPr>
          <w:rFonts w:ascii="Verdana,Times New Roman" w:eastAsia="Verdana,Times New Roman" w:hAnsi="Verdana,Times New Roman" w:cs="Verdana,Times New Roman"/>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Haiglas viibimise aeg lühem</w:t>
      </w:r>
      <w:r w:rsidRPr="009E6882">
        <w:rPr>
          <w:rFonts w:ascii="Verdana,Times New Roman" w:eastAsia="Verdana,Times New Roman" w:hAnsi="Verdana,Times New Roman" w:cs="Verdana,Times New Roman"/>
          <w:color w:val="000090"/>
          <w:sz w:val="18"/>
          <w:szCs w:val="18"/>
          <w:lang w:val="en-US" w:eastAsia="en-US"/>
        </w:rPr>
        <w:t xml:space="preserve"> CLIA grupis 1 päeva võrra ( p=0.012)</w:t>
      </w:r>
    </w:p>
    <w:p w14:paraId="48E2D6B5" w14:textId="77777777" w:rsidR="009E6882" w:rsidRPr="009E6882" w:rsidRDefault="009E6882" w:rsidP="009E6882">
      <w:pPr>
        <w:keepNext/>
        <w:keepLines/>
        <w:spacing w:before="40"/>
        <w:outlineLvl w:val="1"/>
        <w:rPr>
          <w:rFonts w:ascii="Calibri" w:eastAsia="MS Gothic" w:hAnsi="Calibri"/>
          <w:color w:val="365F91"/>
          <w:sz w:val="26"/>
          <w:szCs w:val="26"/>
          <w:lang w:val="en-US" w:eastAsia="en-US"/>
        </w:rPr>
      </w:pPr>
      <w:r w:rsidRPr="009E6882">
        <w:rPr>
          <w:rFonts w:ascii="Calibri" w:eastAsia="MS Gothic" w:hAnsi="Calibri"/>
          <w:color w:val="365F91"/>
          <w:sz w:val="26"/>
          <w:szCs w:val="26"/>
          <w:lang w:val="en-US" w:eastAsia="en-US"/>
        </w:rPr>
        <w:t>LIA vs FNB</w:t>
      </w:r>
    </w:p>
    <w:p w14:paraId="4153C8C0"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u w:val="single"/>
          <w:lang w:val="en-US" w:eastAsia="en-US"/>
        </w:rPr>
        <w:t>Marques 2014</w:t>
      </w:r>
      <w:r w:rsidRPr="009E6882">
        <w:rPr>
          <w:rFonts w:ascii="Verdana,Times New Roman" w:eastAsia="Verdana,Times New Roman" w:hAnsi="Verdana,Times New Roman" w:cs="Verdana,Times New Roman"/>
          <w:color w:val="000090"/>
          <w:sz w:val="18"/>
          <w:szCs w:val="18"/>
          <w:lang w:val="en-US" w:eastAsia="en-US"/>
        </w:rPr>
        <w:t xml:space="preserve">- 6 uuringut, </w:t>
      </w:r>
    </w:p>
    <w:p w14:paraId="46495646" w14:textId="77777777" w:rsidR="009E6882" w:rsidRPr="009E6882" w:rsidRDefault="009E6882" w:rsidP="009E6882">
      <w:pPr>
        <w:numPr>
          <w:ilvl w:val="0"/>
          <w:numId w:val="18"/>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Ei ole tõestust</w:t>
      </w:r>
      <w:r w:rsidRPr="009E6882">
        <w:rPr>
          <w:rFonts w:ascii="Verdana,Times New Roman" w:eastAsia="Verdana,Times New Roman" w:hAnsi="Verdana,Times New Roman" w:cs="Verdana,Times New Roman"/>
          <w:color w:val="000090"/>
          <w:sz w:val="18"/>
          <w:szCs w:val="18"/>
          <w:lang w:val="en-US" w:eastAsia="en-US"/>
        </w:rPr>
        <w:t xml:space="preserve">, et valu tugevus oleks </w:t>
      </w:r>
      <w:r w:rsidRPr="009E6882">
        <w:rPr>
          <w:rFonts w:ascii="Verdana,Times New Roman" w:eastAsia="Verdana,Times New Roman" w:hAnsi="Verdana,Times New Roman" w:cs="Verdana,Times New Roman"/>
          <w:b/>
          <w:bCs/>
          <w:color w:val="000090"/>
          <w:sz w:val="18"/>
          <w:szCs w:val="18"/>
          <w:lang w:val="en-US" w:eastAsia="en-US"/>
        </w:rPr>
        <w:t>väiksem</w:t>
      </w:r>
      <w:r w:rsidRPr="009E6882">
        <w:rPr>
          <w:rFonts w:ascii="Verdana,Times New Roman" w:eastAsia="Verdana,Times New Roman" w:hAnsi="Verdana,Times New Roman" w:cs="Verdana,Times New Roman"/>
          <w:color w:val="000090"/>
          <w:sz w:val="18"/>
          <w:szCs w:val="18"/>
          <w:lang w:val="en-US" w:eastAsia="en-US"/>
        </w:rPr>
        <w:t xml:space="preserve"> uuringugrupis. </w:t>
      </w:r>
    </w:p>
    <w:p w14:paraId="067FA42F" w14:textId="77777777" w:rsidR="009E6882" w:rsidRPr="009E6882" w:rsidRDefault="009E6882" w:rsidP="009E6882">
      <w:pPr>
        <w:numPr>
          <w:ilvl w:val="0"/>
          <w:numId w:val="18"/>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Opioidi vajaduses vahet ei olnud.</w:t>
      </w:r>
      <w:r w:rsidRPr="009E6882">
        <w:rPr>
          <w:rFonts w:ascii="Verdana,Times New Roman" w:eastAsia="Verdana,Times New Roman" w:hAnsi="Verdana,Times New Roman" w:cs="Verdana,Times New Roman"/>
          <w:color w:val="000090"/>
          <w:sz w:val="18"/>
          <w:szCs w:val="18"/>
          <w:lang w:val="en-US" w:eastAsia="en-US"/>
        </w:rPr>
        <w:t xml:space="preserve"> </w:t>
      </w:r>
    </w:p>
    <w:p w14:paraId="69CA5000" w14:textId="77777777" w:rsidR="009E6882" w:rsidRPr="009E6882" w:rsidRDefault="009E6882" w:rsidP="009E6882">
      <w:pPr>
        <w:numPr>
          <w:ilvl w:val="0"/>
          <w:numId w:val="18"/>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color w:val="000090"/>
          <w:sz w:val="18"/>
          <w:szCs w:val="18"/>
          <w:lang w:val="en-US" w:eastAsia="en-US"/>
        </w:rPr>
        <w:t xml:space="preserve">Uuringutes, mis hindasid patsientide </w:t>
      </w:r>
      <w:r w:rsidRPr="009E6882">
        <w:rPr>
          <w:rFonts w:ascii="Verdana,Times New Roman" w:eastAsia="Verdana,Times New Roman" w:hAnsi="Verdana,Times New Roman" w:cs="Verdana,Times New Roman"/>
          <w:b/>
          <w:bCs/>
          <w:color w:val="000090"/>
          <w:sz w:val="18"/>
          <w:szCs w:val="18"/>
          <w:lang w:val="en-US" w:eastAsia="en-US"/>
        </w:rPr>
        <w:t xml:space="preserve">mobiliseerimist </w:t>
      </w:r>
      <w:r w:rsidRPr="009E6882">
        <w:rPr>
          <w:rFonts w:ascii="Verdana,Times New Roman" w:eastAsia="Verdana,Times New Roman" w:hAnsi="Verdana,Times New Roman" w:cs="Verdana,Times New Roman"/>
          <w:color w:val="000090"/>
          <w:sz w:val="18"/>
          <w:szCs w:val="18"/>
          <w:lang w:val="en-US" w:eastAsia="en-US"/>
        </w:rPr>
        <w:t xml:space="preserve">postoperatiivselt, olid LIA grupis veidi </w:t>
      </w:r>
      <w:r w:rsidRPr="009E6882">
        <w:rPr>
          <w:rFonts w:ascii="Verdana,Times New Roman" w:eastAsia="Verdana,Times New Roman" w:hAnsi="Verdana,Times New Roman" w:cs="Verdana,Times New Roman"/>
          <w:b/>
          <w:bCs/>
          <w:color w:val="000090"/>
          <w:sz w:val="18"/>
          <w:szCs w:val="18"/>
          <w:lang w:val="en-US" w:eastAsia="en-US"/>
        </w:rPr>
        <w:t>paremad</w:t>
      </w:r>
      <w:r w:rsidRPr="009E6882">
        <w:rPr>
          <w:rFonts w:ascii="Verdana,Times New Roman" w:eastAsia="Verdana,Times New Roman" w:hAnsi="Verdana,Times New Roman" w:cs="Verdana,Times New Roman"/>
          <w:color w:val="000090"/>
          <w:sz w:val="18"/>
          <w:szCs w:val="18"/>
          <w:lang w:val="en-US" w:eastAsia="en-US"/>
        </w:rPr>
        <w:t xml:space="preserve"> tulemused võrreldes FNB-ga.</w:t>
      </w:r>
    </w:p>
    <w:p w14:paraId="116C014B" w14:textId="77777777" w:rsidR="009E6882" w:rsidRPr="009E6882" w:rsidRDefault="009E6882" w:rsidP="009E6882">
      <w:pPr>
        <w:numPr>
          <w:ilvl w:val="0"/>
          <w:numId w:val="18"/>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 xml:space="preserve">Haiglasoleku aeg oli võrdne </w:t>
      </w:r>
      <w:r w:rsidRPr="009E6882">
        <w:rPr>
          <w:rFonts w:ascii="Verdana,Times New Roman" w:eastAsia="Verdana,Times New Roman" w:hAnsi="Verdana,Times New Roman" w:cs="Verdana,Times New Roman"/>
          <w:color w:val="000090"/>
          <w:sz w:val="18"/>
          <w:szCs w:val="18"/>
          <w:lang w:val="en-US" w:eastAsia="en-US"/>
        </w:rPr>
        <w:t>gruppide vahel.</w:t>
      </w:r>
    </w:p>
    <w:p w14:paraId="777A664C"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u w:val="single"/>
          <w:lang w:val="en-US" w:eastAsia="en-US"/>
        </w:rPr>
        <w:t>Fan 2015</w:t>
      </w:r>
      <w:r w:rsidRPr="009E6882">
        <w:rPr>
          <w:rFonts w:ascii="Verdana,Times New Roman" w:eastAsia="Verdana,Times New Roman" w:hAnsi="Verdana,Times New Roman" w:cs="Verdana,Times New Roman"/>
          <w:color w:val="000090"/>
          <w:sz w:val="18"/>
          <w:szCs w:val="18"/>
          <w:lang w:val="en-US" w:eastAsia="en-US"/>
        </w:rPr>
        <w:t xml:space="preserve">-8 RCT-d, 752 pt. </w:t>
      </w:r>
    </w:p>
    <w:p w14:paraId="2DB35976" w14:textId="77777777" w:rsidR="009E6882" w:rsidRPr="009E6882" w:rsidRDefault="009E6882" w:rsidP="009E6882">
      <w:pPr>
        <w:numPr>
          <w:ilvl w:val="0"/>
          <w:numId w:val="19"/>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Valu tugevus</w:t>
      </w:r>
      <w:r w:rsidRPr="009E6882">
        <w:rPr>
          <w:rFonts w:ascii="Verdana,Times New Roman" w:eastAsia="Verdana,Times New Roman" w:hAnsi="Verdana,Times New Roman" w:cs="Verdana,Times New Roman"/>
          <w:color w:val="000090"/>
          <w:sz w:val="18"/>
          <w:szCs w:val="18"/>
          <w:lang w:val="en-US" w:eastAsia="en-US"/>
        </w:rPr>
        <w:t xml:space="preserve"> </w:t>
      </w:r>
      <w:r w:rsidRPr="009E6882">
        <w:rPr>
          <w:rFonts w:ascii="Verdana,Times New Roman" w:eastAsia="Verdana,Times New Roman" w:hAnsi="Verdana,Times New Roman" w:cs="Verdana,Times New Roman"/>
          <w:b/>
          <w:bCs/>
          <w:color w:val="000090"/>
          <w:sz w:val="18"/>
          <w:szCs w:val="18"/>
          <w:lang w:val="en-US" w:eastAsia="en-US"/>
        </w:rPr>
        <w:t>rahuolekus</w:t>
      </w:r>
      <w:r w:rsidRPr="009E6882">
        <w:rPr>
          <w:rFonts w:ascii="Verdana,Times New Roman" w:eastAsia="Verdana,Times New Roman" w:hAnsi="Verdana,Times New Roman" w:cs="Verdana,Times New Roman"/>
          <w:color w:val="000090"/>
          <w:sz w:val="18"/>
          <w:szCs w:val="18"/>
          <w:lang w:val="en-US" w:eastAsia="en-US"/>
        </w:rPr>
        <w:t xml:space="preserve">  </w:t>
      </w:r>
      <w:r w:rsidRPr="009E6882">
        <w:rPr>
          <w:rFonts w:ascii="Verdana,Times New Roman" w:eastAsia="Verdana,Times New Roman" w:hAnsi="Verdana,Times New Roman" w:cs="Verdana,Times New Roman"/>
          <w:b/>
          <w:bCs/>
          <w:color w:val="000090"/>
          <w:sz w:val="18"/>
          <w:szCs w:val="18"/>
          <w:lang w:val="en-US" w:eastAsia="en-US"/>
        </w:rPr>
        <w:t>väiksem</w:t>
      </w:r>
      <w:r w:rsidRPr="009E6882">
        <w:rPr>
          <w:rFonts w:ascii="Verdana,Times New Roman" w:eastAsia="Verdana,Times New Roman" w:hAnsi="Verdana,Times New Roman" w:cs="Verdana,Times New Roman"/>
          <w:color w:val="000090"/>
          <w:sz w:val="18"/>
          <w:szCs w:val="18"/>
          <w:lang w:val="en-US" w:eastAsia="en-US"/>
        </w:rPr>
        <w:t xml:space="preserve"> LIA grupis esimesl postoperatiivsel päeval ( SMD = -0.494, p &lt; 0.001, I</w:t>
      </w:r>
      <w:r w:rsidRPr="009E6882">
        <w:rPr>
          <w:rFonts w:ascii="Verdana,Times New Roman" w:eastAsia="Verdana,Times New Roman" w:hAnsi="Verdana,Times New Roman" w:cs="Verdana,Times New Roman"/>
          <w:color w:val="000090"/>
          <w:sz w:val="18"/>
          <w:szCs w:val="18"/>
          <w:vertAlign w:val="superscript"/>
          <w:lang w:val="en-US" w:eastAsia="en-US"/>
        </w:rPr>
        <w:t xml:space="preserve">2 </w:t>
      </w:r>
      <w:r w:rsidRPr="009E6882">
        <w:rPr>
          <w:rFonts w:ascii="Verdana,Times New Roman" w:eastAsia="Verdana,Times New Roman" w:hAnsi="Verdana,Times New Roman" w:cs="Verdana,Times New Roman"/>
          <w:color w:val="000090"/>
          <w:sz w:val="18"/>
          <w:szCs w:val="18"/>
          <w:lang w:val="en-US" w:eastAsia="en-US"/>
        </w:rPr>
        <w:t>= 8,3%),</w:t>
      </w:r>
      <w:r w:rsidRPr="009E6882">
        <w:rPr>
          <w:rFonts w:ascii="Verdana,Times New Roman" w:eastAsia="Verdana,Times New Roman" w:hAnsi="Verdana,Times New Roman" w:cs="Verdana,Times New Roman"/>
          <w:b/>
          <w:bCs/>
          <w:color w:val="000090"/>
          <w:sz w:val="18"/>
          <w:szCs w:val="18"/>
          <w:lang w:val="en-US" w:eastAsia="en-US"/>
        </w:rPr>
        <w:t xml:space="preserve"> liikumisel</w:t>
      </w:r>
      <w:r w:rsidRPr="009E6882">
        <w:rPr>
          <w:rFonts w:ascii="Verdana,Times New Roman" w:eastAsia="Verdana,Times New Roman" w:hAnsi="Verdana,Times New Roman" w:cs="Verdana,Times New Roman"/>
          <w:color w:val="000090"/>
          <w:sz w:val="18"/>
          <w:szCs w:val="18"/>
          <w:lang w:val="en-US" w:eastAsia="en-US"/>
        </w:rPr>
        <w:t xml:space="preserve"> olulist </w:t>
      </w:r>
      <w:r w:rsidRPr="009E6882">
        <w:rPr>
          <w:rFonts w:ascii="Verdana,Times New Roman" w:eastAsia="Verdana,Times New Roman" w:hAnsi="Verdana,Times New Roman" w:cs="Verdana,Times New Roman"/>
          <w:b/>
          <w:bCs/>
          <w:color w:val="000090"/>
          <w:sz w:val="18"/>
          <w:szCs w:val="18"/>
          <w:lang w:val="en-US" w:eastAsia="en-US"/>
        </w:rPr>
        <w:t xml:space="preserve">vahet </w:t>
      </w:r>
      <w:r w:rsidRPr="009E6882">
        <w:rPr>
          <w:rFonts w:ascii="Verdana,Times New Roman" w:eastAsia="Verdana,Times New Roman" w:hAnsi="Verdana,Times New Roman" w:cs="Verdana,Times New Roman"/>
          <w:color w:val="000090"/>
          <w:sz w:val="18"/>
          <w:szCs w:val="18"/>
          <w:lang w:val="en-US" w:eastAsia="en-US"/>
        </w:rPr>
        <w:t xml:space="preserve">gruppide vahel </w:t>
      </w:r>
      <w:r w:rsidRPr="009E6882">
        <w:rPr>
          <w:rFonts w:ascii="Verdana,Times New Roman" w:eastAsia="Verdana,Times New Roman" w:hAnsi="Verdana,Times New Roman" w:cs="Verdana,Times New Roman"/>
          <w:b/>
          <w:bCs/>
          <w:color w:val="000090"/>
          <w:sz w:val="18"/>
          <w:szCs w:val="18"/>
          <w:lang w:val="en-US" w:eastAsia="en-US"/>
        </w:rPr>
        <w:t xml:space="preserve">ei olnud </w:t>
      </w:r>
      <w:r w:rsidRPr="009E6882">
        <w:rPr>
          <w:rFonts w:ascii="Verdana,Times New Roman" w:eastAsia="Verdana,Times New Roman" w:hAnsi="Verdana,Times New Roman" w:cs="Verdana,Times New Roman"/>
          <w:color w:val="000090"/>
          <w:sz w:val="18"/>
          <w:szCs w:val="18"/>
          <w:lang w:val="en-US" w:eastAsia="en-US"/>
        </w:rPr>
        <w:t xml:space="preserve">( SMD=- 0.263, P =0.28). </w:t>
      </w:r>
    </w:p>
    <w:p w14:paraId="547BD46A" w14:textId="77777777" w:rsidR="009E6882" w:rsidRPr="009E6882" w:rsidRDefault="009E6882" w:rsidP="009E6882">
      <w:pPr>
        <w:numPr>
          <w:ilvl w:val="0"/>
          <w:numId w:val="19"/>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Opioidi vajadus</w:t>
      </w:r>
      <w:r w:rsidRPr="009E6882">
        <w:rPr>
          <w:rFonts w:ascii="Verdana,Times New Roman" w:eastAsia="Verdana,Times New Roman" w:hAnsi="Verdana,Times New Roman" w:cs="Verdana,Times New Roman"/>
          <w:color w:val="000090"/>
          <w:sz w:val="18"/>
          <w:szCs w:val="18"/>
          <w:lang w:val="en-US" w:eastAsia="en-US"/>
        </w:rPr>
        <w:t xml:space="preserve"> esimesel postoperatiivsel päeval </w:t>
      </w:r>
      <w:r w:rsidRPr="009E6882">
        <w:rPr>
          <w:rFonts w:ascii="Verdana,Times New Roman" w:eastAsia="Verdana,Times New Roman" w:hAnsi="Verdana,Times New Roman" w:cs="Verdana,Times New Roman"/>
          <w:b/>
          <w:bCs/>
          <w:color w:val="000090"/>
          <w:sz w:val="18"/>
          <w:szCs w:val="18"/>
          <w:lang w:val="en-US" w:eastAsia="en-US"/>
        </w:rPr>
        <w:t>väiksem</w:t>
      </w:r>
      <w:r w:rsidRPr="009E6882">
        <w:rPr>
          <w:rFonts w:ascii="Verdana,Times New Roman" w:eastAsia="Verdana,Times New Roman" w:hAnsi="Verdana,Times New Roman" w:cs="Verdana,Times New Roman"/>
          <w:color w:val="000090"/>
          <w:sz w:val="18"/>
          <w:szCs w:val="18"/>
          <w:lang w:val="en-US" w:eastAsia="en-US"/>
        </w:rPr>
        <w:t xml:space="preserve"> LIA grupis võrreldes FNB-ga ( SMD=-0.73 p&lt;0.001)</w:t>
      </w:r>
    </w:p>
    <w:p w14:paraId="2D90CA77" w14:textId="77777777" w:rsidR="009E6882" w:rsidRPr="009E6882" w:rsidRDefault="009E6882" w:rsidP="009E6882">
      <w:pPr>
        <w:numPr>
          <w:ilvl w:val="0"/>
          <w:numId w:val="19"/>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Kõrvaltoimed:</w:t>
      </w:r>
      <w:r w:rsidRPr="009E6882">
        <w:rPr>
          <w:rFonts w:ascii="Verdana,Times New Roman" w:eastAsia="Verdana,Times New Roman" w:hAnsi="Verdana,Times New Roman" w:cs="Verdana,Times New Roman"/>
          <w:color w:val="000090"/>
          <w:sz w:val="18"/>
          <w:szCs w:val="18"/>
          <w:lang w:val="en-US" w:eastAsia="en-US"/>
        </w:rPr>
        <w:t xml:space="preserve"> iiveldust oksendamist, pearinglust esines LIA grupis </w:t>
      </w:r>
      <w:r w:rsidRPr="009E6882">
        <w:rPr>
          <w:rFonts w:ascii="Verdana,Times New Roman" w:eastAsia="Verdana,Times New Roman" w:hAnsi="Verdana,Times New Roman" w:cs="Verdana,Times New Roman"/>
          <w:b/>
          <w:bCs/>
          <w:color w:val="000090"/>
          <w:sz w:val="18"/>
          <w:szCs w:val="18"/>
          <w:lang w:val="en-US" w:eastAsia="en-US"/>
        </w:rPr>
        <w:t>vähem</w:t>
      </w:r>
      <w:r w:rsidRPr="009E6882">
        <w:rPr>
          <w:rFonts w:ascii="Verdana,Times New Roman" w:eastAsia="Verdana,Times New Roman" w:hAnsi="Verdana,Times New Roman" w:cs="Verdana,Times New Roman"/>
          <w:color w:val="000090"/>
          <w:sz w:val="18"/>
          <w:szCs w:val="18"/>
          <w:lang w:val="en-US" w:eastAsia="en-US"/>
        </w:rPr>
        <w:t xml:space="preserve"> ( p= 0.27 ja p= 0.218), samas oli </w:t>
      </w:r>
      <w:r w:rsidRPr="009E6882">
        <w:rPr>
          <w:rFonts w:ascii="Verdana,Times New Roman" w:eastAsia="Verdana,Times New Roman" w:hAnsi="Verdana,Times New Roman" w:cs="Verdana,Times New Roman"/>
          <w:b/>
          <w:bCs/>
          <w:color w:val="000090"/>
          <w:sz w:val="18"/>
          <w:szCs w:val="18"/>
          <w:lang w:val="en-US" w:eastAsia="en-US"/>
        </w:rPr>
        <w:t>rohkem haava infektsiooni ja uriini retensiooni</w:t>
      </w:r>
      <w:r w:rsidRPr="009E6882">
        <w:rPr>
          <w:rFonts w:ascii="Verdana,Times New Roman" w:eastAsia="Verdana,Times New Roman" w:hAnsi="Verdana,Times New Roman" w:cs="Verdana,Times New Roman"/>
          <w:color w:val="000090"/>
          <w:sz w:val="18"/>
          <w:szCs w:val="18"/>
          <w:lang w:val="en-US" w:eastAsia="en-US"/>
        </w:rPr>
        <w:t xml:space="preserve"> (p=0.745 ja p=0.242). </w:t>
      </w:r>
    </w:p>
    <w:p w14:paraId="26B3F68C" w14:textId="77777777" w:rsidR="009E6882" w:rsidRPr="009E6882" w:rsidRDefault="009E6882" w:rsidP="009E6882">
      <w:pPr>
        <w:keepNext/>
        <w:keepLines/>
        <w:numPr>
          <w:ilvl w:val="0"/>
          <w:numId w:val="20"/>
        </w:numPr>
        <w:spacing w:before="40"/>
        <w:outlineLvl w:val="1"/>
        <w:rPr>
          <w:rFonts w:ascii="Calibri" w:eastAsia="MS Gothic" w:hAnsi="Calibri"/>
          <w:color w:val="365F91"/>
          <w:sz w:val="26"/>
          <w:szCs w:val="26"/>
          <w:lang w:val="en-US" w:eastAsia="en-US"/>
        </w:rPr>
      </w:pPr>
      <w:r w:rsidRPr="009E6882">
        <w:rPr>
          <w:rFonts w:ascii="Calibri" w:eastAsia="MS Gothic" w:hAnsi="Calibri"/>
          <w:color w:val="365F91"/>
          <w:sz w:val="26"/>
          <w:szCs w:val="26"/>
          <w:lang w:val="en-US" w:eastAsia="en-US"/>
        </w:rPr>
        <w:t xml:space="preserve">LIA vs EA </w:t>
      </w:r>
    </w:p>
    <w:p w14:paraId="61061EFE"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u w:val="single"/>
          <w:lang w:val="en-US" w:eastAsia="en-US"/>
        </w:rPr>
        <w:t>Margues 2014</w:t>
      </w:r>
      <w:r w:rsidRPr="009E6882">
        <w:rPr>
          <w:rFonts w:ascii="Verdana,Times New Roman" w:eastAsia="Verdana,Times New Roman" w:hAnsi="Verdana,Times New Roman" w:cs="Verdana,Times New Roman"/>
          <w:color w:val="000090"/>
          <w:sz w:val="18"/>
          <w:szCs w:val="18"/>
          <w:lang w:val="en-US" w:eastAsia="en-US"/>
        </w:rPr>
        <w:t xml:space="preserve">- 3 uuringut , 204 pt. </w:t>
      </w:r>
    </w:p>
    <w:p w14:paraId="42DFD0B6" w14:textId="77777777" w:rsidR="009E6882" w:rsidRPr="009E6882" w:rsidRDefault="009E6882" w:rsidP="009E6882">
      <w:pPr>
        <w:numPr>
          <w:ilvl w:val="0"/>
          <w:numId w:val="20"/>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Valu vähenemine tõenäolisem LIA</w:t>
      </w:r>
      <w:r w:rsidRPr="009E6882">
        <w:rPr>
          <w:rFonts w:ascii="Verdana,Times New Roman" w:eastAsia="Verdana,Times New Roman" w:hAnsi="Verdana,Times New Roman" w:cs="Verdana,Times New Roman"/>
          <w:color w:val="000090"/>
          <w:sz w:val="18"/>
          <w:szCs w:val="18"/>
          <w:lang w:val="en-US" w:eastAsia="en-US"/>
        </w:rPr>
        <w:t xml:space="preserve"> grupis võrreldes EA-ga. </w:t>
      </w:r>
    </w:p>
    <w:p w14:paraId="1F56B92D" w14:textId="77777777" w:rsidR="009E6882" w:rsidRPr="009E6882" w:rsidRDefault="009E6882" w:rsidP="009E6882">
      <w:pPr>
        <w:numPr>
          <w:ilvl w:val="0"/>
          <w:numId w:val="20"/>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Opioidi vajadususes</w:t>
      </w:r>
      <w:r w:rsidRPr="009E6882">
        <w:rPr>
          <w:rFonts w:ascii="Verdana,Times New Roman" w:eastAsia="Verdana,Times New Roman" w:hAnsi="Verdana,Times New Roman" w:cs="Verdana,Times New Roman"/>
          <w:color w:val="000090"/>
          <w:sz w:val="18"/>
          <w:szCs w:val="18"/>
          <w:lang w:val="en-US" w:eastAsia="en-US"/>
        </w:rPr>
        <w:t xml:space="preserve"> vahet ei olnud. </w:t>
      </w:r>
    </w:p>
    <w:p w14:paraId="5D0AABC4" w14:textId="77777777" w:rsidR="009E6882" w:rsidRPr="009E6882" w:rsidRDefault="009E6882" w:rsidP="009E6882">
      <w:pPr>
        <w:numPr>
          <w:ilvl w:val="0"/>
          <w:numId w:val="20"/>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Mobiliseerimine parem</w:t>
      </w:r>
      <w:r w:rsidRPr="009E6882">
        <w:rPr>
          <w:rFonts w:ascii="Verdana,Times New Roman" w:eastAsia="Verdana,Times New Roman" w:hAnsi="Verdana,Times New Roman" w:cs="Verdana,Times New Roman"/>
          <w:color w:val="000090"/>
          <w:sz w:val="18"/>
          <w:szCs w:val="18"/>
          <w:lang w:val="en-US" w:eastAsia="en-US"/>
        </w:rPr>
        <w:t xml:space="preserve"> LIA grupis.</w:t>
      </w:r>
    </w:p>
    <w:p w14:paraId="7D6C75C9" w14:textId="77777777" w:rsidR="009E6882" w:rsidRPr="009E6882" w:rsidRDefault="009E6882" w:rsidP="009E6882">
      <w:pPr>
        <w:numPr>
          <w:ilvl w:val="0"/>
          <w:numId w:val="20"/>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color w:val="000090"/>
          <w:sz w:val="18"/>
          <w:szCs w:val="18"/>
          <w:lang w:val="en-US" w:eastAsia="en-US"/>
        </w:rPr>
        <w:t xml:space="preserve"> Haiglasoleku aeg lühem LIA grupis.</w:t>
      </w:r>
    </w:p>
    <w:p w14:paraId="44EF9C53"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color w:val="000090"/>
          <w:sz w:val="18"/>
          <w:szCs w:val="18"/>
          <w:lang w:val="en-US" w:eastAsia="en-US"/>
        </w:rPr>
        <w:t>Lisaks leidus 2 RCT-d LIA vs EA</w:t>
      </w:r>
    </w:p>
    <w:p w14:paraId="374D032E"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u w:val="single"/>
          <w:lang w:val="en-US" w:eastAsia="en-US"/>
        </w:rPr>
        <w:t>Binici 2014</w:t>
      </w:r>
      <w:r w:rsidRPr="009E6882">
        <w:rPr>
          <w:rFonts w:ascii="Verdana,Times New Roman" w:eastAsia="Verdana,Times New Roman" w:hAnsi="Verdana,Times New Roman" w:cs="Verdana,Times New Roman"/>
          <w:i/>
          <w:iCs/>
          <w:color w:val="000090"/>
          <w:sz w:val="18"/>
          <w:szCs w:val="18"/>
          <w:lang w:val="en-US" w:eastAsia="en-US"/>
        </w:rPr>
        <w:t xml:space="preserve">- </w:t>
      </w:r>
      <w:r w:rsidRPr="009E6882">
        <w:rPr>
          <w:rFonts w:ascii="Verdana,Times New Roman" w:eastAsia="Verdana,Times New Roman" w:hAnsi="Verdana,Times New Roman" w:cs="Verdana,Times New Roman"/>
          <w:color w:val="000090"/>
          <w:sz w:val="18"/>
          <w:szCs w:val="18"/>
          <w:lang w:val="en-US" w:eastAsia="en-US"/>
        </w:rPr>
        <w:t xml:space="preserve">30 pt ( 28 N ja 2 M). </w:t>
      </w:r>
    </w:p>
    <w:p w14:paraId="207FCC30" w14:textId="77777777" w:rsidR="009E6882" w:rsidRPr="009E6882" w:rsidRDefault="009E6882" w:rsidP="009E6882">
      <w:pPr>
        <w:numPr>
          <w:ilvl w:val="0"/>
          <w:numId w:val="20"/>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Valu tugevuses</w:t>
      </w:r>
      <w:r w:rsidRPr="009E6882">
        <w:rPr>
          <w:rFonts w:ascii="Verdana,Times New Roman" w:eastAsia="Verdana,Times New Roman" w:hAnsi="Verdana,Times New Roman" w:cs="Verdana,Times New Roman"/>
          <w:color w:val="000090"/>
          <w:sz w:val="18"/>
          <w:szCs w:val="18"/>
          <w:lang w:val="en-US" w:eastAsia="en-US"/>
        </w:rPr>
        <w:t xml:space="preserve"> vahet ei olnud 30 minutil ja 8 , 12 tunnil ( p&gt; 0.05), 60 minutil ja 2 tunnil valu tugevus statistiliselt olulisel määral tõusnud LIA grupis ( p &lt; 0.05).</w:t>
      </w:r>
    </w:p>
    <w:p w14:paraId="61C9040F" w14:textId="77777777" w:rsidR="009E6882" w:rsidRPr="009E6882" w:rsidRDefault="009E6882" w:rsidP="009E6882">
      <w:pPr>
        <w:numPr>
          <w:ilvl w:val="0"/>
          <w:numId w:val="20"/>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 xml:space="preserve"> Valuvaigisti vajadus</w:t>
      </w:r>
      <w:r w:rsidRPr="009E6882">
        <w:rPr>
          <w:rFonts w:ascii="Verdana,Times New Roman" w:eastAsia="Verdana,Times New Roman" w:hAnsi="Verdana,Times New Roman" w:cs="Verdana,Times New Roman"/>
          <w:color w:val="000090"/>
          <w:sz w:val="18"/>
          <w:szCs w:val="18"/>
          <w:lang w:val="en-US" w:eastAsia="en-US"/>
        </w:rPr>
        <w:t xml:space="preserve"> oluliselt </w:t>
      </w:r>
      <w:r w:rsidRPr="009E6882">
        <w:rPr>
          <w:rFonts w:ascii="Verdana,Times New Roman" w:eastAsia="Verdana,Times New Roman" w:hAnsi="Verdana,Times New Roman" w:cs="Verdana,Times New Roman"/>
          <w:b/>
          <w:bCs/>
          <w:color w:val="000090"/>
          <w:sz w:val="18"/>
          <w:szCs w:val="18"/>
          <w:lang w:val="en-US" w:eastAsia="en-US"/>
        </w:rPr>
        <w:t xml:space="preserve">tõusnud </w:t>
      </w:r>
      <w:r w:rsidRPr="009E6882">
        <w:rPr>
          <w:rFonts w:ascii="Verdana,Times New Roman" w:eastAsia="Verdana,Times New Roman" w:hAnsi="Verdana,Times New Roman" w:cs="Verdana,Times New Roman"/>
          <w:color w:val="000090"/>
          <w:sz w:val="18"/>
          <w:szCs w:val="18"/>
          <w:lang w:val="en-US" w:eastAsia="en-US"/>
        </w:rPr>
        <w:t>LIA grupis 60 minutil ja 2 tunnil (p&lt; 0.05), teistel ajahetkedel vahet ei ole.</w:t>
      </w:r>
    </w:p>
    <w:p w14:paraId="77AD9D3F" w14:textId="77777777" w:rsidR="009E6882" w:rsidRPr="009E6882" w:rsidRDefault="009E6882" w:rsidP="009E6882">
      <w:pPr>
        <w:numPr>
          <w:ilvl w:val="0"/>
          <w:numId w:val="20"/>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color w:val="000090"/>
          <w:sz w:val="18"/>
          <w:szCs w:val="18"/>
          <w:lang w:val="en-US" w:eastAsia="en-US"/>
        </w:rPr>
        <w:t>Bromage skoor EA grupis kõrgem 60 minutil (p&lt; 0.01), 8, 12 ja 14 tunnil vahet ei olnud ( p&gt;0.05)</w:t>
      </w:r>
    </w:p>
    <w:p w14:paraId="5A766602" w14:textId="77777777" w:rsidR="009E6882" w:rsidRPr="009E6882" w:rsidRDefault="009E6882" w:rsidP="009E6882">
      <w:pPr>
        <w:shd w:val="clear" w:color="auto" w:fill="FFFFFF"/>
        <w:ind w:right="240"/>
        <w:jc w:val="both"/>
        <w:rPr>
          <w:rFonts w:ascii="Cambria" w:eastAsia="MS Mincho" w:hAnsi="Cambria"/>
          <w:lang w:val="en-US" w:eastAsia="en-US"/>
        </w:rPr>
      </w:pPr>
      <w:r w:rsidRPr="009E6882">
        <w:rPr>
          <w:rFonts w:ascii="Verdana,Times New Roman" w:eastAsia="Verdana,Times New Roman" w:hAnsi="Verdana,Times New Roman" w:cs="Verdana,Times New Roman"/>
          <w:b/>
          <w:bCs/>
          <w:color w:val="000090"/>
          <w:sz w:val="18"/>
          <w:szCs w:val="18"/>
          <w:u w:val="single"/>
          <w:lang w:val="en-US" w:eastAsia="en-US"/>
        </w:rPr>
        <w:t>Jadeau 2013</w:t>
      </w:r>
      <w:r w:rsidRPr="009E6882">
        <w:rPr>
          <w:rFonts w:ascii="Verdana,Times New Roman" w:eastAsia="Verdana,Times New Roman" w:hAnsi="Verdana,Times New Roman" w:cs="Verdana,Times New Roman"/>
          <w:color w:val="000090"/>
          <w:sz w:val="18"/>
          <w:szCs w:val="18"/>
          <w:lang w:val="en-US" w:eastAsia="en-US"/>
        </w:rPr>
        <w:t>- 45 pt, EA+ FNB vs LIA.</w:t>
      </w:r>
    </w:p>
    <w:p w14:paraId="0B3438C4" w14:textId="77777777" w:rsidR="009E6882" w:rsidRPr="009E6882" w:rsidRDefault="009E6882" w:rsidP="009E6882">
      <w:pPr>
        <w:numPr>
          <w:ilvl w:val="0"/>
          <w:numId w:val="20"/>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Valu tugevus suurem</w:t>
      </w:r>
      <w:r w:rsidRPr="009E6882">
        <w:rPr>
          <w:rFonts w:ascii="Verdana,Times New Roman" w:eastAsia="Verdana,Times New Roman" w:hAnsi="Verdana,Times New Roman" w:cs="Verdana,Times New Roman"/>
          <w:color w:val="000090"/>
          <w:sz w:val="18"/>
          <w:szCs w:val="18"/>
          <w:lang w:val="en-US" w:eastAsia="en-US"/>
        </w:rPr>
        <w:t xml:space="preserve"> LIA grupis</w:t>
      </w:r>
      <w:r w:rsidRPr="009E6882">
        <w:rPr>
          <w:rFonts w:ascii="Verdana,Times New Roman" w:eastAsia="Verdana,Times New Roman" w:hAnsi="Verdana,Times New Roman" w:cs="Verdana,Times New Roman"/>
          <w:b/>
          <w:bCs/>
          <w:color w:val="000090"/>
          <w:sz w:val="18"/>
          <w:szCs w:val="18"/>
          <w:lang w:val="en-US" w:eastAsia="en-US"/>
        </w:rPr>
        <w:t xml:space="preserve"> liigutamise</w:t>
      </w:r>
      <w:r w:rsidRPr="009E6882">
        <w:rPr>
          <w:rFonts w:ascii="Verdana,Times New Roman" w:eastAsia="Verdana,Times New Roman" w:hAnsi="Verdana,Times New Roman" w:cs="Verdana,Times New Roman"/>
          <w:color w:val="000090"/>
          <w:sz w:val="18"/>
          <w:szCs w:val="18"/>
          <w:lang w:val="en-US" w:eastAsia="en-US"/>
        </w:rPr>
        <w:t xml:space="preserve">l ( p= 0.0084), </w:t>
      </w:r>
      <w:r w:rsidRPr="009E6882">
        <w:rPr>
          <w:rFonts w:ascii="Verdana,Times New Roman" w:eastAsia="Verdana,Times New Roman" w:hAnsi="Verdana,Times New Roman" w:cs="Verdana,Times New Roman"/>
          <w:b/>
          <w:bCs/>
          <w:color w:val="000090"/>
          <w:sz w:val="18"/>
          <w:szCs w:val="18"/>
          <w:lang w:val="en-US" w:eastAsia="en-US"/>
        </w:rPr>
        <w:t xml:space="preserve">rahuolekus vahet ei olnud </w:t>
      </w:r>
      <w:r w:rsidRPr="009E6882">
        <w:rPr>
          <w:rFonts w:ascii="Verdana,Times New Roman" w:eastAsia="Verdana,Times New Roman" w:hAnsi="Verdana,Times New Roman" w:cs="Verdana,Times New Roman"/>
          <w:color w:val="000090"/>
          <w:sz w:val="18"/>
          <w:szCs w:val="18"/>
          <w:lang w:val="en-US" w:eastAsia="en-US"/>
        </w:rPr>
        <w:t xml:space="preserve"> ( p=0.4068). </w:t>
      </w:r>
    </w:p>
    <w:p w14:paraId="6D72691A" w14:textId="77777777" w:rsidR="009E6882" w:rsidRPr="009E6882" w:rsidRDefault="009E6882" w:rsidP="009E6882">
      <w:pPr>
        <w:numPr>
          <w:ilvl w:val="0"/>
          <w:numId w:val="20"/>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 xml:space="preserve">Opiodi vajadus suurem </w:t>
      </w:r>
      <w:r w:rsidRPr="009E6882">
        <w:rPr>
          <w:rFonts w:ascii="Verdana,Times New Roman" w:eastAsia="Verdana,Times New Roman" w:hAnsi="Verdana,Times New Roman" w:cs="Verdana,Times New Roman"/>
          <w:color w:val="000090"/>
          <w:sz w:val="18"/>
          <w:szCs w:val="18"/>
          <w:lang w:val="en-US" w:eastAsia="en-US"/>
        </w:rPr>
        <w:t>LIA grupis ( 228 mg vs 142 mg)</w:t>
      </w:r>
    </w:p>
    <w:p w14:paraId="59370999" w14:textId="77777777" w:rsidR="009E6882" w:rsidRPr="009E6882" w:rsidRDefault="009E6882" w:rsidP="009E6882">
      <w:pPr>
        <w:numPr>
          <w:ilvl w:val="0"/>
          <w:numId w:val="20"/>
        </w:numPr>
        <w:shd w:val="clear" w:color="auto" w:fill="FFFFFF"/>
        <w:ind w:right="240"/>
        <w:contextualSpacing/>
        <w:jc w:val="both"/>
        <w:rPr>
          <w:rFonts w:ascii="Cambria" w:eastAsia="MS Mincho" w:hAnsi="Cambria"/>
          <w:color w:val="000090"/>
          <w:sz w:val="18"/>
          <w:szCs w:val="18"/>
          <w:lang w:val="en-US" w:eastAsia="en-US"/>
        </w:rPr>
      </w:pPr>
      <w:r w:rsidRPr="009E6882">
        <w:rPr>
          <w:rFonts w:ascii="Verdana,Times New Roman" w:eastAsia="Verdana,Times New Roman" w:hAnsi="Verdana,Times New Roman" w:cs="Verdana,Times New Roman"/>
          <w:b/>
          <w:bCs/>
          <w:color w:val="000090"/>
          <w:sz w:val="18"/>
          <w:szCs w:val="18"/>
          <w:lang w:val="en-US" w:eastAsia="en-US"/>
        </w:rPr>
        <w:t>Haiglas oleku aeg võrdne</w:t>
      </w:r>
      <w:r w:rsidRPr="009E6882">
        <w:rPr>
          <w:rFonts w:ascii="Verdana,Times New Roman" w:eastAsia="Verdana,Times New Roman" w:hAnsi="Verdana,Times New Roman" w:cs="Verdana,Times New Roman"/>
          <w:color w:val="000090"/>
          <w:sz w:val="18"/>
          <w:szCs w:val="18"/>
          <w:lang w:val="en-US" w:eastAsia="en-US"/>
        </w:rPr>
        <w:t xml:space="preserve"> mõlemas grupis ( 3,2 päeva)</w:t>
      </w:r>
    </w:p>
    <w:p w14:paraId="2F7815DD" w14:textId="77777777" w:rsidR="009E6882" w:rsidRPr="009E6882" w:rsidRDefault="009E6882" w:rsidP="009E6882">
      <w:pPr>
        <w:rPr>
          <w:rFonts w:ascii="Verdana" w:eastAsia="MS Mincho" w:hAnsi="Verdana"/>
          <w:sz w:val="18"/>
          <w:szCs w:val="18"/>
          <w:lang w:val="fi-FI" w:eastAsia="en-US"/>
        </w:rPr>
      </w:pPr>
    </w:p>
    <w:p w14:paraId="2CEB8C9D" w14:textId="77777777" w:rsidR="009E6882" w:rsidRPr="009E6882" w:rsidRDefault="009E6882" w:rsidP="009E6882">
      <w:pPr>
        <w:rPr>
          <w:rFonts w:eastAsia="MS Mincho"/>
          <w:sz w:val="18"/>
          <w:szCs w:val="18"/>
          <w:lang w:val="fi-FI" w:eastAsia="en-US"/>
        </w:rPr>
      </w:pPr>
      <w:r w:rsidRPr="009E6882">
        <w:rPr>
          <w:rFonts w:ascii="Verdana" w:eastAsia="MS Mincho" w:hAnsi="Verdana"/>
          <w:sz w:val="18"/>
          <w:szCs w:val="18"/>
          <w:lang w:val="fi-FI" w:eastAsia="en-US"/>
        </w:rPr>
        <w:t>Viited:</w:t>
      </w:r>
    </w:p>
    <w:p w14:paraId="637E27E4" w14:textId="77777777" w:rsidR="009E6882" w:rsidRPr="009E6882" w:rsidRDefault="009E6882" w:rsidP="009E6882">
      <w:pPr>
        <w:rPr>
          <w:rFonts w:eastAsia="MS Mincho"/>
          <w:sz w:val="18"/>
          <w:szCs w:val="18"/>
          <w:lang w:val="fi-FI" w:eastAsia="en-US"/>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5585"/>
        <w:gridCol w:w="2931"/>
      </w:tblGrid>
      <w:tr w:rsidR="009E6882" w:rsidRPr="009E6882" w14:paraId="785BB346" w14:textId="77777777" w:rsidTr="002D1083">
        <w:tc>
          <w:tcPr>
            <w:tcW w:w="5585" w:type="dxa"/>
            <w:shd w:val="clear" w:color="auto" w:fill="auto"/>
          </w:tcPr>
          <w:p w14:paraId="79CD5341" w14:textId="77777777" w:rsidR="009E6882" w:rsidRPr="009E6882" w:rsidRDefault="009E6882" w:rsidP="009E6882">
            <w:pPr>
              <w:spacing w:before="75" w:after="225"/>
              <w:rPr>
                <w:rFonts w:ascii="Verdana" w:eastAsia="MS Mincho" w:hAnsi="Verdana" w:cs="Arial"/>
                <w:b/>
                <w:color w:val="000080"/>
                <w:sz w:val="18"/>
                <w:szCs w:val="18"/>
                <w:lang w:val="fi-FI" w:eastAsia="en-US"/>
              </w:rPr>
            </w:pPr>
            <w:r w:rsidRPr="009E6882">
              <w:rPr>
                <w:rFonts w:ascii="Verdana" w:eastAsia="MS Mincho" w:hAnsi="Verdana" w:cs="Arial"/>
                <w:b/>
                <w:color w:val="000080"/>
                <w:sz w:val="18"/>
                <w:szCs w:val="18"/>
                <w:lang w:val="fi-FI" w:eastAsia="en-US"/>
              </w:rPr>
              <w:t>Kokkuvõtte (abstract või kokkuvõtlikum info)</w:t>
            </w:r>
          </w:p>
        </w:tc>
        <w:tc>
          <w:tcPr>
            <w:tcW w:w="2931" w:type="dxa"/>
            <w:shd w:val="clear" w:color="auto" w:fill="auto"/>
          </w:tcPr>
          <w:p w14:paraId="54FFE75D" w14:textId="77777777" w:rsidR="009E6882" w:rsidRPr="009E6882" w:rsidRDefault="009E6882" w:rsidP="009E6882">
            <w:pPr>
              <w:spacing w:before="75" w:after="225"/>
              <w:rPr>
                <w:rFonts w:ascii="Verdana" w:eastAsia="MS Mincho" w:hAnsi="Verdana" w:cs="Arial"/>
                <w:b/>
                <w:color w:val="000080"/>
                <w:sz w:val="18"/>
                <w:szCs w:val="18"/>
                <w:lang w:val="en-US" w:eastAsia="en-US"/>
              </w:rPr>
            </w:pPr>
            <w:r w:rsidRPr="009E6882">
              <w:rPr>
                <w:rFonts w:ascii="Verdana" w:eastAsia="MS Mincho" w:hAnsi="Verdana" w:cs="Arial"/>
                <w:b/>
                <w:bCs/>
                <w:color w:val="000080"/>
                <w:sz w:val="18"/>
                <w:szCs w:val="18"/>
                <w:lang w:val="en-US" w:eastAsia="en-US"/>
              </w:rPr>
              <w:t>Viide kirjandusallikale</w:t>
            </w:r>
          </w:p>
        </w:tc>
      </w:tr>
      <w:tr w:rsidR="009E6882" w:rsidRPr="009E6882" w14:paraId="5AAE0D07" w14:textId="77777777" w:rsidTr="002D1083">
        <w:tc>
          <w:tcPr>
            <w:tcW w:w="5585" w:type="dxa"/>
            <w:shd w:val="clear" w:color="auto" w:fill="auto"/>
          </w:tcPr>
          <w:p w14:paraId="70F9721F"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lang w:val="en-US" w:eastAsia="en-US"/>
              </w:rPr>
              <w:t>Objective</w:t>
            </w:r>
            <w:r w:rsidRPr="009E6882">
              <w:rPr>
                <w:rFonts w:ascii="Verdana" w:eastAsia="Verdana" w:hAnsi="Verdana" w:cs="Verdana"/>
                <w:sz w:val="18"/>
                <w:szCs w:val="18"/>
                <w:lang w:val="en-US" w:eastAsia="en-US"/>
              </w:rPr>
              <w:t xml:space="preserve">: The aim of this study was to compare the effects of epidural analgesia with infiltration analgesia in postoperative pain control for total knee arthroplasty. </w:t>
            </w:r>
          </w:p>
          <w:p w14:paraId="2C9C0C78"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lang w:val="en-US" w:eastAsia="en-US"/>
              </w:rPr>
              <w:t>Methods</w:t>
            </w:r>
            <w:r w:rsidRPr="009E6882">
              <w:rPr>
                <w:rFonts w:ascii="Verdana" w:eastAsia="Verdana" w:hAnsi="Verdana" w:cs="Verdana"/>
                <w:sz w:val="18"/>
                <w:szCs w:val="18"/>
                <w:lang w:val="en-US" w:eastAsia="en-US"/>
              </w:rPr>
              <w:t xml:space="preserve">: Thirty patients (28 female, 2 male; mean age: 69.37±5.11 years, range: 61 to 80 years) undergoing total knee arthroplasty between May 2011 and September 2011 were randomly divided into 2 groups. All patients received spinal anesthesia with bupivacaine. Postoperative analgesia of 72 ml 0.9% NaCl + 48 ml bupivacaine (1 ml = 5 mg, total 120 ml) was administered throughout 24 hours to Group 1 (n=15) by epidural catheter and to Group 2 (n=15) by ON-Q infiltration pump. Groups were compared based on the Bromage scores and visual analog scale (VAS), blood pressure, postoperative analgesia requirement and side effects. </w:t>
            </w:r>
          </w:p>
          <w:p w14:paraId="79971F26"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lang w:val="en-US" w:eastAsia="en-US"/>
              </w:rPr>
              <w:t>Results:</w:t>
            </w:r>
            <w:r w:rsidRPr="009E6882">
              <w:rPr>
                <w:rFonts w:ascii="Verdana" w:eastAsia="Verdana" w:hAnsi="Verdana" w:cs="Verdana"/>
                <w:sz w:val="18"/>
                <w:szCs w:val="18"/>
                <w:lang w:val="en-US" w:eastAsia="en-US"/>
              </w:rPr>
              <w:t xml:space="preserve"> Demographic data were similar in both groups. Rates of additional analgesia requirement at the postoperative 60th minute and 2nd hour were significantly higher in Group 2 than Group 1 (p&lt;0.05). Rates of nausea-vomiting at the postoperative 60th minute and 2nd hour were significantly higher in Group 1 than Group 2 (p&lt;0.05 and p&lt;0.01, respectively). Bromage scores at 60 minutes and 2 hours was significantly higher in Group 1 than in Group 2 (p&lt;0.01). Mean VAS scores at 60 minutes and 2 hours were significantly higher in Group 2 than Group 1 (p&lt;0.05). While a statistically significant difference was found between systolic arterial pressure measurements at 60 minutes (p&lt;0.05), there was no significant difference in diastolic arterial pressure and peak heart rate. </w:t>
            </w:r>
          </w:p>
          <w:p w14:paraId="3592E08D"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lang w:val="en-US" w:eastAsia="en-US"/>
              </w:rPr>
              <w:t>Conclusion</w:t>
            </w:r>
            <w:r w:rsidRPr="009E6882">
              <w:rPr>
                <w:rFonts w:ascii="Verdana" w:eastAsia="Verdana" w:hAnsi="Verdana" w:cs="Verdana"/>
                <w:sz w:val="18"/>
                <w:szCs w:val="18"/>
                <w:lang w:val="en-US" w:eastAsia="en-US"/>
              </w:rPr>
              <w:t xml:space="preserve">: Although the analgesic effect of local infiltration is provided later than by epidural analgesia, the same level of pain control can be achieved with initial additional analgesia. Local infiltration is superior to epidural analgesia in respect of few side effects and early mobilization. </w:t>
            </w:r>
          </w:p>
          <w:p w14:paraId="5EBD62DA"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Key words: Epidural analgesia; knee arthroplasty; local infiltrative analgesia; postoperative pain. </w:t>
            </w:r>
            <w:r w:rsidRPr="009E6882">
              <w:rPr>
                <w:rFonts w:ascii="Cambria" w:eastAsia="MS Mincho" w:hAnsi="Cambria"/>
                <w:lang w:val="en-US" w:eastAsia="en-US"/>
              </w:rPr>
              <w:br/>
            </w:r>
          </w:p>
          <w:p w14:paraId="22863909" w14:textId="77777777" w:rsidR="009E6882" w:rsidRPr="009E6882" w:rsidRDefault="009E6882" w:rsidP="009E6882">
            <w:pPr>
              <w:rPr>
                <w:rFonts w:ascii="Cambria" w:eastAsia="MS Mincho" w:hAnsi="Cambria"/>
                <w:lang w:val="en-US" w:eastAsia="en-US"/>
              </w:rPr>
            </w:pPr>
          </w:p>
        </w:tc>
        <w:tc>
          <w:tcPr>
            <w:tcW w:w="2931" w:type="dxa"/>
            <w:shd w:val="clear" w:color="auto" w:fill="auto"/>
          </w:tcPr>
          <w:p w14:paraId="1246E112"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Acta Orthop Traumatol Turc</w:t>
            </w:r>
          </w:p>
          <w:p w14:paraId="44351800"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 2014;48(1):73-79 </w:t>
            </w:r>
          </w:p>
          <w:p w14:paraId="43E69523" w14:textId="77777777" w:rsidR="009E6882" w:rsidRPr="009E6882" w:rsidRDefault="009E6882" w:rsidP="009E6882">
            <w:pPr>
              <w:spacing w:after="160" w:line="259" w:lineRule="auto"/>
              <w:rPr>
                <w:rFonts w:ascii="Cambria" w:eastAsia="MS Mincho" w:hAnsi="Cambria"/>
                <w:lang w:val="en-US" w:eastAsia="en-US"/>
              </w:rPr>
            </w:pPr>
            <w:r w:rsidRPr="009E6882">
              <w:rPr>
                <w:color w:val="000000"/>
                <w:sz w:val="18"/>
                <w:szCs w:val="18"/>
                <w:lang w:val="en-US" w:eastAsia="en-US"/>
              </w:rPr>
              <w:t xml:space="preserve"> </w:t>
            </w:r>
            <w:r w:rsidRPr="009E6882">
              <w:rPr>
                <w:rFonts w:ascii="Cambria" w:eastAsia="MS Mincho" w:hAnsi="Cambria"/>
                <w:lang w:val="en-US" w:eastAsia="en-US"/>
              </w:rPr>
              <w:br/>
            </w:r>
            <w:r w:rsidRPr="009E6882">
              <w:rPr>
                <w:rFonts w:ascii="Verdana" w:eastAsia="Verdana" w:hAnsi="Verdana" w:cs="Verdana"/>
                <w:b/>
                <w:bCs/>
                <w:sz w:val="18"/>
                <w:szCs w:val="18"/>
                <w:lang w:val="en-US" w:eastAsia="en-US"/>
              </w:rPr>
              <w:t xml:space="preserve">A comparison of epidural analgesia and local infiltration analgesia methods in pain control  </w:t>
            </w:r>
          </w:p>
          <w:p w14:paraId="7FF43115"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lang w:val="en-US" w:eastAsia="en-US"/>
              </w:rPr>
              <w:t xml:space="preserve">following total knee arthroplasty </w:t>
            </w:r>
          </w:p>
          <w:p w14:paraId="560BFCDF" w14:textId="77777777" w:rsidR="009E6882" w:rsidRPr="009E6882" w:rsidRDefault="009E6882" w:rsidP="009E6882">
            <w:pPr>
              <w:spacing w:after="160" w:line="259" w:lineRule="auto"/>
              <w:rPr>
                <w:rFonts w:ascii="Cambria" w:eastAsia="MS Mincho" w:hAnsi="Cambria"/>
                <w:lang w:val="en-US" w:eastAsia="en-US"/>
              </w:rPr>
            </w:pPr>
          </w:p>
          <w:p w14:paraId="24F0D5CC"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Eylem BİNİCİ BEDİR, Tuhan KURTULMUŞ, Selma BAŞYİĞİT,  </w:t>
            </w:r>
          </w:p>
          <w:p w14:paraId="4646C455"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Uğur BAKIR, Necdet SAĞLAM, Gürsel SAKA </w:t>
            </w:r>
            <w:r w:rsidRPr="009E6882">
              <w:rPr>
                <w:rFonts w:ascii="Cambria" w:eastAsia="MS Mincho" w:hAnsi="Cambria"/>
                <w:lang w:val="en-US" w:eastAsia="en-US"/>
              </w:rPr>
              <w:br/>
            </w:r>
          </w:p>
          <w:p w14:paraId="23E6C6D3" w14:textId="77777777" w:rsidR="009E6882" w:rsidRPr="009E6882" w:rsidRDefault="009E6882" w:rsidP="009E6882">
            <w:pPr>
              <w:ind w:left="-6090"/>
              <w:jc w:val="right"/>
              <w:rPr>
                <w:rFonts w:ascii="Cambria" w:eastAsia="MS Mincho" w:hAnsi="Cambria"/>
                <w:lang w:val="en-US" w:eastAsia="en-US"/>
              </w:rPr>
            </w:pPr>
          </w:p>
          <w:p w14:paraId="67664D3D" w14:textId="77777777" w:rsidR="009E6882" w:rsidRPr="009E6882" w:rsidRDefault="009E6882" w:rsidP="009E6882">
            <w:pPr>
              <w:rPr>
                <w:rFonts w:ascii="Cambria" w:eastAsia="MS Mincho" w:hAnsi="Cambria"/>
                <w:lang w:val="en-US" w:eastAsia="en-US"/>
              </w:rPr>
            </w:pPr>
          </w:p>
        </w:tc>
      </w:tr>
      <w:tr w:rsidR="009E6882" w:rsidRPr="009E6882" w14:paraId="2D6F07CD" w14:textId="77777777" w:rsidTr="002D1083">
        <w:tc>
          <w:tcPr>
            <w:tcW w:w="5585" w:type="dxa"/>
            <w:shd w:val="clear" w:color="auto" w:fill="auto"/>
          </w:tcPr>
          <w:p w14:paraId="6236A6A6"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Total knee arthroplasty (TKA) is usually associated with severe post-operative pain, which can prevent rehabilitation of patients' knee function and influence the satisfaction of surgery. Local infiltration analgesia (LIA) is a method that has been applied in clinical practice recently. However, the clinical use of this method is still under discussion. In this paper, we systematically reviewed randomized clinical trails (RCTs) comparing LIA with peripheral nerve block (PNB) to verify the efficacy and safety of LIA. During the analysis, we strictly filtered papers and chose ones that had fewer disturbance variables. We also analyzed the heterogeneity. We conclude that when compared with PNB, pain control with LIA is at least comparable</w:t>
            </w:r>
          </w:p>
        </w:tc>
        <w:tc>
          <w:tcPr>
            <w:tcW w:w="2931" w:type="dxa"/>
            <w:shd w:val="clear" w:color="auto" w:fill="auto"/>
          </w:tcPr>
          <w:p w14:paraId="65A417BA"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The Jpurnal of Arthroplasty</w:t>
            </w:r>
          </w:p>
          <w:p w14:paraId="632F2A36" w14:textId="77777777" w:rsidR="009E6882" w:rsidRPr="009E6882" w:rsidRDefault="009E6882" w:rsidP="009E6882">
            <w:pPr>
              <w:spacing w:after="160" w:line="259" w:lineRule="auto"/>
              <w:rPr>
                <w:rFonts w:ascii="Cambria" w:eastAsia="MS Mincho" w:hAnsi="Cambria"/>
                <w:lang w:val="en-US" w:eastAsia="en-US"/>
              </w:rPr>
            </w:pPr>
          </w:p>
          <w:p w14:paraId="23734C2F"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lang w:val="en-US" w:eastAsia="en-US"/>
              </w:rPr>
              <w:t xml:space="preserve">The Comparison of Local Infiltration Analgesia With Peripheral Nerve </w:t>
            </w:r>
          </w:p>
          <w:p w14:paraId="193E7680"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lang w:val="en-US" w:eastAsia="en-US"/>
              </w:rPr>
              <w:t xml:space="preserve">Block Following TKA: A System Review With Meta-Analysis </w:t>
            </w:r>
          </w:p>
          <w:p w14:paraId="0C54D4A9"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Lin Fan, MD , Chunyan Zhu, MD , Pengfei Zan, MD , Xiao Yu, MD, Jin Liu, MD, Qi Sun, MD , Guodong Li, MD</w:t>
            </w:r>
          </w:p>
        </w:tc>
      </w:tr>
      <w:tr w:rsidR="009E6882" w:rsidRPr="009E6882" w14:paraId="08F969A2" w14:textId="77777777" w:rsidTr="002D1083">
        <w:tc>
          <w:tcPr>
            <w:tcW w:w="5585" w:type="dxa"/>
            <w:shd w:val="clear" w:color="auto" w:fill="auto"/>
          </w:tcPr>
          <w:p w14:paraId="178B03FD" w14:textId="77777777" w:rsidR="009E6882" w:rsidRPr="009E6882" w:rsidRDefault="009E6882" w:rsidP="009E6882">
            <w:pPr>
              <w:rPr>
                <w:rFonts w:ascii="Cambria" w:eastAsia="MS Mincho" w:hAnsi="Cambria"/>
                <w:lang w:val="en-US" w:eastAsia="en-US"/>
              </w:rPr>
            </w:pPr>
            <w:r w:rsidRPr="009E6882">
              <w:rPr>
                <w:rFonts w:ascii="Verdana" w:eastAsia="Verdana" w:hAnsi="Verdana" w:cs="Verdana"/>
                <w:b/>
                <w:bCs/>
                <w:sz w:val="18"/>
                <w:szCs w:val="18"/>
                <w:lang w:val="en-US" w:eastAsia="en-US"/>
              </w:rPr>
              <w:t>Purpose:</w:t>
            </w:r>
            <w:r w:rsidRPr="009E6882">
              <w:rPr>
                <w:rFonts w:ascii="Verdana" w:eastAsia="Verdana" w:hAnsi="Verdana" w:cs="Verdana"/>
                <w:sz w:val="18"/>
                <w:szCs w:val="18"/>
                <w:lang w:val="en-US" w:eastAsia="en-US"/>
              </w:rPr>
              <w:t xml:space="preserve"> To examine the efficacy and safety of single-dose local infiltration of analgesia (LIA) for post-operative</w:t>
            </w:r>
            <w:r w:rsidRPr="009E6882">
              <w:rPr>
                <w:rFonts w:ascii="Cambria" w:eastAsia="MS Mincho" w:hAnsi="Cambria"/>
                <w:lang w:val="en-US" w:eastAsia="en-US"/>
              </w:rPr>
              <w:br/>
            </w:r>
            <w:r w:rsidRPr="009E6882">
              <w:rPr>
                <w:rFonts w:ascii="Verdana" w:eastAsia="Verdana" w:hAnsi="Verdana" w:cs="Verdana"/>
                <w:sz w:val="18"/>
                <w:szCs w:val="18"/>
                <w:lang w:val="en-US" w:eastAsia="en-US"/>
              </w:rPr>
              <w:t>pain relief in total knee arthroplasty (TKA) patients.</w:t>
            </w:r>
            <w:r w:rsidRPr="009E6882">
              <w:rPr>
                <w:rFonts w:ascii="Cambria" w:eastAsia="MS Mincho" w:hAnsi="Cambria"/>
                <w:lang w:val="en-US" w:eastAsia="en-US"/>
              </w:rPr>
              <w:br/>
            </w:r>
            <w:r w:rsidRPr="009E6882">
              <w:rPr>
                <w:rFonts w:ascii="Verdana" w:eastAsia="Verdana" w:hAnsi="Verdana" w:cs="Verdana"/>
                <w:b/>
                <w:bCs/>
                <w:sz w:val="18"/>
                <w:szCs w:val="18"/>
                <w:lang w:val="en-US" w:eastAsia="en-US"/>
              </w:rPr>
              <w:t>Methods:</w:t>
            </w:r>
            <w:r w:rsidRPr="009E6882">
              <w:rPr>
                <w:rFonts w:ascii="Verdana" w:eastAsia="Verdana" w:hAnsi="Verdana" w:cs="Verdana"/>
                <w:sz w:val="18"/>
                <w:szCs w:val="18"/>
                <w:lang w:val="en-US" w:eastAsia="en-US"/>
              </w:rPr>
              <w:t xml:space="preserve"> A systematic electronic literature search (up to Aug 2013) was conducted to identify the RCTs that</w:t>
            </w:r>
            <w:r w:rsidRPr="009E6882">
              <w:rPr>
                <w:rFonts w:ascii="Cambria" w:eastAsia="MS Mincho" w:hAnsi="Cambria"/>
                <w:lang w:val="en-US" w:eastAsia="en-US"/>
              </w:rPr>
              <w:br/>
            </w:r>
            <w:r w:rsidRPr="009E6882">
              <w:rPr>
                <w:rFonts w:ascii="Verdana" w:eastAsia="Verdana" w:hAnsi="Verdana" w:cs="Verdana"/>
                <w:sz w:val="18"/>
                <w:szCs w:val="18"/>
                <w:lang w:val="en-US" w:eastAsia="en-US"/>
              </w:rPr>
              <w:t>address the efficacy and safety of single-dose LIA in the pain management after TKA. Subgroup analysis was</w:t>
            </w:r>
            <w:r w:rsidRPr="009E6882">
              <w:rPr>
                <w:rFonts w:ascii="Cambria" w:eastAsia="MS Mincho" w:hAnsi="Cambria"/>
                <w:lang w:val="en-US" w:eastAsia="en-US"/>
              </w:rPr>
              <w:br/>
            </w:r>
            <w:r w:rsidRPr="009E6882">
              <w:rPr>
                <w:rFonts w:ascii="Verdana" w:eastAsia="Verdana" w:hAnsi="Verdana" w:cs="Verdana"/>
                <w:sz w:val="18"/>
                <w:szCs w:val="18"/>
                <w:lang w:val="en-US" w:eastAsia="en-US"/>
              </w:rPr>
              <w:t>conducted to determine changes of visual analog score (VAS) values at six different postoperative time points.</w:t>
            </w:r>
            <w:r w:rsidRPr="009E6882">
              <w:rPr>
                <w:rFonts w:ascii="Cambria" w:eastAsia="MS Mincho" w:hAnsi="Cambria"/>
                <w:lang w:val="en-US" w:eastAsia="en-US"/>
              </w:rPr>
              <w:br/>
            </w:r>
            <w:r w:rsidRPr="009E6882">
              <w:rPr>
                <w:rFonts w:ascii="Verdana" w:eastAsia="Verdana" w:hAnsi="Verdana" w:cs="Verdana"/>
                <w:sz w:val="18"/>
                <w:szCs w:val="18"/>
                <w:lang w:val="en-US" w:eastAsia="en-US"/>
              </w:rPr>
              <w:t>Weighted mean differences or relative risks with accompanying 95% confidence intervals were calculated and</w:t>
            </w:r>
            <w:r w:rsidRPr="009E6882">
              <w:rPr>
                <w:rFonts w:ascii="Cambria" w:eastAsia="MS Mincho" w:hAnsi="Cambria"/>
                <w:lang w:val="en-US" w:eastAsia="en-US"/>
              </w:rPr>
              <w:br/>
            </w:r>
            <w:r w:rsidRPr="009E6882">
              <w:rPr>
                <w:rFonts w:ascii="Verdana" w:eastAsia="Verdana" w:hAnsi="Verdana" w:cs="Verdana"/>
                <w:sz w:val="18"/>
                <w:szCs w:val="18"/>
                <w:lang w:val="en-US" w:eastAsia="en-US"/>
              </w:rPr>
              <w:t>pooled using a random effect model.</w:t>
            </w:r>
            <w:r w:rsidRPr="009E6882">
              <w:rPr>
                <w:rFonts w:ascii="Cambria" w:eastAsia="MS Mincho" w:hAnsi="Cambria"/>
                <w:lang w:val="en-US" w:eastAsia="en-US"/>
              </w:rPr>
              <w:br/>
            </w:r>
            <w:r w:rsidRPr="009E6882">
              <w:rPr>
                <w:rFonts w:ascii="Verdana" w:eastAsia="Verdana" w:hAnsi="Verdana" w:cs="Verdana"/>
                <w:b/>
                <w:bCs/>
                <w:sz w:val="18"/>
                <w:szCs w:val="18"/>
                <w:lang w:val="en-US" w:eastAsia="en-US"/>
              </w:rPr>
              <w:t>Results</w:t>
            </w:r>
            <w:r w:rsidRPr="009E6882">
              <w:rPr>
                <w:rFonts w:ascii="Verdana" w:eastAsia="Verdana" w:hAnsi="Verdana" w:cs="Verdana"/>
                <w:sz w:val="18"/>
                <w:szCs w:val="18"/>
                <w:lang w:val="en-US" w:eastAsia="en-US"/>
              </w:rPr>
              <w:t>: Eighteen trials involving 1858 TKA patients met the inclusion criteria. The trials were liable to medium</w:t>
            </w:r>
            <w:r w:rsidRPr="009E6882">
              <w:rPr>
                <w:rFonts w:ascii="Cambria" w:eastAsia="MS Mincho" w:hAnsi="Cambria"/>
                <w:lang w:val="en-US" w:eastAsia="en-US"/>
              </w:rPr>
              <w:br/>
            </w:r>
            <w:r w:rsidRPr="009E6882">
              <w:rPr>
                <w:rFonts w:ascii="Verdana" w:eastAsia="Verdana" w:hAnsi="Verdana" w:cs="Verdana"/>
                <w:sz w:val="18"/>
                <w:szCs w:val="18"/>
                <w:lang w:val="en-US" w:eastAsia="en-US"/>
              </w:rPr>
              <w:t>risk of bias. The VAS values at postoperative 2 h, 4 h, 6 h, 12 h, 24 h, and 48 h per patient were significantly</w:t>
            </w:r>
            <w:r w:rsidRPr="009E6882">
              <w:rPr>
                <w:rFonts w:ascii="Cambria" w:eastAsia="MS Mincho" w:hAnsi="Cambria"/>
                <w:lang w:val="en-US" w:eastAsia="en-US"/>
              </w:rPr>
              <w:br/>
            </w:r>
            <w:r w:rsidRPr="009E6882">
              <w:rPr>
                <w:rFonts w:ascii="Verdana" w:eastAsia="Verdana" w:hAnsi="Verdana" w:cs="Verdana"/>
                <w:sz w:val="18"/>
                <w:szCs w:val="18"/>
                <w:lang w:val="en-US" w:eastAsia="en-US"/>
              </w:rPr>
              <w:t>lower in the LIA group than in the placebo group, and the former group also had less morphine consumption</w:t>
            </w:r>
            <w:r w:rsidRPr="009E6882">
              <w:rPr>
                <w:rFonts w:ascii="Cambria" w:eastAsia="MS Mincho" w:hAnsi="Cambria"/>
                <w:lang w:val="en-US" w:eastAsia="en-US"/>
              </w:rPr>
              <w:br/>
            </w:r>
            <w:r w:rsidRPr="009E6882">
              <w:rPr>
                <w:rFonts w:ascii="Verdana" w:eastAsia="Verdana" w:hAnsi="Verdana" w:cs="Verdana"/>
                <w:sz w:val="18"/>
                <w:szCs w:val="18"/>
                <w:lang w:val="en-US" w:eastAsia="en-US"/>
              </w:rPr>
              <w:t>and better early functional recovery including range of motion, time to straight leg raise and 90° knee flexion</w:t>
            </w:r>
            <w:r w:rsidRPr="009E6882">
              <w:rPr>
                <w:rFonts w:ascii="Cambria" w:eastAsia="MS Mincho" w:hAnsi="Cambria"/>
                <w:lang w:val="en-US" w:eastAsia="en-US"/>
              </w:rPr>
              <w:br/>
            </w:r>
            <w:r w:rsidRPr="009E6882">
              <w:rPr>
                <w:rFonts w:ascii="Verdana" w:eastAsia="Verdana" w:hAnsi="Verdana" w:cs="Verdana"/>
                <w:sz w:val="18"/>
                <w:szCs w:val="18"/>
                <w:lang w:val="en-US" w:eastAsia="en-US"/>
              </w:rPr>
              <w:t>than the latter group. No significant difference in length of hospital stay or side effects was detected between</w:t>
            </w:r>
            <w:r w:rsidRPr="009E6882">
              <w:rPr>
                <w:rFonts w:ascii="Cambria" w:eastAsia="MS Mincho" w:hAnsi="Cambria"/>
                <w:lang w:val="en-US" w:eastAsia="en-US"/>
              </w:rPr>
              <w:br/>
            </w:r>
            <w:r w:rsidRPr="009E6882">
              <w:rPr>
                <w:rFonts w:ascii="Verdana" w:eastAsia="Verdana" w:hAnsi="Verdana" w:cs="Verdana"/>
                <w:sz w:val="18"/>
                <w:szCs w:val="18"/>
                <w:lang w:val="en-US" w:eastAsia="en-US"/>
              </w:rPr>
              <w:t>the two groups.</w:t>
            </w:r>
            <w:r w:rsidRPr="009E6882">
              <w:rPr>
                <w:rFonts w:ascii="Cambria" w:eastAsia="MS Mincho" w:hAnsi="Cambria"/>
                <w:lang w:val="en-US" w:eastAsia="en-US"/>
              </w:rPr>
              <w:br/>
            </w:r>
            <w:r w:rsidRPr="009E6882">
              <w:rPr>
                <w:rFonts w:ascii="Verdana" w:eastAsia="Verdana" w:hAnsi="Verdana" w:cs="Verdana"/>
                <w:b/>
                <w:bCs/>
                <w:sz w:val="18"/>
                <w:szCs w:val="18"/>
                <w:lang w:val="en-US" w:eastAsia="en-US"/>
              </w:rPr>
              <w:t>Conclusions:</w:t>
            </w:r>
            <w:r w:rsidRPr="009E6882">
              <w:rPr>
                <w:rFonts w:ascii="Verdana" w:eastAsia="Verdana" w:hAnsi="Verdana" w:cs="Verdana"/>
                <w:sz w:val="18"/>
                <w:szCs w:val="18"/>
                <w:lang w:val="en-US" w:eastAsia="en-US"/>
              </w:rPr>
              <w:t xml:space="preserve"> The current evidence shows that the use of single-dose LIA is effective for postoperative pain</w:t>
            </w:r>
            <w:r w:rsidRPr="009E6882">
              <w:rPr>
                <w:rFonts w:ascii="Cambria" w:eastAsia="MS Mincho" w:hAnsi="Cambria"/>
                <w:lang w:val="en-US" w:eastAsia="en-US"/>
              </w:rPr>
              <w:br/>
            </w:r>
            <w:r w:rsidRPr="009E6882">
              <w:rPr>
                <w:rFonts w:ascii="Verdana" w:eastAsia="Verdana" w:hAnsi="Verdana" w:cs="Verdana"/>
                <w:sz w:val="18"/>
                <w:szCs w:val="18"/>
                <w:lang w:val="en-US" w:eastAsia="en-US"/>
              </w:rPr>
              <w:t>management in TKA patients, with satisfactory short-term safety. More high-quality RCTs with long-term</w:t>
            </w:r>
            <w:r w:rsidRPr="009E6882">
              <w:rPr>
                <w:rFonts w:ascii="Cambria" w:eastAsia="MS Mincho" w:hAnsi="Cambria"/>
                <w:lang w:val="en-US" w:eastAsia="en-US"/>
              </w:rPr>
              <w:br/>
            </w:r>
            <w:r w:rsidRPr="009E6882">
              <w:rPr>
                <w:rFonts w:ascii="Verdana" w:eastAsia="Verdana" w:hAnsi="Verdana" w:cs="Verdana"/>
                <w:sz w:val="18"/>
                <w:szCs w:val="18"/>
                <w:lang w:val="en-US" w:eastAsia="en-US"/>
              </w:rPr>
              <w:t>follow-ups are required for examining the long-term safety of single-dose LIA.</w:t>
            </w:r>
            <w:r w:rsidRPr="009E6882">
              <w:rPr>
                <w:rFonts w:ascii="Cambria" w:eastAsia="MS Mincho" w:hAnsi="Cambria"/>
                <w:lang w:val="en-US" w:eastAsia="en-US"/>
              </w:rPr>
              <w:br/>
            </w:r>
            <w:r w:rsidRPr="009E6882">
              <w:rPr>
                <w:rFonts w:ascii="Verdana" w:eastAsia="Verdana" w:hAnsi="Verdana" w:cs="Verdana"/>
                <w:sz w:val="18"/>
                <w:szCs w:val="18"/>
                <w:lang w:val="en-US" w:eastAsia="en-US"/>
              </w:rPr>
              <w:t>Level of evidence: I, II</w:t>
            </w:r>
            <w:r w:rsidRPr="009E6882">
              <w:rPr>
                <w:rFonts w:ascii="Cambria" w:eastAsia="MS Mincho" w:hAnsi="Cambria"/>
                <w:lang w:val="en-US" w:eastAsia="en-US"/>
              </w:rPr>
              <w:br/>
            </w:r>
          </w:p>
        </w:tc>
        <w:tc>
          <w:tcPr>
            <w:tcW w:w="2931" w:type="dxa"/>
            <w:shd w:val="clear" w:color="auto" w:fill="auto"/>
          </w:tcPr>
          <w:p w14:paraId="4B24C372" w14:textId="77777777" w:rsidR="009E6882" w:rsidRPr="009E6882" w:rsidRDefault="009E6882" w:rsidP="009E6882">
            <w:pPr>
              <w:rPr>
                <w:rFonts w:ascii="Cambria" w:eastAsia="MS Mincho" w:hAnsi="Cambria"/>
                <w:lang w:val="en-US" w:eastAsia="en-US"/>
              </w:rPr>
            </w:pPr>
            <w:r w:rsidRPr="009E6882">
              <w:rPr>
                <w:rFonts w:ascii="Verdana" w:eastAsia="Verdana" w:hAnsi="Verdana" w:cs="Verdana"/>
                <w:sz w:val="18"/>
                <w:szCs w:val="18"/>
                <w:lang w:val="en-US" w:eastAsia="en-US"/>
              </w:rPr>
              <w:t>The Knee 21 (2014) 636–646</w:t>
            </w:r>
          </w:p>
          <w:p w14:paraId="5C6AD1A4" w14:textId="77777777" w:rsidR="009E6882" w:rsidRPr="009E6882" w:rsidRDefault="009E6882" w:rsidP="009E6882">
            <w:pPr>
              <w:rPr>
                <w:rFonts w:ascii="Cambria" w:eastAsia="MS Mincho" w:hAnsi="Cambria"/>
                <w:lang w:val="en-US" w:eastAsia="en-US"/>
              </w:rPr>
            </w:pPr>
            <w:r w:rsidRPr="009E6882">
              <w:rPr>
                <w:rFonts w:ascii="Verdana" w:eastAsia="Verdana" w:hAnsi="Verdana" w:cs="Verdana"/>
                <w:b/>
                <w:bCs/>
                <w:sz w:val="18"/>
                <w:szCs w:val="18"/>
                <w:lang w:val="en-US" w:eastAsia="en-US"/>
              </w:rPr>
              <w:t>Efficacy and safety of single-dose local infiltration of analgesia in total</w:t>
            </w:r>
            <w:r w:rsidRPr="009E6882">
              <w:rPr>
                <w:rFonts w:ascii="Cambria" w:eastAsia="MS Mincho" w:hAnsi="Cambria"/>
                <w:lang w:val="en-US" w:eastAsia="en-US"/>
              </w:rPr>
              <w:br/>
            </w:r>
            <w:r w:rsidRPr="009E6882">
              <w:rPr>
                <w:rFonts w:ascii="Verdana" w:eastAsia="Verdana" w:hAnsi="Verdana" w:cs="Verdana"/>
                <w:b/>
                <w:bCs/>
                <w:sz w:val="18"/>
                <w:szCs w:val="18"/>
                <w:lang w:val="en-US" w:eastAsia="en-US"/>
              </w:rPr>
              <w:t>knee arthroplasty: A meta-analysis of randomized controlled trials</w:t>
            </w:r>
            <w:r w:rsidRPr="009E6882">
              <w:rPr>
                <w:rFonts w:ascii="Cambria" w:eastAsia="MS Mincho" w:hAnsi="Cambria"/>
                <w:lang w:val="en-US" w:eastAsia="en-US"/>
              </w:rPr>
              <w:br/>
            </w:r>
            <w:r w:rsidRPr="009E6882">
              <w:rPr>
                <w:rFonts w:ascii="Verdana" w:eastAsia="Verdana" w:hAnsi="Verdana" w:cs="Verdana"/>
                <w:sz w:val="18"/>
                <w:szCs w:val="18"/>
                <w:lang w:val="en-US" w:eastAsia="en-US"/>
              </w:rPr>
              <w:t>Chang-Peng Xu, Xue Li, Zhi-Zhong Wang, Jin-Qi Song a, Bin Yu</w:t>
            </w:r>
          </w:p>
        </w:tc>
      </w:tr>
      <w:tr w:rsidR="009E6882" w:rsidRPr="009E6882" w14:paraId="13B2F50A" w14:textId="77777777" w:rsidTr="002D1083">
        <w:tc>
          <w:tcPr>
            <w:tcW w:w="5585" w:type="dxa"/>
            <w:shd w:val="clear" w:color="auto" w:fill="auto"/>
          </w:tcPr>
          <w:p w14:paraId="6356124A" w14:textId="77777777" w:rsidR="009E6882" w:rsidRPr="009E6882" w:rsidRDefault="009E6882" w:rsidP="009E6882">
            <w:pPr>
              <w:rPr>
                <w:rFonts w:ascii="Cambria" w:eastAsia="MS Mincho" w:hAnsi="Cambria"/>
                <w:lang w:val="en-US" w:eastAsia="en-US"/>
              </w:rPr>
            </w:pPr>
            <w:r w:rsidRPr="009E6882">
              <w:rPr>
                <w:rFonts w:ascii="Verdana" w:eastAsia="Verdana" w:hAnsi="Verdana" w:cs="Verdana"/>
                <w:b/>
                <w:bCs/>
                <w:sz w:val="18"/>
                <w:szCs w:val="18"/>
                <w:lang w:val="en-US" w:eastAsia="en-US"/>
              </w:rPr>
              <w:t>Abstract:</w:t>
            </w:r>
            <w:r w:rsidRPr="009E6882">
              <w:rPr>
                <w:rFonts w:ascii="Verdana" w:eastAsia="Verdana" w:hAnsi="Verdana" w:cs="Verdana"/>
                <w:sz w:val="18"/>
                <w:szCs w:val="18"/>
                <w:lang w:val="en-US" w:eastAsia="en-US"/>
              </w:rPr>
              <w:t xml:space="preserve"> Postoperative pain after hip arthroplasty (HA) is very common and severe. Currently, use of</w:t>
            </w:r>
            <w:r w:rsidRPr="009E6882">
              <w:rPr>
                <w:rFonts w:ascii="Cambria" w:eastAsia="MS Mincho" w:hAnsi="Cambria"/>
                <w:lang w:val="en-US" w:eastAsia="en-US"/>
              </w:rPr>
              <w:br/>
            </w:r>
            <w:r w:rsidRPr="009E6882">
              <w:rPr>
                <w:rFonts w:ascii="Verdana" w:eastAsia="Verdana" w:hAnsi="Verdana" w:cs="Verdana"/>
                <w:sz w:val="18"/>
                <w:szCs w:val="18"/>
                <w:lang w:val="en-US" w:eastAsia="en-US"/>
              </w:rPr>
              <w:t>routine analgesic methods is often accompanied by adverse events (AEs). Local infiltration analgesia</w:t>
            </w:r>
            <w:r w:rsidRPr="009E6882">
              <w:rPr>
                <w:rFonts w:ascii="Cambria" w:eastAsia="MS Mincho" w:hAnsi="Cambria"/>
                <w:lang w:val="en-US" w:eastAsia="en-US"/>
              </w:rPr>
              <w:br/>
            </w:r>
            <w:r w:rsidRPr="009E6882">
              <w:rPr>
                <w:rFonts w:ascii="Verdana" w:eastAsia="Verdana" w:hAnsi="Verdana" w:cs="Verdana"/>
                <w:sz w:val="18"/>
                <w:szCs w:val="18"/>
                <w:lang w:val="en-US" w:eastAsia="en-US"/>
              </w:rPr>
              <w:t>(LIA) for controlling pain has been a therapeutic option in many surgical procedures. However, its</w:t>
            </w:r>
            <w:r w:rsidRPr="009E6882">
              <w:rPr>
                <w:rFonts w:ascii="Cambria" w:eastAsia="MS Mincho" w:hAnsi="Cambria"/>
                <w:lang w:val="en-US" w:eastAsia="en-US"/>
              </w:rPr>
              <w:br/>
            </w:r>
            <w:r w:rsidRPr="009E6882">
              <w:rPr>
                <w:rFonts w:ascii="Verdana" w:eastAsia="Verdana" w:hAnsi="Verdana" w:cs="Verdana"/>
                <w:sz w:val="18"/>
                <w:szCs w:val="18"/>
                <w:lang w:val="en-US" w:eastAsia="en-US"/>
              </w:rPr>
              <w:t>analgesic efficacy inHAand its safety remain unclear. Data from9 randomized controlled trials, involving</w:t>
            </w:r>
            <w:r w:rsidRPr="009E6882">
              <w:rPr>
                <w:rFonts w:ascii="Cambria" w:eastAsia="MS Mincho" w:hAnsi="Cambria"/>
                <w:lang w:val="en-US" w:eastAsia="en-US"/>
              </w:rPr>
              <w:br/>
            </w:r>
            <w:r w:rsidRPr="009E6882">
              <w:rPr>
                <w:rFonts w:ascii="Verdana" w:eastAsia="Verdana" w:hAnsi="Verdana" w:cs="Verdana"/>
                <w:sz w:val="18"/>
                <w:szCs w:val="18"/>
                <w:lang w:val="en-US" w:eastAsia="en-US"/>
              </w:rPr>
              <w:t>760 participants, comparing the effect of LIA with that of placebo infiltration or no infiltration on</w:t>
            </w:r>
            <w:r w:rsidRPr="009E6882">
              <w:rPr>
                <w:rFonts w:ascii="Cambria" w:eastAsia="MS Mincho" w:hAnsi="Cambria"/>
                <w:lang w:val="en-US" w:eastAsia="en-US"/>
              </w:rPr>
              <w:br/>
            </w:r>
            <w:r w:rsidRPr="009E6882">
              <w:rPr>
                <w:rFonts w:ascii="Verdana" w:eastAsia="Verdana" w:hAnsi="Verdana" w:cs="Verdana"/>
                <w:sz w:val="18"/>
                <w:szCs w:val="18"/>
                <w:lang w:val="en-US" w:eastAsia="en-US"/>
              </w:rPr>
              <w:t>patients undergoing HA were retrieved from an electronic database, and the pain scores, analgesic</w:t>
            </w:r>
            <w:r w:rsidRPr="009E6882">
              <w:rPr>
                <w:rFonts w:ascii="Cambria" w:eastAsia="MS Mincho" w:hAnsi="Cambria"/>
                <w:lang w:val="en-US" w:eastAsia="en-US"/>
              </w:rPr>
              <w:br/>
            </w:r>
            <w:r w:rsidRPr="009E6882">
              <w:rPr>
                <w:rFonts w:ascii="Verdana" w:eastAsia="Verdana" w:hAnsi="Verdana" w:cs="Verdana"/>
                <w:sz w:val="18"/>
                <w:szCs w:val="18"/>
                <w:lang w:val="en-US" w:eastAsia="en-US"/>
              </w:rPr>
              <w:t>consumption, and AEs were analyzed. Effects were summarized using weighted mean differences,</w:t>
            </w:r>
            <w:r w:rsidRPr="009E6882">
              <w:rPr>
                <w:rFonts w:ascii="Cambria" w:eastAsia="MS Mincho" w:hAnsi="Cambria"/>
                <w:lang w:val="en-US" w:eastAsia="en-US"/>
              </w:rPr>
              <w:br/>
            </w:r>
            <w:r w:rsidRPr="009E6882">
              <w:rPr>
                <w:rFonts w:ascii="Verdana" w:eastAsia="Verdana" w:hAnsi="Verdana" w:cs="Verdana"/>
                <w:sz w:val="18"/>
                <w:szCs w:val="18"/>
                <w:lang w:val="en-US" w:eastAsia="en-US"/>
              </w:rPr>
              <w:t>standardized mean differences, or odds ratio with fixed or random effect models. There was strong</w:t>
            </w:r>
            <w:r w:rsidRPr="009E6882">
              <w:rPr>
                <w:rFonts w:ascii="Cambria" w:eastAsia="MS Mincho" w:hAnsi="Cambria"/>
                <w:lang w:val="en-US" w:eastAsia="en-US"/>
              </w:rPr>
              <w:br/>
            </w:r>
            <w:r w:rsidRPr="009E6882">
              <w:rPr>
                <w:rFonts w:ascii="Verdana" w:eastAsia="Verdana" w:hAnsi="Verdana" w:cs="Verdana"/>
                <w:sz w:val="18"/>
                <w:szCs w:val="18"/>
                <w:lang w:val="en-US" w:eastAsia="en-US"/>
              </w:rPr>
              <w:t>evidence of an association between LIA and reduced pain scores at 4 hours at rest (P &lt; .00001) and</w:t>
            </w:r>
            <w:r w:rsidRPr="009E6882">
              <w:rPr>
                <w:rFonts w:ascii="Cambria" w:eastAsia="MS Mincho" w:hAnsi="Cambria"/>
                <w:lang w:val="en-US" w:eastAsia="en-US"/>
              </w:rPr>
              <w:br/>
            </w:r>
            <w:r w:rsidRPr="009E6882">
              <w:rPr>
                <w:rFonts w:ascii="Verdana" w:eastAsia="Verdana" w:hAnsi="Verdana" w:cs="Verdana"/>
                <w:sz w:val="18"/>
                <w:szCs w:val="18"/>
                <w:lang w:val="en-US" w:eastAsia="en-US"/>
              </w:rPr>
              <w:t>with motion (P &lt; .00001), 6 hours with motion (P = .02), and 24 hours at rest (P = .01), and decreased</w:t>
            </w:r>
            <w:r w:rsidRPr="009E6882">
              <w:rPr>
                <w:rFonts w:ascii="Cambria" w:eastAsia="MS Mincho" w:hAnsi="Cambria"/>
                <w:lang w:val="en-US" w:eastAsia="en-US"/>
              </w:rPr>
              <w:br/>
            </w:r>
            <w:r w:rsidRPr="009E6882">
              <w:rPr>
                <w:rFonts w:ascii="Verdana" w:eastAsia="Verdana" w:hAnsi="Verdana" w:cs="Verdana"/>
                <w:sz w:val="18"/>
                <w:szCs w:val="18"/>
                <w:lang w:val="en-US" w:eastAsia="en-US"/>
              </w:rPr>
              <w:t>analgesic consumption during 0 to 24 hours (P = .001) after HA. These analgesic efficacies for LIA were</w:t>
            </w:r>
            <w:r w:rsidRPr="009E6882">
              <w:rPr>
                <w:rFonts w:ascii="Cambria" w:eastAsia="MS Mincho" w:hAnsi="Cambria"/>
                <w:lang w:val="en-US" w:eastAsia="en-US"/>
              </w:rPr>
              <w:br/>
            </w:r>
            <w:r w:rsidRPr="009E6882">
              <w:rPr>
                <w:rFonts w:ascii="Verdana" w:eastAsia="Verdana" w:hAnsi="Verdana" w:cs="Verdana"/>
                <w:sz w:val="18"/>
                <w:szCs w:val="18"/>
                <w:lang w:val="en-US" w:eastAsia="en-US"/>
              </w:rPr>
              <w:t>not accompanied by any increased risk for AEs. However, the current meta-analysis did not reveal any</w:t>
            </w:r>
            <w:r w:rsidRPr="009E6882">
              <w:rPr>
                <w:rFonts w:ascii="Cambria" w:eastAsia="MS Mincho" w:hAnsi="Cambria"/>
                <w:lang w:val="en-US" w:eastAsia="en-US"/>
              </w:rPr>
              <w:br/>
            </w:r>
            <w:r w:rsidRPr="009E6882">
              <w:rPr>
                <w:rFonts w:ascii="Verdana" w:eastAsia="Verdana" w:hAnsi="Verdana" w:cs="Verdana"/>
                <w:sz w:val="18"/>
                <w:szCs w:val="18"/>
                <w:lang w:val="en-US" w:eastAsia="en-US"/>
              </w:rPr>
              <w:t>associations between LIA and the reduced pain scores or analgesic consumption at other time points.</w:t>
            </w:r>
            <w:r w:rsidRPr="009E6882">
              <w:rPr>
                <w:rFonts w:ascii="Cambria" w:eastAsia="MS Mincho" w:hAnsi="Cambria"/>
                <w:lang w:val="en-US" w:eastAsia="en-US"/>
              </w:rPr>
              <w:br/>
            </w:r>
            <w:r w:rsidRPr="009E6882">
              <w:rPr>
                <w:rFonts w:ascii="Verdana" w:eastAsia="Verdana" w:hAnsi="Verdana" w:cs="Verdana"/>
                <w:sz w:val="18"/>
                <w:szCs w:val="18"/>
                <w:lang w:val="en-US" w:eastAsia="en-US"/>
              </w:rPr>
              <w:t>The results suggest that LIA can be used for controlling pain after HA because of its efficacy in reducing</w:t>
            </w:r>
            <w:r w:rsidRPr="009E6882">
              <w:rPr>
                <w:rFonts w:ascii="Cambria" w:eastAsia="MS Mincho" w:hAnsi="Cambria"/>
                <w:lang w:val="en-US" w:eastAsia="en-US"/>
              </w:rPr>
              <w:br/>
            </w:r>
            <w:r w:rsidRPr="009E6882">
              <w:rPr>
                <w:rFonts w:ascii="Verdana" w:eastAsia="Verdana" w:hAnsi="Verdana" w:cs="Verdana"/>
                <w:sz w:val="18"/>
                <w:szCs w:val="18"/>
                <w:lang w:val="en-US" w:eastAsia="en-US"/>
              </w:rPr>
              <w:t>pain scores and thus can reduce analgesic consumption on the first day without increased risk of AEs.</w:t>
            </w:r>
            <w:r w:rsidRPr="009E6882">
              <w:rPr>
                <w:rFonts w:ascii="Cambria" w:eastAsia="MS Mincho" w:hAnsi="Cambria"/>
                <w:lang w:val="en-US" w:eastAsia="en-US"/>
              </w:rPr>
              <w:br/>
            </w:r>
            <w:r w:rsidRPr="009E6882">
              <w:rPr>
                <w:rFonts w:ascii="Verdana" w:eastAsia="Verdana" w:hAnsi="Verdana" w:cs="Verdana"/>
                <w:sz w:val="18"/>
                <w:szCs w:val="18"/>
                <w:lang w:val="en-US" w:eastAsia="en-US"/>
              </w:rPr>
              <w:t>Perspective: This is the first pooled database meta-analysis to assess the analgesic effects and</w:t>
            </w:r>
            <w:r w:rsidRPr="009E6882">
              <w:rPr>
                <w:rFonts w:ascii="Cambria" w:eastAsia="MS Mincho" w:hAnsi="Cambria"/>
                <w:lang w:val="en-US" w:eastAsia="en-US"/>
              </w:rPr>
              <w:br/>
            </w:r>
            <w:r w:rsidRPr="009E6882">
              <w:rPr>
                <w:rFonts w:ascii="Verdana" w:eastAsia="Verdana" w:hAnsi="Verdana" w:cs="Verdana"/>
                <w:sz w:val="18"/>
                <w:szCs w:val="18"/>
                <w:lang w:val="en-US" w:eastAsia="en-US"/>
              </w:rPr>
              <w:t>safety of LIA in controlling pain after HA. The derived information offers direct evidence that LIA</w:t>
            </w:r>
            <w:r w:rsidRPr="009E6882">
              <w:rPr>
                <w:rFonts w:ascii="Cambria" w:eastAsia="MS Mincho" w:hAnsi="Cambria"/>
                <w:lang w:val="en-US" w:eastAsia="en-US"/>
              </w:rPr>
              <w:br/>
            </w:r>
            <w:r w:rsidRPr="009E6882">
              <w:rPr>
                <w:rFonts w:ascii="Verdana" w:eastAsia="Verdana" w:hAnsi="Verdana" w:cs="Verdana"/>
                <w:sz w:val="18"/>
                <w:szCs w:val="18"/>
                <w:lang w:val="en-US" w:eastAsia="en-US"/>
              </w:rPr>
              <w:t>can be used for patients undergoing HA because of its ability to reduce pain scores and analgesic</w:t>
            </w:r>
            <w:r w:rsidRPr="009E6882">
              <w:rPr>
                <w:rFonts w:ascii="Cambria" w:eastAsia="MS Mincho" w:hAnsi="Cambria"/>
                <w:lang w:val="en-US" w:eastAsia="en-US"/>
              </w:rPr>
              <w:br/>
            </w:r>
            <w:r w:rsidRPr="009E6882">
              <w:rPr>
                <w:rFonts w:ascii="Verdana" w:eastAsia="Verdana" w:hAnsi="Verdana" w:cs="Verdana"/>
                <w:sz w:val="18"/>
                <w:szCs w:val="18"/>
                <w:lang w:val="en-US" w:eastAsia="en-US"/>
              </w:rPr>
              <w:t>consumption without any additional AEs.</w:t>
            </w:r>
          </w:p>
        </w:tc>
        <w:tc>
          <w:tcPr>
            <w:tcW w:w="2931" w:type="dxa"/>
            <w:shd w:val="clear" w:color="auto" w:fill="auto"/>
          </w:tcPr>
          <w:p w14:paraId="780881B0" w14:textId="77777777" w:rsidR="009E6882" w:rsidRPr="009E6882" w:rsidRDefault="009E6882" w:rsidP="009E6882">
            <w:pPr>
              <w:rPr>
                <w:rFonts w:ascii="Cambria" w:eastAsia="MS Mincho" w:hAnsi="Cambria"/>
                <w:lang w:val="en-US" w:eastAsia="en-US"/>
              </w:rPr>
            </w:pPr>
            <w:r w:rsidRPr="009E6882">
              <w:rPr>
                <w:rFonts w:ascii="Verdana" w:eastAsia="Verdana" w:hAnsi="Verdana" w:cs="Verdana"/>
                <w:sz w:val="18"/>
                <w:szCs w:val="18"/>
                <w:lang w:val="en-US" w:eastAsia="en-US"/>
              </w:rPr>
              <w:t>The Journal of Pain, Vol 15, No 8 (August), 2014: pp 781-799</w:t>
            </w:r>
          </w:p>
          <w:p w14:paraId="796430D9" w14:textId="77777777" w:rsidR="009E6882" w:rsidRPr="009E6882" w:rsidRDefault="009E6882" w:rsidP="009E6882">
            <w:pPr>
              <w:rPr>
                <w:rFonts w:ascii="Cambria" w:eastAsia="MS Mincho" w:hAnsi="Cambria"/>
                <w:lang w:val="en-US" w:eastAsia="en-US"/>
              </w:rPr>
            </w:pPr>
            <w:r w:rsidRPr="009E6882">
              <w:rPr>
                <w:rFonts w:ascii="Verdana" w:eastAsia="Verdana" w:hAnsi="Verdana" w:cs="Verdana"/>
                <w:b/>
                <w:bCs/>
                <w:sz w:val="18"/>
                <w:szCs w:val="18"/>
                <w:lang w:val="en-US" w:eastAsia="en-US"/>
              </w:rPr>
              <w:t>Local Infiltration Analgesia for Postoperative Pain After Hip</w:t>
            </w:r>
            <w:r w:rsidRPr="009E6882">
              <w:rPr>
                <w:rFonts w:ascii="Cambria" w:eastAsia="MS Mincho" w:hAnsi="Cambria"/>
                <w:lang w:val="en-US" w:eastAsia="en-US"/>
              </w:rPr>
              <w:br/>
            </w:r>
            <w:r w:rsidRPr="009E6882">
              <w:rPr>
                <w:rFonts w:ascii="Verdana" w:eastAsia="Verdana" w:hAnsi="Verdana" w:cs="Verdana"/>
                <w:b/>
                <w:bCs/>
                <w:sz w:val="18"/>
                <w:szCs w:val="18"/>
                <w:lang w:val="en-US" w:eastAsia="en-US"/>
              </w:rPr>
              <w:t>Arthroplasty: A Systematic Review and Meta-Analysis</w:t>
            </w:r>
            <w:r w:rsidRPr="009E6882">
              <w:rPr>
                <w:rFonts w:ascii="Cambria" w:eastAsia="MS Mincho" w:hAnsi="Cambria"/>
                <w:lang w:val="en-US" w:eastAsia="en-US"/>
              </w:rPr>
              <w:br/>
            </w:r>
            <w:r w:rsidRPr="009E6882">
              <w:rPr>
                <w:rFonts w:ascii="Verdana" w:eastAsia="Verdana" w:hAnsi="Verdana" w:cs="Verdana"/>
                <w:sz w:val="18"/>
                <w:szCs w:val="18"/>
                <w:lang w:val="en-US" w:eastAsia="en-US"/>
              </w:rPr>
              <w:t>Jun-Bin Yin, Guang-Bin Cui,</w:t>
            </w:r>
            <w:r w:rsidRPr="009E6882">
              <w:rPr>
                <w:rFonts w:ascii="Cambria" w:eastAsia="MS Mincho" w:hAnsi="Cambria"/>
                <w:lang w:val="en-US" w:eastAsia="en-US"/>
              </w:rPr>
              <w:br/>
            </w:r>
            <w:r w:rsidRPr="009E6882">
              <w:rPr>
                <w:rFonts w:ascii="Verdana" w:eastAsia="Verdana" w:hAnsi="Verdana" w:cs="Verdana"/>
                <w:sz w:val="18"/>
                <w:szCs w:val="18"/>
                <w:lang w:val="en-US" w:eastAsia="en-US"/>
              </w:rPr>
              <w:t>Ming-Shan Mi,</w:t>
            </w:r>
            <w:r w:rsidRPr="009E6882">
              <w:rPr>
                <w:rFonts w:ascii="Cambria" w:eastAsia="MS Mincho" w:hAnsi="Cambria"/>
                <w:lang w:val="en-US" w:eastAsia="en-US"/>
              </w:rPr>
              <w:br/>
            </w:r>
            <w:r w:rsidRPr="009E6882">
              <w:rPr>
                <w:rFonts w:ascii="Verdana" w:eastAsia="Verdana" w:hAnsi="Verdana" w:cs="Verdana"/>
                <w:sz w:val="18"/>
                <w:szCs w:val="18"/>
                <w:lang w:val="en-US" w:eastAsia="en-US"/>
              </w:rPr>
              <w:t>Yu-Xia Du,</w:t>
            </w:r>
            <w:r w:rsidRPr="009E6882">
              <w:rPr>
                <w:rFonts w:ascii="Cambria" w:eastAsia="MS Mincho" w:hAnsi="Cambria"/>
                <w:lang w:val="en-US" w:eastAsia="en-US"/>
              </w:rPr>
              <w:br/>
            </w:r>
            <w:r w:rsidRPr="009E6882">
              <w:rPr>
                <w:rFonts w:ascii="Verdana" w:eastAsia="Verdana" w:hAnsi="Verdana" w:cs="Verdana"/>
                <w:sz w:val="18"/>
                <w:szCs w:val="18"/>
                <w:lang w:val="en-US" w:eastAsia="en-US"/>
              </w:rPr>
              <w:t>Sheng-Xi Wu,</w:t>
            </w:r>
            <w:r w:rsidRPr="009E6882">
              <w:rPr>
                <w:rFonts w:ascii="Cambria" w:eastAsia="MS Mincho" w:hAnsi="Cambria"/>
                <w:lang w:val="en-US" w:eastAsia="en-US"/>
              </w:rPr>
              <w:br/>
            </w:r>
            <w:r w:rsidRPr="009E6882">
              <w:rPr>
                <w:rFonts w:ascii="Verdana" w:eastAsia="Verdana" w:hAnsi="Verdana" w:cs="Verdana"/>
                <w:sz w:val="18"/>
                <w:szCs w:val="18"/>
                <w:lang w:val="en-US" w:eastAsia="en-US"/>
              </w:rPr>
              <w:t>Yun-Qing Li and Wen Wang</w:t>
            </w:r>
          </w:p>
        </w:tc>
      </w:tr>
      <w:tr w:rsidR="009E6882" w:rsidRPr="009E6882" w14:paraId="6927FB60" w14:textId="77777777" w:rsidTr="002D1083">
        <w:tc>
          <w:tcPr>
            <w:tcW w:w="5585" w:type="dxa"/>
            <w:shd w:val="clear" w:color="auto" w:fill="auto"/>
          </w:tcPr>
          <w:p w14:paraId="536F2C04"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Abstract: Postoperative pain after hip arthroplasty (HA) is very common and severe. Currently, use of</w:t>
            </w:r>
            <w:r w:rsidRPr="009E6882">
              <w:rPr>
                <w:rFonts w:ascii="Cambria" w:eastAsia="MS Mincho" w:hAnsi="Cambria"/>
                <w:lang w:val="en-US" w:eastAsia="en-US"/>
              </w:rPr>
              <w:br/>
            </w:r>
            <w:r w:rsidRPr="009E6882">
              <w:rPr>
                <w:rFonts w:ascii="Verdana" w:eastAsia="Verdana" w:hAnsi="Verdana" w:cs="Verdana"/>
                <w:sz w:val="18"/>
                <w:szCs w:val="18"/>
                <w:lang w:val="en-US" w:eastAsia="en-US"/>
              </w:rPr>
              <w:t>routine analgesic methods is often accompanied by adverse events (AEs). Local infiltration analgesia</w:t>
            </w:r>
            <w:r w:rsidRPr="009E6882">
              <w:rPr>
                <w:rFonts w:ascii="Cambria" w:eastAsia="MS Mincho" w:hAnsi="Cambria"/>
                <w:lang w:val="en-US" w:eastAsia="en-US"/>
              </w:rPr>
              <w:br/>
            </w:r>
            <w:r w:rsidRPr="009E6882">
              <w:rPr>
                <w:rFonts w:ascii="Verdana" w:eastAsia="Verdana" w:hAnsi="Verdana" w:cs="Verdana"/>
                <w:sz w:val="18"/>
                <w:szCs w:val="18"/>
                <w:lang w:val="en-US" w:eastAsia="en-US"/>
              </w:rPr>
              <w:t>(LIA) for controlling pain has been a therapeutic option in many surgical procedures. However, its</w:t>
            </w:r>
            <w:r w:rsidRPr="009E6882">
              <w:rPr>
                <w:rFonts w:ascii="Cambria" w:eastAsia="MS Mincho" w:hAnsi="Cambria"/>
                <w:lang w:val="en-US" w:eastAsia="en-US"/>
              </w:rPr>
              <w:br/>
            </w:r>
            <w:r w:rsidRPr="009E6882">
              <w:rPr>
                <w:rFonts w:ascii="Verdana" w:eastAsia="Verdana" w:hAnsi="Verdana" w:cs="Verdana"/>
                <w:sz w:val="18"/>
                <w:szCs w:val="18"/>
                <w:lang w:val="en-US" w:eastAsia="en-US"/>
              </w:rPr>
              <w:t>analgesic efficacy inHAand its safety remain unclear. Data from9 randomized controlled trials, involving</w:t>
            </w:r>
            <w:r w:rsidRPr="009E6882">
              <w:rPr>
                <w:rFonts w:ascii="Cambria" w:eastAsia="MS Mincho" w:hAnsi="Cambria"/>
                <w:lang w:val="en-US" w:eastAsia="en-US"/>
              </w:rPr>
              <w:br/>
            </w:r>
            <w:r w:rsidRPr="009E6882">
              <w:rPr>
                <w:rFonts w:ascii="Verdana" w:eastAsia="Verdana" w:hAnsi="Verdana" w:cs="Verdana"/>
                <w:sz w:val="18"/>
                <w:szCs w:val="18"/>
                <w:lang w:val="en-US" w:eastAsia="en-US"/>
              </w:rPr>
              <w:t>760 participants, comparing the effect of LIA with that of placebo infiltration or no infiltration on</w:t>
            </w:r>
            <w:r w:rsidRPr="009E6882">
              <w:rPr>
                <w:rFonts w:ascii="Cambria" w:eastAsia="MS Mincho" w:hAnsi="Cambria"/>
                <w:lang w:val="en-US" w:eastAsia="en-US"/>
              </w:rPr>
              <w:br/>
            </w:r>
            <w:r w:rsidRPr="009E6882">
              <w:rPr>
                <w:rFonts w:ascii="Verdana" w:eastAsia="Verdana" w:hAnsi="Verdana" w:cs="Verdana"/>
                <w:sz w:val="18"/>
                <w:szCs w:val="18"/>
                <w:lang w:val="en-US" w:eastAsia="en-US"/>
              </w:rPr>
              <w:t>patients undergoing HA were retrieved from an electronic database, and the pain scores, analgesic</w:t>
            </w:r>
            <w:r w:rsidRPr="009E6882">
              <w:rPr>
                <w:rFonts w:ascii="Cambria" w:eastAsia="MS Mincho" w:hAnsi="Cambria"/>
                <w:lang w:val="en-US" w:eastAsia="en-US"/>
              </w:rPr>
              <w:br/>
            </w:r>
            <w:r w:rsidRPr="009E6882">
              <w:rPr>
                <w:rFonts w:ascii="Verdana" w:eastAsia="Verdana" w:hAnsi="Verdana" w:cs="Verdana"/>
                <w:sz w:val="18"/>
                <w:szCs w:val="18"/>
                <w:lang w:val="en-US" w:eastAsia="en-US"/>
              </w:rPr>
              <w:t>consumption, and AEs were analyzed. Effects were summarized using weighted mean differences,</w:t>
            </w:r>
            <w:r w:rsidRPr="009E6882">
              <w:rPr>
                <w:rFonts w:ascii="Cambria" w:eastAsia="MS Mincho" w:hAnsi="Cambria"/>
                <w:lang w:val="en-US" w:eastAsia="en-US"/>
              </w:rPr>
              <w:br/>
            </w:r>
            <w:r w:rsidRPr="009E6882">
              <w:rPr>
                <w:rFonts w:ascii="Verdana" w:eastAsia="Verdana" w:hAnsi="Verdana" w:cs="Verdana"/>
                <w:sz w:val="18"/>
                <w:szCs w:val="18"/>
                <w:lang w:val="en-US" w:eastAsia="en-US"/>
              </w:rPr>
              <w:t>standardized mean differences, or odds ratio with fixed or random effect models. There was strong</w:t>
            </w:r>
            <w:r w:rsidRPr="009E6882">
              <w:rPr>
                <w:rFonts w:ascii="Cambria" w:eastAsia="MS Mincho" w:hAnsi="Cambria"/>
                <w:lang w:val="en-US" w:eastAsia="en-US"/>
              </w:rPr>
              <w:br/>
            </w:r>
            <w:r w:rsidRPr="009E6882">
              <w:rPr>
                <w:rFonts w:ascii="Verdana" w:eastAsia="Verdana" w:hAnsi="Verdana" w:cs="Verdana"/>
                <w:sz w:val="18"/>
                <w:szCs w:val="18"/>
                <w:lang w:val="en-US" w:eastAsia="en-US"/>
              </w:rPr>
              <w:t>evidence of an association between LIA and reduced pain scores at 4 hours at rest (P &lt; .00001) and</w:t>
            </w:r>
            <w:r w:rsidRPr="009E6882">
              <w:rPr>
                <w:rFonts w:ascii="Cambria" w:eastAsia="MS Mincho" w:hAnsi="Cambria"/>
                <w:lang w:val="en-US" w:eastAsia="en-US"/>
              </w:rPr>
              <w:br/>
            </w:r>
            <w:r w:rsidRPr="009E6882">
              <w:rPr>
                <w:rFonts w:ascii="Verdana" w:eastAsia="Verdana" w:hAnsi="Verdana" w:cs="Verdana"/>
                <w:sz w:val="18"/>
                <w:szCs w:val="18"/>
                <w:lang w:val="en-US" w:eastAsia="en-US"/>
              </w:rPr>
              <w:t>with motion (P &lt; .00001), 6 hours with motion (P = .02), and 24 hours at rest (P = .01), and decreased</w:t>
            </w:r>
            <w:r w:rsidRPr="009E6882">
              <w:rPr>
                <w:rFonts w:ascii="Cambria" w:eastAsia="MS Mincho" w:hAnsi="Cambria"/>
                <w:lang w:val="en-US" w:eastAsia="en-US"/>
              </w:rPr>
              <w:br/>
            </w:r>
            <w:r w:rsidRPr="009E6882">
              <w:rPr>
                <w:rFonts w:ascii="Verdana" w:eastAsia="Verdana" w:hAnsi="Verdana" w:cs="Verdana"/>
                <w:sz w:val="18"/>
                <w:szCs w:val="18"/>
                <w:lang w:val="en-US" w:eastAsia="en-US"/>
              </w:rPr>
              <w:t>analgesic consumption during 0 to 24 hours (P = .001) after HA. These analgesic efficacies for LIA were</w:t>
            </w:r>
            <w:r w:rsidRPr="009E6882">
              <w:rPr>
                <w:rFonts w:ascii="Cambria" w:eastAsia="MS Mincho" w:hAnsi="Cambria"/>
                <w:lang w:val="en-US" w:eastAsia="en-US"/>
              </w:rPr>
              <w:br/>
            </w:r>
            <w:r w:rsidRPr="009E6882">
              <w:rPr>
                <w:rFonts w:ascii="Verdana" w:eastAsia="Verdana" w:hAnsi="Verdana" w:cs="Verdana"/>
                <w:sz w:val="18"/>
                <w:szCs w:val="18"/>
                <w:lang w:val="en-US" w:eastAsia="en-US"/>
              </w:rPr>
              <w:t>not accompanied by any increased risk for AEs. However, the current meta-analysis did not reveal any</w:t>
            </w:r>
            <w:r w:rsidRPr="009E6882">
              <w:rPr>
                <w:rFonts w:ascii="Cambria" w:eastAsia="MS Mincho" w:hAnsi="Cambria"/>
                <w:lang w:val="en-US" w:eastAsia="en-US"/>
              </w:rPr>
              <w:br/>
            </w:r>
            <w:r w:rsidRPr="009E6882">
              <w:rPr>
                <w:rFonts w:ascii="Verdana" w:eastAsia="Verdana" w:hAnsi="Verdana" w:cs="Verdana"/>
                <w:sz w:val="18"/>
                <w:szCs w:val="18"/>
                <w:lang w:val="en-US" w:eastAsia="en-US"/>
              </w:rPr>
              <w:t>associations between LIA and the reduced pain scores or analgesic consumption at other time points.</w:t>
            </w:r>
            <w:r w:rsidRPr="009E6882">
              <w:rPr>
                <w:rFonts w:ascii="Cambria" w:eastAsia="MS Mincho" w:hAnsi="Cambria"/>
                <w:lang w:val="en-US" w:eastAsia="en-US"/>
              </w:rPr>
              <w:br/>
            </w:r>
            <w:r w:rsidRPr="009E6882">
              <w:rPr>
                <w:rFonts w:ascii="Verdana" w:eastAsia="Verdana" w:hAnsi="Verdana" w:cs="Verdana"/>
                <w:sz w:val="18"/>
                <w:szCs w:val="18"/>
                <w:lang w:val="en-US" w:eastAsia="en-US"/>
              </w:rPr>
              <w:t>The results suggest that LIA can be used for controlling pain after HA because of its efficacy in reducing</w:t>
            </w:r>
            <w:r w:rsidRPr="009E6882">
              <w:rPr>
                <w:rFonts w:ascii="Cambria" w:eastAsia="MS Mincho" w:hAnsi="Cambria"/>
                <w:lang w:val="en-US" w:eastAsia="en-US"/>
              </w:rPr>
              <w:br/>
            </w:r>
            <w:r w:rsidRPr="009E6882">
              <w:rPr>
                <w:rFonts w:ascii="Verdana" w:eastAsia="Verdana" w:hAnsi="Verdana" w:cs="Verdana"/>
                <w:sz w:val="18"/>
                <w:szCs w:val="18"/>
                <w:lang w:val="en-US" w:eastAsia="en-US"/>
              </w:rPr>
              <w:t>pain scores and thus can reduce analgesic consumption on the first day without increased risk of AEs.</w:t>
            </w:r>
            <w:r w:rsidRPr="009E6882">
              <w:rPr>
                <w:rFonts w:ascii="Cambria" w:eastAsia="MS Mincho" w:hAnsi="Cambria"/>
                <w:lang w:val="en-US" w:eastAsia="en-US"/>
              </w:rPr>
              <w:br/>
            </w:r>
            <w:r w:rsidRPr="009E6882">
              <w:rPr>
                <w:rFonts w:ascii="Verdana" w:eastAsia="Verdana" w:hAnsi="Verdana" w:cs="Verdana"/>
                <w:sz w:val="18"/>
                <w:szCs w:val="18"/>
                <w:lang w:val="en-US" w:eastAsia="en-US"/>
              </w:rPr>
              <w:t>Perspective: This is the first pooled database meta-analysis to assess the analgesic effects and</w:t>
            </w:r>
            <w:r w:rsidRPr="009E6882">
              <w:rPr>
                <w:rFonts w:ascii="Cambria" w:eastAsia="MS Mincho" w:hAnsi="Cambria"/>
                <w:lang w:val="en-US" w:eastAsia="en-US"/>
              </w:rPr>
              <w:br/>
            </w:r>
            <w:r w:rsidRPr="009E6882">
              <w:rPr>
                <w:rFonts w:ascii="Verdana" w:eastAsia="Verdana" w:hAnsi="Verdana" w:cs="Verdana"/>
                <w:sz w:val="18"/>
                <w:szCs w:val="18"/>
                <w:lang w:val="en-US" w:eastAsia="en-US"/>
              </w:rPr>
              <w:t>safety of LIA in controlling pain after HA. The derived information offers direct evidence that LIA</w:t>
            </w:r>
            <w:r w:rsidRPr="009E6882">
              <w:rPr>
                <w:rFonts w:ascii="Cambria" w:eastAsia="MS Mincho" w:hAnsi="Cambria"/>
                <w:lang w:val="en-US" w:eastAsia="en-US"/>
              </w:rPr>
              <w:br/>
            </w:r>
            <w:r w:rsidRPr="009E6882">
              <w:rPr>
                <w:rFonts w:ascii="Verdana" w:eastAsia="Verdana" w:hAnsi="Verdana" w:cs="Verdana"/>
                <w:sz w:val="18"/>
                <w:szCs w:val="18"/>
                <w:lang w:val="en-US" w:eastAsia="en-US"/>
              </w:rPr>
              <w:t>can be used for patients undergoing HA because of its ability to reduce pain scores and analgesic</w:t>
            </w:r>
            <w:r w:rsidRPr="009E6882">
              <w:rPr>
                <w:rFonts w:ascii="Cambria" w:eastAsia="MS Mincho" w:hAnsi="Cambria"/>
                <w:lang w:val="en-US" w:eastAsia="en-US"/>
              </w:rPr>
              <w:br/>
            </w:r>
            <w:r w:rsidRPr="009E6882">
              <w:rPr>
                <w:rFonts w:ascii="Verdana" w:eastAsia="Verdana" w:hAnsi="Verdana" w:cs="Verdana"/>
                <w:sz w:val="18"/>
                <w:szCs w:val="18"/>
                <w:lang w:val="en-US" w:eastAsia="en-US"/>
              </w:rPr>
              <w:t>consumption without any additional AEs.</w:t>
            </w:r>
            <w:r w:rsidRPr="009E6882">
              <w:rPr>
                <w:rFonts w:ascii="Cambria" w:eastAsia="MS Mincho" w:hAnsi="Cambria"/>
                <w:lang w:val="en-US" w:eastAsia="en-US"/>
              </w:rPr>
              <w:br/>
            </w:r>
          </w:p>
          <w:p w14:paraId="6AF875CF" w14:textId="77777777" w:rsidR="009E6882" w:rsidRPr="009E6882" w:rsidRDefault="009E6882" w:rsidP="009E6882">
            <w:pPr>
              <w:rPr>
                <w:rFonts w:ascii="Cambria" w:eastAsia="MS Mincho" w:hAnsi="Cambria"/>
                <w:lang w:val="en-US" w:eastAsia="en-US"/>
              </w:rPr>
            </w:pPr>
          </w:p>
        </w:tc>
        <w:tc>
          <w:tcPr>
            <w:tcW w:w="2931" w:type="dxa"/>
            <w:shd w:val="clear" w:color="auto" w:fill="auto"/>
          </w:tcPr>
          <w:p w14:paraId="58CC76AA"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Bone Joint J. 2013 May ; 0(5): 629–635</w:t>
            </w:r>
          </w:p>
          <w:p w14:paraId="36F14A53"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 </w:t>
            </w:r>
          </w:p>
          <w:p w14:paraId="61BD2193"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lang w:val="en-US" w:eastAsia="en-US"/>
              </w:rPr>
              <w:t xml:space="preserve">Analgesia after total knee replacement: local infiltration versus epidural combined with a femoral nerve blockade. A prospective, randomised pragmatic trial </w:t>
            </w:r>
          </w:p>
          <w:p w14:paraId="2FBDF2EC"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Jacques T. YaDeau, M.D., Ph.D., </w:t>
            </w:r>
            <w:r w:rsidRPr="009E6882">
              <w:rPr>
                <w:rFonts w:ascii="Cambria" w:eastAsia="MS Mincho" w:hAnsi="Cambria"/>
                <w:lang w:val="en-US" w:eastAsia="en-US"/>
              </w:rPr>
              <w:br/>
            </w:r>
          </w:p>
          <w:p w14:paraId="251D1E81" w14:textId="77777777" w:rsidR="009E6882" w:rsidRPr="009E6882" w:rsidRDefault="009E6882" w:rsidP="009E6882">
            <w:pPr>
              <w:rPr>
                <w:rFonts w:ascii="Cambria" w:eastAsia="MS Mincho" w:hAnsi="Cambria"/>
                <w:lang w:val="en-US" w:eastAsia="en-US"/>
              </w:rPr>
            </w:pPr>
          </w:p>
        </w:tc>
      </w:tr>
      <w:tr w:rsidR="009E6882" w:rsidRPr="009E6882" w14:paraId="22C6E765" w14:textId="77777777" w:rsidTr="002D1083">
        <w:tc>
          <w:tcPr>
            <w:tcW w:w="5585" w:type="dxa"/>
            <w:shd w:val="clear" w:color="auto" w:fill="auto"/>
          </w:tcPr>
          <w:p w14:paraId="3DE37AC6"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Abstract</w:t>
            </w:r>
          </w:p>
          <w:p w14:paraId="5AE9E328"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PURPOSE: </w:t>
            </w:r>
          </w:p>
          <w:p w14:paraId="59BC5E94"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Epidural and intravenous patient-controlled analgesia (PCA) are established methods for pain relief after total hip arthroplasty (THA). Periarticular infiltration is an alternative method that is gaining ground due to its simplicity and safety. Our study aims to assess the efficacy of periarticular infiltration in pain relief after THA.</w:t>
            </w:r>
          </w:p>
          <w:p w14:paraId="2A8546EF"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METHODS: </w:t>
            </w:r>
          </w:p>
          <w:p w14:paraId="55FEF944"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Sixty-three patients undergoing THA under spinal anaesthesia were randomly assigned to receive postoperative analgesia with continuous epidural infusion with ropivacaine (epidural group), intraoperative periarticular infiltration with ropivacaine, clonidine, morphine, epinephrine and corticosteroids (infiltration group) or PCA with morphine (PCA group). PCA morphine provided rescue analgesia in all groups. We recorded morphine consumption, visual analog scale (VAS) scores at rest and movement, blood loss from wound drainage, mean arterial pressure (MAP) and adverse effects at 1, 6, 12, 24 h postoperatively.</w:t>
            </w:r>
          </w:p>
          <w:p w14:paraId="31AD999E"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RESULTS: </w:t>
            </w:r>
          </w:p>
          <w:p w14:paraId="6BEB1C29"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Morphine consumption at all time points, VAS scores at rest, 6, 12 and 24 h and at movement, 6 and 12 h postoperatively were lower in infiltration group compared to PCA group (p &lt; 0.05), but did not differ between infiltration and epidural group. There was no difference in adverse events in all groups. At 24 h, MAP was higher in the PCA group (p &lt; 0.05) and blood loss was lower in the infiltration group (p &lt; 0.05).</w:t>
            </w:r>
          </w:p>
          <w:p w14:paraId="35A441F6"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CONCLUSIONS: </w:t>
            </w:r>
          </w:p>
          <w:p w14:paraId="798357F3"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In our study periarticular infiltration was clearly superior to PCA with morphine after THA, providing better pain relief and lower opioid consumption postoperatively. Infiltration seems to be equally effective to epidural analgesia without having the potential side effects of the latter.</w:t>
            </w:r>
          </w:p>
        </w:tc>
        <w:tc>
          <w:tcPr>
            <w:tcW w:w="2931" w:type="dxa"/>
            <w:shd w:val="clear" w:color="auto" w:fill="auto"/>
          </w:tcPr>
          <w:p w14:paraId="3ED20076" w14:textId="77777777" w:rsidR="009E6882" w:rsidRPr="009E6882" w:rsidRDefault="009E6882" w:rsidP="009E6882">
            <w:pPr>
              <w:rPr>
                <w:rFonts w:ascii="Cambria" w:eastAsia="MS Mincho" w:hAnsi="Cambria"/>
                <w:lang w:val="en-US" w:eastAsia="en-US"/>
              </w:rPr>
            </w:pPr>
            <w:r w:rsidRPr="009E6882">
              <w:rPr>
                <w:rFonts w:ascii="Cambria" w:eastAsia="Cambria" w:hAnsi="Cambria" w:cs="Cambria"/>
                <w:lang w:val="en-US" w:eastAsia="en-US"/>
              </w:rPr>
              <w:t>Arch Orthop Trauma Surg. 2013 Nov;133(11):1607-12.</w:t>
            </w:r>
          </w:p>
          <w:p w14:paraId="19687A06" w14:textId="77777777" w:rsidR="009E6882" w:rsidRPr="009E6882" w:rsidRDefault="009E6882" w:rsidP="009E6882">
            <w:pPr>
              <w:rPr>
                <w:rFonts w:ascii="Cambria" w:eastAsia="MS Mincho" w:hAnsi="Cambria"/>
                <w:lang w:val="en-US" w:eastAsia="en-US"/>
              </w:rPr>
            </w:pPr>
          </w:p>
          <w:p w14:paraId="581DF2C6"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lang w:val="en-US" w:eastAsia="en-US"/>
              </w:rPr>
              <w:t>Periarticular infiltration for pain relief after total hip arthroplasty: a comparison with epidural and PCA analgesia.</w:t>
            </w:r>
          </w:p>
          <w:p w14:paraId="0FF7716C" w14:textId="77777777" w:rsidR="009E6882" w:rsidRPr="009E6882" w:rsidRDefault="009E6882" w:rsidP="009E6882">
            <w:pPr>
              <w:spacing w:after="160" w:line="259" w:lineRule="auto"/>
              <w:rPr>
                <w:rFonts w:ascii="Cambria" w:eastAsia="MS Mincho" w:hAnsi="Cambria"/>
                <w:lang w:val="en-US" w:eastAsia="en-US"/>
              </w:rPr>
            </w:pPr>
            <w:hyperlink r:id="rId8">
              <w:r w:rsidRPr="009E6882">
                <w:rPr>
                  <w:rFonts w:ascii="Verdana" w:eastAsia="Verdana" w:hAnsi="Verdana" w:cs="Verdana"/>
                  <w:sz w:val="18"/>
                  <w:szCs w:val="18"/>
                  <w:lang w:val="en-US" w:eastAsia="en-US"/>
                </w:rPr>
                <w:t>Pandazi A</w:t>
              </w:r>
            </w:hyperlink>
            <w:r w:rsidRPr="009E6882">
              <w:rPr>
                <w:rFonts w:ascii="Verdana" w:eastAsia="Verdana" w:hAnsi="Verdana" w:cs="Verdana"/>
                <w:sz w:val="18"/>
                <w:szCs w:val="18"/>
                <w:lang w:val="en-US" w:eastAsia="en-US"/>
              </w:rPr>
              <w:t xml:space="preserve">, </w:t>
            </w:r>
            <w:hyperlink r:id="rId9">
              <w:r w:rsidRPr="009E6882">
                <w:rPr>
                  <w:rFonts w:ascii="Verdana" w:eastAsia="Verdana" w:hAnsi="Verdana" w:cs="Verdana"/>
                  <w:sz w:val="18"/>
                  <w:szCs w:val="18"/>
                  <w:lang w:val="en-US" w:eastAsia="en-US"/>
                </w:rPr>
                <w:t>Kanellopoulos I</w:t>
              </w:r>
            </w:hyperlink>
            <w:r w:rsidRPr="009E6882">
              <w:rPr>
                <w:rFonts w:ascii="Verdana" w:eastAsia="Verdana" w:hAnsi="Verdana" w:cs="Verdana"/>
                <w:sz w:val="18"/>
                <w:szCs w:val="18"/>
                <w:lang w:val="en-US" w:eastAsia="en-US"/>
              </w:rPr>
              <w:t xml:space="preserve">, </w:t>
            </w:r>
            <w:hyperlink r:id="rId10">
              <w:r w:rsidRPr="009E6882">
                <w:rPr>
                  <w:rFonts w:ascii="Verdana" w:eastAsia="Verdana" w:hAnsi="Verdana" w:cs="Verdana"/>
                  <w:sz w:val="18"/>
                  <w:szCs w:val="18"/>
                  <w:lang w:val="en-US" w:eastAsia="en-US"/>
                </w:rPr>
                <w:t>Kalimeris K</w:t>
              </w:r>
            </w:hyperlink>
            <w:r w:rsidRPr="009E6882">
              <w:rPr>
                <w:rFonts w:ascii="Verdana" w:eastAsia="Verdana" w:hAnsi="Verdana" w:cs="Verdana"/>
                <w:sz w:val="18"/>
                <w:szCs w:val="18"/>
                <w:lang w:val="en-US" w:eastAsia="en-US"/>
              </w:rPr>
              <w:t xml:space="preserve">, </w:t>
            </w:r>
            <w:hyperlink r:id="rId11">
              <w:r w:rsidRPr="009E6882">
                <w:rPr>
                  <w:rFonts w:ascii="Verdana" w:eastAsia="Verdana" w:hAnsi="Verdana" w:cs="Verdana"/>
                  <w:sz w:val="18"/>
                  <w:szCs w:val="18"/>
                  <w:lang w:val="en-US" w:eastAsia="en-US"/>
                </w:rPr>
                <w:t>Batistaki C</w:t>
              </w:r>
            </w:hyperlink>
            <w:r w:rsidRPr="009E6882">
              <w:rPr>
                <w:rFonts w:ascii="Verdana" w:eastAsia="Verdana" w:hAnsi="Verdana" w:cs="Verdana"/>
                <w:sz w:val="18"/>
                <w:szCs w:val="18"/>
                <w:lang w:val="en-US" w:eastAsia="en-US"/>
              </w:rPr>
              <w:t xml:space="preserve">, </w:t>
            </w:r>
            <w:hyperlink r:id="rId12">
              <w:r w:rsidRPr="009E6882">
                <w:rPr>
                  <w:rFonts w:ascii="Verdana" w:eastAsia="Verdana" w:hAnsi="Verdana" w:cs="Verdana"/>
                  <w:sz w:val="18"/>
                  <w:szCs w:val="18"/>
                  <w:lang w:val="en-US" w:eastAsia="en-US"/>
                </w:rPr>
                <w:t>Nikolakopoulos N</w:t>
              </w:r>
            </w:hyperlink>
            <w:r w:rsidRPr="009E6882">
              <w:rPr>
                <w:rFonts w:ascii="Verdana" w:eastAsia="Verdana" w:hAnsi="Verdana" w:cs="Verdana"/>
                <w:sz w:val="18"/>
                <w:szCs w:val="18"/>
                <w:lang w:val="en-US" w:eastAsia="en-US"/>
              </w:rPr>
              <w:t xml:space="preserve">, </w:t>
            </w:r>
            <w:hyperlink r:id="rId13">
              <w:r w:rsidRPr="009E6882">
                <w:rPr>
                  <w:rFonts w:ascii="Verdana" w:eastAsia="Verdana" w:hAnsi="Verdana" w:cs="Verdana"/>
                  <w:sz w:val="18"/>
                  <w:szCs w:val="18"/>
                  <w:lang w:val="en-US" w:eastAsia="en-US"/>
                </w:rPr>
                <w:t>Matsota P</w:t>
              </w:r>
            </w:hyperlink>
            <w:r w:rsidRPr="009E6882">
              <w:rPr>
                <w:rFonts w:ascii="Verdana" w:eastAsia="Verdana" w:hAnsi="Verdana" w:cs="Verdana"/>
                <w:sz w:val="18"/>
                <w:szCs w:val="18"/>
                <w:lang w:val="en-US" w:eastAsia="en-US"/>
              </w:rPr>
              <w:t xml:space="preserve">, </w:t>
            </w:r>
            <w:hyperlink r:id="rId14">
              <w:r w:rsidRPr="009E6882">
                <w:rPr>
                  <w:rFonts w:ascii="Verdana" w:eastAsia="Verdana" w:hAnsi="Verdana" w:cs="Verdana"/>
                  <w:sz w:val="18"/>
                  <w:szCs w:val="18"/>
                  <w:lang w:val="en-US" w:eastAsia="en-US"/>
                </w:rPr>
                <w:t>Babis GC</w:t>
              </w:r>
            </w:hyperlink>
            <w:r w:rsidRPr="009E6882">
              <w:rPr>
                <w:rFonts w:ascii="Verdana" w:eastAsia="Verdana" w:hAnsi="Verdana" w:cs="Verdana"/>
                <w:sz w:val="18"/>
                <w:szCs w:val="18"/>
                <w:lang w:val="en-US" w:eastAsia="en-US"/>
              </w:rPr>
              <w:t xml:space="preserve">, </w:t>
            </w:r>
            <w:hyperlink r:id="rId15">
              <w:r w:rsidRPr="009E6882">
                <w:rPr>
                  <w:rFonts w:ascii="Verdana" w:eastAsia="Verdana" w:hAnsi="Verdana" w:cs="Verdana"/>
                  <w:sz w:val="18"/>
                  <w:szCs w:val="18"/>
                  <w:lang w:val="en-US" w:eastAsia="en-US"/>
                </w:rPr>
                <w:t>Kostopanagiotou G</w:t>
              </w:r>
            </w:hyperlink>
            <w:r w:rsidRPr="009E6882">
              <w:rPr>
                <w:rFonts w:ascii="Verdana" w:eastAsia="Verdana" w:hAnsi="Verdana" w:cs="Verdana"/>
                <w:sz w:val="18"/>
                <w:szCs w:val="18"/>
                <w:lang w:val="en-US" w:eastAsia="en-US"/>
              </w:rPr>
              <w:t>.</w:t>
            </w:r>
          </w:p>
        </w:tc>
      </w:tr>
      <w:tr w:rsidR="009E6882" w:rsidRPr="009E6882" w14:paraId="497AF2CC" w14:textId="77777777" w:rsidTr="002D1083">
        <w:tc>
          <w:tcPr>
            <w:tcW w:w="5585" w:type="dxa"/>
            <w:shd w:val="clear" w:color="auto" w:fill="auto"/>
          </w:tcPr>
          <w:p w14:paraId="43A7D925"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Abstract</w:t>
            </w:r>
          </w:p>
          <w:p w14:paraId="194236E9"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Background: Surgical pain is managed with multi-modal anaesthesia in total hip replacement (THR) and total knee replacement (TKR). It is unclear whether including local anaesthetic infiltration before wound closure provides additional</w:t>
            </w:r>
          </w:p>
          <w:p w14:paraId="1C4153A6"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pain control.</w:t>
            </w:r>
          </w:p>
          <w:p w14:paraId="1132DA54"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Methods: We performed a systematic review of randomised controlled trials of local anaesthetic infiltration in patients receiving THR or TKR. We searched MEDLINE, Embase and Cochrane CENTRAL to December 2012. Two reviewers</w:t>
            </w:r>
          </w:p>
          <w:p w14:paraId="66EE85E1"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screened abstracts, extracted data, and contacted authors for unpublished outcomes and data. Outcomes collected were post-operative pain at rest and during activity after 24 and 48 hours, opioid requirement, mobilisation, hospital stay</w:t>
            </w:r>
          </w:p>
          <w:p w14:paraId="6792FFDF"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and complications. When feasible, we estimated pooled treatment effects using random effects meta-analyses.</w:t>
            </w:r>
          </w:p>
          <w:p w14:paraId="0D6F06E0"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Results: In 13 studies including 909 patients undergoing THR, patients receiving local anaesthetic infiltration</w:t>
            </w:r>
          </w:p>
          <w:p w14:paraId="77677253"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experienced a greater reduction in pain at 24 hours at rest by standardised mean difference (SMD) −0.61 (95% CI −1.05, −0.16; p = 0.008) and by SMD −0.43 (95% CI −0.78 −0.09; p = 0.014) at 48 hours during activity. In TKR, diverse multi-modal regimens were reported. In 23 studies including 1439 patients undergoing TKR, local anaesthetic infiltration reduced pain on average by SMD −0.40 (95% CI −0.58, −0.22; p &lt; 0.001) at 24 hours</w:t>
            </w:r>
          </w:p>
          <w:p w14:paraId="5699C7C5"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at rest and by SMD −0.27 (95% CI −0.50, −0.05; p = 0.018) at 48 hours during activity, compared with patients receiving no infiltration or placebo. There was evidence of a larger reduction in studies delivering additional local anaesthetic after wound closure. There was no evidence of pain control additional to that provided by femoral nerve block.</w:t>
            </w:r>
          </w:p>
          <w:p w14:paraId="6491C6E0"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Patients receiving local anaesthetic infiltration spent on average an estimated 0.83 (95% CI 1.54, 0.12; p = 0.022) and 0.87 (95% CI 1.62, 0.11; p = 0.025) fewer days in hospital after THR and TKR respectively, had reduced opioid consumption, earlier mobilisation, and lower incidence of vomiting. Few studies reported long-term outcomes.</w:t>
            </w:r>
          </w:p>
          <w:p w14:paraId="4787784F"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Conclusions: Local anaesthetic infiltration is effective in reducing short-term pain and hospital stay in patients receiving THR and TKR. Studies should assess whether local anaesthetic infiltration can prevent long-term pain. Enhanced pain control with additional analgesia through a catheter should be weighed against a possible infection</w:t>
            </w:r>
          </w:p>
          <w:p w14:paraId="331F4EFC"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risk.</w:t>
            </w:r>
          </w:p>
        </w:tc>
        <w:tc>
          <w:tcPr>
            <w:tcW w:w="2931" w:type="dxa"/>
            <w:shd w:val="clear" w:color="auto" w:fill="auto"/>
          </w:tcPr>
          <w:p w14:paraId="5325DCAF"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BMC Musculoskeletal Disorders 2014, 15:220</w:t>
            </w:r>
          </w:p>
          <w:p w14:paraId="6E8FF5D2" w14:textId="77777777" w:rsidR="009E6882" w:rsidRPr="009E6882" w:rsidRDefault="009E6882" w:rsidP="009E6882">
            <w:pPr>
              <w:spacing w:after="160" w:line="259" w:lineRule="auto"/>
              <w:rPr>
                <w:rFonts w:ascii="Cambria" w:eastAsia="MS Mincho" w:hAnsi="Cambria"/>
                <w:lang w:val="en-US" w:eastAsia="en-US"/>
              </w:rPr>
            </w:pPr>
          </w:p>
          <w:p w14:paraId="23D667BC"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Local anaesthetic infiltration for peri-operative</w:t>
            </w:r>
          </w:p>
          <w:p w14:paraId="7356673E"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pain control in total hip and knee replacement:</w:t>
            </w:r>
          </w:p>
          <w:p w14:paraId="54C3AE75"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systematic review and meta-analyses of</w:t>
            </w:r>
          </w:p>
          <w:p w14:paraId="72089EEF"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short- and long-term effectiveness</w:t>
            </w:r>
          </w:p>
          <w:p w14:paraId="4FC62E42" w14:textId="77777777" w:rsidR="009E6882" w:rsidRPr="009E6882" w:rsidRDefault="009E6882" w:rsidP="009E6882">
            <w:pPr>
              <w:spacing w:after="160" w:line="259" w:lineRule="auto"/>
              <w:rPr>
                <w:rFonts w:ascii="Cambria" w:eastAsia="MS Mincho" w:hAnsi="Cambria"/>
                <w:lang w:val="en-US" w:eastAsia="en-US"/>
              </w:rPr>
            </w:pPr>
          </w:p>
          <w:p w14:paraId="00E98880"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Elsa MR Marques</w:t>
            </w:r>
          </w:p>
          <w:p w14:paraId="1A2646E8"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eastAsia="en-US"/>
              </w:rPr>
              <w:t>, Hayley E Jones, Karen T Elvers, Mark Pyke, Ashley W Blom and Andrew D Beswick</w:t>
            </w:r>
          </w:p>
        </w:tc>
      </w:tr>
      <w:tr w:rsidR="009E6882" w:rsidRPr="009E6882" w14:paraId="306DF6EA" w14:textId="77777777" w:rsidTr="002D1083">
        <w:tc>
          <w:tcPr>
            <w:tcW w:w="5585" w:type="dxa"/>
            <w:shd w:val="clear" w:color="auto" w:fill="auto"/>
          </w:tcPr>
          <w:p w14:paraId="0CC14A27"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Abstract</w:t>
            </w:r>
          </w:p>
          <w:p w14:paraId="6E466147"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lang w:val="en-US" w:eastAsia="en-US"/>
              </w:rPr>
              <w:t>Background:</w:t>
            </w:r>
            <w:r w:rsidRPr="009E6882">
              <w:rPr>
                <w:rFonts w:ascii="Verdana" w:eastAsia="Verdana" w:hAnsi="Verdana" w:cs="Verdana"/>
                <w:sz w:val="18"/>
                <w:szCs w:val="18"/>
                <w:lang w:val="en-US" w:eastAsia="en-US"/>
              </w:rPr>
              <w:t xml:space="preserve"> The optimal postoperative analgesia after primary total hip arthroplasty remains in question. This randomized, double-blind, placebo-controlled study compared the use of patient-controlled epidural analgesia (PCEA) with use of a multimodal pain regimen including periarticular injection (PAI). We hypothesized that PAI would lead to earlier readiness for discharge, decreased opioid consumption, and lower pain scores.</w:t>
            </w:r>
          </w:p>
          <w:p w14:paraId="1D0ED9F4"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lang w:val="en-US" w:eastAsia="en-US"/>
              </w:rPr>
              <w:t>Methods</w:t>
            </w:r>
            <w:r w:rsidRPr="009E6882">
              <w:rPr>
                <w:rFonts w:ascii="Verdana" w:eastAsia="Verdana" w:hAnsi="Verdana" w:cs="Verdana"/>
                <w:sz w:val="18"/>
                <w:szCs w:val="18"/>
                <w:lang w:val="en-US" w:eastAsia="en-US"/>
              </w:rPr>
              <w:t>: Forty-one patients received PAI, and forty-three patients received PCEA. Preoperatively, both groups were administered dexamethasone (6 mg, orally). The PAI group received a clonidine patch and sustained-release oxycodone (10 mg), while the PCEA group had placebo. Both groups received combined spinal-epidural anesthesia and used an epidural pain pump postoperatively; the PAI group had normal saline solution, while the PCEA group had bupivacaine and hydromorphone. The primary outcome, readiness for discharge, required the discontinuation of the epidural, a pain score of &lt;4 (numeric rating scale) without parenteral narcotics, normal eating, minimal nausea, urination without a catheter, a dry surgical wound, no acute medical problems, and the ability to independently transfer and walk 12.2 m (40 ft).</w:t>
            </w:r>
          </w:p>
          <w:p w14:paraId="5DCC348A"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lang w:val="en-US" w:eastAsia="en-US"/>
              </w:rPr>
              <w:t>Results:</w:t>
            </w:r>
            <w:r w:rsidRPr="009E6882">
              <w:rPr>
                <w:rFonts w:ascii="Verdana" w:eastAsia="Verdana" w:hAnsi="Verdana" w:cs="Verdana"/>
                <w:sz w:val="18"/>
                <w:szCs w:val="18"/>
                <w:lang w:val="en-US" w:eastAsia="en-US"/>
              </w:rPr>
              <w:t xml:space="preserve"> The mean time to readiness for discharge (and standard deviation) was 2.4 ± 0.7 days (PAI) compared with 2.3 ± 0.8 days (PCEA) (p = 0.86). The mean length of stay was 3.0 ± 0.8 days (PAI) compared with 3.1 ± 0.7 days (PCEA) (p = 0.46). A significant mean difference in pain score of 0.74 with ambulation (p = 0.01; 95% confidence interval [CI], 0.18 to 1.31) and 0.80 during physical therapy (p = 0.03; 95% CI, 0.09 to 1.51) favored the PCEA group. The mean opioid consumption (oral morphine equivalents in milligrams) was significantly higher in the PAI group on postoperative day 0 (43 ± 21 compared with 28 ± 23; p = 0.002) and postoperative days 0 through 2 (136 ± 59 compared with 90 ± 79; p = 0.004). Opioid-Related Symptom Distress Scale (ORSDS) composite scores for severity and bothersomeness as well as scores for nausea, vomiting, and itchiness were significantly higher in the PCEA group (p &lt; 0.05). Quality of Recovery-40 scores and patient satisfaction were similar.</w:t>
            </w:r>
          </w:p>
          <w:p w14:paraId="7E08763C"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b/>
                <w:bCs/>
                <w:sz w:val="18"/>
                <w:szCs w:val="18"/>
                <w:lang w:val="en-US" w:eastAsia="en-US"/>
              </w:rPr>
              <w:t>Conclusions:</w:t>
            </w:r>
            <w:r w:rsidRPr="009E6882">
              <w:rPr>
                <w:rFonts w:ascii="Verdana" w:eastAsia="Verdana" w:hAnsi="Verdana" w:cs="Verdana"/>
                <w:sz w:val="18"/>
                <w:szCs w:val="18"/>
                <w:lang w:val="en-US" w:eastAsia="en-US"/>
              </w:rPr>
              <w:t xml:space="preserve"> PAI did not decrease the time to discharge and was associated with higher pain scores and greater opioid consumption but lower ORSDS scores compared with PCEA. The choice for analgesic regimen may depend on a particular patient’s threshold for pain and the potential side effects.</w:t>
            </w:r>
          </w:p>
          <w:p w14:paraId="25ACCF6A"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Level of Evidence: Therapeutic Level I. See Instructions for Authors for a complete description of levels of evidence.</w:t>
            </w:r>
          </w:p>
          <w:p w14:paraId="719DD379" w14:textId="77777777" w:rsidR="009E6882" w:rsidRPr="009E6882" w:rsidRDefault="009E6882" w:rsidP="009E6882">
            <w:pPr>
              <w:rPr>
                <w:rFonts w:ascii="Cambria" w:eastAsia="MS Mincho" w:hAnsi="Cambria"/>
                <w:lang w:val="en-US" w:eastAsia="en-US"/>
              </w:rPr>
            </w:pPr>
          </w:p>
        </w:tc>
        <w:tc>
          <w:tcPr>
            <w:tcW w:w="2931" w:type="dxa"/>
            <w:shd w:val="clear" w:color="auto" w:fill="auto"/>
          </w:tcPr>
          <w:p w14:paraId="4EC6AB1D" w14:textId="77777777" w:rsidR="009E6882" w:rsidRPr="009E6882" w:rsidRDefault="009E6882" w:rsidP="009E6882">
            <w:pPr>
              <w:rPr>
                <w:rFonts w:ascii="Cambria" w:eastAsia="MS Mincho" w:hAnsi="Cambria"/>
                <w:lang w:val="en-US" w:eastAsia="en-US"/>
              </w:rPr>
            </w:pPr>
            <w:r w:rsidRPr="009E6882">
              <w:rPr>
                <w:rFonts w:ascii="Cambria" w:eastAsia="Cambria" w:hAnsi="Cambria" w:cs="Cambria"/>
                <w:i/>
                <w:iCs/>
                <w:lang w:val="en-US" w:eastAsia="en-US"/>
              </w:rPr>
              <w:t>J Bone Joint Surg Am</w:t>
            </w:r>
            <w:r w:rsidRPr="009E6882">
              <w:rPr>
                <w:rFonts w:ascii="Cambria" w:eastAsia="Cambria" w:hAnsi="Cambria" w:cs="Cambria"/>
                <w:lang w:val="en-US" w:eastAsia="en-US"/>
              </w:rPr>
              <w:t>, 2015 May 20; 97 (10): 789 -798</w:t>
            </w:r>
          </w:p>
          <w:p w14:paraId="369F4F94" w14:textId="77777777" w:rsidR="009E6882" w:rsidRPr="009E6882" w:rsidRDefault="009E6882" w:rsidP="009E6882">
            <w:pPr>
              <w:rPr>
                <w:rFonts w:ascii="Cambria" w:eastAsia="MS Mincho" w:hAnsi="Cambria"/>
                <w:lang w:val="en-US" w:eastAsia="en-US"/>
              </w:rPr>
            </w:pPr>
          </w:p>
          <w:p w14:paraId="18BCA4A7" w14:textId="77777777" w:rsidR="009E6882" w:rsidRPr="009E6882" w:rsidRDefault="009E6882" w:rsidP="009E6882">
            <w:pPr>
              <w:rPr>
                <w:rFonts w:ascii="Cambria" w:eastAsia="MS Mincho" w:hAnsi="Cambria"/>
                <w:lang w:val="en-US" w:eastAsia="en-US"/>
              </w:rPr>
            </w:pPr>
            <w:r w:rsidRPr="009E6882">
              <w:rPr>
                <w:rFonts w:ascii="Cambria" w:eastAsia="Cambria" w:hAnsi="Cambria" w:cs="Cambria"/>
                <w:b/>
                <w:bCs/>
                <w:lang w:val="en-US" w:eastAsia="en-US"/>
              </w:rPr>
              <w:t>Patient-Controlled Epidural Analgesia or Multimodal Pain Regimen with Periarticular Injection After Total Hip Arthroplasty</w:t>
            </w:r>
          </w:p>
          <w:p w14:paraId="180563E0" w14:textId="77777777" w:rsidR="009E6882" w:rsidRPr="009E6882" w:rsidRDefault="009E6882" w:rsidP="009E6882">
            <w:pPr>
              <w:rPr>
                <w:rFonts w:ascii="Cambria" w:eastAsia="MS Mincho" w:hAnsi="Cambria"/>
                <w:lang w:val="en-US" w:eastAsia="en-US"/>
              </w:rPr>
            </w:pPr>
          </w:p>
          <w:p w14:paraId="21D54D9C" w14:textId="77777777" w:rsidR="009E6882" w:rsidRPr="009E6882" w:rsidRDefault="009E6882" w:rsidP="009E6882">
            <w:pPr>
              <w:rPr>
                <w:rFonts w:ascii="Cambria" w:eastAsia="MS Mincho" w:hAnsi="Cambria"/>
                <w:lang w:val="en-US" w:eastAsia="en-US"/>
              </w:rPr>
            </w:pPr>
            <w:r w:rsidRPr="009E6882">
              <w:rPr>
                <w:rFonts w:ascii="Cambria" w:eastAsia="Cambria" w:hAnsi="Cambria" w:cs="Cambria"/>
                <w:sz w:val="22"/>
                <w:szCs w:val="22"/>
                <w:lang w:val="en-US" w:eastAsia="en-US"/>
              </w:rPr>
              <w:t>Kethy M. Jules-Elysee, MD; Amanda K. Goon, BA; Geoffrey H. Westrich, MD; Douglas E. Padgett, MD; David J. Mayman, MD; Amar S. Ranawat, MD;</w:t>
            </w:r>
          </w:p>
          <w:p w14:paraId="0F0F2D38" w14:textId="77777777" w:rsidR="009E6882" w:rsidRPr="009E6882" w:rsidRDefault="009E6882" w:rsidP="009E6882">
            <w:pPr>
              <w:rPr>
                <w:rFonts w:ascii="Cambria" w:eastAsia="MS Mincho" w:hAnsi="Cambria"/>
                <w:lang w:val="en-US" w:eastAsia="en-US"/>
              </w:rPr>
            </w:pPr>
            <w:r w:rsidRPr="009E6882">
              <w:rPr>
                <w:rFonts w:ascii="Cambria" w:eastAsia="Cambria" w:hAnsi="Cambria" w:cs="Cambria"/>
                <w:lang w:val="en-US" w:eastAsia="en-US"/>
              </w:rPr>
              <w:t xml:space="preserve">  </w:t>
            </w:r>
          </w:p>
          <w:p w14:paraId="54468520" w14:textId="77777777" w:rsidR="009E6882" w:rsidRPr="009E6882" w:rsidRDefault="009E6882" w:rsidP="009E6882">
            <w:pPr>
              <w:rPr>
                <w:rFonts w:ascii="Cambria" w:eastAsia="MS Mincho" w:hAnsi="Cambria"/>
                <w:lang w:val="en-US" w:eastAsia="en-US"/>
              </w:rPr>
            </w:pPr>
          </w:p>
        </w:tc>
      </w:tr>
      <w:tr w:rsidR="009E6882" w:rsidRPr="009E6882" w14:paraId="7CBEE523" w14:textId="77777777" w:rsidTr="002D1083">
        <w:tc>
          <w:tcPr>
            <w:tcW w:w="5585" w:type="dxa"/>
            <w:shd w:val="clear" w:color="auto" w:fill="auto"/>
          </w:tcPr>
          <w:p w14:paraId="05A64421" w14:textId="77777777" w:rsidR="009E6882" w:rsidRPr="009E6882" w:rsidRDefault="009E6882" w:rsidP="009E6882">
            <w:pPr>
              <w:rPr>
                <w:rFonts w:ascii="Cambria" w:eastAsia="MS Mincho" w:hAnsi="Cambria"/>
                <w:lang w:val="en-US" w:eastAsia="en-US"/>
              </w:rPr>
            </w:pPr>
            <w:r w:rsidRPr="009E6882">
              <w:rPr>
                <w:rFonts w:ascii="Cambria" w:eastAsia="MS Mincho" w:hAnsi="Cambria"/>
                <w:lang w:val="en-US" w:eastAsia="en-US"/>
              </w:rPr>
              <w:t>Otsingud:</w:t>
            </w:r>
          </w:p>
        </w:tc>
        <w:tc>
          <w:tcPr>
            <w:tcW w:w="2931" w:type="dxa"/>
            <w:shd w:val="clear" w:color="auto" w:fill="auto"/>
          </w:tcPr>
          <w:p w14:paraId="569066A6" w14:textId="77777777" w:rsidR="009E6882" w:rsidRPr="009E6882" w:rsidRDefault="009E6882" w:rsidP="009E6882">
            <w:pPr>
              <w:rPr>
                <w:rFonts w:ascii="Cambria" w:eastAsia="MS Mincho" w:hAnsi="Cambria"/>
                <w:lang w:val="en-US" w:eastAsia="en-US"/>
              </w:rPr>
            </w:pPr>
          </w:p>
        </w:tc>
      </w:tr>
      <w:tr w:rsidR="009E6882" w:rsidRPr="009E6882" w14:paraId="7A58F6D7" w14:textId="77777777" w:rsidTr="002D1083">
        <w:tc>
          <w:tcPr>
            <w:tcW w:w="5585" w:type="dxa"/>
            <w:shd w:val="clear" w:color="auto" w:fill="auto"/>
          </w:tcPr>
          <w:p w14:paraId="42697310"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19.08.2015 Pubmed</w:t>
            </w:r>
          </w:p>
          <w:p w14:paraId="627016AF"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Search (((((((((local infiltration analgesia) OR regional filtration analgesia) OR local blockade analgesia) OR joint infiltration analgesia) OR periarticular infiltration analgesia) OR intraarticular infiltration analgesia) OR wound infiltration analgesia) OR wound infusion analgesia) AND hip arthroplasty) AND hip replacement Filters: Meta-Analysis; Systematic Reviews </w:t>
            </w:r>
          </w:p>
          <w:p w14:paraId="01232AAB"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Results: 43</w:t>
            </w:r>
          </w:p>
          <w:p w14:paraId="3D289599"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Ovid, 25.08.2015 </w:t>
            </w:r>
          </w:p>
          <w:p w14:paraId="58FFE041"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Search terms used: </w:t>
            </w:r>
          </w:p>
          <w:p w14:paraId="6B4B0277"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analgesia arthroplasty blocade controlled  hip hip arthroplasty hip replacement infiltration  infusion  intraarticular  intraarticular analgesia  joint  joint infiltration analgesia joint infusion analgesia local local blocade analgesia  local infiltration analgesia  patient patient controlled analgesia  periarticular  periarticular analgesia periarticular infusion analgesia  regional  regional infiltration analgesia  Replacement  Results: 0 </w:t>
            </w:r>
          </w:p>
          <w:p w14:paraId="37AA7BCD"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Ovid 25.08.2015 </w:t>
            </w:r>
          </w:p>
          <w:p w14:paraId="225C48F5"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 xml:space="preserve">analgesia  arthroplasty blocade controlled infiltration  infusion  intraarticular  intraarticular analgesia joint joint infiltration analgesia joint infusion analgesia  knee  knee arthroplasty knee replacement  local  local blocade analgesia  local infiltration analgesia  patient controlled analgesia  periarticular periarticular analgesia periarticular infusion analgesia  regional  regional infiltration analgesia replacement </w:t>
            </w:r>
          </w:p>
          <w:p w14:paraId="49679E8B" w14:textId="77777777" w:rsidR="009E6882" w:rsidRPr="009E6882" w:rsidRDefault="009E6882" w:rsidP="009E6882">
            <w:pPr>
              <w:spacing w:after="160" w:line="259" w:lineRule="auto"/>
              <w:rPr>
                <w:rFonts w:ascii="Cambria" w:eastAsia="MS Mincho" w:hAnsi="Cambria"/>
                <w:lang w:val="en-US" w:eastAsia="en-US"/>
              </w:rPr>
            </w:pPr>
            <w:r w:rsidRPr="009E6882">
              <w:rPr>
                <w:rFonts w:ascii="Verdana" w:eastAsia="Verdana" w:hAnsi="Verdana" w:cs="Verdana"/>
                <w:sz w:val="18"/>
                <w:szCs w:val="18"/>
                <w:lang w:val="en-US" w:eastAsia="en-US"/>
              </w:rPr>
              <w:t>Pubmed 28.08.15(((((((((local infiltration analgesia) OR regional infiltration analgesia) OR local blockade analgesia) OR joint infiltration analgesia) OR joint infusion analgesia) OR periarticular infiltration analgesia) OR periarticular analgesia)) AND ((hip replacement) OR hip arthroplasty)) AND ((((iv analgesia) OR systemic analgesia) OR patient controlled analgesia) OR intravenous analgesia) Filters: published in the last 5 years Results:27</w:t>
            </w:r>
          </w:p>
        </w:tc>
        <w:tc>
          <w:tcPr>
            <w:tcW w:w="2931" w:type="dxa"/>
            <w:shd w:val="clear" w:color="auto" w:fill="auto"/>
          </w:tcPr>
          <w:p w14:paraId="273A1589" w14:textId="77777777" w:rsidR="009E6882" w:rsidRPr="009E6882" w:rsidRDefault="009E6882" w:rsidP="009E6882">
            <w:pPr>
              <w:rPr>
                <w:rFonts w:ascii="Cambria" w:eastAsia="MS Mincho" w:hAnsi="Cambria"/>
                <w:lang w:val="en-US" w:eastAsia="en-US"/>
              </w:rPr>
            </w:pPr>
          </w:p>
        </w:tc>
      </w:tr>
    </w:tbl>
    <w:p w14:paraId="4202A0A6" w14:textId="77777777" w:rsidR="009E6882" w:rsidRPr="009E6882" w:rsidRDefault="009E6882" w:rsidP="009E6882">
      <w:pPr>
        <w:rPr>
          <w:rFonts w:ascii="Verdana" w:eastAsia="MS Mincho" w:hAnsi="Verdana"/>
          <w:sz w:val="18"/>
          <w:szCs w:val="18"/>
          <w:lang w:val="en-US" w:eastAsia="en-US"/>
        </w:rPr>
      </w:pPr>
      <w:r w:rsidRPr="009E6882">
        <w:rPr>
          <w:rFonts w:ascii="Verdana" w:eastAsia="MS Mincho" w:hAnsi="Verdana"/>
          <w:sz w:val="18"/>
          <w:szCs w:val="18"/>
          <w:lang w:val="en-US" w:eastAsia="en-US"/>
        </w:rPr>
        <w:t>C. TAP</w:t>
      </w:r>
    </w:p>
    <w:p w14:paraId="79D9D499" w14:textId="77777777" w:rsidR="009E6882" w:rsidRPr="009E6882" w:rsidRDefault="009E6882" w:rsidP="009E6882">
      <w:pPr>
        <w:rPr>
          <w:rFonts w:ascii="Verdana" w:eastAsia="MS Mincho" w:hAnsi="Verdana"/>
          <w:b/>
          <w:sz w:val="18"/>
          <w:szCs w:val="18"/>
          <w:lang w:val="fi-FI" w:eastAsia="en-US"/>
        </w:rPr>
      </w:pPr>
      <w:r w:rsidRPr="009E6882">
        <w:rPr>
          <w:rFonts w:ascii="Verdana" w:eastAsia="MS Mincho" w:hAnsi="Verdana"/>
          <w:b/>
          <w:sz w:val="18"/>
          <w:szCs w:val="18"/>
          <w:lang w:val="fi-FI" w:eastAsia="en-US"/>
        </w:rPr>
        <w:t>Süstemaatilised ülevaated:</w:t>
      </w:r>
    </w:p>
    <w:p w14:paraId="34BDD8AF" w14:textId="77777777" w:rsidR="009E6882" w:rsidRPr="009E6882" w:rsidRDefault="009E6882" w:rsidP="009E6882">
      <w:pPr>
        <w:rPr>
          <w:rFonts w:ascii="Verdana" w:eastAsia="MS Mincho" w:hAnsi="Verdana"/>
          <w:sz w:val="18"/>
          <w:szCs w:val="18"/>
          <w:lang w:val="fi-FI" w:eastAsia="en-US"/>
        </w:rPr>
      </w:pPr>
      <w:r w:rsidRPr="009E6882">
        <w:rPr>
          <w:rFonts w:ascii="Verdana" w:eastAsia="MS Mincho" w:hAnsi="Verdana"/>
          <w:b/>
          <w:sz w:val="18"/>
          <w:szCs w:val="18"/>
          <w:lang w:val="fi-FI" w:eastAsia="en-US"/>
        </w:rPr>
        <w:t>1. Yu 2014</w:t>
      </w:r>
      <w:r w:rsidRPr="009E6882">
        <w:rPr>
          <w:rFonts w:ascii="Verdana" w:eastAsia="MS Mincho" w:hAnsi="Verdana"/>
          <w:sz w:val="18"/>
          <w:szCs w:val="18"/>
          <w:lang w:val="fi-FI" w:eastAsia="en-US"/>
        </w:rPr>
        <w:t xml:space="preserve"> : Four RCTs, 96 single –shot TAP-block and 100 sinlge-shot  LAI ( local anaesthetic infiltration) patients </w:t>
      </w:r>
    </w:p>
    <w:p w14:paraId="722E8903" w14:textId="77777777" w:rsidR="009E6882" w:rsidRPr="009E6882" w:rsidRDefault="009E6882" w:rsidP="009E6882">
      <w:pPr>
        <w:rPr>
          <w:rFonts w:ascii="Verdana" w:eastAsia="MS Mincho" w:hAnsi="Verdana"/>
          <w:sz w:val="18"/>
          <w:szCs w:val="18"/>
          <w:lang w:val="fi-FI" w:eastAsia="en-US"/>
        </w:rPr>
      </w:pPr>
      <w:r w:rsidRPr="009E6882">
        <w:rPr>
          <w:rFonts w:ascii="Verdana" w:eastAsia="MS Mincho" w:hAnsi="Verdana"/>
          <w:sz w:val="18"/>
          <w:szCs w:val="18"/>
          <w:lang w:val="fi-FI" w:eastAsia="en-US"/>
        </w:rPr>
        <w:t xml:space="preserve">Results: </w:t>
      </w:r>
    </w:p>
    <w:p w14:paraId="7E4B3751" w14:textId="77777777" w:rsidR="009E6882" w:rsidRPr="009E6882" w:rsidRDefault="009E6882" w:rsidP="009E6882">
      <w:pPr>
        <w:rPr>
          <w:rFonts w:ascii="Verdana" w:eastAsia="MS Mincho" w:hAnsi="Verdana"/>
          <w:sz w:val="18"/>
          <w:szCs w:val="18"/>
          <w:lang w:val="fi-FI" w:eastAsia="en-US"/>
        </w:rPr>
      </w:pPr>
      <w:r w:rsidRPr="009E6882">
        <w:rPr>
          <w:rFonts w:ascii="Verdana" w:eastAsia="MS Mincho" w:hAnsi="Verdana"/>
          <w:sz w:val="18"/>
          <w:szCs w:val="18"/>
          <w:lang w:val="fi-FI" w:eastAsia="en-US"/>
        </w:rPr>
        <w:t xml:space="preserve">TAP-block group had </w:t>
      </w:r>
      <w:r w:rsidRPr="009E6882">
        <w:rPr>
          <w:rFonts w:ascii="Verdana" w:eastAsia="MS Mincho" w:hAnsi="Verdana"/>
          <w:b/>
          <w:sz w:val="18"/>
          <w:szCs w:val="18"/>
          <w:lang w:val="fi-FI" w:eastAsia="en-US"/>
        </w:rPr>
        <w:t>lower VAS</w:t>
      </w:r>
      <w:r w:rsidRPr="009E6882">
        <w:rPr>
          <w:rFonts w:ascii="Verdana" w:eastAsia="MS Mincho" w:hAnsi="Verdana"/>
          <w:sz w:val="18"/>
          <w:szCs w:val="18"/>
          <w:lang w:val="fi-FI" w:eastAsia="en-US"/>
        </w:rPr>
        <w:t xml:space="preserve"> </w:t>
      </w:r>
      <w:r w:rsidRPr="009E6882">
        <w:rPr>
          <w:rFonts w:ascii="Verdana" w:eastAsia="MS Mincho" w:hAnsi="Verdana"/>
          <w:b/>
          <w:sz w:val="18"/>
          <w:szCs w:val="18"/>
          <w:lang w:val="fi-FI" w:eastAsia="en-US"/>
        </w:rPr>
        <w:t>pain scores</w:t>
      </w:r>
      <w:r w:rsidRPr="009E6882">
        <w:rPr>
          <w:rFonts w:ascii="Verdana" w:eastAsia="MS Mincho" w:hAnsi="Verdana"/>
          <w:sz w:val="18"/>
          <w:szCs w:val="18"/>
          <w:lang w:val="fi-FI" w:eastAsia="en-US"/>
        </w:rPr>
        <w:t xml:space="preserve"> </w:t>
      </w:r>
      <w:r w:rsidRPr="009E6882">
        <w:rPr>
          <w:rFonts w:ascii="Verdana" w:eastAsia="MS Mincho" w:hAnsi="Verdana"/>
          <w:b/>
          <w:sz w:val="18"/>
          <w:szCs w:val="18"/>
          <w:lang w:val="fi-FI" w:eastAsia="en-US"/>
        </w:rPr>
        <w:t>24 hours</w:t>
      </w:r>
      <w:r w:rsidRPr="009E6882">
        <w:rPr>
          <w:rFonts w:ascii="Verdana" w:eastAsia="MS Mincho" w:hAnsi="Verdana"/>
          <w:sz w:val="18"/>
          <w:szCs w:val="18"/>
          <w:lang w:val="fi-FI" w:eastAsia="en-US"/>
        </w:rPr>
        <w:t xml:space="preserve"> postoperatively compared with the LAI group, both at rest (WMD [95% CI] = −0.67 [p &lt; 0.01] and with movement (WMD = −0.89, p &lt; 0.01). There were </w:t>
      </w:r>
      <w:r w:rsidRPr="009E6882">
        <w:rPr>
          <w:rFonts w:ascii="Verdana" w:eastAsia="MS Mincho" w:hAnsi="Verdana"/>
          <w:b/>
          <w:sz w:val="18"/>
          <w:szCs w:val="18"/>
          <w:lang w:val="fi-FI" w:eastAsia="en-US"/>
        </w:rPr>
        <w:t>no significant</w:t>
      </w:r>
      <w:r w:rsidRPr="009E6882">
        <w:rPr>
          <w:rFonts w:ascii="Verdana" w:eastAsia="MS Mincho" w:hAnsi="Verdana"/>
          <w:sz w:val="18"/>
          <w:szCs w:val="18"/>
          <w:lang w:val="fi-FI" w:eastAsia="en-US"/>
        </w:rPr>
        <w:t xml:space="preserve"> between-group </w:t>
      </w:r>
      <w:r w:rsidRPr="009E6882">
        <w:rPr>
          <w:rFonts w:ascii="Verdana" w:eastAsia="MS Mincho" w:hAnsi="Verdana"/>
          <w:b/>
          <w:sz w:val="18"/>
          <w:szCs w:val="18"/>
          <w:lang w:val="fi-FI" w:eastAsia="en-US"/>
        </w:rPr>
        <w:t>differences</w:t>
      </w:r>
      <w:r w:rsidRPr="009E6882">
        <w:rPr>
          <w:rFonts w:ascii="Verdana" w:eastAsia="MS Mincho" w:hAnsi="Verdana"/>
          <w:sz w:val="18"/>
          <w:szCs w:val="18"/>
          <w:lang w:val="fi-FI" w:eastAsia="en-US"/>
        </w:rPr>
        <w:t xml:space="preserve"> in 24-hour postoperative </w:t>
      </w:r>
      <w:r w:rsidRPr="009E6882">
        <w:rPr>
          <w:rFonts w:ascii="Verdana" w:eastAsia="MS Mincho" w:hAnsi="Verdana"/>
          <w:b/>
          <w:sz w:val="18"/>
          <w:szCs w:val="18"/>
          <w:lang w:val="fi-FI" w:eastAsia="en-US"/>
        </w:rPr>
        <w:t>morphine requirements</w:t>
      </w:r>
      <w:r w:rsidRPr="009E6882">
        <w:rPr>
          <w:rFonts w:ascii="Verdana" w:eastAsia="MS Mincho" w:hAnsi="Verdana"/>
          <w:sz w:val="18"/>
          <w:szCs w:val="18"/>
          <w:lang w:val="fi-FI" w:eastAsia="en-US"/>
        </w:rPr>
        <w:t xml:space="preserve">, the rates of </w:t>
      </w:r>
      <w:r w:rsidRPr="009E6882">
        <w:rPr>
          <w:rFonts w:ascii="Verdana" w:eastAsia="MS Mincho" w:hAnsi="Verdana"/>
          <w:b/>
          <w:sz w:val="18"/>
          <w:szCs w:val="18"/>
          <w:lang w:val="fi-FI" w:eastAsia="en-US"/>
        </w:rPr>
        <w:t>PONV</w:t>
      </w:r>
      <w:r w:rsidRPr="009E6882">
        <w:rPr>
          <w:rFonts w:ascii="Verdana" w:eastAsia="MS Mincho" w:hAnsi="Verdana"/>
          <w:sz w:val="18"/>
          <w:szCs w:val="18"/>
          <w:lang w:val="fi-FI" w:eastAsia="en-US"/>
        </w:rPr>
        <w:t xml:space="preserve"> or VAS pain scores at </w:t>
      </w:r>
      <w:r w:rsidRPr="009E6882">
        <w:rPr>
          <w:rFonts w:ascii="Verdana" w:eastAsia="MS Mincho" w:hAnsi="Verdana"/>
          <w:b/>
          <w:sz w:val="18"/>
          <w:szCs w:val="18"/>
          <w:lang w:val="fi-FI" w:eastAsia="en-US"/>
        </w:rPr>
        <w:t xml:space="preserve">2 </w:t>
      </w:r>
      <w:r w:rsidRPr="009E6882">
        <w:rPr>
          <w:rFonts w:ascii="Verdana" w:eastAsia="MS Mincho" w:hAnsi="Verdana"/>
          <w:sz w:val="18"/>
          <w:szCs w:val="18"/>
          <w:lang w:val="fi-FI" w:eastAsia="en-US"/>
        </w:rPr>
        <w:t xml:space="preserve">and </w:t>
      </w:r>
      <w:r w:rsidRPr="009E6882">
        <w:rPr>
          <w:rFonts w:ascii="Verdana" w:eastAsia="MS Mincho" w:hAnsi="Verdana"/>
          <w:b/>
          <w:sz w:val="18"/>
          <w:szCs w:val="18"/>
          <w:lang w:val="fi-FI" w:eastAsia="en-US"/>
        </w:rPr>
        <w:t>4 h postoperatively</w:t>
      </w:r>
      <w:r w:rsidRPr="009E6882">
        <w:rPr>
          <w:rFonts w:ascii="Verdana" w:eastAsia="MS Mincho" w:hAnsi="Verdana"/>
          <w:sz w:val="18"/>
          <w:szCs w:val="18"/>
          <w:lang w:val="fi-FI" w:eastAsia="en-US"/>
        </w:rPr>
        <w:t>.</w:t>
      </w:r>
    </w:p>
    <w:p w14:paraId="269608C0" w14:textId="77777777" w:rsidR="009E6882" w:rsidRPr="009E6882" w:rsidRDefault="009E6882" w:rsidP="009E6882">
      <w:pPr>
        <w:rPr>
          <w:rFonts w:ascii="Verdana" w:eastAsia="MS Mincho" w:hAnsi="Verdana"/>
          <w:sz w:val="18"/>
          <w:szCs w:val="18"/>
          <w:lang w:val="fi-FI" w:eastAsia="en-US"/>
        </w:rPr>
      </w:pPr>
      <w:r w:rsidRPr="009E6882">
        <w:rPr>
          <w:rFonts w:ascii="Verdana" w:eastAsia="MS Mincho" w:hAnsi="Verdana"/>
          <w:b/>
          <w:sz w:val="18"/>
          <w:szCs w:val="18"/>
          <w:lang w:val="fi-FI" w:eastAsia="en-US"/>
        </w:rPr>
        <w:t xml:space="preserve">2. Carlton 2010: </w:t>
      </w:r>
      <w:r w:rsidRPr="009E6882">
        <w:rPr>
          <w:rFonts w:ascii="Verdana" w:eastAsia="MS Mincho" w:hAnsi="Verdana"/>
          <w:sz w:val="18"/>
          <w:szCs w:val="18"/>
          <w:lang w:val="fi-FI" w:eastAsia="en-US"/>
        </w:rPr>
        <w:t>8 uuringut, 358 pt</w:t>
      </w:r>
    </w:p>
    <w:p w14:paraId="64DA7DFF" w14:textId="77777777" w:rsidR="009E6882" w:rsidRPr="009E6882" w:rsidRDefault="009E6882" w:rsidP="009E6882">
      <w:pPr>
        <w:rPr>
          <w:rFonts w:ascii="Verdana" w:eastAsia="MS Mincho" w:hAnsi="Verdana"/>
          <w:b/>
          <w:bCs/>
          <w:sz w:val="18"/>
          <w:szCs w:val="18"/>
          <w:lang w:val="en-US" w:eastAsia="en-US"/>
        </w:rPr>
      </w:pPr>
      <w:r w:rsidRPr="009E6882">
        <w:rPr>
          <w:rFonts w:ascii="Verdana" w:eastAsia="MS Mincho" w:hAnsi="Verdana"/>
          <w:sz w:val="18"/>
          <w:szCs w:val="18"/>
          <w:lang w:val="fi-FI" w:eastAsia="en-US"/>
        </w:rPr>
        <w:t xml:space="preserve">TAP vs placebo: </w:t>
      </w:r>
      <w:r w:rsidRPr="009E6882">
        <w:rPr>
          <w:rFonts w:ascii="Verdana" w:eastAsia="MS Mincho" w:hAnsi="Verdana"/>
          <w:b/>
          <w:sz w:val="18"/>
          <w:szCs w:val="18"/>
          <w:lang w:val="en-US" w:eastAsia="en-US"/>
        </w:rPr>
        <w:t>significantly less postoperative requirement for morphine at 24 hours</w:t>
      </w:r>
      <w:r w:rsidRPr="009E6882">
        <w:rPr>
          <w:rFonts w:ascii="Verdana" w:eastAsia="MS Mincho" w:hAnsi="Verdana"/>
          <w:sz w:val="18"/>
          <w:szCs w:val="18"/>
          <w:lang w:val="en-US" w:eastAsia="en-US"/>
        </w:rPr>
        <w:t xml:space="preserve"> (mean difference (MD) -21.95 mg, 95% confidence interval (CI) -37.91 to 5.96; five studies, 236 participants) </w:t>
      </w:r>
      <w:r w:rsidRPr="009E6882">
        <w:rPr>
          <w:rFonts w:ascii="Verdana" w:eastAsia="MS Mincho" w:hAnsi="Verdana"/>
          <w:b/>
          <w:sz w:val="18"/>
          <w:szCs w:val="18"/>
          <w:lang w:val="en-US" w:eastAsia="en-US"/>
        </w:rPr>
        <w:t>and 48 hours</w:t>
      </w:r>
      <w:r w:rsidRPr="009E6882">
        <w:rPr>
          <w:rFonts w:ascii="Verdana" w:eastAsia="MS Mincho" w:hAnsi="Verdana"/>
          <w:sz w:val="18"/>
          <w:szCs w:val="18"/>
          <w:lang w:val="en-US" w:eastAsia="en-US"/>
        </w:rPr>
        <w:t xml:space="preserve"> </w:t>
      </w:r>
      <w:r w:rsidRPr="009E6882">
        <w:rPr>
          <w:rFonts w:ascii="Verdana" w:eastAsia="MS Mincho" w:hAnsi="Verdana"/>
          <w:bCs/>
          <w:sz w:val="18"/>
          <w:szCs w:val="18"/>
          <w:lang w:val="en-US" w:eastAsia="en-US"/>
        </w:rPr>
        <w:t xml:space="preserve">(MD -28.50, 95% CI -38.92 to -18.08; one study of 50 participants) </w:t>
      </w:r>
      <w:r w:rsidRPr="009E6882">
        <w:rPr>
          <w:rFonts w:ascii="Verdana" w:eastAsia="MS Mincho" w:hAnsi="Verdana"/>
          <w:b/>
          <w:bCs/>
          <w:sz w:val="18"/>
          <w:szCs w:val="18"/>
          <w:lang w:val="en-US" w:eastAsia="en-US"/>
        </w:rPr>
        <w:t>but not at two hours</w:t>
      </w:r>
      <w:r w:rsidRPr="009E6882">
        <w:rPr>
          <w:rFonts w:ascii="Verdana" w:eastAsia="MS Mincho" w:hAnsi="Verdana"/>
          <w:bCs/>
          <w:sz w:val="18"/>
          <w:szCs w:val="18"/>
          <w:lang w:val="en-US" w:eastAsia="en-US"/>
        </w:rPr>
        <w:t xml:space="preserve"> (all random-effects analyses). </w:t>
      </w:r>
      <w:r w:rsidRPr="009E6882">
        <w:rPr>
          <w:rFonts w:ascii="Verdana" w:eastAsia="MS Mincho" w:hAnsi="Verdana"/>
          <w:b/>
          <w:bCs/>
          <w:sz w:val="18"/>
          <w:szCs w:val="18"/>
          <w:lang w:val="en-US" w:eastAsia="en-US"/>
        </w:rPr>
        <w:t>Pain at rest was significantly reduced in two studies, but not a third.</w:t>
      </w:r>
    </w:p>
    <w:p w14:paraId="2D208E15" w14:textId="77777777" w:rsidR="009E6882" w:rsidRPr="009E6882" w:rsidRDefault="009E6882" w:rsidP="009E6882">
      <w:pPr>
        <w:rPr>
          <w:rFonts w:ascii="Verdana" w:eastAsia="MS Mincho" w:hAnsi="Verdana"/>
          <w:b/>
          <w:bCs/>
          <w:sz w:val="18"/>
          <w:szCs w:val="18"/>
          <w:lang w:val="en-US" w:eastAsia="en-US"/>
        </w:rPr>
      </w:pPr>
    </w:p>
    <w:p w14:paraId="54F78B6D" w14:textId="77777777" w:rsidR="009E6882" w:rsidRPr="009E6882" w:rsidRDefault="009E6882" w:rsidP="009E6882">
      <w:pPr>
        <w:rPr>
          <w:rFonts w:ascii="Verdana" w:eastAsia="MS Mincho" w:hAnsi="Verdana"/>
          <w:bCs/>
          <w:sz w:val="18"/>
          <w:szCs w:val="18"/>
          <w:lang w:val="en-US" w:eastAsia="en-US"/>
        </w:rPr>
      </w:pPr>
      <w:r w:rsidRPr="009E6882">
        <w:rPr>
          <w:rFonts w:ascii="Verdana" w:eastAsia="MS Mincho" w:hAnsi="Verdana"/>
          <w:b/>
          <w:bCs/>
          <w:sz w:val="18"/>
          <w:szCs w:val="18"/>
          <w:lang w:val="en-US" w:eastAsia="en-US"/>
        </w:rPr>
        <w:t xml:space="preserve">3. Johns 2012: </w:t>
      </w:r>
      <w:r w:rsidRPr="009E6882">
        <w:rPr>
          <w:rFonts w:ascii="Verdana" w:eastAsia="MS Mincho" w:hAnsi="Verdana"/>
          <w:bCs/>
          <w:sz w:val="18"/>
          <w:szCs w:val="18"/>
          <w:lang w:val="en-US" w:eastAsia="en-US"/>
        </w:rPr>
        <w:t xml:space="preserve">9 RCTs, 413 ( 205/208) pt, abdominal surgery. </w:t>
      </w:r>
    </w:p>
    <w:p w14:paraId="37ACBF99" w14:textId="77777777" w:rsidR="009E6882" w:rsidRPr="009E6882" w:rsidRDefault="009E6882" w:rsidP="009E6882">
      <w:pPr>
        <w:rPr>
          <w:rFonts w:ascii="Verdana" w:eastAsia="MS Mincho" w:hAnsi="Verdana"/>
          <w:b/>
          <w:bCs/>
          <w:sz w:val="18"/>
          <w:szCs w:val="18"/>
          <w:lang w:val="en-US" w:eastAsia="en-US"/>
        </w:rPr>
      </w:pPr>
      <w:r w:rsidRPr="009E6882">
        <w:rPr>
          <w:rFonts w:ascii="Verdana" w:eastAsia="MS Mincho" w:hAnsi="Verdana"/>
          <w:bCs/>
          <w:sz w:val="18"/>
          <w:szCs w:val="18"/>
          <w:lang w:val="en-US" w:eastAsia="en-US"/>
        </w:rPr>
        <w:t xml:space="preserve">Cumulative </w:t>
      </w:r>
      <w:r w:rsidRPr="009E6882">
        <w:rPr>
          <w:rFonts w:ascii="Verdana" w:eastAsia="MS Mincho" w:hAnsi="Verdana"/>
          <w:b/>
          <w:bCs/>
          <w:sz w:val="18"/>
          <w:szCs w:val="18"/>
          <w:lang w:val="en-US" w:eastAsia="en-US"/>
        </w:rPr>
        <w:t>morphine utilization was statistically significantly reduced at 24 h.</w:t>
      </w:r>
      <w:r w:rsidRPr="009E6882">
        <w:rPr>
          <w:rFonts w:ascii="Verdana" w:eastAsia="MS Mincho" w:hAnsi="Verdana"/>
          <w:bCs/>
          <w:sz w:val="18"/>
          <w:szCs w:val="18"/>
          <w:lang w:val="en-US" w:eastAsia="en-US"/>
        </w:rPr>
        <w:t xml:space="preserve"> [WMD=23.71mg (38.66-8.76); P=0.002] and 48h [WMD=38.08mg (18.97-57.19); P&lt;0.0001] in patients who received a TAP block and the </w:t>
      </w:r>
      <w:r w:rsidRPr="009E6882">
        <w:rPr>
          <w:rFonts w:ascii="Verdana" w:eastAsia="MS Mincho" w:hAnsi="Verdana"/>
          <w:b/>
          <w:bCs/>
          <w:sz w:val="18"/>
          <w:szCs w:val="18"/>
          <w:lang w:val="en-US" w:eastAsia="en-US"/>
        </w:rPr>
        <w:t>incidence of PONV was significantly reduced</w:t>
      </w:r>
      <w:r w:rsidRPr="009E6882">
        <w:rPr>
          <w:rFonts w:ascii="Verdana" w:eastAsia="MS Mincho" w:hAnsi="Verdana"/>
          <w:bCs/>
          <w:sz w:val="18"/>
          <w:szCs w:val="18"/>
          <w:lang w:val="en-US" w:eastAsia="en-US"/>
        </w:rPr>
        <w:t xml:space="preserve"> [OR=0.41(0.22-0.74); P=0.003]. There was a </w:t>
      </w:r>
      <w:r w:rsidRPr="009E6882">
        <w:rPr>
          <w:rFonts w:ascii="Verdana" w:eastAsia="MS Mincho" w:hAnsi="Verdana"/>
          <w:b/>
          <w:bCs/>
          <w:sz w:val="18"/>
          <w:szCs w:val="18"/>
          <w:lang w:val="en-US" w:eastAsia="en-US"/>
        </w:rPr>
        <w:t>nonsignificant reduction in the visual analogue scales of postoperative pain</w:t>
      </w:r>
      <w:r w:rsidRPr="009E6882">
        <w:rPr>
          <w:rFonts w:ascii="Verdana" w:eastAsia="MS Mincho" w:hAnsi="Verdana"/>
          <w:bCs/>
          <w:sz w:val="18"/>
          <w:szCs w:val="18"/>
          <w:lang w:val="en-US" w:eastAsia="en-US"/>
        </w:rPr>
        <w:t xml:space="preserve"> [WMD=0.73cm (1.84-0.38), P=0.2]. There were no reported adverse events following TAP block.</w:t>
      </w:r>
    </w:p>
    <w:p w14:paraId="793F12BE" w14:textId="77777777" w:rsidR="009E6882" w:rsidRPr="009E6882" w:rsidRDefault="009E6882" w:rsidP="009E6882">
      <w:pPr>
        <w:rPr>
          <w:rFonts w:ascii="Verdana" w:eastAsia="MS Mincho" w:hAnsi="Verdana"/>
          <w:sz w:val="18"/>
          <w:szCs w:val="18"/>
          <w:lang w:val="fi-FI" w:eastAsia="en-US"/>
        </w:rPr>
      </w:pPr>
    </w:p>
    <w:p w14:paraId="03BEEBC7" w14:textId="77777777" w:rsidR="009E6882" w:rsidRPr="009E6882" w:rsidRDefault="009E6882" w:rsidP="009E6882">
      <w:pPr>
        <w:rPr>
          <w:rFonts w:ascii="Verdana" w:eastAsia="MS Mincho" w:hAnsi="Verdana"/>
          <w:sz w:val="18"/>
          <w:szCs w:val="18"/>
          <w:lang w:val="fi-FI" w:eastAsia="en-US"/>
        </w:rPr>
      </w:pPr>
      <w:r w:rsidRPr="009E6882">
        <w:rPr>
          <w:rFonts w:ascii="Verdana" w:eastAsia="MS Mincho" w:hAnsi="Verdana"/>
          <w:sz w:val="18"/>
          <w:szCs w:val="18"/>
          <w:lang w:val="fi-FI" w:eastAsia="en-US"/>
        </w:rPr>
        <w:t xml:space="preserve">Viited: </w:t>
      </w: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5585"/>
        <w:gridCol w:w="3566"/>
      </w:tblGrid>
      <w:tr w:rsidR="009E6882" w:rsidRPr="009E6882" w14:paraId="587A600C" w14:textId="77777777" w:rsidTr="002D1083">
        <w:tc>
          <w:tcPr>
            <w:tcW w:w="5585" w:type="dxa"/>
            <w:shd w:val="clear" w:color="auto" w:fill="auto"/>
          </w:tcPr>
          <w:p w14:paraId="4E67E25F" w14:textId="77777777" w:rsidR="009E6882" w:rsidRPr="009E6882" w:rsidRDefault="009E6882" w:rsidP="009E6882">
            <w:pPr>
              <w:spacing w:before="75" w:after="225"/>
              <w:rPr>
                <w:rFonts w:ascii="Verdana" w:eastAsia="MS Mincho" w:hAnsi="Verdana" w:cs="Arial"/>
                <w:b/>
                <w:color w:val="000080"/>
                <w:sz w:val="18"/>
                <w:szCs w:val="18"/>
                <w:lang w:val="fi-FI" w:eastAsia="en-US"/>
              </w:rPr>
            </w:pPr>
            <w:r w:rsidRPr="009E6882">
              <w:rPr>
                <w:rFonts w:ascii="Verdana" w:eastAsia="MS Mincho" w:hAnsi="Verdana" w:cs="Arial"/>
                <w:b/>
                <w:color w:val="000080"/>
                <w:sz w:val="18"/>
                <w:szCs w:val="18"/>
                <w:lang w:val="fi-FI" w:eastAsia="en-US"/>
              </w:rPr>
              <w:t>Kokkuvõtte (abstract või kokkuvõtlikum info)</w:t>
            </w:r>
          </w:p>
        </w:tc>
        <w:tc>
          <w:tcPr>
            <w:tcW w:w="2931" w:type="dxa"/>
            <w:shd w:val="clear" w:color="auto" w:fill="auto"/>
          </w:tcPr>
          <w:p w14:paraId="02642F61" w14:textId="77777777" w:rsidR="009E6882" w:rsidRPr="009E6882" w:rsidRDefault="009E6882" w:rsidP="009E6882">
            <w:pPr>
              <w:spacing w:before="75" w:after="225"/>
              <w:rPr>
                <w:rFonts w:ascii="Verdana" w:eastAsia="MS Mincho" w:hAnsi="Verdana" w:cs="Arial"/>
                <w:b/>
                <w:color w:val="000080"/>
                <w:sz w:val="18"/>
                <w:szCs w:val="18"/>
                <w:lang w:val="en-US" w:eastAsia="en-US"/>
              </w:rPr>
            </w:pPr>
            <w:r w:rsidRPr="009E6882">
              <w:rPr>
                <w:rFonts w:ascii="Verdana" w:eastAsia="MS Mincho" w:hAnsi="Verdana" w:cs="Arial"/>
                <w:b/>
                <w:bCs/>
                <w:color w:val="000080"/>
                <w:sz w:val="18"/>
                <w:szCs w:val="18"/>
                <w:lang w:val="en-US" w:eastAsia="en-US"/>
              </w:rPr>
              <w:t>Viide kirjandusallikale</w:t>
            </w:r>
          </w:p>
        </w:tc>
      </w:tr>
      <w:tr w:rsidR="009E6882" w:rsidRPr="009E6882" w14:paraId="5A1D4D46" w14:textId="77777777" w:rsidTr="002D1083">
        <w:tc>
          <w:tcPr>
            <w:tcW w:w="5585" w:type="dxa"/>
            <w:shd w:val="clear" w:color="auto" w:fill="auto"/>
          </w:tcPr>
          <w:p w14:paraId="69C394F6" w14:textId="77777777" w:rsidR="009E6882" w:rsidRPr="009E6882" w:rsidRDefault="009E6882" w:rsidP="009E6882">
            <w:pPr>
              <w:spacing w:before="75" w:after="225"/>
              <w:rPr>
                <w:rFonts w:ascii="Verdana" w:eastAsia="MS Mincho" w:hAnsi="Verdana" w:cs="Arial"/>
                <w:b/>
                <w:color w:val="000080"/>
                <w:sz w:val="18"/>
                <w:szCs w:val="18"/>
                <w:lang w:val="fi-FI" w:eastAsia="en-US"/>
              </w:rPr>
            </w:pPr>
            <w:r w:rsidRPr="009E6882">
              <w:rPr>
                <w:rFonts w:ascii="Verdana" w:eastAsia="MS Mincho" w:hAnsi="Verdana"/>
                <w:color w:val="3366FF"/>
                <w:sz w:val="18"/>
                <w:szCs w:val="18"/>
                <w:lang w:val="en-US" w:eastAsia="en-US"/>
              </w:rPr>
              <w:t xml:space="preserve">The </w:t>
            </w:r>
            <w:r w:rsidRPr="009E6882">
              <w:rPr>
                <w:rFonts w:ascii="Verdana" w:eastAsia="MS Mincho" w:hAnsi="Verdana"/>
                <w:b/>
                <w:color w:val="3366FF"/>
                <w:sz w:val="18"/>
                <w:szCs w:val="18"/>
                <w:lang w:val="en-US" w:eastAsia="en-US"/>
              </w:rPr>
              <w:t>transversus abdominis plane (TAP) block</w:t>
            </w:r>
            <w:r w:rsidRPr="009E6882">
              <w:rPr>
                <w:rFonts w:ascii="Verdana" w:eastAsia="MS Mincho" w:hAnsi="Verdana"/>
                <w:color w:val="3366FF"/>
                <w:sz w:val="18"/>
                <w:szCs w:val="18"/>
                <w:lang w:val="en-US" w:eastAsia="en-US"/>
              </w:rPr>
              <w:t xml:space="preserve"> is a peripheral nerve block which anaesthetises the abdominal wall. The increasing use of TAP block, as a form of pain relief after abdominal surgery warrants evaluation of its effectiveness as an adjunctive technique to routine care and, when compared with other analgesic techniques. To assess effects of TAP blocks (and variants) on postoperative analgesia requirements after abdominal surgery. We searched specialised registers of Cochrane Anaesthesia and Cochrane Pain, Palliative and Supportive Care Review Groups, CENTRAL, MEDLINE, EMBASE and CINAHL to June 2010. We included randomised controlled trials (RCTs) comparing TAP block or rectus sheath block with: no TAP or rectus sheath block; placebo; systemic, epidural or any other analgesia. At least two review authors assessed study eligibility and risk of bias, and extracted data. We </w:t>
            </w:r>
            <w:r w:rsidRPr="009E6882">
              <w:rPr>
                <w:rFonts w:ascii="Verdana" w:eastAsia="MS Mincho" w:hAnsi="Verdana"/>
                <w:b/>
                <w:color w:val="3366FF"/>
                <w:sz w:val="18"/>
                <w:szCs w:val="18"/>
                <w:lang w:val="en-US" w:eastAsia="en-US"/>
              </w:rPr>
              <w:t>included eight studies (358 participants),</w:t>
            </w:r>
            <w:r w:rsidRPr="009E6882">
              <w:rPr>
                <w:rFonts w:ascii="Verdana" w:eastAsia="MS Mincho" w:hAnsi="Verdana"/>
                <w:color w:val="3366FF"/>
                <w:sz w:val="18"/>
                <w:szCs w:val="18"/>
                <w:lang w:val="en-US" w:eastAsia="en-US"/>
              </w:rPr>
              <w:t xml:space="preserve"> five assessing TAP blocks, three assessing rectus sheath blocks; with moderate risk of bias overall. </w:t>
            </w:r>
            <w:r w:rsidRPr="009E6882">
              <w:rPr>
                <w:rFonts w:ascii="Verdana" w:eastAsia="MS Mincho" w:hAnsi="Verdana"/>
                <w:b/>
                <w:color w:val="3366FF"/>
                <w:sz w:val="18"/>
                <w:szCs w:val="18"/>
                <w:lang w:val="en-US" w:eastAsia="en-US"/>
              </w:rPr>
              <w:t>All studies had a background of general anaesthesia in both arms in most cases.</w:t>
            </w:r>
            <w:r w:rsidRPr="009E6882">
              <w:rPr>
                <w:rFonts w:ascii="Verdana" w:eastAsia="MS Mincho" w:hAnsi="Verdana"/>
                <w:color w:val="3366FF"/>
                <w:sz w:val="18"/>
                <w:szCs w:val="18"/>
                <w:lang w:val="en-US" w:eastAsia="en-US"/>
              </w:rPr>
              <w:t xml:space="preserve"> </w:t>
            </w:r>
            <w:r w:rsidRPr="009E6882">
              <w:rPr>
                <w:rFonts w:ascii="Verdana" w:eastAsia="MS Mincho" w:hAnsi="Verdana"/>
                <w:b/>
                <w:color w:val="3366FF"/>
                <w:sz w:val="18"/>
                <w:szCs w:val="18"/>
                <w:lang w:val="en-US" w:eastAsia="en-US"/>
              </w:rPr>
              <w:t>Compared with no TAP block or saline placebo, TAP block resulted in significantly less postoperative requirement for morphine at 24 hours</w:t>
            </w:r>
            <w:r w:rsidRPr="009E6882">
              <w:rPr>
                <w:rFonts w:ascii="Verdana" w:eastAsia="MS Mincho" w:hAnsi="Verdana"/>
                <w:color w:val="3366FF"/>
                <w:sz w:val="18"/>
                <w:szCs w:val="18"/>
                <w:lang w:val="en-US" w:eastAsia="en-US"/>
              </w:rPr>
              <w:t xml:space="preserve"> (mean difference (MD) -21.95 mg, 95% confidence interval (CI) -37.91 to 5.96; five studies, 236 participants) </w:t>
            </w:r>
            <w:r w:rsidRPr="009E6882">
              <w:rPr>
                <w:rFonts w:ascii="Verdana" w:eastAsia="MS Mincho" w:hAnsi="Verdana"/>
                <w:b/>
                <w:color w:val="3366FF"/>
                <w:sz w:val="18"/>
                <w:szCs w:val="18"/>
                <w:lang w:val="en-US" w:eastAsia="en-US"/>
              </w:rPr>
              <w:t>and 48 hours</w:t>
            </w:r>
            <w:r w:rsidRPr="009E6882">
              <w:rPr>
                <w:rFonts w:ascii="Verdana" w:eastAsia="MS Mincho" w:hAnsi="Verdana"/>
                <w:color w:val="3366FF"/>
                <w:sz w:val="18"/>
                <w:szCs w:val="18"/>
                <w:lang w:val="en-US" w:eastAsia="en-US"/>
              </w:rPr>
              <w:t xml:space="preserve"> </w:t>
            </w:r>
            <w:r w:rsidRPr="009E6882">
              <w:rPr>
                <w:rFonts w:ascii="Verdana" w:eastAsia="MS Mincho" w:hAnsi="Verdana"/>
                <w:bCs/>
                <w:color w:val="3366FF"/>
                <w:sz w:val="18"/>
                <w:szCs w:val="18"/>
                <w:lang w:val="en-US" w:eastAsia="en-US"/>
              </w:rPr>
              <w:t xml:space="preserve">(MD -28.50, 95% CI -38.92 to -18.08; one study of 50 participants) </w:t>
            </w:r>
            <w:r w:rsidRPr="009E6882">
              <w:rPr>
                <w:rFonts w:ascii="Verdana" w:eastAsia="MS Mincho" w:hAnsi="Verdana"/>
                <w:b/>
                <w:bCs/>
                <w:color w:val="3366FF"/>
                <w:sz w:val="18"/>
                <w:szCs w:val="18"/>
                <w:lang w:val="en-US" w:eastAsia="en-US"/>
              </w:rPr>
              <w:t>but not at two hours</w:t>
            </w:r>
            <w:r w:rsidRPr="009E6882">
              <w:rPr>
                <w:rFonts w:ascii="Verdana" w:eastAsia="MS Mincho" w:hAnsi="Verdana"/>
                <w:bCs/>
                <w:color w:val="3366FF"/>
                <w:sz w:val="18"/>
                <w:szCs w:val="18"/>
                <w:lang w:val="en-US" w:eastAsia="en-US"/>
              </w:rPr>
              <w:t xml:space="preserve"> (all random-effects analyses). </w:t>
            </w:r>
            <w:r w:rsidRPr="009E6882">
              <w:rPr>
                <w:rFonts w:ascii="Verdana" w:eastAsia="MS Mincho" w:hAnsi="Verdana"/>
                <w:b/>
                <w:bCs/>
                <w:color w:val="3366FF"/>
                <w:sz w:val="18"/>
                <w:szCs w:val="18"/>
                <w:lang w:val="en-US" w:eastAsia="en-US"/>
              </w:rPr>
              <w:t>Pain at rest was significantly reduced in two studies, but not a third.</w:t>
            </w:r>
            <w:r w:rsidRPr="009E6882">
              <w:rPr>
                <w:rFonts w:ascii="Verdana" w:eastAsia="MS Mincho" w:hAnsi="Verdana"/>
                <w:bCs/>
                <w:color w:val="3366FF"/>
                <w:sz w:val="18"/>
                <w:szCs w:val="18"/>
                <w:lang w:val="en-US" w:eastAsia="en-US"/>
              </w:rPr>
              <w:t xml:space="preserve"> Only one of three included studies of rectus sheath blocks found a reduction in postoperative analgesic requirements in participants receiving blocks. One study, assessing number of participants who were pain-free after their surgery, found more participants who received a rectus sheath block to be pain-free for up to 10 hours postoperatively. As with TAP blocks, rectus sheath blocks made no apparent impact on nausea and vomiting or sedation scores. </w:t>
            </w:r>
            <w:r w:rsidRPr="009E6882">
              <w:rPr>
                <w:rFonts w:ascii="Verdana" w:eastAsia="MS Mincho" w:hAnsi="Verdana"/>
                <w:color w:val="3366FF"/>
                <w:sz w:val="18"/>
                <w:szCs w:val="18"/>
                <w:lang w:val="en-US" w:eastAsia="en-US"/>
              </w:rPr>
              <w:t>Authors’ conclusions</w:t>
            </w:r>
            <w:r w:rsidRPr="009E6882">
              <w:rPr>
                <w:rFonts w:ascii="Verdana" w:eastAsia="MS Mincho" w:hAnsi="Verdana"/>
                <w:bCs/>
                <w:color w:val="3366FF"/>
                <w:sz w:val="18"/>
                <w:szCs w:val="18"/>
                <w:lang w:val="en-US" w:eastAsia="en-US"/>
              </w:rPr>
              <w:t xml:space="preserve">: </w:t>
            </w:r>
            <w:r w:rsidRPr="009E6882">
              <w:rPr>
                <w:rFonts w:ascii="Verdana" w:eastAsia="MS Mincho" w:hAnsi="Verdana"/>
                <w:b/>
                <w:bCs/>
                <w:color w:val="3366FF"/>
                <w:sz w:val="18"/>
                <w:szCs w:val="18"/>
                <w:lang w:val="en-US" w:eastAsia="en-US"/>
              </w:rPr>
              <w:t>No studies have compared TAP block with other analgesics such as epidural analgesia or local anaesthetic infiltration into the abdominal wound. There is only limited evidence to suggest use of perioperative TAP block reduces opioid consumption and pain scores after abdominal surgery when compared with no intervention or placebo.</w:t>
            </w:r>
            <w:r w:rsidRPr="009E6882">
              <w:rPr>
                <w:rFonts w:ascii="Verdana" w:eastAsia="MS Mincho" w:hAnsi="Verdana"/>
                <w:bCs/>
                <w:color w:val="3366FF"/>
                <w:sz w:val="18"/>
                <w:szCs w:val="18"/>
                <w:lang w:val="en-US" w:eastAsia="en-US"/>
              </w:rPr>
              <w:t xml:space="preserve"> There is no apparent reduction in postoperative nausea and vomiting or sedation from the small numbers of studies to date. Many relevant studies are currently underway or awaiting publication.</w:t>
            </w:r>
          </w:p>
        </w:tc>
        <w:tc>
          <w:tcPr>
            <w:tcW w:w="2931" w:type="dxa"/>
            <w:shd w:val="clear" w:color="auto" w:fill="auto"/>
          </w:tcPr>
          <w:p w14:paraId="0F3681BA" w14:textId="77777777" w:rsidR="009E6882" w:rsidRPr="009E6882" w:rsidRDefault="009E6882" w:rsidP="009E6882">
            <w:pPr>
              <w:widowControl w:val="0"/>
              <w:autoSpaceDE w:val="0"/>
              <w:autoSpaceDN w:val="0"/>
              <w:adjustRightInd w:val="0"/>
              <w:jc w:val="both"/>
              <w:rPr>
                <w:rFonts w:ascii="Verdana" w:eastAsia="MS Mincho" w:hAnsi="Verdana"/>
                <w:color w:val="3366FF"/>
                <w:sz w:val="18"/>
                <w:szCs w:val="18"/>
                <w:lang w:val="en-US" w:eastAsia="en-US"/>
              </w:rPr>
            </w:pPr>
            <w:r w:rsidRPr="009E6882">
              <w:rPr>
                <w:rFonts w:ascii="Verdana" w:eastAsia="MS Mincho" w:hAnsi="Verdana"/>
                <w:color w:val="3366FF"/>
                <w:sz w:val="18"/>
                <w:szCs w:val="18"/>
                <w:lang w:val="en-US" w:eastAsia="en-US"/>
              </w:rPr>
              <w:t xml:space="preserve">Charlton S, Cyna AM, Middleton P, Griffiths JD. </w:t>
            </w:r>
            <w:r w:rsidRPr="009E6882">
              <w:rPr>
                <w:rFonts w:ascii="Verdana" w:eastAsia="MS Mincho" w:hAnsi="Verdana"/>
                <w:b/>
                <w:i/>
                <w:color w:val="3366FF"/>
                <w:sz w:val="18"/>
                <w:szCs w:val="18"/>
                <w:lang w:val="en-US" w:eastAsia="en-US"/>
              </w:rPr>
              <w:t>Perioperative transversus abdominis plane (TAP) blocks for analgesia after abdominal surgery.</w:t>
            </w:r>
            <w:r w:rsidRPr="009E6882">
              <w:rPr>
                <w:rFonts w:ascii="Verdana" w:eastAsia="MS Mincho" w:hAnsi="Verdana"/>
                <w:color w:val="3366FF"/>
                <w:sz w:val="18"/>
                <w:szCs w:val="18"/>
                <w:lang w:val="en-US" w:eastAsia="en-US"/>
              </w:rPr>
              <w:t xml:space="preserve"> </w:t>
            </w:r>
          </w:p>
          <w:p w14:paraId="391B86AD" w14:textId="77777777" w:rsidR="009E6882" w:rsidRPr="009E6882" w:rsidRDefault="009E6882" w:rsidP="009E6882">
            <w:pPr>
              <w:widowControl w:val="0"/>
              <w:autoSpaceDE w:val="0"/>
              <w:autoSpaceDN w:val="0"/>
              <w:adjustRightInd w:val="0"/>
              <w:jc w:val="both"/>
              <w:rPr>
                <w:rFonts w:ascii="Verdana" w:eastAsia="MS Mincho" w:hAnsi="Verdana"/>
                <w:color w:val="3366FF"/>
                <w:sz w:val="18"/>
                <w:szCs w:val="18"/>
                <w:lang w:val="en-US" w:eastAsia="en-US"/>
              </w:rPr>
            </w:pPr>
            <w:r w:rsidRPr="009E6882">
              <w:rPr>
                <w:rFonts w:ascii="Verdana" w:eastAsia="MS Mincho" w:hAnsi="Verdana"/>
                <w:color w:val="3366FF"/>
                <w:sz w:val="18"/>
                <w:szCs w:val="18"/>
                <w:lang w:val="en-US" w:eastAsia="en-US"/>
              </w:rPr>
              <w:t>Cochrane Database of Systematic Reviews 2010, Issue 12. Art. No.: CD007705. DOI:</w:t>
            </w:r>
          </w:p>
          <w:p w14:paraId="700A66F9" w14:textId="77777777" w:rsidR="009E6882" w:rsidRPr="009E6882" w:rsidRDefault="009E6882" w:rsidP="009E6882">
            <w:pPr>
              <w:spacing w:before="75" w:after="225"/>
              <w:rPr>
                <w:rFonts w:ascii="Verdana" w:eastAsia="MS Mincho" w:hAnsi="Verdana" w:cs="Arial"/>
                <w:b/>
                <w:bCs/>
                <w:color w:val="000080"/>
                <w:sz w:val="18"/>
                <w:szCs w:val="18"/>
                <w:lang w:val="en-US" w:eastAsia="en-US"/>
              </w:rPr>
            </w:pPr>
            <w:r w:rsidRPr="009E6882">
              <w:rPr>
                <w:rFonts w:ascii="Verdana" w:eastAsia="MS Mincho" w:hAnsi="Verdana"/>
                <w:color w:val="3366FF"/>
                <w:sz w:val="18"/>
                <w:szCs w:val="18"/>
                <w:lang w:val="en-US" w:eastAsia="en-US"/>
              </w:rPr>
              <w:t>10.1002/14651858.CD007705.pub2.</w:t>
            </w:r>
          </w:p>
        </w:tc>
      </w:tr>
      <w:tr w:rsidR="009E6882" w:rsidRPr="009E6882" w14:paraId="427B1618" w14:textId="77777777" w:rsidTr="002D1083">
        <w:tc>
          <w:tcPr>
            <w:tcW w:w="5585" w:type="dxa"/>
            <w:shd w:val="clear" w:color="auto" w:fill="auto"/>
          </w:tcPr>
          <w:p w14:paraId="312A6925" w14:textId="77777777" w:rsidR="009E6882" w:rsidRPr="009E6882" w:rsidRDefault="009E6882" w:rsidP="009E6882">
            <w:pPr>
              <w:spacing w:before="75" w:after="225"/>
              <w:rPr>
                <w:rFonts w:ascii="Verdana" w:eastAsia="MS Mincho" w:hAnsi="Verdana" w:cs="Arial"/>
                <w:bCs/>
                <w:color w:val="000080"/>
                <w:sz w:val="18"/>
                <w:szCs w:val="18"/>
                <w:lang w:val="en-US" w:eastAsia="en-US"/>
              </w:rPr>
            </w:pPr>
            <w:r w:rsidRPr="009E6882">
              <w:rPr>
                <w:rFonts w:ascii="Verdana" w:eastAsia="MS Mincho" w:hAnsi="Verdana" w:cs="Arial"/>
                <w:bCs/>
                <w:color w:val="000080"/>
                <w:sz w:val="18"/>
                <w:szCs w:val="18"/>
                <w:lang w:val="en-US" w:eastAsia="en-US"/>
              </w:rPr>
              <w:t>BACKGROUND:</w:t>
            </w:r>
            <w:r w:rsidRPr="009E6882">
              <w:rPr>
                <w:rFonts w:ascii="Verdana" w:eastAsia="MS Mincho" w:hAnsi="Verdana" w:cs="Arial"/>
                <w:color w:val="000080"/>
                <w:sz w:val="18"/>
                <w:szCs w:val="18"/>
                <w:lang w:val="en-US" w:eastAsia="en-US"/>
              </w:rPr>
              <w:t>Postoperative pain management is of great importance in perioperative anesthetic care. Transversus abdominis plane (TAP) block has been described as an effective technique to reduce postoperative pain and morphine consumption after open lower abdominal operations. Meanwhile, local anesthetic infiltration (LAI) is also commonly used as a traditional method. However, the effectiveness of these two methods has not been compared before.</w:t>
            </w:r>
          </w:p>
          <w:p w14:paraId="43108DCD" w14:textId="77777777" w:rsidR="009E6882" w:rsidRPr="009E6882" w:rsidRDefault="009E6882" w:rsidP="009E6882">
            <w:pPr>
              <w:spacing w:before="75" w:after="225"/>
              <w:rPr>
                <w:rFonts w:ascii="Verdana" w:eastAsia="MS Mincho" w:hAnsi="Verdana" w:cs="Arial"/>
                <w:bCs/>
                <w:color w:val="000080"/>
                <w:sz w:val="18"/>
                <w:szCs w:val="18"/>
                <w:lang w:val="en-US" w:eastAsia="en-US"/>
              </w:rPr>
            </w:pPr>
            <w:r w:rsidRPr="009E6882">
              <w:rPr>
                <w:rFonts w:ascii="Verdana" w:eastAsia="MS Mincho" w:hAnsi="Verdana" w:cs="Arial"/>
                <w:bCs/>
                <w:color w:val="000080"/>
                <w:sz w:val="18"/>
                <w:szCs w:val="18"/>
                <w:lang w:val="en-US" w:eastAsia="en-US"/>
              </w:rPr>
              <w:t>METHODS:</w:t>
            </w:r>
            <w:r w:rsidRPr="009E6882">
              <w:rPr>
                <w:rFonts w:ascii="Verdana" w:eastAsia="MS Mincho" w:hAnsi="Verdana" w:cs="Arial"/>
                <w:color w:val="000080"/>
                <w:sz w:val="18"/>
                <w:szCs w:val="18"/>
                <w:lang w:val="en-US" w:eastAsia="en-US"/>
              </w:rPr>
              <w:t>A meta-analysis of all relevant randomized controlled trials (RCTs) was conducted to compare the efficacy of single shot TAP block with that of single shot LAI for postoperative analgesia in adults. Major medical databases and trial registries were searched for published and unpublished RCTs. The endpoints include postoperative visual analog scale (VAS) pain score, morphine requirement, and rate of postoperative nausea and vomiting (PONV). For continuous data, weighted mean differences (WMDs) were formulated; for dichotomous data, risk ratios (RR) were calculated. Results were derived using a random-/fixed-effects model with 95% confidence interval (CI).</w:t>
            </w:r>
          </w:p>
          <w:p w14:paraId="6D1CD7BF" w14:textId="77777777" w:rsidR="009E6882" w:rsidRPr="009E6882" w:rsidRDefault="009E6882" w:rsidP="009E6882">
            <w:pPr>
              <w:spacing w:before="75" w:after="225"/>
              <w:rPr>
                <w:rFonts w:ascii="Verdana" w:eastAsia="MS Mincho" w:hAnsi="Verdana" w:cs="Arial"/>
                <w:color w:val="000080"/>
                <w:sz w:val="18"/>
                <w:szCs w:val="18"/>
                <w:lang w:val="en-US" w:eastAsia="en-US"/>
              </w:rPr>
            </w:pPr>
            <w:r w:rsidRPr="009E6882">
              <w:rPr>
                <w:rFonts w:ascii="Verdana" w:eastAsia="MS Mincho" w:hAnsi="Verdana" w:cs="Arial"/>
                <w:bCs/>
                <w:color w:val="000080"/>
                <w:sz w:val="18"/>
                <w:szCs w:val="18"/>
                <w:lang w:val="en-US" w:eastAsia="en-US"/>
              </w:rPr>
              <w:t>RESULTS:</w:t>
            </w:r>
            <w:r w:rsidRPr="009E6882">
              <w:rPr>
                <w:rFonts w:ascii="Verdana" w:eastAsia="MS Mincho" w:hAnsi="Verdana" w:cs="Arial"/>
                <w:color w:val="000080"/>
                <w:sz w:val="18"/>
                <w:szCs w:val="18"/>
                <w:lang w:val="en-US" w:eastAsia="en-US"/>
              </w:rPr>
              <w:t>Four RCTs, encompassing 96 TAP-block and 100 LAI patients, were included in the final analysis. Patients in the TAP-block group had lower VAS pain scores 24 hours postoperatively compared with the LAI group, both at rest (WMD [95% CI]</w:t>
            </w:r>
            <w:r w:rsidRPr="009E6882">
              <w:rPr>
                <w:rFonts w:eastAsia="MS Mincho"/>
                <w:color w:val="000080"/>
                <w:sz w:val="18"/>
                <w:szCs w:val="18"/>
                <w:lang w:val="en-US" w:eastAsia="en-US"/>
              </w:rPr>
              <w:t> </w:t>
            </w:r>
            <w:r w:rsidRPr="009E6882">
              <w:rPr>
                <w:rFonts w:ascii="Verdana" w:eastAsia="MS Mincho" w:hAnsi="Verdana" w:cs="Arial"/>
                <w:color w:val="000080"/>
                <w:sz w:val="18"/>
                <w:szCs w:val="18"/>
                <w:lang w:val="en-US" w:eastAsia="en-US"/>
              </w:rPr>
              <w:t>=</w:t>
            </w:r>
            <w:r w:rsidRPr="009E6882">
              <w:rPr>
                <w:rFonts w:eastAsia="MS Mincho"/>
                <w:color w:val="000080"/>
                <w:sz w:val="18"/>
                <w:szCs w:val="18"/>
                <w:lang w:val="en-US" w:eastAsia="en-US"/>
              </w:rPr>
              <w:t> </w:t>
            </w:r>
            <w:r w:rsidRPr="009E6882">
              <w:rPr>
                <w:rFonts w:ascii="Verdana" w:eastAsia="MS Mincho" w:hAnsi="Verdana" w:cs="Arial"/>
                <w:color w:val="000080"/>
                <w:sz w:val="18"/>
                <w:szCs w:val="18"/>
                <w:lang w:val="en-US" w:eastAsia="en-US"/>
              </w:rPr>
              <w:t>-0.67 [p &lt; 0.01] and with movement (WMD</w:t>
            </w:r>
            <w:r w:rsidRPr="009E6882">
              <w:rPr>
                <w:rFonts w:eastAsia="MS Mincho"/>
                <w:color w:val="000080"/>
                <w:sz w:val="18"/>
                <w:szCs w:val="18"/>
                <w:lang w:val="en-US" w:eastAsia="en-US"/>
              </w:rPr>
              <w:t> </w:t>
            </w:r>
            <w:r w:rsidRPr="009E6882">
              <w:rPr>
                <w:rFonts w:ascii="Verdana" w:eastAsia="MS Mincho" w:hAnsi="Verdana" w:cs="Arial"/>
                <w:color w:val="000080"/>
                <w:sz w:val="18"/>
                <w:szCs w:val="18"/>
                <w:lang w:val="en-US" w:eastAsia="en-US"/>
              </w:rPr>
              <w:t>=</w:t>
            </w:r>
            <w:r w:rsidRPr="009E6882">
              <w:rPr>
                <w:rFonts w:eastAsia="MS Mincho"/>
                <w:color w:val="000080"/>
                <w:sz w:val="18"/>
                <w:szCs w:val="18"/>
                <w:lang w:val="en-US" w:eastAsia="en-US"/>
              </w:rPr>
              <w:t> </w:t>
            </w:r>
            <w:r w:rsidRPr="009E6882">
              <w:rPr>
                <w:rFonts w:ascii="Verdana" w:eastAsia="MS Mincho" w:hAnsi="Verdana" w:cs="Arial"/>
                <w:color w:val="000080"/>
                <w:sz w:val="18"/>
                <w:szCs w:val="18"/>
                <w:lang w:val="en-US" w:eastAsia="en-US"/>
              </w:rPr>
              <w:t>-0.89, p &lt; 0.01). There were no significant between-group differences in 24-hour postoperative morphine requirements, the rates if PONV or VAS pain scores at 2 and 4 h postoperatively.</w:t>
            </w:r>
          </w:p>
          <w:p w14:paraId="068DB845" w14:textId="77777777" w:rsidR="009E6882" w:rsidRPr="009E6882" w:rsidRDefault="009E6882" w:rsidP="009E6882">
            <w:pPr>
              <w:spacing w:before="75" w:after="225"/>
              <w:rPr>
                <w:rFonts w:ascii="Verdana" w:eastAsia="MS Mincho" w:hAnsi="Verdana" w:cs="Arial"/>
                <w:color w:val="000080"/>
                <w:sz w:val="18"/>
                <w:szCs w:val="18"/>
                <w:lang w:val="en-US" w:eastAsia="en-US"/>
              </w:rPr>
            </w:pPr>
            <w:r w:rsidRPr="009E6882">
              <w:rPr>
                <w:rFonts w:ascii="Verdana" w:eastAsia="MS Mincho" w:hAnsi="Verdana" w:cs="Arial"/>
                <w:bCs/>
                <w:color w:val="000080"/>
                <w:sz w:val="18"/>
                <w:szCs w:val="18"/>
                <w:lang w:val="en-US" w:eastAsia="en-US"/>
              </w:rPr>
              <w:t>CONCLUSION:</w:t>
            </w:r>
            <w:r w:rsidRPr="009E6882">
              <w:rPr>
                <w:rFonts w:ascii="Verdana" w:eastAsia="MS Mincho" w:hAnsi="Verdana" w:cs="Arial"/>
                <w:color w:val="000080"/>
                <w:sz w:val="18"/>
                <w:szCs w:val="18"/>
                <w:lang w:val="en-US" w:eastAsia="en-US"/>
              </w:rPr>
              <w:t>TAP block and LAI provide comparable short-term postoperative analgesia, but TAP block has better long-lasting effec</w:t>
            </w:r>
          </w:p>
          <w:p w14:paraId="05E2E88A" w14:textId="77777777" w:rsidR="009E6882" w:rsidRPr="009E6882" w:rsidRDefault="009E6882" w:rsidP="009E6882">
            <w:pPr>
              <w:spacing w:before="75" w:after="225"/>
              <w:rPr>
                <w:rFonts w:ascii="Verdana" w:eastAsia="MS Mincho" w:hAnsi="Verdana" w:cs="Arial"/>
                <w:color w:val="000080"/>
                <w:sz w:val="18"/>
                <w:szCs w:val="18"/>
                <w:lang w:val="fi-FI" w:eastAsia="en-US"/>
              </w:rPr>
            </w:pPr>
          </w:p>
        </w:tc>
        <w:tc>
          <w:tcPr>
            <w:tcW w:w="2931" w:type="dxa"/>
            <w:shd w:val="clear" w:color="auto" w:fill="auto"/>
          </w:tcPr>
          <w:p w14:paraId="6CFFB5D2" w14:textId="77777777" w:rsidR="009E6882" w:rsidRPr="009E6882" w:rsidRDefault="009E6882" w:rsidP="009E6882">
            <w:pPr>
              <w:spacing w:before="75" w:after="225"/>
              <w:rPr>
                <w:rFonts w:ascii="Verdana" w:eastAsia="MS Mincho" w:hAnsi="Verdana" w:cs="Arial"/>
                <w:b/>
                <w:bCs/>
                <w:color w:val="000080"/>
                <w:sz w:val="18"/>
                <w:szCs w:val="18"/>
                <w:u w:val="single"/>
                <w:lang w:val="fi-FI" w:eastAsia="en-US"/>
              </w:rPr>
            </w:pPr>
            <w:r w:rsidRPr="009E6882">
              <w:rPr>
                <w:rFonts w:ascii="Verdana" w:eastAsia="MS Mincho" w:hAnsi="Verdana" w:cs="Arial"/>
                <w:b/>
                <w:bCs/>
                <w:color w:val="000080"/>
                <w:sz w:val="18"/>
                <w:szCs w:val="18"/>
                <w:u w:val="single"/>
                <w:lang w:val="fi-FI" w:eastAsia="en-US"/>
              </w:rPr>
              <w:t>Transversus abdominis-plane block versus local anesthetic wound infiltration in lower abdominal surgery: a systematic review and meta-analysis of randomized controlled trials</w:t>
            </w:r>
          </w:p>
          <w:p w14:paraId="28EF2244" w14:textId="77777777" w:rsidR="009E6882" w:rsidRPr="009E6882" w:rsidRDefault="009E6882" w:rsidP="009E6882">
            <w:pPr>
              <w:spacing w:before="75" w:after="225"/>
              <w:rPr>
                <w:rFonts w:ascii="Verdana" w:eastAsia="MS Mincho" w:hAnsi="Verdana" w:cs="Arial"/>
                <w:bCs/>
                <w:color w:val="000080"/>
                <w:sz w:val="18"/>
                <w:szCs w:val="18"/>
                <w:u w:val="single"/>
                <w:lang w:val="fi-FI" w:eastAsia="en-US"/>
              </w:rPr>
            </w:pPr>
            <w:r w:rsidRPr="009E6882">
              <w:rPr>
                <w:rFonts w:ascii="Verdana" w:eastAsia="MS Mincho" w:hAnsi="Verdana" w:cs="Arial"/>
                <w:bCs/>
                <w:color w:val="000080"/>
                <w:sz w:val="18"/>
                <w:szCs w:val="18"/>
                <w:u w:val="single"/>
                <w:lang w:val="fi-FI" w:eastAsia="en-US"/>
              </w:rPr>
              <w:t>BMC Anesthesiology 2014, 14:121</w:t>
            </w:r>
          </w:p>
          <w:p w14:paraId="7902509C" w14:textId="77777777" w:rsidR="009E6882" w:rsidRPr="009E6882" w:rsidRDefault="009E6882" w:rsidP="009E6882">
            <w:pPr>
              <w:spacing w:before="75" w:after="225"/>
              <w:rPr>
                <w:rFonts w:ascii="Verdana" w:eastAsia="MS Mincho" w:hAnsi="Verdana" w:cs="Arial"/>
                <w:bCs/>
                <w:color w:val="000080"/>
                <w:sz w:val="18"/>
                <w:szCs w:val="18"/>
                <w:lang w:val="fi-FI" w:eastAsia="en-US"/>
              </w:rPr>
            </w:pPr>
            <w:r w:rsidRPr="009E6882">
              <w:rPr>
                <w:rFonts w:ascii="Verdana" w:eastAsia="MS Mincho" w:hAnsi="Verdana" w:cs="Arial"/>
                <w:bCs/>
                <w:color w:val="000080"/>
                <w:sz w:val="18"/>
                <w:szCs w:val="18"/>
                <w:lang w:val="fi-FI" w:eastAsia="en-US"/>
              </w:rPr>
              <w:t>Nanze Yu, Xiao Long, Jorge R Lujan-Hernandez, Julien Succar, Xin Xin and Xiaojun Wang</w:t>
            </w:r>
          </w:p>
          <w:p w14:paraId="68DB5C91" w14:textId="77777777" w:rsidR="009E6882" w:rsidRPr="009E6882" w:rsidRDefault="009E6882" w:rsidP="009E6882">
            <w:pPr>
              <w:spacing w:before="75" w:after="225"/>
              <w:rPr>
                <w:rFonts w:ascii="Verdana" w:eastAsia="MS Mincho" w:hAnsi="Verdana" w:cs="Arial"/>
                <w:bCs/>
                <w:color w:val="000080"/>
                <w:sz w:val="18"/>
                <w:szCs w:val="18"/>
                <w:lang w:val="en-US" w:eastAsia="en-US"/>
              </w:rPr>
            </w:pPr>
          </w:p>
        </w:tc>
      </w:tr>
      <w:tr w:rsidR="009E6882" w:rsidRPr="009E6882" w14:paraId="506DFE0C" w14:textId="77777777" w:rsidTr="002D1083">
        <w:tc>
          <w:tcPr>
            <w:tcW w:w="5585" w:type="dxa"/>
            <w:shd w:val="clear" w:color="auto" w:fill="auto"/>
          </w:tcPr>
          <w:p w14:paraId="070B7462" w14:textId="77777777" w:rsidR="009E6882" w:rsidRPr="009E6882" w:rsidRDefault="009E6882" w:rsidP="009E6882">
            <w:pPr>
              <w:spacing w:before="75" w:after="225"/>
              <w:rPr>
                <w:rFonts w:ascii="Verdana" w:eastAsia="MS Mincho" w:hAnsi="Verdana" w:cs="Arial"/>
                <w:b/>
                <w:bCs/>
                <w:color w:val="000080"/>
                <w:sz w:val="18"/>
                <w:szCs w:val="18"/>
                <w:lang w:val="en-US" w:eastAsia="en-US"/>
              </w:rPr>
            </w:pPr>
            <w:r w:rsidRPr="009E6882">
              <w:rPr>
                <w:rFonts w:ascii="Verdana" w:eastAsia="MS Mincho" w:hAnsi="Verdana" w:cs="Arial"/>
                <w:b/>
                <w:bCs/>
                <w:color w:val="000080"/>
                <w:sz w:val="18"/>
                <w:szCs w:val="18"/>
                <w:lang w:val="en-US" w:eastAsia="en-US"/>
              </w:rPr>
              <w:t>AIM:</w:t>
            </w:r>
            <w:r w:rsidRPr="009E6882">
              <w:rPr>
                <w:rFonts w:ascii="Verdana" w:eastAsia="MS Mincho" w:hAnsi="Verdana" w:cs="Arial"/>
                <w:bCs/>
                <w:color w:val="000080"/>
                <w:sz w:val="18"/>
                <w:szCs w:val="18"/>
                <w:lang w:val="en-US" w:eastAsia="en-US"/>
              </w:rPr>
              <w:t>Reduced opioid use in the immediate postoperative period is associated with decreased complications. This study aimed to determine the effect of transversus abdominis plane (TAP) block on morphine requirements 24 h after abdominal surgery. Secondary outcomes included the effect of TAP block on morphine use 48 h after surgery, incidence of postoperative nausea and vomiting (PONV) and impact on reported pain scores (visual analogue scale).</w:t>
            </w:r>
          </w:p>
          <w:p w14:paraId="5D7C8906" w14:textId="77777777" w:rsidR="009E6882" w:rsidRPr="009E6882" w:rsidRDefault="009E6882" w:rsidP="009E6882">
            <w:pPr>
              <w:spacing w:before="75" w:after="225"/>
              <w:rPr>
                <w:rFonts w:ascii="Verdana" w:eastAsia="MS Mincho" w:hAnsi="Verdana" w:cs="Arial"/>
                <w:b/>
                <w:bCs/>
                <w:color w:val="000080"/>
                <w:sz w:val="18"/>
                <w:szCs w:val="18"/>
                <w:lang w:val="en-US" w:eastAsia="en-US"/>
              </w:rPr>
            </w:pPr>
            <w:r w:rsidRPr="009E6882">
              <w:rPr>
                <w:rFonts w:ascii="Verdana" w:eastAsia="MS Mincho" w:hAnsi="Verdana" w:cs="Arial"/>
                <w:b/>
                <w:bCs/>
                <w:color w:val="000080"/>
                <w:sz w:val="18"/>
                <w:szCs w:val="18"/>
                <w:lang w:val="en-US" w:eastAsia="en-US"/>
              </w:rPr>
              <w:t>METHOD:</w:t>
            </w:r>
            <w:r w:rsidRPr="009E6882">
              <w:rPr>
                <w:rFonts w:ascii="Verdana" w:eastAsia="MS Mincho" w:hAnsi="Verdana" w:cs="Arial"/>
                <w:bCs/>
                <w:color w:val="000080"/>
                <w:sz w:val="18"/>
                <w:szCs w:val="18"/>
                <w:lang w:val="en-US" w:eastAsia="en-US"/>
              </w:rPr>
              <w:t>A systematic review of the literature was conducted for randomised controlled trials (RCTs) evaluating the effects of TAP block in adults undergoing abdominal surgery. For continuous data, weighted mean differences (WMD) were formulated; for dichotomous data, odds ratios (OR) were calculated. Results were produced with a random effects model with 95% confidence intervals (CI).</w:t>
            </w:r>
          </w:p>
          <w:p w14:paraId="0DA19894" w14:textId="77777777" w:rsidR="009E6882" w:rsidRPr="009E6882" w:rsidRDefault="009E6882" w:rsidP="009E6882">
            <w:pPr>
              <w:spacing w:before="75" w:after="225"/>
              <w:rPr>
                <w:rFonts w:ascii="Verdana" w:eastAsia="MS Mincho" w:hAnsi="Verdana" w:cs="Arial"/>
                <w:b/>
                <w:bCs/>
                <w:color w:val="000080"/>
                <w:sz w:val="18"/>
                <w:szCs w:val="18"/>
                <w:lang w:val="en-US" w:eastAsia="en-US"/>
              </w:rPr>
            </w:pPr>
            <w:r w:rsidRPr="009E6882">
              <w:rPr>
                <w:rFonts w:ascii="Verdana" w:eastAsia="MS Mincho" w:hAnsi="Verdana" w:cs="Arial"/>
                <w:b/>
                <w:bCs/>
                <w:color w:val="000080"/>
                <w:sz w:val="18"/>
                <w:szCs w:val="18"/>
                <w:lang w:val="en-US" w:eastAsia="en-US"/>
              </w:rPr>
              <w:t>RESULTS:</w:t>
            </w:r>
            <w:r w:rsidRPr="009E6882">
              <w:rPr>
                <w:rFonts w:ascii="Verdana" w:eastAsia="MS Mincho" w:hAnsi="Verdana" w:cs="Arial"/>
                <w:bCs/>
                <w:color w:val="000080"/>
                <w:sz w:val="18"/>
                <w:szCs w:val="18"/>
                <w:lang w:val="en-US" w:eastAsia="en-US"/>
              </w:rPr>
              <w:t>Nine studies, including published and unpublished data, containing a total of 413 patients were included. Of these 205 received a TAP block and 208 a placebo. Cumulative morphine utilization was statistically significantly reduced at 24 h. [WMD=23.71mg (38.66-8.76); P=0.002] and 48h [WMD=38.08mg (18.97-57.19); P&lt;0.0001] in patients who received a TAP block and the incidence of PONV was significantly reduced [OR=0.41(0.22-0.74); P=0.003]. There was a nonsignificant reduction in the visual analogue scales of postoperative pain [WMD=0.73cm (1.84-0.38), P=0.2]. There were no reported adverse events following TAP block.</w:t>
            </w:r>
          </w:p>
          <w:p w14:paraId="0B6720BD" w14:textId="77777777" w:rsidR="009E6882" w:rsidRPr="009E6882" w:rsidRDefault="009E6882" w:rsidP="009E6882">
            <w:pPr>
              <w:spacing w:before="75" w:after="225"/>
              <w:rPr>
                <w:rFonts w:ascii="Verdana" w:eastAsia="MS Mincho" w:hAnsi="Verdana" w:cs="Arial"/>
                <w:b/>
                <w:bCs/>
                <w:color w:val="000080"/>
                <w:sz w:val="18"/>
                <w:szCs w:val="18"/>
                <w:lang w:val="en-US" w:eastAsia="en-US"/>
              </w:rPr>
            </w:pPr>
            <w:r w:rsidRPr="009E6882">
              <w:rPr>
                <w:rFonts w:ascii="Verdana" w:eastAsia="MS Mincho" w:hAnsi="Verdana" w:cs="Arial"/>
                <w:b/>
                <w:bCs/>
                <w:color w:val="000080"/>
                <w:sz w:val="18"/>
                <w:szCs w:val="18"/>
                <w:lang w:val="en-US" w:eastAsia="en-US"/>
              </w:rPr>
              <w:t>CONCLUSION:</w:t>
            </w:r>
            <w:r w:rsidRPr="009E6882">
              <w:rPr>
                <w:rFonts w:ascii="Verdana" w:eastAsia="MS Mincho" w:hAnsi="Verdana" w:cs="Arial"/>
                <w:bCs/>
                <w:color w:val="000080"/>
                <w:sz w:val="18"/>
                <w:szCs w:val="18"/>
                <w:lang w:val="en-US" w:eastAsia="en-US"/>
              </w:rPr>
              <w:t>Transversus abdominis plane block is safe, reduces postoperative morphine requirements, nausea and vomiting and possibly the severity of pain after abdominal surgery. It should be considered as part of a multimodal approach to anaesthesia and enhanced recovery in patients undergoing abdominal surgery.</w:t>
            </w:r>
          </w:p>
        </w:tc>
        <w:tc>
          <w:tcPr>
            <w:tcW w:w="2931" w:type="dxa"/>
            <w:shd w:val="clear" w:color="auto" w:fill="auto"/>
          </w:tcPr>
          <w:p w14:paraId="0E5FA444" w14:textId="77777777" w:rsidR="009E6882" w:rsidRPr="009E6882" w:rsidRDefault="009E6882" w:rsidP="009E6882">
            <w:pPr>
              <w:spacing w:before="75" w:after="225"/>
              <w:rPr>
                <w:rFonts w:ascii="Verdana" w:eastAsia="MS Mincho" w:hAnsi="Verdana" w:cs="Arial"/>
                <w:b/>
                <w:bCs/>
                <w:color w:val="000080"/>
                <w:sz w:val="18"/>
                <w:szCs w:val="18"/>
                <w:lang w:val="en-US" w:eastAsia="en-US"/>
              </w:rPr>
            </w:pPr>
            <w:r w:rsidRPr="009E6882">
              <w:rPr>
                <w:rFonts w:ascii="Verdana" w:eastAsia="MS Mincho" w:hAnsi="Verdana" w:cs="Arial"/>
                <w:b/>
                <w:bCs/>
                <w:color w:val="000080"/>
                <w:sz w:val="18"/>
                <w:szCs w:val="18"/>
                <w:lang w:val="en-US" w:eastAsia="en-US"/>
              </w:rPr>
              <w:t>Clinical effectiveness of transversus abdominis plane (TAP) block in abdominal surgery: a systematic review and meta-analysis.</w:t>
            </w:r>
          </w:p>
          <w:p w14:paraId="062D81A0" w14:textId="77777777" w:rsidR="009E6882" w:rsidRPr="009E6882" w:rsidRDefault="009E6882" w:rsidP="009E6882">
            <w:pPr>
              <w:spacing w:before="75" w:after="225"/>
              <w:rPr>
                <w:rFonts w:ascii="Verdana" w:eastAsia="MS Mincho" w:hAnsi="Verdana"/>
                <w:bCs/>
                <w:color w:val="000080"/>
                <w:sz w:val="18"/>
                <w:szCs w:val="18"/>
                <w:lang w:val="fi-FI" w:eastAsia="en-US"/>
              </w:rPr>
            </w:pPr>
            <w:hyperlink r:id="rId16" w:history="1">
              <w:r w:rsidRPr="009E6882">
                <w:rPr>
                  <w:rFonts w:ascii="Verdana" w:eastAsia="MS Mincho" w:hAnsi="Verdana" w:cs="Arial"/>
                  <w:bCs/>
                  <w:color w:val="0000FF"/>
                  <w:sz w:val="18"/>
                  <w:szCs w:val="18"/>
                  <w:lang w:val="en-US" w:eastAsia="en-US"/>
                </w:rPr>
                <w:t>Johns N</w:t>
              </w:r>
            </w:hyperlink>
            <w:r w:rsidRPr="009E6882">
              <w:rPr>
                <w:rFonts w:ascii="Verdana" w:eastAsia="MS Mincho" w:hAnsi="Verdana" w:cs="Arial"/>
                <w:bCs/>
                <w:color w:val="000080"/>
                <w:sz w:val="18"/>
                <w:szCs w:val="18"/>
                <w:lang w:val="en-US" w:eastAsia="en-US"/>
              </w:rPr>
              <w:t xml:space="preserve">, </w:t>
            </w:r>
            <w:hyperlink r:id="rId17" w:history="1">
              <w:r w:rsidRPr="009E6882">
                <w:rPr>
                  <w:rFonts w:ascii="Verdana" w:eastAsia="MS Mincho" w:hAnsi="Verdana" w:cs="Arial"/>
                  <w:bCs/>
                  <w:color w:val="0000FF"/>
                  <w:sz w:val="18"/>
                  <w:szCs w:val="18"/>
                  <w:lang w:val="en-US" w:eastAsia="en-US"/>
                </w:rPr>
                <w:t>O'Neill S</w:t>
              </w:r>
            </w:hyperlink>
            <w:r w:rsidRPr="009E6882">
              <w:rPr>
                <w:rFonts w:ascii="Verdana" w:eastAsia="MS Mincho" w:hAnsi="Verdana" w:cs="Arial"/>
                <w:bCs/>
                <w:color w:val="000080"/>
                <w:sz w:val="18"/>
                <w:szCs w:val="18"/>
                <w:lang w:val="en-US" w:eastAsia="en-US"/>
              </w:rPr>
              <w:t xml:space="preserve">, </w:t>
            </w:r>
            <w:hyperlink r:id="rId18" w:history="1">
              <w:r w:rsidRPr="009E6882">
                <w:rPr>
                  <w:rFonts w:ascii="Verdana" w:eastAsia="MS Mincho" w:hAnsi="Verdana" w:cs="Arial"/>
                  <w:bCs/>
                  <w:color w:val="0000FF"/>
                  <w:sz w:val="18"/>
                  <w:szCs w:val="18"/>
                  <w:lang w:val="en-US" w:eastAsia="en-US"/>
                </w:rPr>
                <w:t>Ventham NT</w:t>
              </w:r>
            </w:hyperlink>
            <w:r w:rsidRPr="009E6882">
              <w:rPr>
                <w:rFonts w:ascii="Verdana" w:eastAsia="MS Mincho" w:hAnsi="Verdana" w:cs="Arial"/>
                <w:bCs/>
                <w:color w:val="000080"/>
                <w:sz w:val="18"/>
                <w:szCs w:val="18"/>
                <w:lang w:val="en-US" w:eastAsia="en-US"/>
              </w:rPr>
              <w:t xml:space="preserve">, </w:t>
            </w:r>
            <w:hyperlink r:id="rId19" w:history="1">
              <w:r w:rsidRPr="009E6882">
                <w:rPr>
                  <w:rFonts w:ascii="Verdana" w:eastAsia="MS Mincho" w:hAnsi="Verdana" w:cs="Arial"/>
                  <w:bCs/>
                  <w:color w:val="0000FF"/>
                  <w:sz w:val="18"/>
                  <w:szCs w:val="18"/>
                  <w:lang w:val="en-US" w:eastAsia="en-US"/>
                </w:rPr>
                <w:t>Barron F</w:t>
              </w:r>
            </w:hyperlink>
            <w:r w:rsidRPr="009E6882">
              <w:rPr>
                <w:rFonts w:ascii="Verdana" w:eastAsia="MS Mincho" w:hAnsi="Verdana" w:cs="Arial"/>
                <w:bCs/>
                <w:color w:val="000080"/>
                <w:sz w:val="18"/>
                <w:szCs w:val="18"/>
                <w:lang w:val="en-US" w:eastAsia="en-US"/>
              </w:rPr>
              <w:t xml:space="preserve">, </w:t>
            </w:r>
            <w:hyperlink r:id="rId20" w:history="1">
              <w:r w:rsidRPr="009E6882">
                <w:rPr>
                  <w:rFonts w:ascii="Verdana" w:eastAsia="MS Mincho" w:hAnsi="Verdana" w:cs="Arial"/>
                  <w:bCs/>
                  <w:color w:val="0000FF"/>
                  <w:sz w:val="18"/>
                  <w:szCs w:val="18"/>
                  <w:lang w:val="en-US" w:eastAsia="en-US"/>
                </w:rPr>
                <w:t>Brady RR</w:t>
              </w:r>
            </w:hyperlink>
            <w:r w:rsidRPr="009E6882">
              <w:rPr>
                <w:rFonts w:ascii="Verdana" w:eastAsia="MS Mincho" w:hAnsi="Verdana" w:cs="Arial"/>
                <w:bCs/>
                <w:color w:val="000080"/>
                <w:sz w:val="18"/>
                <w:szCs w:val="18"/>
                <w:lang w:val="en-US" w:eastAsia="en-US"/>
              </w:rPr>
              <w:t xml:space="preserve">, </w:t>
            </w:r>
            <w:hyperlink r:id="rId21" w:history="1">
              <w:r w:rsidRPr="009E6882">
                <w:rPr>
                  <w:rFonts w:ascii="Verdana" w:eastAsia="MS Mincho" w:hAnsi="Verdana" w:cs="Arial"/>
                  <w:bCs/>
                  <w:color w:val="0000FF"/>
                  <w:sz w:val="18"/>
                  <w:szCs w:val="18"/>
                  <w:lang w:val="en-US" w:eastAsia="en-US"/>
                </w:rPr>
                <w:t>Daniel T</w:t>
              </w:r>
            </w:hyperlink>
          </w:p>
          <w:p w14:paraId="1AD27E17" w14:textId="77777777" w:rsidR="009E6882" w:rsidRPr="009E6882" w:rsidRDefault="009E6882" w:rsidP="009E6882">
            <w:pPr>
              <w:spacing w:before="75" w:after="225"/>
              <w:rPr>
                <w:rFonts w:ascii="Verdana" w:eastAsia="MS Mincho" w:hAnsi="Verdana" w:cs="Arial"/>
                <w:bCs/>
                <w:color w:val="000080"/>
                <w:sz w:val="18"/>
                <w:szCs w:val="18"/>
                <w:lang w:val="en-US" w:eastAsia="en-US"/>
              </w:rPr>
            </w:pPr>
            <w:r w:rsidRPr="009E6882">
              <w:rPr>
                <w:rFonts w:ascii="Verdana" w:eastAsia="MS Mincho" w:hAnsi="Verdana" w:cs="Arial"/>
                <w:bCs/>
                <w:color w:val="000080"/>
                <w:sz w:val="18"/>
                <w:szCs w:val="18"/>
                <w:lang w:val="en-US" w:eastAsia="en-US"/>
              </w:rPr>
              <w:t>Colorectal Dis. 2012 Oct;14(10):e635-42. doi: 10.1111/j.1463-1318.2012.03104.x.</w:t>
            </w:r>
          </w:p>
          <w:p w14:paraId="183BFD38" w14:textId="77777777" w:rsidR="009E6882" w:rsidRPr="009E6882" w:rsidRDefault="009E6882" w:rsidP="009E6882">
            <w:pPr>
              <w:spacing w:before="75" w:after="225"/>
              <w:rPr>
                <w:rFonts w:ascii="Verdana" w:eastAsia="MS Mincho" w:hAnsi="Verdana"/>
                <w:b/>
                <w:bCs/>
                <w:color w:val="000080"/>
                <w:sz w:val="18"/>
                <w:szCs w:val="18"/>
                <w:u w:val="single"/>
                <w:lang w:val="fi-FI" w:eastAsia="en-US"/>
              </w:rPr>
            </w:pPr>
          </w:p>
        </w:tc>
      </w:tr>
    </w:tbl>
    <w:p w14:paraId="26B7EEBF" w14:textId="77777777" w:rsidR="009E6882" w:rsidRPr="009E6882" w:rsidRDefault="009E6882" w:rsidP="009E6882">
      <w:pPr>
        <w:rPr>
          <w:rFonts w:eastAsia="MS Mincho"/>
          <w:sz w:val="18"/>
          <w:szCs w:val="18"/>
          <w:lang w:val="en-US" w:eastAsia="en-US"/>
        </w:rPr>
      </w:pPr>
    </w:p>
    <w:p w14:paraId="794EEDCD" w14:textId="77777777" w:rsidR="009E6882" w:rsidRPr="009E6882" w:rsidRDefault="009E6882" w:rsidP="009E6882">
      <w:pPr>
        <w:rPr>
          <w:rFonts w:ascii="Verdana" w:eastAsia="MS Mincho" w:hAnsi="Verdana"/>
          <w:sz w:val="18"/>
          <w:szCs w:val="18"/>
          <w:lang w:val="fi-FI" w:eastAsia="en-US"/>
        </w:rPr>
      </w:pPr>
      <w:r w:rsidRPr="009E6882">
        <w:rPr>
          <w:rFonts w:ascii="Verdana" w:eastAsia="MS Mincho" w:hAnsi="Verdana"/>
          <w:sz w:val="18"/>
          <w:szCs w:val="18"/>
          <w:lang w:val="en-US" w:eastAsia="en-US"/>
        </w:rPr>
        <w:t xml:space="preserve">D. </w:t>
      </w:r>
      <w:r w:rsidRPr="009E6882">
        <w:rPr>
          <w:rFonts w:ascii="Verdana" w:eastAsia="MS Mincho" w:hAnsi="Verdana"/>
          <w:sz w:val="18"/>
          <w:szCs w:val="18"/>
          <w:lang w:val="fi-FI" w:eastAsia="en-US"/>
        </w:rPr>
        <w:t>EPIDURAALI SEESOLEKU AEG</w:t>
      </w:r>
    </w:p>
    <w:p w14:paraId="6405B833" w14:textId="77777777" w:rsidR="009E6882" w:rsidRPr="009E6882" w:rsidRDefault="009E6882" w:rsidP="009E6882">
      <w:pPr>
        <w:rPr>
          <w:rFonts w:ascii="Verdana" w:eastAsia="MS Mincho" w:hAnsi="Verdana"/>
          <w:sz w:val="18"/>
          <w:szCs w:val="18"/>
          <w:lang w:val="fi-FI" w:eastAsia="en-US"/>
        </w:rPr>
      </w:pPr>
      <w:r w:rsidRPr="009E6882">
        <w:rPr>
          <w:rFonts w:ascii="Verdana" w:eastAsia="MS Mincho" w:hAnsi="Verdana"/>
          <w:sz w:val="18"/>
          <w:szCs w:val="18"/>
          <w:lang w:val="fi-FI" w:eastAsia="en-US"/>
        </w:rPr>
        <w:t xml:space="preserve">Tõenduspõhist informatsiooni ei leidnud. </w:t>
      </w:r>
    </w:p>
    <w:p w14:paraId="4A785791" w14:textId="77777777" w:rsidR="009E6882" w:rsidRPr="009E6882" w:rsidRDefault="009E6882" w:rsidP="009E6882">
      <w:pPr>
        <w:rPr>
          <w:rFonts w:ascii="Verdana" w:eastAsia="MS Mincho" w:hAnsi="Verdana"/>
          <w:i/>
          <w:sz w:val="18"/>
          <w:szCs w:val="18"/>
          <w:lang w:val="fi-FI" w:eastAsia="en-US"/>
        </w:rPr>
      </w:pPr>
      <w:r w:rsidRPr="009E6882">
        <w:rPr>
          <w:rFonts w:ascii="Verdana" w:eastAsia="MS Mincho" w:hAnsi="Verdana"/>
          <w:i/>
          <w:sz w:val="18"/>
          <w:szCs w:val="18"/>
          <w:lang w:val="fi-FI" w:eastAsia="en-US"/>
        </w:rPr>
        <w:t>a. Epidural analgesia: What nurses need to know</w:t>
      </w:r>
    </w:p>
    <w:p w14:paraId="05C423C1" w14:textId="77777777" w:rsidR="009E6882" w:rsidRPr="009E6882" w:rsidRDefault="009E6882" w:rsidP="009E6882">
      <w:pPr>
        <w:rPr>
          <w:rFonts w:ascii="Verdana" w:eastAsia="MS Mincho" w:hAnsi="Verdana"/>
          <w:sz w:val="18"/>
          <w:szCs w:val="18"/>
          <w:lang w:val="fi-FI" w:eastAsia="en-US"/>
        </w:rPr>
      </w:pPr>
      <w:r w:rsidRPr="009E6882">
        <w:rPr>
          <w:rFonts w:ascii="Verdana" w:eastAsia="MS Mincho" w:hAnsi="Verdana"/>
          <w:sz w:val="18"/>
          <w:szCs w:val="18"/>
          <w:lang w:val="fi-FI" w:eastAsia="en-US"/>
        </w:rPr>
        <w:t xml:space="preserve">Mona Sawhney PhD, RN, NP </w:t>
      </w:r>
    </w:p>
    <w:p w14:paraId="509C60EE" w14:textId="77777777" w:rsidR="009E6882" w:rsidRPr="009E6882" w:rsidRDefault="009E6882" w:rsidP="009E6882">
      <w:pPr>
        <w:rPr>
          <w:rFonts w:ascii="Verdana" w:eastAsia="MS Mincho" w:hAnsi="Verdana"/>
          <w:sz w:val="18"/>
          <w:szCs w:val="18"/>
          <w:lang w:val="fi-FI" w:eastAsia="en-US"/>
        </w:rPr>
      </w:pPr>
      <w:r w:rsidRPr="009E6882">
        <w:rPr>
          <w:rFonts w:ascii="Verdana" w:eastAsia="MS Mincho" w:hAnsi="Verdana"/>
          <w:sz w:val="18"/>
          <w:szCs w:val="18"/>
          <w:lang w:val="fi-FI" w:eastAsia="en-US"/>
        </w:rPr>
        <w:t>Nursing2015August 2012  Volume 42  Number 8 Pages 36 - 41</w:t>
      </w:r>
    </w:p>
    <w:p w14:paraId="1A3F5EAF" w14:textId="77777777" w:rsidR="009E6882" w:rsidRPr="009E6882" w:rsidRDefault="009E6882" w:rsidP="009E6882">
      <w:pPr>
        <w:rPr>
          <w:rFonts w:ascii="Verdana" w:eastAsia="MS Mincho" w:hAnsi="Verdana"/>
          <w:sz w:val="18"/>
          <w:szCs w:val="18"/>
          <w:lang w:val="en-US" w:eastAsia="en-US"/>
        </w:rPr>
      </w:pPr>
      <w:r w:rsidRPr="009E6882">
        <w:rPr>
          <w:rFonts w:ascii="Verdana" w:eastAsia="MS Mincho" w:hAnsi="Verdana"/>
          <w:sz w:val="18"/>
          <w:szCs w:val="18"/>
          <w:lang w:val="en-US" w:eastAsia="en-US"/>
        </w:rPr>
        <w:t>Epidural analgesia is discontinued when the patient's pain can be controlled by oral analgesics, the patient is experiencing adverse reactions that outweigh the benefits, pain isn't adequately controlled, or the patient's clinical status has changed and the risk of complications associated with maintaining epidural analgesia increases (such as the patient requiring anticoagulation)</w:t>
      </w:r>
    </w:p>
    <w:p w14:paraId="0C201959" w14:textId="77777777" w:rsidR="009E6882" w:rsidRPr="009E6882" w:rsidRDefault="009E6882" w:rsidP="009E6882">
      <w:pPr>
        <w:rPr>
          <w:rFonts w:ascii="Verdana" w:eastAsia="MS Mincho" w:hAnsi="Verdana"/>
          <w:sz w:val="18"/>
          <w:szCs w:val="18"/>
          <w:lang w:val="en-US" w:eastAsia="en-US"/>
        </w:rPr>
      </w:pPr>
    </w:p>
    <w:p w14:paraId="46792088" w14:textId="77777777" w:rsidR="009E6882" w:rsidRPr="009E6882" w:rsidRDefault="009E6882" w:rsidP="009E6882">
      <w:pPr>
        <w:rPr>
          <w:rFonts w:ascii="Verdana" w:eastAsia="MS Mincho" w:hAnsi="Verdana"/>
          <w:sz w:val="18"/>
          <w:szCs w:val="18"/>
          <w:lang w:val="en-US" w:eastAsia="en-US"/>
        </w:rPr>
      </w:pPr>
      <w:r w:rsidRPr="009E6882">
        <w:rPr>
          <w:rFonts w:ascii="Verdana" w:eastAsia="MS Mincho" w:hAnsi="Verdana"/>
          <w:sz w:val="18"/>
          <w:szCs w:val="18"/>
          <w:lang w:val="en-US" w:eastAsia="en-US"/>
        </w:rPr>
        <w:t xml:space="preserve">b. </w:t>
      </w:r>
      <w:hyperlink r:id="rId22" w:history="1">
        <w:r w:rsidRPr="009E6882">
          <w:rPr>
            <w:rFonts w:ascii="Verdana" w:eastAsia="MS Mincho" w:hAnsi="Verdana"/>
            <w:color w:val="0000FF"/>
            <w:sz w:val="18"/>
            <w:szCs w:val="18"/>
            <w:u w:val="single"/>
            <w:lang w:val="en-US" w:eastAsia="en-US"/>
          </w:rPr>
          <w:t>www.gosh.nhs.uk</w:t>
        </w:r>
      </w:hyperlink>
    </w:p>
    <w:p w14:paraId="2FE1D9E6" w14:textId="77777777" w:rsidR="009E6882" w:rsidRPr="009E6882" w:rsidRDefault="009E6882" w:rsidP="009E6882">
      <w:pPr>
        <w:rPr>
          <w:rFonts w:ascii="Verdana" w:eastAsia="MS Mincho" w:hAnsi="Verdana"/>
          <w:sz w:val="18"/>
          <w:szCs w:val="18"/>
          <w:lang w:val="en-US" w:eastAsia="en-US"/>
        </w:rPr>
      </w:pPr>
      <w:r w:rsidRPr="009E6882">
        <w:rPr>
          <w:rFonts w:ascii="Verdana" w:eastAsia="MS Mincho" w:hAnsi="Verdana"/>
          <w:sz w:val="18"/>
          <w:szCs w:val="18"/>
          <w:lang w:val="en-US" w:eastAsia="en-US"/>
        </w:rPr>
        <w:t>96 h ( vastsündinud 72 h)</w:t>
      </w:r>
    </w:p>
    <w:p w14:paraId="0B0BBB4E" w14:textId="77777777" w:rsidR="00EA31CB" w:rsidRDefault="00EA31CB" w:rsidP="00166145">
      <w:pPr>
        <w:rPr>
          <w:rFonts w:ascii="Verdana" w:hAnsi="Verdana"/>
          <w:sz w:val="18"/>
          <w:szCs w:val="18"/>
          <w:lang w:val="en-US"/>
        </w:rPr>
      </w:pPr>
      <w:bookmarkStart w:id="0" w:name="_GoBack"/>
      <w:bookmarkEnd w:id="0"/>
    </w:p>
    <w:sectPr w:rsidR="00EA31CB" w:rsidSect="007D60BF">
      <w:headerReference w:type="default" r:id="rId23"/>
      <w:footerReference w:type="even" r:id="rId24"/>
      <w:footerReference w:type="default" r:id="rId25"/>
      <w:headerReference w:type="first" r:id="rId26"/>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BBB51" w14:textId="77777777" w:rsidR="004F7F5A" w:rsidRDefault="004F7F5A" w:rsidP="00042FF2">
      <w:r>
        <w:separator/>
      </w:r>
    </w:p>
  </w:endnote>
  <w:endnote w:type="continuationSeparator" w:id="0">
    <w:p w14:paraId="0B0BBB52" w14:textId="77777777" w:rsidR="004F7F5A" w:rsidRDefault="004F7F5A" w:rsidP="0004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dvPSSAB-R">
    <w:panose1 w:val="00000000000000000000"/>
    <w:charset w:val="4D"/>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dvPSFUW">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OT29688b7f">
    <w:altName w:val="Arial"/>
    <w:panose1 w:val="00000000000000000000"/>
    <w:charset w:val="00"/>
    <w:family w:val="swiss"/>
    <w:notTrueType/>
    <w:pitch w:val="default"/>
    <w:sig w:usb0="00000003" w:usb1="00000000" w:usb2="00000000" w:usb3="00000000" w:csb0="00000001" w:csb1="00000000"/>
  </w:font>
  <w:font w:name="AdvP403A40">
    <w:altName w:val="Arial"/>
    <w:panose1 w:val="00000000000000000000"/>
    <w:charset w:val="00"/>
    <w:family w:val="swiss"/>
    <w:notTrueType/>
    <w:pitch w:val="default"/>
    <w:sig w:usb0="00000003" w:usb1="00000000" w:usb2="00000000" w:usb3="00000000" w:csb0="00000001" w:csb1="00000000"/>
  </w:font>
  <w:font w:name="AdvP4041BD">
    <w:altName w:val="Arial"/>
    <w:panose1 w:val="00000000000000000000"/>
    <w:charset w:val="00"/>
    <w:family w:val="swiss"/>
    <w:notTrueType/>
    <w:pitch w:val="default"/>
    <w:sig w:usb0="00000003" w:usb1="00000000" w:usb2="00000000" w:usb3="00000000" w:csb0="00000001" w:csb1="00000000"/>
  </w:font>
  <w:font w:name="AdvP7DA6">
    <w:panose1 w:val="00000000000000000000"/>
    <w:charset w:val="BA"/>
    <w:family w:val="auto"/>
    <w:notTrueType/>
    <w:pitch w:val="default"/>
    <w:sig w:usb0="00000005" w:usb1="00000000" w:usb2="00000000" w:usb3="00000000" w:csb0="00000080" w:csb1="00000000"/>
  </w:font>
  <w:font w:name="SabonLTStd-Roman">
    <w:panose1 w:val="00000000000000000000"/>
    <w:charset w:val="BA"/>
    <w:family w:val="auto"/>
    <w:notTrueType/>
    <w:pitch w:val="default"/>
    <w:sig w:usb0="00000005" w:usb1="00000000" w:usb2="00000000" w:usb3="00000000" w:csb0="00000080" w:csb1="00000000"/>
  </w:font>
  <w:font w:name="AdvOTb97f513e">
    <w:altName w:val="Arial"/>
    <w:panose1 w:val="00000000000000000000"/>
    <w:charset w:val="00"/>
    <w:family w:val="swiss"/>
    <w:notTrueType/>
    <w:pitch w:val="default"/>
    <w:sig w:usb0="00000003" w:usb1="00000000" w:usb2="00000000" w:usb3="00000000" w:csb0="00000001" w:csb1="00000000"/>
  </w:font>
  <w:font w:name="AdvOTb97f513e+20">
    <w:altName w:val="Arial"/>
    <w:panose1 w:val="00000000000000000000"/>
    <w:charset w:val="00"/>
    <w:family w:val="swiss"/>
    <w:notTrueType/>
    <w:pitch w:val="default"/>
    <w:sig w:usb0="00000003" w:usb1="00000000" w:usb2="00000000" w:usb3="00000000" w:csb0="00000001" w:csb1="00000000"/>
  </w:font>
  <w:font w:name="AdvOT6306ad37.B">
    <w:altName w:val="Arial"/>
    <w:panose1 w:val="00000000000000000000"/>
    <w:charset w:val="00"/>
    <w:family w:val="swiss"/>
    <w:notTrueType/>
    <w:pitch w:val="default"/>
    <w:sig w:usb0="00000003" w:usb1="00000000" w:usb2="00000000" w:usb3="00000000" w:csb0="00000001" w:csb1="00000000"/>
  </w:font>
  <w:font w:name="TrebuchetMS">
    <w:panose1 w:val="00000000000000000000"/>
    <w:charset w:val="BA"/>
    <w:family w:val="auto"/>
    <w:notTrueType/>
    <w:pitch w:val="default"/>
    <w:sig w:usb0="00000005" w:usb1="00000000" w:usb2="00000000" w:usb3="00000000" w:csb0="00000080" w:csb1="00000000"/>
  </w:font>
  <w:font w:name="ScienceTypeCustomPi-No5T">
    <w:panose1 w:val="00000000000000000000"/>
    <w:charset w:val="BA"/>
    <w:family w:val="auto"/>
    <w:notTrueType/>
    <w:pitch w:val="default"/>
    <w:sig w:usb0="00000005" w:usb1="00000000" w:usb2="00000000" w:usb3="00000000" w:csb0="00000080" w:csb1="00000000"/>
  </w:font>
  <w:font w:name="SizedBrkts">
    <w:panose1 w:val="00000000000000000000"/>
    <w:charset w:val="BA"/>
    <w:family w:val="auto"/>
    <w:notTrueType/>
    <w:pitch w:val="default"/>
    <w:sig w:usb0="00000005" w:usb1="00000000" w:usb2="00000000" w:usb3="00000000" w:csb0="00000080" w:csb1="00000000"/>
  </w:font>
  <w:font w:name="TrebuchetMSItalic">
    <w:panose1 w:val="00000000000000000000"/>
    <w:charset w:val="BA"/>
    <w:family w:val="auto"/>
    <w:notTrueType/>
    <w:pitch w:val="default"/>
    <w:sig w:usb0="00000005" w:usb1="00000000" w:usb2="00000000" w:usb3="00000000" w:csb0="00000080" w:csb1="00000000"/>
  </w:font>
  <w:font w:name="ScienceTypeCustomPi-No3T">
    <w:panose1 w:val="00000000000000000000"/>
    <w:charset w:val="BA"/>
    <w:family w:val="auto"/>
    <w:notTrueType/>
    <w:pitch w:val="default"/>
    <w:sig w:usb0="00000005" w:usb1="00000000" w:usb2="00000000" w:usb3="00000000" w:csb0="00000080" w:csb1="00000000"/>
  </w:font>
  <w:font w:name="MathematicalPi-Three">
    <w:panose1 w:val="00000000000000000000"/>
    <w:charset w:val="BA"/>
    <w:family w:val="auto"/>
    <w:notTrueType/>
    <w:pitch w:val="default"/>
    <w:sig w:usb0="00000005" w:usb1="00000000" w:usb2="00000000" w:usb3="00000000" w:csb0="00000080" w:csb1="00000000"/>
  </w:font>
  <w:font w:name="AGaramond-Regular">
    <w:altName w:val="Times New Roman"/>
    <w:panose1 w:val="00000000000000000000"/>
    <w:charset w:val="00"/>
    <w:family w:val="roman"/>
    <w:notTrueType/>
    <w:pitch w:val="default"/>
    <w:sig w:usb0="00000003" w:usb1="00000000" w:usb2="00000000" w:usb3="00000000" w:csb0="00000001" w:csb1="00000000"/>
  </w:font>
  <w:font w:name="AGaramond-Italic">
    <w:altName w:val="Times New Roman"/>
    <w:panose1 w:val="00000000000000000000"/>
    <w:charset w:val="00"/>
    <w:family w:val="roman"/>
    <w:notTrueType/>
    <w:pitch w:val="default"/>
    <w:sig w:usb0="00000003" w:usb1="00000000" w:usb2="00000000" w:usb3="00000000" w:csb0="00000001" w:csb1="00000000"/>
  </w:font>
  <w:font w:name="Palatino-Roman">
    <w:altName w:val="Times New Roman"/>
    <w:panose1 w:val="00000000000000000000"/>
    <w:charset w:val="00"/>
    <w:family w:val="roman"/>
    <w:notTrueType/>
    <w:pitch w:val="default"/>
    <w:sig w:usb0="00000003" w:usb1="00000000" w:usb2="00000000" w:usb3="00000000" w:csb0="00000001" w:csb1="00000000"/>
  </w:font>
  <w:font w:name="Palatino-Italic">
    <w:altName w:val="Times New Roman"/>
    <w:panose1 w:val="00000000000000000000"/>
    <w:charset w:val="00"/>
    <w:family w:val="roman"/>
    <w:notTrueType/>
    <w:pitch w:val="default"/>
    <w:sig w:usb0="00000003" w:usb1="00000000" w:usb2="00000000" w:usb3="00000000" w:csb0="00000001" w:csb1="00000000"/>
  </w:font>
  <w:font w:name="Universal-GreekwithMathPi">
    <w:altName w:val="Times New Roman"/>
    <w:panose1 w:val="00000000000000000000"/>
    <w:charset w:val="00"/>
    <w:family w:val="auto"/>
    <w:notTrueType/>
    <w:pitch w:val="default"/>
    <w:sig w:usb0="00000003" w:usb1="00000000" w:usb2="00000000" w:usb3="00000000" w:csb0="00000001" w:csb1="00000000"/>
  </w:font>
  <w:font w:name="MathematicalPi-One">
    <w:altName w:val="Times New Roman"/>
    <w:panose1 w:val="00000000000000000000"/>
    <w:charset w:val="00"/>
    <w:family w:val="auto"/>
    <w:notTrueType/>
    <w:pitch w:val="default"/>
    <w:sig w:usb0="00000003" w:usb1="00000000" w:usb2="00000000" w:usb3="00000000" w:csb0="00000001" w:csb1="00000000"/>
  </w:font>
  <w:font w:name="FranklinGothic-Condensed">
    <w:altName w:val="Arial"/>
    <w:panose1 w:val="00000000000000000000"/>
    <w:charset w:val="00"/>
    <w:family w:val="swiss"/>
    <w:notTrueType/>
    <w:pitch w:val="default"/>
    <w:sig w:usb0="00000003" w:usb1="00000000" w:usb2="00000000" w:usb3="00000000" w:csb0="00000001" w:csb1="00000000"/>
  </w:font>
  <w:font w:name="BSSymbol-Medium">
    <w:altName w:val="Times New Roman"/>
    <w:panose1 w:val="00000000000000000000"/>
    <w:charset w:val="A1"/>
    <w:family w:val="auto"/>
    <w:notTrueType/>
    <w:pitch w:val="default"/>
    <w:sig w:usb0="00000081" w:usb1="00000000" w:usb2="00000000" w:usb3="00000000" w:csb0="00000008"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dvOTbfec020b">
    <w:altName w:val="Arial"/>
    <w:panose1 w:val="00000000000000000000"/>
    <w:charset w:val="00"/>
    <w:family w:val="swiss"/>
    <w:notTrueType/>
    <w:pitch w:val="default"/>
    <w:sig w:usb0="00000003" w:usb1="00000000" w:usb2="00000000" w:usb3="00000000" w:csb0="00000001" w:csb1="00000000"/>
  </w:font>
  <w:font w:name="AdvOTdcc99f76.B">
    <w:altName w:val="Arial"/>
    <w:panose1 w:val="00000000000000000000"/>
    <w:charset w:val="00"/>
    <w:family w:val="swiss"/>
    <w:notTrueType/>
    <w:pitch w:val="default"/>
    <w:sig w:usb0="00000003" w:usb1="00000000" w:usb2="00000000" w:usb3="00000000" w:csb0="00000001" w:csb1="00000000"/>
  </w:font>
  <w:font w:name="AdvOT61c24f70.I">
    <w:altName w:val="Arial"/>
    <w:panose1 w:val="00000000000000000000"/>
    <w:charset w:val="00"/>
    <w:family w:val="swiss"/>
    <w:notTrueType/>
    <w:pitch w:val="default"/>
    <w:sig w:usb0="00000003" w:usb1="00000000" w:usb2="00000000" w:usb3="00000000" w:csb0="00000001" w:csb1="00000000"/>
  </w:font>
  <w:font w:name="AdvPSA88A">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Verdana,Times New Roman">
    <w:altName w:val="Times New Roman"/>
    <w:panose1 w:val="00000000000000000000"/>
    <w:charset w:val="00"/>
    <w:family w:val="roman"/>
    <w:notTrueType/>
    <w:pitch w:val="default"/>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BBB55" w14:textId="77777777" w:rsidR="00BA2949" w:rsidRDefault="00BA2949" w:rsidP="007D60BF">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0B0BBB56" w14:textId="77777777" w:rsidR="00BA2949" w:rsidRDefault="00BA2949" w:rsidP="007D60BF">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BBB57" w14:textId="77777777" w:rsidR="00BA2949" w:rsidRDefault="00BA2949" w:rsidP="007D60BF">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9E6882">
      <w:rPr>
        <w:rStyle w:val="Lehekljenumber"/>
        <w:noProof/>
      </w:rPr>
      <w:t>32</w:t>
    </w:r>
    <w:r>
      <w:rPr>
        <w:rStyle w:val="Lehekljenumber"/>
      </w:rPr>
      <w:fldChar w:fldCharType="end"/>
    </w:r>
  </w:p>
  <w:p w14:paraId="0B0BBB58" w14:textId="77777777" w:rsidR="00BA2949" w:rsidRDefault="00BA2949" w:rsidP="007D60BF">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BBB4F" w14:textId="77777777" w:rsidR="004F7F5A" w:rsidRDefault="004F7F5A" w:rsidP="00042FF2">
      <w:r>
        <w:separator/>
      </w:r>
    </w:p>
  </w:footnote>
  <w:footnote w:type="continuationSeparator" w:id="0">
    <w:p w14:paraId="0B0BBB50" w14:textId="77777777" w:rsidR="004F7F5A" w:rsidRDefault="004F7F5A" w:rsidP="00042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BBB53" w14:textId="77777777" w:rsidR="00BA2949" w:rsidRDefault="00BA2949" w:rsidP="008B1C02">
    <w:pPr>
      <w:pStyle w:val="Pis"/>
    </w:pPr>
    <w:r>
      <w:t>Tõendusmaterjali kokkuvõte – EvSuK10</w:t>
    </w:r>
  </w:p>
  <w:p w14:paraId="0B0BBB54" w14:textId="77777777" w:rsidR="00BA2949" w:rsidRDefault="00BA2949">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BBB59" w14:textId="77777777" w:rsidR="00BA2949" w:rsidRDefault="00BA2949">
    <w:pPr>
      <w:pStyle w:val="Pis"/>
    </w:pPr>
    <w:r>
      <w:t>Tõendusmaterjali kokkuvõte – EvSuK10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BF6DD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BA420F"/>
    <w:multiLevelType w:val="hybridMultilevel"/>
    <w:tmpl w:val="D88A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01D42"/>
    <w:multiLevelType w:val="hybridMultilevel"/>
    <w:tmpl w:val="6FEACDF4"/>
    <w:lvl w:ilvl="0" w:tplc="E42CFDA0">
      <w:start w:val="3"/>
      <w:numFmt w:val="bullet"/>
      <w:lvlText w:val="-"/>
      <w:lvlJc w:val="left"/>
      <w:pPr>
        <w:tabs>
          <w:tab w:val="num" w:pos="720"/>
        </w:tabs>
        <w:ind w:left="720" w:hanging="360"/>
      </w:pPr>
      <w:rPr>
        <w:rFonts w:ascii="Verdana" w:eastAsia="Times New Roman" w:hAnsi="Verdana" w:cs="AdvPSSAB-R"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334D3"/>
    <w:multiLevelType w:val="hybridMultilevel"/>
    <w:tmpl w:val="9A82E0F2"/>
    <w:lvl w:ilvl="0" w:tplc="2698FD5E">
      <w:start w:val="1"/>
      <w:numFmt w:val="bullet"/>
      <w:lvlText w:val=""/>
      <w:lvlJc w:val="left"/>
      <w:pPr>
        <w:ind w:left="720" w:hanging="360"/>
      </w:pPr>
      <w:rPr>
        <w:rFonts w:ascii="Symbol" w:hAnsi="Symbol" w:hint="default"/>
      </w:rPr>
    </w:lvl>
    <w:lvl w:ilvl="1" w:tplc="A124882A">
      <w:start w:val="1"/>
      <w:numFmt w:val="bullet"/>
      <w:lvlText w:val="o"/>
      <w:lvlJc w:val="left"/>
      <w:pPr>
        <w:ind w:left="1440" w:hanging="360"/>
      </w:pPr>
      <w:rPr>
        <w:rFonts w:ascii="Courier New" w:hAnsi="Courier New" w:hint="default"/>
      </w:rPr>
    </w:lvl>
    <w:lvl w:ilvl="2" w:tplc="20E66FEA">
      <w:start w:val="1"/>
      <w:numFmt w:val="bullet"/>
      <w:lvlText w:val=""/>
      <w:lvlJc w:val="left"/>
      <w:pPr>
        <w:ind w:left="2160" w:hanging="360"/>
      </w:pPr>
      <w:rPr>
        <w:rFonts w:ascii="Wingdings" w:hAnsi="Wingdings" w:hint="default"/>
      </w:rPr>
    </w:lvl>
    <w:lvl w:ilvl="3" w:tplc="DC94933A">
      <w:start w:val="1"/>
      <w:numFmt w:val="bullet"/>
      <w:lvlText w:val=""/>
      <w:lvlJc w:val="left"/>
      <w:pPr>
        <w:ind w:left="2880" w:hanging="360"/>
      </w:pPr>
      <w:rPr>
        <w:rFonts w:ascii="Symbol" w:hAnsi="Symbol" w:hint="default"/>
      </w:rPr>
    </w:lvl>
    <w:lvl w:ilvl="4" w:tplc="AA90D95C">
      <w:start w:val="1"/>
      <w:numFmt w:val="bullet"/>
      <w:lvlText w:val="o"/>
      <w:lvlJc w:val="left"/>
      <w:pPr>
        <w:ind w:left="3600" w:hanging="360"/>
      </w:pPr>
      <w:rPr>
        <w:rFonts w:ascii="Courier New" w:hAnsi="Courier New" w:hint="default"/>
      </w:rPr>
    </w:lvl>
    <w:lvl w:ilvl="5" w:tplc="5BA4F518">
      <w:start w:val="1"/>
      <w:numFmt w:val="bullet"/>
      <w:lvlText w:val=""/>
      <w:lvlJc w:val="left"/>
      <w:pPr>
        <w:ind w:left="4320" w:hanging="360"/>
      </w:pPr>
      <w:rPr>
        <w:rFonts w:ascii="Wingdings" w:hAnsi="Wingdings" w:hint="default"/>
      </w:rPr>
    </w:lvl>
    <w:lvl w:ilvl="6" w:tplc="26E22BCC">
      <w:start w:val="1"/>
      <w:numFmt w:val="bullet"/>
      <w:lvlText w:val=""/>
      <w:lvlJc w:val="left"/>
      <w:pPr>
        <w:ind w:left="5040" w:hanging="360"/>
      </w:pPr>
      <w:rPr>
        <w:rFonts w:ascii="Symbol" w:hAnsi="Symbol" w:hint="default"/>
      </w:rPr>
    </w:lvl>
    <w:lvl w:ilvl="7" w:tplc="A7B07D60">
      <w:start w:val="1"/>
      <w:numFmt w:val="bullet"/>
      <w:lvlText w:val="o"/>
      <w:lvlJc w:val="left"/>
      <w:pPr>
        <w:ind w:left="5760" w:hanging="360"/>
      </w:pPr>
      <w:rPr>
        <w:rFonts w:ascii="Courier New" w:hAnsi="Courier New" w:hint="default"/>
      </w:rPr>
    </w:lvl>
    <w:lvl w:ilvl="8" w:tplc="3AD69138">
      <w:start w:val="1"/>
      <w:numFmt w:val="bullet"/>
      <w:lvlText w:val=""/>
      <w:lvlJc w:val="left"/>
      <w:pPr>
        <w:ind w:left="6480" w:hanging="360"/>
      </w:pPr>
      <w:rPr>
        <w:rFonts w:ascii="Wingdings" w:hAnsi="Wingdings" w:hint="default"/>
      </w:rPr>
    </w:lvl>
  </w:abstractNum>
  <w:abstractNum w:abstractNumId="4" w15:restartNumberingAfterBreak="0">
    <w:nsid w:val="0CFD6C32"/>
    <w:multiLevelType w:val="hybridMultilevel"/>
    <w:tmpl w:val="26F4A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B76973"/>
    <w:multiLevelType w:val="multilevel"/>
    <w:tmpl w:val="7E42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63B7D"/>
    <w:multiLevelType w:val="hybridMultilevel"/>
    <w:tmpl w:val="0D42F5EC"/>
    <w:lvl w:ilvl="0" w:tplc="F48C53D8">
      <w:start w:val="1"/>
      <w:numFmt w:val="decimal"/>
      <w:lvlText w:val="%1."/>
      <w:lvlJc w:val="left"/>
      <w:pPr>
        <w:ind w:left="72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B28B7"/>
    <w:multiLevelType w:val="hybridMultilevel"/>
    <w:tmpl w:val="8252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0344B"/>
    <w:multiLevelType w:val="hybridMultilevel"/>
    <w:tmpl w:val="CC1E1A86"/>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410042"/>
    <w:multiLevelType w:val="hybridMultilevel"/>
    <w:tmpl w:val="FF109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325A7"/>
    <w:multiLevelType w:val="hybridMultilevel"/>
    <w:tmpl w:val="5792F7AE"/>
    <w:lvl w:ilvl="0" w:tplc="9ACAB206">
      <w:start w:val="1"/>
      <w:numFmt w:val="bullet"/>
      <w:lvlText w:val=""/>
      <w:lvlJc w:val="left"/>
      <w:pPr>
        <w:ind w:left="720" w:hanging="360"/>
      </w:pPr>
      <w:rPr>
        <w:rFonts w:ascii="Symbol" w:hAnsi="Symbol" w:hint="default"/>
      </w:rPr>
    </w:lvl>
    <w:lvl w:ilvl="1" w:tplc="16DAEA4C">
      <w:start w:val="1"/>
      <w:numFmt w:val="bullet"/>
      <w:lvlText w:val="o"/>
      <w:lvlJc w:val="left"/>
      <w:pPr>
        <w:ind w:left="1440" w:hanging="360"/>
      </w:pPr>
      <w:rPr>
        <w:rFonts w:ascii="Courier New" w:hAnsi="Courier New" w:hint="default"/>
      </w:rPr>
    </w:lvl>
    <w:lvl w:ilvl="2" w:tplc="FF7CDAD8">
      <w:start w:val="1"/>
      <w:numFmt w:val="bullet"/>
      <w:lvlText w:val=""/>
      <w:lvlJc w:val="left"/>
      <w:pPr>
        <w:ind w:left="2160" w:hanging="360"/>
      </w:pPr>
      <w:rPr>
        <w:rFonts w:ascii="Wingdings" w:hAnsi="Wingdings" w:hint="default"/>
      </w:rPr>
    </w:lvl>
    <w:lvl w:ilvl="3" w:tplc="2EA25942">
      <w:start w:val="1"/>
      <w:numFmt w:val="bullet"/>
      <w:lvlText w:val=""/>
      <w:lvlJc w:val="left"/>
      <w:pPr>
        <w:ind w:left="2880" w:hanging="360"/>
      </w:pPr>
      <w:rPr>
        <w:rFonts w:ascii="Symbol" w:hAnsi="Symbol" w:hint="default"/>
      </w:rPr>
    </w:lvl>
    <w:lvl w:ilvl="4" w:tplc="BB50892E">
      <w:start w:val="1"/>
      <w:numFmt w:val="bullet"/>
      <w:lvlText w:val="o"/>
      <w:lvlJc w:val="left"/>
      <w:pPr>
        <w:ind w:left="3600" w:hanging="360"/>
      </w:pPr>
      <w:rPr>
        <w:rFonts w:ascii="Courier New" w:hAnsi="Courier New" w:hint="default"/>
      </w:rPr>
    </w:lvl>
    <w:lvl w:ilvl="5" w:tplc="124E83D2">
      <w:start w:val="1"/>
      <w:numFmt w:val="bullet"/>
      <w:lvlText w:val=""/>
      <w:lvlJc w:val="left"/>
      <w:pPr>
        <w:ind w:left="4320" w:hanging="360"/>
      </w:pPr>
      <w:rPr>
        <w:rFonts w:ascii="Wingdings" w:hAnsi="Wingdings" w:hint="default"/>
      </w:rPr>
    </w:lvl>
    <w:lvl w:ilvl="6" w:tplc="B42A52CC">
      <w:start w:val="1"/>
      <w:numFmt w:val="bullet"/>
      <w:lvlText w:val=""/>
      <w:lvlJc w:val="left"/>
      <w:pPr>
        <w:ind w:left="5040" w:hanging="360"/>
      </w:pPr>
      <w:rPr>
        <w:rFonts w:ascii="Symbol" w:hAnsi="Symbol" w:hint="default"/>
      </w:rPr>
    </w:lvl>
    <w:lvl w:ilvl="7" w:tplc="B000955C">
      <w:start w:val="1"/>
      <w:numFmt w:val="bullet"/>
      <w:lvlText w:val="o"/>
      <w:lvlJc w:val="left"/>
      <w:pPr>
        <w:ind w:left="5760" w:hanging="360"/>
      </w:pPr>
      <w:rPr>
        <w:rFonts w:ascii="Courier New" w:hAnsi="Courier New" w:hint="default"/>
      </w:rPr>
    </w:lvl>
    <w:lvl w:ilvl="8" w:tplc="5B342E2E">
      <w:start w:val="1"/>
      <w:numFmt w:val="bullet"/>
      <w:lvlText w:val=""/>
      <w:lvlJc w:val="left"/>
      <w:pPr>
        <w:ind w:left="6480" w:hanging="360"/>
      </w:pPr>
      <w:rPr>
        <w:rFonts w:ascii="Wingdings" w:hAnsi="Wingdings" w:hint="default"/>
      </w:rPr>
    </w:lvl>
  </w:abstractNum>
  <w:abstractNum w:abstractNumId="11" w15:restartNumberingAfterBreak="0">
    <w:nsid w:val="156B4E87"/>
    <w:multiLevelType w:val="hybridMultilevel"/>
    <w:tmpl w:val="6A56C87E"/>
    <w:lvl w:ilvl="0" w:tplc="5C2A4332">
      <w:start w:val="1"/>
      <w:numFmt w:val="decimal"/>
      <w:lvlText w:val="%1."/>
      <w:lvlJc w:val="left"/>
      <w:pPr>
        <w:ind w:left="720" w:hanging="360"/>
      </w:pPr>
      <w:rPr>
        <w:rFonts w:ascii="AdvPSFUW" w:hAnsi="AdvPSFUW" w:cs="AdvPSFUW" w:hint="default"/>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251BCB"/>
    <w:multiLevelType w:val="hybridMultilevel"/>
    <w:tmpl w:val="8FDE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93B32"/>
    <w:multiLevelType w:val="hybridMultilevel"/>
    <w:tmpl w:val="807EEE5E"/>
    <w:lvl w:ilvl="0" w:tplc="60307846">
      <w:start w:val="4"/>
      <w:numFmt w:val="bullet"/>
      <w:lvlText w:val="-"/>
      <w:lvlJc w:val="left"/>
      <w:pPr>
        <w:ind w:left="720" w:hanging="360"/>
      </w:pPr>
      <w:rPr>
        <w:rFonts w:ascii="AdvPSSAB-R" w:eastAsia="Times New Roman" w:hAnsi="AdvPSSAB-R"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3C9564E"/>
    <w:multiLevelType w:val="hybridMultilevel"/>
    <w:tmpl w:val="CC54653A"/>
    <w:lvl w:ilvl="0" w:tplc="590A5B38">
      <w:numFmt w:val="bullet"/>
      <w:lvlText w:val="-"/>
      <w:lvlJc w:val="left"/>
      <w:pPr>
        <w:ind w:left="420" w:hanging="360"/>
      </w:pPr>
      <w:rPr>
        <w:rFonts w:ascii="Verdana" w:eastAsia="Times New Roman" w:hAnsi="Verdana" w:cs="ArialMT"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8" w15:restartNumberingAfterBreak="0">
    <w:nsid w:val="384C760E"/>
    <w:multiLevelType w:val="hybridMultilevel"/>
    <w:tmpl w:val="AD3202CE"/>
    <w:lvl w:ilvl="0" w:tplc="FBBAC2AA">
      <w:start w:val="1252"/>
      <w:numFmt w:val="bullet"/>
      <w:lvlText w:val="-"/>
      <w:lvlJc w:val="left"/>
      <w:pPr>
        <w:ind w:left="720" w:hanging="360"/>
      </w:pPr>
      <w:rPr>
        <w:rFonts w:ascii="AdvGARAD-R" w:eastAsia="Times New Roman" w:hAnsi="AdvGARAD-R" w:cs="AdvGARAD-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64F077F"/>
    <w:multiLevelType w:val="hybridMultilevel"/>
    <w:tmpl w:val="909A082E"/>
    <w:lvl w:ilvl="0" w:tplc="27C4CDC4">
      <w:start w:val="1"/>
      <w:numFmt w:val="bullet"/>
      <w:lvlText w:val=""/>
      <w:lvlJc w:val="left"/>
      <w:pPr>
        <w:ind w:left="720" w:hanging="360"/>
      </w:pPr>
      <w:rPr>
        <w:rFonts w:ascii="Symbol" w:hAnsi="Symbol" w:hint="default"/>
      </w:rPr>
    </w:lvl>
    <w:lvl w:ilvl="1" w:tplc="92CC3186">
      <w:start w:val="1"/>
      <w:numFmt w:val="bullet"/>
      <w:lvlText w:val="o"/>
      <w:lvlJc w:val="left"/>
      <w:pPr>
        <w:ind w:left="1440" w:hanging="360"/>
      </w:pPr>
      <w:rPr>
        <w:rFonts w:ascii="Courier New" w:hAnsi="Courier New" w:hint="default"/>
      </w:rPr>
    </w:lvl>
    <w:lvl w:ilvl="2" w:tplc="39783082">
      <w:start w:val="1"/>
      <w:numFmt w:val="bullet"/>
      <w:lvlText w:val=""/>
      <w:lvlJc w:val="left"/>
      <w:pPr>
        <w:ind w:left="2160" w:hanging="360"/>
      </w:pPr>
      <w:rPr>
        <w:rFonts w:ascii="Wingdings" w:hAnsi="Wingdings" w:hint="default"/>
      </w:rPr>
    </w:lvl>
    <w:lvl w:ilvl="3" w:tplc="3B129750">
      <w:start w:val="1"/>
      <w:numFmt w:val="bullet"/>
      <w:lvlText w:val=""/>
      <w:lvlJc w:val="left"/>
      <w:pPr>
        <w:ind w:left="2880" w:hanging="360"/>
      </w:pPr>
      <w:rPr>
        <w:rFonts w:ascii="Symbol" w:hAnsi="Symbol" w:hint="default"/>
      </w:rPr>
    </w:lvl>
    <w:lvl w:ilvl="4" w:tplc="401A7884">
      <w:start w:val="1"/>
      <w:numFmt w:val="bullet"/>
      <w:lvlText w:val="o"/>
      <w:lvlJc w:val="left"/>
      <w:pPr>
        <w:ind w:left="3600" w:hanging="360"/>
      </w:pPr>
      <w:rPr>
        <w:rFonts w:ascii="Courier New" w:hAnsi="Courier New" w:hint="default"/>
      </w:rPr>
    </w:lvl>
    <w:lvl w:ilvl="5" w:tplc="D16E281C">
      <w:start w:val="1"/>
      <w:numFmt w:val="bullet"/>
      <w:lvlText w:val=""/>
      <w:lvlJc w:val="left"/>
      <w:pPr>
        <w:ind w:left="4320" w:hanging="360"/>
      </w:pPr>
      <w:rPr>
        <w:rFonts w:ascii="Wingdings" w:hAnsi="Wingdings" w:hint="default"/>
      </w:rPr>
    </w:lvl>
    <w:lvl w:ilvl="6" w:tplc="43EE6360">
      <w:start w:val="1"/>
      <w:numFmt w:val="bullet"/>
      <w:lvlText w:val=""/>
      <w:lvlJc w:val="left"/>
      <w:pPr>
        <w:ind w:left="5040" w:hanging="360"/>
      </w:pPr>
      <w:rPr>
        <w:rFonts w:ascii="Symbol" w:hAnsi="Symbol" w:hint="default"/>
      </w:rPr>
    </w:lvl>
    <w:lvl w:ilvl="7" w:tplc="B9BCFA7C">
      <w:start w:val="1"/>
      <w:numFmt w:val="bullet"/>
      <w:lvlText w:val="o"/>
      <w:lvlJc w:val="left"/>
      <w:pPr>
        <w:ind w:left="5760" w:hanging="360"/>
      </w:pPr>
      <w:rPr>
        <w:rFonts w:ascii="Courier New" w:hAnsi="Courier New" w:hint="default"/>
      </w:rPr>
    </w:lvl>
    <w:lvl w:ilvl="8" w:tplc="151E9864">
      <w:start w:val="1"/>
      <w:numFmt w:val="bullet"/>
      <w:lvlText w:val=""/>
      <w:lvlJc w:val="left"/>
      <w:pPr>
        <w:ind w:left="6480" w:hanging="360"/>
      </w:pPr>
      <w:rPr>
        <w:rFonts w:ascii="Wingdings" w:hAnsi="Wingdings" w:hint="default"/>
      </w:rPr>
    </w:lvl>
  </w:abstractNum>
  <w:abstractNum w:abstractNumId="20" w15:restartNumberingAfterBreak="0">
    <w:nsid w:val="47430FF7"/>
    <w:multiLevelType w:val="hybridMultilevel"/>
    <w:tmpl w:val="0B508236"/>
    <w:lvl w:ilvl="0" w:tplc="F48C53D8">
      <w:start w:val="1"/>
      <w:numFmt w:val="decimal"/>
      <w:lvlText w:val="%1."/>
      <w:lvlJc w:val="left"/>
      <w:pPr>
        <w:ind w:left="72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53168"/>
    <w:multiLevelType w:val="hybridMultilevel"/>
    <w:tmpl w:val="1B422DF8"/>
    <w:lvl w:ilvl="0" w:tplc="E08CFC6C">
      <w:start w:val="1"/>
      <w:numFmt w:val="bullet"/>
      <w:lvlText w:val=""/>
      <w:lvlJc w:val="left"/>
      <w:pPr>
        <w:ind w:left="720" w:hanging="360"/>
      </w:pPr>
      <w:rPr>
        <w:rFonts w:ascii="Symbol" w:hAnsi="Symbol" w:hint="default"/>
      </w:rPr>
    </w:lvl>
    <w:lvl w:ilvl="1" w:tplc="6306726A">
      <w:start w:val="1"/>
      <w:numFmt w:val="bullet"/>
      <w:lvlText w:val="o"/>
      <w:lvlJc w:val="left"/>
      <w:pPr>
        <w:ind w:left="1440" w:hanging="360"/>
      </w:pPr>
      <w:rPr>
        <w:rFonts w:ascii="Courier New" w:hAnsi="Courier New" w:hint="default"/>
      </w:rPr>
    </w:lvl>
    <w:lvl w:ilvl="2" w:tplc="ABF8F14C">
      <w:start w:val="1"/>
      <w:numFmt w:val="bullet"/>
      <w:lvlText w:val=""/>
      <w:lvlJc w:val="left"/>
      <w:pPr>
        <w:ind w:left="2160" w:hanging="360"/>
      </w:pPr>
      <w:rPr>
        <w:rFonts w:ascii="Wingdings" w:hAnsi="Wingdings" w:hint="default"/>
      </w:rPr>
    </w:lvl>
    <w:lvl w:ilvl="3" w:tplc="99EC6AC6">
      <w:start w:val="1"/>
      <w:numFmt w:val="bullet"/>
      <w:lvlText w:val=""/>
      <w:lvlJc w:val="left"/>
      <w:pPr>
        <w:ind w:left="2880" w:hanging="360"/>
      </w:pPr>
      <w:rPr>
        <w:rFonts w:ascii="Symbol" w:hAnsi="Symbol" w:hint="default"/>
      </w:rPr>
    </w:lvl>
    <w:lvl w:ilvl="4" w:tplc="8A8EE090">
      <w:start w:val="1"/>
      <w:numFmt w:val="bullet"/>
      <w:lvlText w:val="o"/>
      <w:lvlJc w:val="left"/>
      <w:pPr>
        <w:ind w:left="3600" w:hanging="360"/>
      </w:pPr>
      <w:rPr>
        <w:rFonts w:ascii="Courier New" w:hAnsi="Courier New" w:hint="default"/>
      </w:rPr>
    </w:lvl>
    <w:lvl w:ilvl="5" w:tplc="95788F42">
      <w:start w:val="1"/>
      <w:numFmt w:val="bullet"/>
      <w:lvlText w:val=""/>
      <w:lvlJc w:val="left"/>
      <w:pPr>
        <w:ind w:left="4320" w:hanging="360"/>
      </w:pPr>
      <w:rPr>
        <w:rFonts w:ascii="Wingdings" w:hAnsi="Wingdings" w:hint="default"/>
      </w:rPr>
    </w:lvl>
    <w:lvl w:ilvl="6" w:tplc="4B58BBCE">
      <w:start w:val="1"/>
      <w:numFmt w:val="bullet"/>
      <w:lvlText w:val=""/>
      <w:lvlJc w:val="left"/>
      <w:pPr>
        <w:ind w:left="5040" w:hanging="360"/>
      </w:pPr>
      <w:rPr>
        <w:rFonts w:ascii="Symbol" w:hAnsi="Symbol" w:hint="default"/>
      </w:rPr>
    </w:lvl>
    <w:lvl w:ilvl="7" w:tplc="7A5CA242">
      <w:start w:val="1"/>
      <w:numFmt w:val="bullet"/>
      <w:lvlText w:val="o"/>
      <w:lvlJc w:val="left"/>
      <w:pPr>
        <w:ind w:left="5760" w:hanging="360"/>
      </w:pPr>
      <w:rPr>
        <w:rFonts w:ascii="Courier New" w:hAnsi="Courier New" w:hint="default"/>
      </w:rPr>
    </w:lvl>
    <w:lvl w:ilvl="8" w:tplc="69CE88DE">
      <w:start w:val="1"/>
      <w:numFmt w:val="bullet"/>
      <w:lvlText w:val=""/>
      <w:lvlJc w:val="left"/>
      <w:pPr>
        <w:ind w:left="6480" w:hanging="360"/>
      </w:pPr>
      <w:rPr>
        <w:rFonts w:ascii="Wingdings" w:hAnsi="Wingdings" w:hint="default"/>
      </w:rPr>
    </w:lvl>
  </w:abstractNum>
  <w:abstractNum w:abstractNumId="22" w15:restartNumberingAfterBreak="0">
    <w:nsid w:val="5FCC70EF"/>
    <w:multiLevelType w:val="hybridMultilevel"/>
    <w:tmpl w:val="BDE474A2"/>
    <w:lvl w:ilvl="0" w:tplc="DA5232A4">
      <w:start w:val="1"/>
      <w:numFmt w:val="bullet"/>
      <w:lvlText w:val=""/>
      <w:lvlJc w:val="left"/>
      <w:pPr>
        <w:ind w:left="720" w:hanging="360"/>
      </w:pPr>
      <w:rPr>
        <w:rFonts w:ascii="Symbol" w:hAnsi="Symbol" w:hint="default"/>
      </w:rPr>
    </w:lvl>
    <w:lvl w:ilvl="1" w:tplc="0F242876">
      <w:start w:val="1"/>
      <w:numFmt w:val="bullet"/>
      <w:lvlText w:val="o"/>
      <w:lvlJc w:val="left"/>
      <w:pPr>
        <w:ind w:left="1440" w:hanging="360"/>
      </w:pPr>
      <w:rPr>
        <w:rFonts w:ascii="Courier New" w:hAnsi="Courier New" w:hint="default"/>
      </w:rPr>
    </w:lvl>
    <w:lvl w:ilvl="2" w:tplc="8B825AB8">
      <w:start w:val="1"/>
      <w:numFmt w:val="bullet"/>
      <w:lvlText w:val=""/>
      <w:lvlJc w:val="left"/>
      <w:pPr>
        <w:ind w:left="2160" w:hanging="360"/>
      </w:pPr>
      <w:rPr>
        <w:rFonts w:ascii="Wingdings" w:hAnsi="Wingdings" w:hint="default"/>
      </w:rPr>
    </w:lvl>
    <w:lvl w:ilvl="3" w:tplc="B3FC36AA">
      <w:start w:val="1"/>
      <w:numFmt w:val="bullet"/>
      <w:lvlText w:val=""/>
      <w:lvlJc w:val="left"/>
      <w:pPr>
        <w:ind w:left="2880" w:hanging="360"/>
      </w:pPr>
      <w:rPr>
        <w:rFonts w:ascii="Symbol" w:hAnsi="Symbol" w:hint="default"/>
      </w:rPr>
    </w:lvl>
    <w:lvl w:ilvl="4" w:tplc="802CB3AE">
      <w:start w:val="1"/>
      <w:numFmt w:val="bullet"/>
      <w:lvlText w:val="o"/>
      <w:lvlJc w:val="left"/>
      <w:pPr>
        <w:ind w:left="3600" w:hanging="360"/>
      </w:pPr>
      <w:rPr>
        <w:rFonts w:ascii="Courier New" w:hAnsi="Courier New" w:hint="default"/>
      </w:rPr>
    </w:lvl>
    <w:lvl w:ilvl="5" w:tplc="BD0E674E">
      <w:start w:val="1"/>
      <w:numFmt w:val="bullet"/>
      <w:lvlText w:val=""/>
      <w:lvlJc w:val="left"/>
      <w:pPr>
        <w:ind w:left="4320" w:hanging="360"/>
      </w:pPr>
      <w:rPr>
        <w:rFonts w:ascii="Wingdings" w:hAnsi="Wingdings" w:hint="default"/>
      </w:rPr>
    </w:lvl>
    <w:lvl w:ilvl="6" w:tplc="B02066D2">
      <w:start w:val="1"/>
      <w:numFmt w:val="bullet"/>
      <w:lvlText w:val=""/>
      <w:lvlJc w:val="left"/>
      <w:pPr>
        <w:ind w:left="5040" w:hanging="360"/>
      </w:pPr>
      <w:rPr>
        <w:rFonts w:ascii="Symbol" w:hAnsi="Symbol" w:hint="default"/>
      </w:rPr>
    </w:lvl>
    <w:lvl w:ilvl="7" w:tplc="02A00BFC">
      <w:start w:val="1"/>
      <w:numFmt w:val="bullet"/>
      <w:lvlText w:val="o"/>
      <w:lvlJc w:val="left"/>
      <w:pPr>
        <w:ind w:left="5760" w:hanging="360"/>
      </w:pPr>
      <w:rPr>
        <w:rFonts w:ascii="Courier New" w:hAnsi="Courier New" w:hint="default"/>
      </w:rPr>
    </w:lvl>
    <w:lvl w:ilvl="8" w:tplc="3E1E59A2">
      <w:start w:val="1"/>
      <w:numFmt w:val="bullet"/>
      <w:lvlText w:val=""/>
      <w:lvlJc w:val="left"/>
      <w:pPr>
        <w:ind w:left="6480" w:hanging="360"/>
      </w:pPr>
      <w:rPr>
        <w:rFonts w:ascii="Wingdings" w:hAnsi="Wingdings" w:hint="default"/>
      </w:rPr>
    </w:lvl>
  </w:abstractNum>
  <w:abstractNum w:abstractNumId="23" w15:restartNumberingAfterBreak="0">
    <w:nsid w:val="65053D9C"/>
    <w:multiLevelType w:val="hybridMultilevel"/>
    <w:tmpl w:val="90D85272"/>
    <w:lvl w:ilvl="0" w:tplc="E42CFDA0">
      <w:start w:val="3"/>
      <w:numFmt w:val="bullet"/>
      <w:lvlText w:val="-"/>
      <w:lvlJc w:val="left"/>
      <w:pPr>
        <w:tabs>
          <w:tab w:val="num" w:pos="360"/>
        </w:tabs>
        <w:ind w:left="360" w:hanging="360"/>
      </w:pPr>
      <w:rPr>
        <w:rFonts w:ascii="Verdana" w:eastAsia="Times New Roman" w:hAnsi="Verdana" w:cs="AdvPSSAB-R"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B5606F4"/>
    <w:multiLevelType w:val="hybridMultilevel"/>
    <w:tmpl w:val="ED0A53E2"/>
    <w:lvl w:ilvl="0" w:tplc="F48C53D8">
      <w:start w:val="1"/>
      <w:numFmt w:val="decimal"/>
      <w:lvlText w:val="%1."/>
      <w:lvlJc w:val="left"/>
      <w:pPr>
        <w:ind w:left="72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527B3"/>
    <w:multiLevelType w:val="hybridMultilevel"/>
    <w:tmpl w:val="BE903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45B8A"/>
    <w:multiLevelType w:val="hybridMultilevel"/>
    <w:tmpl w:val="E1F6608A"/>
    <w:lvl w:ilvl="0" w:tplc="34C49D60">
      <w:start w:val="1252"/>
      <w:numFmt w:val="bullet"/>
      <w:lvlText w:val="-"/>
      <w:lvlJc w:val="left"/>
      <w:pPr>
        <w:ind w:left="720" w:hanging="360"/>
      </w:pPr>
      <w:rPr>
        <w:rFonts w:ascii="AdvGARAD-R" w:eastAsia="Times New Roman" w:hAnsi="AdvGARAD-R" w:cs="AdvGARAD-R" w:hint="default"/>
        <w:sz w:val="1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0303C4E"/>
    <w:multiLevelType w:val="multilevel"/>
    <w:tmpl w:val="6DB6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F21699"/>
    <w:multiLevelType w:val="multilevel"/>
    <w:tmpl w:val="1EF6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0111BC"/>
    <w:multiLevelType w:val="hybridMultilevel"/>
    <w:tmpl w:val="62EC6EFC"/>
    <w:lvl w:ilvl="0" w:tplc="E98094D0">
      <w:start w:val="4"/>
      <w:numFmt w:val="bullet"/>
      <w:lvlText w:val="-"/>
      <w:lvlJc w:val="left"/>
      <w:pPr>
        <w:ind w:left="720" w:hanging="360"/>
      </w:pPr>
      <w:rPr>
        <w:rFonts w:ascii="AdvPSSAB-R" w:eastAsia="Times New Roman" w:hAnsi="AdvPSSAB-R"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A090D9D"/>
    <w:multiLevelType w:val="hybridMultilevel"/>
    <w:tmpl w:val="FE129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9D3C7B"/>
    <w:multiLevelType w:val="hybridMultilevel"/>
    <w:tmpl w:val="094CFEB0"/>
    <w:lvl w:ilvl="0" w:tplc="5DAAB7FE">
      <w:start w:val="1"/>
      <w:numFmt w:val="bullet"/>
      <w:lvlText w:val=""/>
      <w:lvlJc w:val="left"/>
      <w:pPr>
        <w:ind w:left="720" w:hanging="360"/>
      </w:pPr>
      <w:rPr>
        <w:rFonts w:ascii="Symbol" w:hAnsi="Symbol" w:hint="default"/>
      </w:rPr>
    </w:lvl>
    <w:lvl w:ilvl="1" w:tplc="1FA0BDFA">
      <w:start w:val="1"/>
      <w:numFmt w:val="bullet"/>
      <w:lvlText w:val="o"/>
      <w:lvlJc w:val="left"/>
      <w:pPr>
        <w:ind w:left="1440" w:hanging="360"/>
      </w:pPr>
      <w:rPr>
        <w:rFonts w:ascii="Courier New" w:hAnsi="Courier New" w:hint="default"/>
      </w:rPr>
    </w:lvl>
    <w:lvl w:ilvl="2" w:tplc="C13A475A">
      <w:start w:val="1"/>
      <w:numFmt w:val="bullet"/>
      <w:lvlText w:val=""/>
      <w:lvlJc w:val="left"/>
      <w:pPr>
        <w:ind w:left="2160" w:hanging="360"/>
      </w:pPr>
      <w:rPr>
        <w:rFonts w:ascii="Wingdings" w:hAnsi="Wingdings" w:hint="default"/>
      </w:rPr>
    </w:lvl>
    <w:lvl w:ilvl="3" w:tplc="D862D01A">
      <w:start w:val="1"/>
      <w:numFmt w:val="bullet"/>
      <w:lvlText w:val=""/>
      <w:lvlJc w:val="left"/>
      <w:pPr>
        <w:ind w:left="2880" w:hanging="360"/>
      </w:pPr>
      <w:rPr>
        <w:rFonts w:ascii="Symbol" w:hAnsi="Symbol" w:hint="default"/>
      </w:rPr>
    </w:lvl>
    <w:lvl w:ilvl="4" w:tplc="1E841FB2">
      <w:start w:val="1"/>
      <w:numFmt w:val="bullet"/>
      <w:lvlText w:val="o"/>
      <w:lvlJc w:val="left"/>
      <w:pPr>
        <w:ind w:left="3600" w:hanging="360"/>
      </w:pPr>
      <w:rPr>
        <w:rFonts w:ascii="Courier New" w:hAnsi="Courier New" w:hint="default"/>
      </w:rPr>
    </w:lvl>
    <w:lvl w:ilvl="5" w:tplc="4DF8AC70">
      <w:start w:val="1"/>
      <w:numFmt w:val="bullet"/>
      <w:lvlText w:val=""/>
      <w:lvlJc w:val="left"/>
      <w:pPr>
        <w:ind w:left="4320" w:hanging="360"/>
      </w:pPr>
      <w:rPr>
        <w:rFonts w:ascii="Wingdings" w:hAnsi="Wingdings" w:hint="default"/>
      </w:rPr>
    </w:lvl>
    <w:lvl w:ilvl="6" w:tplc="EF427DE4">
      <w:start w:val="1"/>
      <w:numFmt w:val="bullet"/>
      <w:lvlText w:val=""/>
      <w:lvlJc w:val="left"/>
      <w:pPr>
        <w:ind w:left="5040" w:hanging="360"/>
      </w:pPr>
      <w:rPr>
        <w:rFonts w:ascii="Symbol" w:hAnsi="Symbol" w:hint="default"/>
      </w:rPr>
    </w:lvl>
    <w:lvl w:ilvl="7" w:tplc="00F04FF2">
      <w:start w:val="1"/>
      <w:numFmt w:val="bullet"/>
      <w:lvlText w:val="o"/>
      <w:lvlJc w:val="left"/>
      <w:pPr>
        <w:ind w:left="5760" w:hanging="360"/>
      </w:pPr>
      <w:rPr>
        <w:rFonts w:ascii="Courier New" w:hAnsi="Courier New" w:hint="default"/>
      </w:rPr>
    </w:lvl>
    <w:lvl w:ilvl="8" w:tplc="816A34D2">
      <w:start w:val="1"/>
      <w:numFmt w:val="bullet"/>
      <w:lvlText w:val=""/>
      <w:lvlJc w:val="left"/>
      <w:pPr>
        <w:ind w:left="6480" w:hanging="360"/>
      </w:pPr>
      <w:rPr>
        <w:rFonts w:ascii="Wingdings" w:hAnsi="Wingdings" w:hint="default"/>
      </w:rPr>
    </w:lvl>
  </w:abstractNum>
  <w:abstractNum w:abstractNumId="34" w15:restartNumberingAfterBreak="0">
    <w:nsid w:val="7FB92038"/>
    <w:multiLevelType w:val="hybridMultilevel"/>
    <w:tmpl w:val="72DE3D54"/>
    <w:lvl w:ilvl="0" w:tplc="4CB8AD52">
      <w:start w:val="1"/>
      <w:numFmt w:val="bullet"/>
      <w:lvlText w:val=""/>
      <w:lvlJc w:val="left"/>
      <w:pPr>
        <w:ind w:left="720" w:hanging="360"/>
      </w:pPr>
      <w:rPr>
        <w:rFonts w:ascii="Symbol" w:hAnsi="Symbol" w:hint="default"/>
      </w:rPr>
    </w:lvl>
    <w:lvl w:ilvl="1" w:tplc="D49E6102">
      <w:start w:val="1"/>
      <w:numFmt w:val="bullet"/>
      <w:lvlText w:val="o"/>
      <w:lvlJc w:val="left"/>
      <w:pPr>
        <w:ind w:left="1440" w:hanging="360"/>
      </w:pPr>
      <w:rPr>
        <w:rFonts w:ascii="Courier New" w:hAnsi="Courier New" w:hint="default"/>
      </w:rPr>
    </w:lvl>
    <w:lvl w:ilvl="2" w:tplc="FC8C53D6">
      <w:start w:val="1"/>
      <w:numFmt w:val="bullet"/>
      <w:lvlText w:val=""/>
      <w:lvlJc w:val="left"/>
      <w:pPr>
        <w:ind w:left="2160" w:hanging="360"/>
      </w:pPr>
      <w:rPr>
        <w:rFonts w:ascii="Wingdings" w:hAnsi="Wingdings" w:hint="default"/>
      </w:rPr>
    </w:lvl>
    <w:lvl w:ilvl="3" w:tplc="BE1A83FE">
      <w:start w:val="1"/>
      <w:numFmt w:val="bullet"/>
      <w:lvlText w:val=""/>
      <w:lvlJc w:val="left"/>
      <w:pPr>
        <w:ind w:left="2880" w:hanging="360"/>
      </w:pPr>
      <w:rPr>
        <w:rFonts w:ascii="Symbol" w:hAnsi="Symbol" w:hint="default"/>
      </w:rPr>
    </w:lvl>
    <w:lvl w:ilvl="4" w:tplc="37925A64">
      <w:start w:val="1"/>
      <w:numFmt w:val="bullet"/>
      <w:lvlText w:val="o"/>
      <w:lvlJc w:val="left"/>
      <w:pPr>
        <w:ind w:left="3600" w:hanging="360"/>
      </w:pPr>
      <w:rPr>
        <w:rFonts w:ascii="Courier New" w:hAnsi="Courier New" w:hint="default"/>
      </w:rPr>
    </w:lvl>
    <w:lvl w:ilvl="5" w:tplc="3A789410">
      <w:start w:val="1"/>
      <w:numFmt w:val="bullet"/>
      <w:lvlText w:val=""/>
      <w:lvlJc w:val="left"/>
      <w:pPr>
        <w:ind w:left="4320" w:hanging="360"/>
      </w:pPr>
      <w:rPr>
        <w:rFonts w:ascii="Wingdings" w:hAnsi="Wingdings" w:hint="default"/>
      </w:rPr>
    </w:lvl>
    <w:lvl w:ilvl="6" w:tplc="A6602756">
      <w:start w:val="1"/>
      <w:numFmt w:val="bullet"/>
      <w:lvlText w:val=""/>
      <w:lvlJc w:val="left"/>
      <w:pPr>
        <w:ind w:left="5040" w:hanging="360"/>
      </w:pPr>
      <w:rPr>
        <w:rFonts w:ascii="Symbol" w:hAnsi="Symbol" w:hint="default"/>
      </w:rPr>
    </w:lvl>
    <w:lvl w:ilvl="7" w:tplc="773A4FB8">
      <w:start w:val="1"/>
      <w:numFmt w:val="bullet"/>
      <w:lvlText w:val="o"/>
      <w:lvlJc w:val="left"/>
      <w:pPr>
        <w:ind w:left="5760" w:hanging="360"/>
      </w:pPr>
      <w:rPr>
        <w:rFonts w:ascii="Courier New" w:hAnsi="Courier New" w:hint="default"/>
      </w:rPr>
    </w:lvl>
    <w:lvl w:ilvl="8" w:tplc="D6843A74">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12"/>
    <w:lvlOverride w:ilvl="0">
      <w:startOverride w:val="30"/>
    </w:lvlOverride>
  </w:num>
  <w:num w:numId="4">
    <w:abstractNumId w:val="12"/>
    <w:lvlOverride w:ilvl="0">
      <w:startOverride w:val="31"/>
    </w:lvlOverride>
  </w:num>
  <w:num w:numId="5">
    <w:abstractNumId w:val="16"/>
  </w:num>
  <w:num w:numId="6">
    <w:abstractNumId w:val="17"/>
  </w:num>
  <w:num w:numId="7">
    <w:abstractNumId w:val="18"/>
  </w:num>
  <w:num w:numId="8">
    <w:abstractNumId w:val="26"/>
  </w:num>
  <w:num w:numId="9">
    <w:abstractNumId w:val="11"/>
  </w:num>
  <w:num w:numId="10">
    <w:abstractNumId w:val="31"/>
  </w:num>
  <w:num w:numId="11">
    <w:abstractNumId w:val="15"/>
  </w:num>
  <w:num w:numId="12">
    <w:abstractNumId w:val="29"/>
  </w:num>
  <w:num w:numId="13">
    <w:abstractNumId w:val="8"/>
  </w:num>
  <w:num w:numId="14">
    <w:abstractNumId w:val="2"/>
  </w:num>
  <w:num w:numId="15">
    <w:abstractNumId w:val="23"/>
  </w:num>
  <w:num w:numId="16">
    <w:abstractNumId w:val="0"/>
  </w:num>
  <w:num w:numId="17">
    <w:abstractNumId w:val="32"/>
  </w:num>
  <w:num w:numId="18">
    <w:abstractNumId w:val="19"/>
  </w:num>
  <w:num w:numId="19">
    <w:abstractNumId w:val="22"/>
  </w:num>
  <w:num w:numId="20">
    <w:abstractNumId w:val="3"/>
  </w:num>
  <w:num w:numId="21">
    <w:abstractNumId w:val="21"/>
  </w:num>
  <w:num w:numId="22">
    <w:abstractNumId w:val="10"/>
  </w:num>
  <w:num w:numId="23">
    <w:abstractNumId w:val="34"/>
  </w:num>
  <w:num w:numId="24">
    <w:abstractNumId w:val="33"/>
  </w:num>
  <w:num w:numId="25">
    <w:abstractNumId w:val="6"/>
  </w:num>
  <w:num w:numId="26">
    <w:abstractNumId w:val="14"/>
  </w:num>
  <w:num w:numId="27">
    <w:abstractNumId w:val="24"/>
  </w:num>
  <w:num w:numId="28">
    <w:abstractNumId w:val="20"/>
  </w:num>
  <w:num w:numId="29">
    <w:abstractNumId w:val="25"/>
  </w:num>
  <w:num w:numId="30">
    <w:abstractNumId w:val="27"/>
  </w:num>
  <w:num w:numId="31">
    <w:abstractNumId w:val="5"/>
  </w:num>
  <w:num w:numId="32">
    <w:abstractNumId w:val="30"/>
  </w:num>
  <w:num w:numId="33">
    <w:abstractNumId w:val="4"/>
  </w:num>
  <w:num w:numId="34">
    <w:abstractNumId w:val="7"/>
  </w:num>
  <w:num w:numId="35">
    <w:abstractNumId w:val="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DE"/>
    <w:rsid w:val="00000097"/>
    <w:rsid w:val="000001AF"/>
    <w:rsid w:val="0000060E"/>
    <w:rsid w:val="00000BF8"/>
    <w:rsid w:val="00000FA7"/>
    <w:rsid w:val="000016B9"/>
    <w:rsid w:val="00001C52"/>
    <w:rsid w:val="00001CCE"/>
    <w:rsid w:val="00002146"/>
    <w:rsid w:val="00002234"/>
    <w:rsid w:val="00002273"/>
    <w:rsid w:val="00002CA6"/>
    <w:rsid w:val="00003415"/>
    <w:rsid w:val="00003BB1"/>
    <w:rsid w:val="00005947"/>
    <w:rsid w:val="000059B2"/>
    <w:rsid w:val="00006685"/>
    <w:rsid w:val="00006CDE"/>
    <w:rsid w:val="0000743C"/>
    <w:rsid w:val="0000751E"/>
    <w:rsid w:val="00007540"/>
    <w:rsid w:val="00007FA9"/>
    <w:rsid w:val="00010083"/>
    <w:rsid w:val="0001121A"/>
    <w:rsid w:val="00011A30"/>
    <w:rsid w:val="00012BC6"/>
    <w:rsid w:val="000135ED"/>
    <w:rsid w:val="00014B22"/>
    <w:rsid w:val="00014BB0"/>
    <w:rsid w:val="000151F7"/>
    <w:rsid w:val="00015D0F"/>
    <w:rsid w:val="0001666D"/>
    <w:rsid w:val="0001777F"/>
    <w:rsid w:val="00017EA2"/>
    <w:rsid w:val="0002234B"/>
    <w:rsid w:val="000231AF"/>
    <w:rsid w:val="0002331C"/>
    <w:rsid w:val="00023384"/>
    <w:rsid w:val="000241F7"/>
    <w:rsid w:val="0002432C"/>
    <w:rsid w:val="0002452F"/>
    <w:rsid w:val="00024B26"/>
    <w:rsid w:val="00025A92"/>
    <w:rsid w:val="00025B51"/>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1A0"/>
    <w:rsid w:val="00035B33"/>
    <w:rsid w:val="000361E9"/>
    <w:rsid w:val="000363B4"/>
    <w:rsid w:val="00036841"/>
    <w:rsid w:val="00040139"/>
    <w:rsid w:val="0004039D"/>
    <w:rsid w:val="000414F1"/>
    <w:rsid w:val="000417F6"/>
    <w:rsid w:val="00041BB2"/>
    <w:rsid w:val="00042287"/>
    <w:rsid w:val="000425E0"/>
    <w:rsid w:val="00042AA9"/>
    <w:rsid w:val="00042D05"/>
    <w:rsid w:val="00042E2E"/>
    <w:rsid w:val="00042FF2"/>
    <w:rsid w:val="00043633"/>
    <w:rsid w:val="00043973"/>
    <w:rsid w:val="00043BA6"/>
    <w:rsid w:val="00043C57"/>
    <w:rsid w:val="000448D9"/>
    <w:rsid w:val="00045208"/>
    <w:rsid w:val="000463B8"/>
    <w:rsid w:val="00046AC5"/>
    <w:rsid w:val="00046B43"/>
    <w:rsid w:val="00046EF3"/>
    <w:rsid w:val="00046F86"/>
    <w:rsid w:val="000472DC"/>
    <w:rsid w:val="00047F39"/>
    <w:rsid w:val="000500F3"/>
    <w:rsid w:val="000503CA"/>
    <w:rsid w:val="00050DB7"/>
    <w:rsid w:val="000511C4"/>
    <w:rsid w:val="000517EC"/>
    <w:rsid w:val="00051835"/>
    <w:rsid w:val="00051A4A"/>
    <w:rsid w:val="00051B53"/>
    <w:rsid w:val="00051CC7"/>
    <w:rsid w:val="00051F89"/>
    <w:rsid w:val="00052A75"/>
    <w:rsid w:val="00052B7E"/>
    <w:rsid w:val="00053389"/>
    <w:rsid w:val="000552ED"/>
    <w:rsid w:val="00055853"/>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3E97"/>
    <w:rsid w:val="000743CA"/>
    <w:rsid w:val="00074DDB"/>
    <w:rsid w:val="00074E1D"/>
    <w:rsid w:val="00075794"/>
    <w:rsid w:val="000761B8"/>
    <w:rsid w:val="00076EAA"/>
    <w:rsid w:val="0007741E"/>
    <w:rsid w:val="00080342"/>
    <w:rsid w:val="00080F3B"/>
    <w:rsid w:val="000813EF"/>
    <w:rsid w:val="000816F3"/>
    <w:rsid w:val="00081A61"/>
    <w:rsid w:val="00082266"/>
    <w:rsid w:val="00082672"/>
    <w:rsid w:val="00082A2D"/>
    <w:rsid w:val="00082BDE"/>
    <w:rsid w:val="000832D6"/>
    <w:rsid w:val="00083A7E"/>
    <w:rsid w:val="00083DB4"/>
    <w:rsid w:val="00084EB1"/>
    <w:rsid w:val="00084F7A"/>
    <w:rsid w:val="0008533B"/>
    <w:rsid w:val="0008571F"/>
    <w:rsid w:val="00085DCC"/>
    <w:rsid w:val="00086E33"/>
    <w:rsid w:val="00087840"/>
    <w:rsid w:val="00090741"/>
    <w:rsid w:val="000910E7"/>
    <w:rsid w:val="00091E24"/>
    <w:rsid w:val="00092502"/>
    <w:rsid w:val="00092750"/>
    <w:rsid w:val="00092966"/>
    <w:rsid w:val="000934C1"/>
    <w:rsid w:val="00093BB9"/>
    <w:rsid w:val="00093BDF"/>
    <w:rsid w:val="00093D4B"/>
    <w:rsid w:val="00093EFB"/>
    <w:rsid w:val="00095A89"/>
    <w:rsid w:val="00095D5C"/>
    <w:rsid w:val="00095FD2"/>
    <w:rsid w:val="00096861"/>
    <w:rsid w:val="00096E93"/>
    <w:rsid w:val="00096F18"/>
    <w:rsid w:val="00096F89"/>
    <w:rsid w:val="000A0F3E"/>
    <w:rsid w:val="000A0FBC"/>
    <w:rsid w:val="000A19D7"/>
    <w:rsid w:val="000A27D3"/>
    <w:rsid w:val="000A27E9"/>
    <w:rsid w:val="000A369A"/>
    <w:rsid w:val="000A41E5"/>
    <w:rsid w:val="000A4447"/>
    <w:rsid w:val="000A5AE5"/>
    <w:rsid w:val="000A5D2A"/>
    <w:rsid w:val="000A638C"/>
    <w:rsid w:val="000A692C"/>
    <w:rsid w:val="000A7B10"/>
    <w:rsid w:val="000A7D46"/>
    <w:rsid w:val="000B0705"/>
    <w:rsid w:val="000B07C0"/>
    <w:rsid w:val="000B1172"/>
    <w:rsid w:val="000B2511"/>
    <w:rsid w:val="000B25A2"/>
    <w:rsid w:val="000B2606"/>
    <w:rsid w:val="000B297D"/>
    <w:rsid w:val="000B2D59"/>
    <w:rsid w:val="000B3A63"/>
    <w:rsid w:val="000B3F52"/>
    <w:rsid w:val="000B457C"/>
    <w:rsid w:val="000B4C92"/>
    <w:rsid w:val="000B5228"/>
    <w:rsid w:val="000B576F"/>
    <w:rsid w:val="000B6E56"/>
    <w:rsid w:val="000B74F4"/>
    <w:rsid w:val="000C04ED"/>
    <w:rsid w:val="000C0953"/>
    <w:rsid w:val="000C174B"/>
    <w:rsid w:val="000C1A39"/>
    <w:rsid w:val="000C1A80"/>
    <w:rsid w:val="000C1BE1"/>
    <w:rsid w:val="000C2276"/>
    <w:rsid w:val="000C227C"/>
    <w:rsid w:val="000C2730"/>
    <w:rsid w:val="000C32B5"/>
    <w:rsid w:val="000C3547"/>
    <w:rsid w:val="000C3701"/>
    <w:rsid w:val="000C4235"/>
    <w:rsid w:val="000C431A"/>
    <w:rsid w:val="000C447F"/>
    <w:rsid w:val="000C51F1"/>
    <w:rsid w:val="000C5D52"/>
    <w:rsid w:val="000C66A2"/>
    <w:rsid w:val="000C7B7A"/>
    <w:rsid w:val="000C7DAE"/>
    <w:rsid w:val="000D00AF"/>
    <w:rsid w:val="000D0DDD"/>
    <w:rsid w:val="000D0FDD"/>
    <w:rsid w:val="000D12EE"/>
    <w:rsid w:val="000D23C0"/>
    <w:rsid w:val="000D24AC"/>
    <w:rsid w:val="000D2E68"/>
    <w:rsid w:val="000D3DBE"/>
    <w:rsid w:val="000D3F78"/>
    <w:rsid w:val="000D524A"/>
    <w:rsid w:val="000D5C6F"/>
    <w:rsid w:val="000D655D"/>
    <w:rsid w:val="000D66B4"/>
    <w:rsid w:val="000D7C7D"/>
    <w:rsid w:val="000D7FC8"/>
    <w:rsid w:val="000E0D57"/>
    <w:rsid w:val="000E115E"/>
    <w:rsid w:val="000E236C"/>
    <w:rsid w:val="000E3E44"/>
    <w:rsid w:val="000E4569"/>
    <w:rsid w:val="000E45EB"/>
    <w:rsid w:val="000E4675"/>
    <w:rsid w:val="000E4C33"/>
    <w:rsid w:val="000E5289"/>
    <w:rsid w:val="000E5DB5"/>
    <w:rsid w:val="000E67B5"/>
    <w:rsid w:val="000E6F79"/>
    <w:rsid w:val="000E725A"/>
    <w:rsid w:val="000E7861"/>
    <w:rsid w:val="000E7B31"/>
    <w:rsid w:val="000F01E9"/>
    <w:rsid w:val="000F08D5"/>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6CF"/>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0E7"/>
    <w:rsid w:val="00124C4E"/>
    <w:rsid w:val="00124C9D"/>
    <w:rsid w:val="00124D75"/>
    <w:rsid w:val="00124F9A"/>
    <w:rsid w:val="00125AC1"/>
    <w:rsid w:val="00125DD8"/>
    <w:rsid w:val="00125E85"/>
    <w:rsid w:val="00125F18"/>
    <w:rsid w:val="00125F2C"/>
    <w:rsid w:val="001265E8"/>
    <w:rsid w:val="00126912"/>
    <w:rsid w:val="001311B8"/>
    <w:rsid w:val="00133DF8"/>
    <w:rsid w:val="00133E25"/>
    <w:rsid w:val="001343D0"/>
    <w:rsid w:val="00134EFF"/>
    <w:rsid w:val="0013545D"/>
    <w:rsid w:val="00136991"/>
    <w:rsid w:val="00136D37"/>
    <w:rsid w:val="00136DD4"/>
    <w:rsid w:val="00140715"/>
    <w:rsid w:val="0014074D"/>
    <w:rsid w:val="001407F5"/>
    <w:rsid w:val="00141327"/>
    <w:rsid w:val="0014137E"/>
    <w:rsid w:val="00141671"/>
    <w:rsid w:val="0014260B"/>
    <w:rsid w:val="0014373A"/>
    <w:rsid w:val="00144109"/>
    <w:rsid w:val="001441BA"/>
    <w:rsid w:val="001445F3"/>
    <w:rsid w:val="001451A1"/>
    <w:rsid w:val="0014526E"/>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2B4"/>
    <w:rsid w:val="0015337B"/>
    <w:rsid w:val="00153BC0"/>
    <w:rsid w:val="001541CD"/>
    <w:rsid w:val="00154241"/>
    <w:rsid w:val="0015446F"/>
    <w:rsid w:val="00154576"/>
    <w:rsid w:val="00154E7F"/>
    <w:rsid w:val="001550AD"/>
    <w:rsid w:val="0015581C"/>
    <w:rsid w:val="00155EEC"/>
    <w:rsid w:val="00156DA9"/>
    <w:rsid w:val="00156F80"/>
    <w:rsid w:val="00157454"/>
    <w:rsid w:val="00157B40"/>
    <w:rsid w:val="00157C43"/>
    <w:rsid w:val="001606A8"/>
    <w:rsid w:val="00160AEE"/>
    <w:rsid w:val="00160C48"/>
    <w:rsid w:val="001614BF"/>
    <w:rsid w:val="0016191C"/>
    <w:rsid w:val="00162FEF"/>
    <w:rsid w:val="00163701"/>
    <w:rsid w:val="001639A1"/>
    <w:rsid w:val="00164483"/>
    <w:rsid w:val="00164634"/>
    <w:rsid w:val="001648F0"/>
    <w:rsid w:val="00164C33"/>
    <w:rsid w:val="00164EB4"/>
    <w:rsid w:val="001650C8"/>
    <w:rsid w:val="00165A4E"/>
    <w:rsid w:val="00166145"/>
    <w:rsid w:val="001664AD"/>
    <w:rsid w:val="001669D3"/>
    <w:rsid w:val="0016732C"/>
    <w:rsid w:val="001675E0"/>
    <w:rsid w:val="00167E94"/>
    <w:rsid w:val="00170CD3"/>
    <w:rsid w:val="00171532"/>
    <w:rsid w:val="00171633"/>
    <w:rsid w:val="001719C5"/>
    <w:rsid w:val="00171E18"/>
    <w:rsid w:val="00172AC8"/>
    <w:rsid w:val="00172EFA"/>
    <w:rsid w:val="00173097"/>
    <w:rsid w:val="001733F5"/>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4E87"/>
    <w:rsid w:val="00185AA7"/>
    <w:rsid w:val="00185C32"/>
    <w:rsid w:val="001862E1"/>
    <w:rsid w:val="001863FA"/>
    <w:rsid w:val="00186716"/>
    <w:rsid w:val="0018723A"/>
    <w:rsid w:val="001874A0"/>
    <w:rsid w:val="001877C8"/>
    <w:rsid w:val="00187CAA"/>
    <w:rsid w:val="00187D05"/>
    <w:rsid w:val="00187F3A"/>
    <w:rsid w:val="0019007D"/>
    <w:rsid w:val="00190A53"/>
    <w:rsid w:val="001912C2"/>
    <w:rsid w:val="001913A8"/>
    <w:rsid w:val="00191F88"/>
    <w:rsid w:val="001926E8"/>
    <w:rsid w:val="00192E6D"/>
    <w:rsid w:val="00194358"/>
    <w:rsid w:val="00194589"/>
    <w:rsid w:val="001947DC"/>
    <w:rsid w:val="001957A8"/>
    <w:rsid w:val="00196F4C"/>
    <w:rsid w:val="001971B3"/>
    <w:rsid w:val="001972EB"/>
    <w:rsid w:val="0019733F"/>
    <w:rsid w:val="00197935"/>
    <w:rsid w:val="001A0340"/>
    <w:rsid w:val="001A079E"/>
    <w:rsid w:val="001A0E0C"/>
    <w:rsid w:val="001A0EC0"/>
    <w:rsid w:val="001A1C3E"/>
    <w:rsid w:val="001A20B2"/>
    <w:rsid w:val="001A2B7F"/>
    <w:rsid w:val="001A3338"/>
    <w:rsid w:val="001A39B8"/>
    <w:rsid w:val="001A3A0C"/>
    <w:rsid w:val="001A4720"/>
    <w:rsid w:val="001A4AFB"/>
    <w:rsid w:val="001A4D3D"/>
    <w:rsid w:val="001A5354"/>
    <w:rsid w:val="001A5849"/>
    <w:rsid w:val="001A6F7F"/>
    <w:rsid w:val="001A76B3"/>
    <w:rsid w:val="001A7912"/>
    <w:rsid w:val="001A7D2C"/>
    <w:rsid w:val="001A7F77"/>
    <w:rsid w:val="001B08C5"/>
    <w:rsid w:val="001B1700"/>
    <w:rsid w:val="001B1F6D"/>
    <w:rsid w:val="001B21EA"/>
    <w:rsid w:val="001B2637"/>
    <w:rsid w:val="001B3B35"/>
    <w:rsid w:val="001B3F7F"/>
    <w:rsid w:val="001B40DA"/>
    <w:rsid w:val="001B45AC"/>
    <w:rsid w:val="001B45C1"/>
    <w:rsid w:val="001B62E2"/>
    <w:rsid w:val="001B652A"/>
    <w:rsid w:val="001B67C8"/>
    <w:rsid w:val="001B698C"/>
    <w:rsid w:val="001B6C8F"/>
    <w:rsid w:val="001B7AC6"/>
    <w:rsid w:val="001B7C89"/>
    <w:rsid w:val="001C0196"/>
    <w:rsid w:val="001C0419"/>
    <w:rsid w:val="001C04C0"/>
    <w:rsid w:val="001C2BE8"/>
    <w:rsid w:val="001C41DC"/>
    <w:rsid w:val="001C4C90"/>
    <w:rsid w:val="001C4F88"/>
    <w:rsid w:val="001C525B"/>
    <w:rsid w:val="001C527A"/>
    <w:rsid w:val="001C5434"/>
    <w:rsid w:val="001C6016"/>
    <w:rsid w:val="001C60CD"/>
    <w:rsid w:val="001C6412"/>
    <w:rsid w:val="001C7184"/>
    <w:rsid w:val="001D0208"/>
    <w:rsid w:val="001D02BD"/>
    <w:rsid w:val="001D18F8"/>
    <w:rsid w:val="001D2385"/>
    <w:rsid w:val="001D26AA"/>
    <w:rsid w:val="001D2A59"/>
    <w:rsid w:val="001D47FB"/>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6598"/>
    <w:rsid w:val="001F74D7"/>
    <w:rsid w:val="0020055C"/>
    <w:rsid w:val="00200AD3"/>
    <w:rsid w:val="0020141D"/>
    <w:rsid w:val="00202126"/>
    <w:rsid w:val="00202197"/>
    <w:rsid w:val="00202984"/>
    <w:rsid w:val="00202DD2"/>
    <w:rsid w:val="00203323"/>
    <w:rsid w:val="00203376"/>
    <w:rsid w:val="00203A0F"/>
    <w:rsid w:val="00204A47"/>
    <w:rsid w:val="00204CFC"/>
    <w:rsid w:val="00204EA4"/>
    <w:rsid w:val="00205ABE"/>
    <w:rsid w:val="00205CC7"/>
    <w:rsid w:val="0020624E"/>
    <w:rsid w:val="0020729D"/>
    <w:rsid w:val="00207CAD"/>
    <w:rsid w:val="0021001D"/>
    <w:rsid w:val="002102C2"/>
    <w:rsid w:val="00210634"/>
    <w:rsid w:val="00210ACB"/>
    <w:rsid w:val="00210AFD"/>
    <w:rsid w:val="0021101C"/>
    <w:rsid w:val="00211D9F"/>
    <w:rsid w:val="00212156"/>
    <w:rsid w:val="002131E3"/>
    <w:rsid w:val="0021323F"/>
    <w:rsid w:val="00213268"/>
    <w:rsid w:val="0021352F"/>
    <w:rsid w:val="00213AF7"/>
    <w:rsid w:val="00213CD4"/>
    <w:rsid w:val="00213F86"/>
    <w:rsid w:val="00214A69"/>
    <w:rsid w:val="00214AC6"/>
    <w:rsid w:val="00214B2E"/>
    <w:rsid w:val="00214E41"/>
    <w:rsid w:val="00214FB1"/>
    <w:rsid w:val="002158FE"/>
    <w:rsid w:val="00215AD4"/>
    <w:rsid w:val="00216FFE"/>
    <w:rsid w:val="0021736A"/>
    <w:rsid w:val="00217FEC"/>
    <w:rsid w:val="00220767"/>
    <w:rsid w:val="002211FC"/>
    <w:rsid w:val="00222470"/>
    <w:rsid w:val="002228B6"/>
    <w:rsid w:val="00222BE3"/>
    <w:rsid w:val="00222CCB"/>
    <w:rsid w:val="00222F3E"/>
    <w:rsid w:val="0022306C"/>
    <w:rsid w:val="0022391C"/>
    <w:rsid w:val="00224CA5"/>
    <w:rsid w:val="002257F2"/>
    <w:rsid w:val="00225DF5"/>
    <w:rsid w:val="00226099"/>
    <w:rsid w:val="002262A4"/>
    <w:rsid w:val="00226A21"/>
    <w:rsid w:val="00226AD5"/>
    <w:rsid w:val="00226F39"/>
    <w:rsid w:val="0022705F"/>
    <w:rsid w:val="00227611"/>
    <w:rsid w:val="00227E1B"/>
    <w:rsid w:val="00230495"/>
    <w:rsid w:val="00230815"/>
    <w:rsid w:val="00231314"/>
    <w:rsid w:val="002314FA"/>
    <w:rsid w:val="002317B2"/>
    <w:rsid w:val="00231A16"/>
    <w:rsid w:val="00231AA0"/>
    <w:rsid w:val="00231C49"/>
    <w:rsid w:val="002329FD"/>
    <w:rsid w:val="00232C15"/>
    <w:rsid w:val="00232E7D"/>
    <w:rsid w:val="00233087"/>
    <w:rsid w:val="002331A4"/>
    <w:rsid w:val="0023358B"/>
    <w:rsid w:val="00233C6D"/>
    <w:rsid w:val="0023420F"/>
    <w:rsid w:val="0023432F"/>
    <w:rsid w:val="00234627"/>
    <w:rsid w:val="00234A1C"/>
    <w:rsid w:val="00234B14"/>
    <w:rsid w:val="00234C1D"/>
    <w:rsid w:val="00234E3A"/>
    <w:rsid w:val="00234ED4"/>
    <w:rsid w:val="0023524C"/>
    <w:rsid w:val="00236B14"/>
    <w:rsid w:val="002372FA"/>
    <w:rsid w:val="00237BF6"/>
    <w:rsid w:val="00237D4B"/>
    <w:rsid w:val="00237DDD"/>
    <w:rsid w:val="00237E36"/>
    <w:rsid w:val="002420E0"/>
    <w:rsid w:val="002423DC"/>
    <w:rsid w:val="00242A0D"/>
    <w:rsid w:val="00243845"/>
    <w:rsid w:val="002438B9"/>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1867"/>
    <w:rsid w:val="00251F86"/>
    <w:rsid w:val="0025280E"/>
    <w:rsid w:val="00253250"/>
    <w:rsid w:val="00253EF3"/>
    <w:rsid w:val="00253F7A"/>
    <w:rsid w:val="002541F9"/>
    <w:rsid w:val="002548FB"/>
    <w:rsid w:val="00254A9A"/>
    <w:rsid w:val="00255397"/>
    <w:rsid w:val="00255A1C"/>
    <w:rsid w:val="00255A8A"/>
    <w:rsid w:val="0025735D"/>
    <w:rsid w:val="00257E90"/>
    <w:rsid w:val="00261146"/>
    <w:rsid w:val="00261622"/>
    <w:rsid w:val="00261EC5"/>
    <w:rsid w:val="002629DB"/>
    <w:rsid w:val="00263429"/>
    <w:rsid w:val="0026379B"/>
    <w:rsid w:val="00263C90"/>
    <w:rsid w:val="002642F1"/>
    <w:rsid w:val="00264812"/>
    <w:rsid w:val="0026502E"/>
    <w:rsid w:val="002657FE"/>
    <w:rsid w:val="002662B0"/>
    <w:rsid w:val="002666F7"/>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BA1"/>
    <w:rsid w:val="00281C73"/>
    <w:rsid w:val="00281D9B"/>
    <w:rsid w:val="002824F7"/>
    <w:rsid w:val="0028297E"/>
    <w:rsid w:val="00282A59"/>
    <w:rsid w:val="00282E33"/>
    <w:rsid w:val="00283346"/>
    <w:rsid w:val="002845BB"/>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319D"/>
    <w:rsid w:val="00294215"/>
    <w:rsid w:val="00294C4C"/>
    <w:rsid w:val="00295C51"/>
    <w:rsid w:val="00295E1E"/>
    <w:rsid w:val="00297ABB"/>
    <w:rsid w:val="002A0220"/>
    <w:rsid w:val="002A04BD"/>
    <w:rsid w:val="002A08D4"/>
    <w:rsid w:val="002A1077"/>
    <w:rsid w:val="002A1491"/>
    <w:rsid w:val="002A1615"/>
    <w:rsid w:val="002A161B"/>
    <w:rsid w:val="002A17B4"/>
    <w:rsid w:val="002A21BD"/>
    <w:rsid w:val="002A2368"/>
    <w:rsid w:val="002A23D9"/>
    <w:rsid w:val="002A295F"/>
    <w:rsid w:val="002A2A56"/>
    <w:rsid w:val="002A4493"/>
    <w:rsid w:val="002A49BB"/>
    <w:rsid w:val="002A4AA0"/>
    <w:rsid w:val="002A4B85"/>
    <w:rsid w:val="002A52B1"/>
    <w:rsid w:val="002A5EFD"/>
    <w:rsid w:val="002A6880"/>
    <w:rsid w:val="002A73F6"/>
    <w:rsid w:val="002A774D"/>
    <w:rsid w:val="002A7F83"/>
    <w:rsid w:val="002A7FF9"/>
    <w:rsid w:val="002B0552"/>
    <w:rsid w:val="002B0DFA"/>
    <w:rsid w:val="002B1193"/>
    <w:rsid w:val="002B1D76"/>
    <w:rsid w:val="002B1F75"/>
    <w:rsid w:val="002B2219"/>
    <w:rsid w:val="002B250D"/>
    <w:rsid w:val="002B2656"/>
    <w:rsid w:val="002B3752"/>
    <w:rsid w:val="002B3B31"/>
    <w:rsid w:val="002B3C1C"/>
    <w:rsid w:val="002B498A"/>
    <w:rsid w:val="002B4A31"/>
    <w:rsid w:val="002B53C3"/>
    <w:rsid w:val="002B63F1"/>
    <w:rsid w:val="002B778A"/>
    <w:rsid w:val="002B7866"/>
    <w:rsid w:val="002B7EEC"/>
    <w:rsid w:val="002C0073"/>
    <w:rsid w:val="002C00D1"/>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5A"/>
    <w:rsid w:val="002D0698"/>
    <w:rsid w:val="002D0F7E"/>
    <w:rsid w:val="002D1884"/>
    <w:rsid w:val="002D2037"/>
    <w:rsid w:val="002D300E"/>
    <w:rsid w:val="002D3373"/>
    <w:rsid w:val="002D50EB"/>
    <w:rsid w:val="002D5A86"/>
    <w:rsid w:val="002D5B8E"/>
    <w:rsid w:val="002D5BAD"/>
    <w:rsid w:val="002D65F1"/>
    <w:rsid w:val="002D67F4"/>
    <w:rsid w:val="002D680F"/>
    <w:rsid w:val="002D6EA8"/>
    <w:rsid w:val="002D76EF"/>
    <w:rsid w:val="002D7DFB"/>
    <w:rsid w:val="002E1053"/>
    <w:rsid w:val="002E1326"/>
    <w:rsid w:val="002E1F3F"/>
    <w:rsid w:val="002E2733"/>
    <w:rsid w:val="002E39C4"/>
    <w:rsid w:val="002E580F"/>
    <w:rsid w:val="002E5FFC"/>
    <w:rsid w:val="002E69E2"/>
    <w:rsid w:val="002E7706"/>
    <w:rsid w:val="002F12D2"/>
    <w:rsid w:val="002F1B70"/>
    <w:rsid w:val="002F1CC1"/>
    <w:rsid w:val="002F1DB7"/>
    <w:rsid w:val="002F288D"/>
    <w:rsid w:val="002F2E78"/>
    <w:rsid w:val="002F36B4"/>
    <w:rsid w:val="002F3BAB"/>
    <w:rsid w:val="002F4488"/>
    <w:rsid w:val="002F4A75"/>
    <w:rsid w:val="002F5009"/>
    <w:rsid w:val="002F55AD"/>
    <w:rsid w:val="002F5AA6"/>
    <w:rsid w:val="002F5DD4"/>
    <w:rsid w:val="002F6411"/>
    <w:rsid w:val="002F64A7"/>
    <w:rsid w:val="002F6F90"/>
    <w:rsid w:val="002F735B"/>
    <w:rsid w:val="002F7884"/>
    <w:rsid w:val="002F7F7A"/>
    <w:rsid w:val="003000FC"/>
    <w:rsid w:val="003001A0"/>
    <w:rsid w:val="003001BE"/>
    <w:rsid w:val="00300454"/>
    <w:rsid w:val="00300595"/>
    <w:rsid w:val="00300A4A"/>
    <w:rsid w:val="00300CFF"/>
    <w:rsid w:val="0030153B"/>
    <w:rsid w:val="00301542"/>
    <w:rsid w:val="003017AC"/>
    <w:rsid w:val="003018A4"/>
    <w:rsid w:val="00301BF1"/>
    <w:rsid w:val="00301E53"/>
    <w:rsid w:val="00301F37"/>
    <w:rsid w:val="00302037"/>
    <w:rsid w:val="003024FE"/>
    <w:rsid w:val="003025C7"/>
    <w:rsid w:val="0030330B"/>
    <w:rsid w:val="00303959"/>
    <w:rsid w:val="003039F7"/>
    <w:rsid w:val="003039F9"/>
    <w:rsid w:val="00303B17"/>
    <w:rsid w:val="00303CED"/>
    <w:rsid w:val="00303D8E"/>
    <w:rsid w:val="0030405F"/>
    <w:rsid w:val="00304408"/>
    <w:rsid w:val="00304B65"/>
    <w:rsid w:val="00304F79"/>
    <w:rsid w:val="0030546E"/>
    <w:rsid w:val="00305592"/>
    <w:rsid w:val="003078FF"/>
    <w:rsid w:val="003079F3"/>
    <w:rsid w:val="00307A88"/>
    <w:rsid w:val="003106F1"/>
    <w:rsid w:val="0031071A"/>
    <w:rsid w:val="00310EB1"/>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0EA5"/>
    <w:rsid w:val="003211FC"/>
    <w:rsid w:val="003220DA"/>
    <w:rsid w:val="003221C7"/>
    <w:rsid w:val="003228AA"/>
    <w:rsid w:val="00323C85"/>
    <w:rsid w:val="003245B0"/>
    <w:rsid w:val="00324819"/>
    <w:rsid w:val="0032548D"/>
    <w:rsid w:val="00327AC5"/>
    <w:rsid w:val="003302C8"/>
    <w:rsid w:val="003305D5"/>
    <w:rsid w:val="003316EF"/>
    <w:rsid w:val="0033186C"/>
    <w:rsid w:val="00331F57"/>
    <w:rsid w:val="00332F11"/>
    <w:rsid w:val="0033378D"/>
    <w:rsid w:val="0033443E"/>
    <w:rsid w:val="003354CC"/>
    <w:rsid w:val="00335BCE"/>
    <w:rsid w:val="00336193"/>
    <w:rsid w:val="003361D6"/>
    <w:rsid w:val="003363D7"/>
    <w:rsid w:val="0033648E"/>
    <w:rsid w:val="00336E34"/>
    <w:rsid w:val="0033737E"/>
    <w:rsid w:val="00340802"/>
    <w:rsid w:val="003418B8"/>
    <w:rsid w:val="00341A20"/>
    <w:rsid w:val="00341D0E"/>
    <w:rsid w:val="003421E6"/>
    <w:rsid w:val="00343181"/>
    <w:rsid w:val="003433E6"/>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5FA5"/>
    <w:rsid w:val="00356059"/>
    <w:rsid w:val="0035695F"/>
    <w:rsid w:val="003569F4"/>
    <w:rsid w:val="0035750A"/>
    <w:rsid w:val="00357535"/>
    <w:rsid w:val="00357EDE"/>
    <w:rsid w:val="003604EA"/>
    <w:rsid w:val="00361DFC"/>
    <w:rsid w:val="00361EBA"/>
    <w:rsid w:val="00361F58"/>
    <w:rsid w:val="00363356"/>
    <w:rsid w:val="00363883"/>
    <w:rsid w:val="00363CA9"/>
    <w:rsid w:val="00364095"/>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5FC"/>
    <w:rsid w:val="003736DE"/>
    <w:rsid w:val="003739D9"/>
    <w:rsid w:val="00373B11"/>
    <w:rsid w:val="00373CB7"/>
    <w:rsid w:val="003740A1"/>
    <w:rsid w:val="00374FB2"/>
    <w:rsid w:val="003751E0"/>
    <w:rsid w:val="0037561B"/>
    <w:rsid w:val="00375CD4"/>
    <w:rsid w:val="00376A1E"/>
    <w:rsid w:val="00377A70"/>
    <w:rsid w:val="00380DBE"/>
    <w:rsid w:val="00380E2F"/>
    <w:rsid w:val="00381414"/>
    <w:rsid w:val="003827EF"/>
    <w:rsid w:val="003827F4"/>
    <w:rsid w:val="00382A28"/>
    <w:rsid w:val="00383510"/>
    <w:rsid w:val="003844DA"/>
    <w:rsid w:val="00384A54"/>
    <w:rsid w:val="00384B41"/>
    <w:rsid w:val="00385243"/>
    <w:rsid w:val="00385C51"/>
    <w:rsid w:val="00385EA2"/>
    <w:rsid w:val="003860B9"/>
    <w:rsid w:val="0038614A"/>
    <w:rsid w:val="00387029"/>
    <w:rsid w:val="0038727B"/>
    <w:rsid w:val="00387AF2"/>
    <w:rsid w:val="00387D11"/>
    <w:rsid w:val="00390D93"/>
    <w:rsid w:val="00391810"/>
    <w:rsid w:val="003919A8"/>
    <w:rsid w:val="00391DB9"/>
    <w:rsid w:val="003938F5"/>
    <w:rsid w:val="00393C78"/>
    <w:rsid w:val="00393EA1"/>
    <w:rsid w:val="0039410B"/>
    <w:rsid w:val="003952C1"/>
    <w:rsid w:val="003958F1"/>
    <w:rsid w:val="00396476"/>
    <w:rsid w:val="00396C78"/>
    <w:rsid w:val="00397325"/>
    <w:rsid w:val="00397511"/>
    <w:rsid w:val="00397906"/>
    <w:rsid w:val="00397AD0"/>
    <w:rsid w:val="003A028D"/>
    <w:rsid w:val="003A0773"/>
    <w:rsid w:val="003A1967"/>
    <w:rsid w:val="003A2303"/>
    <w:rsid w:val="003A235C"/>
    <w:rsid w:val="003A265D"/>
    <w:rsid w:val="003A276B"/>
    <w:rsid w:val="003A2B1C"/>
    <w:rsid w:val="003A3034"/>
    <w:rsid w:val="003A32BD"/>
    <w:rsid w:val="003A3CFD"/>
    <w:rsid w:val="003A4FDD"/>
    <w:rsid w:val="003A552E"/>
    <w:rsid w:val="003A5CFA"/>
    <w:rsid w:val="003A7123"/>
    <w:rsid w:val="003A75B3"/>
    <w:rsid w:val="003A76B3"/>
    <w:rsid w:val="003A781C"/>
    <w:rsid w:val="003A7C2B"/>
    <w:rsid w:val="003B004B"/>
    <w:rsid w:val="003B0510"/>
    <w:rsid w:val="003B4242"/>
    <w:rsid w:val="003B4A81"/>
    <w:rsid w:val="003B4B2C"/>
    <w:rsid w:val="003B4C05"/>
    <w:rsid w:val="003B4F59"/>
    <w:rsid w:val="003B5630"/>
    <w:rsid w:val="003B6094"/>
    <w:rsid w:val="003B68DE"/>
    <w:rsid w:val="003B694B"/>
    <w:rsid w:val="003B69B4"/>
    <w:rsid w:val="003B69F7"/>
    <w:rsid w:val="003B6AC0"/>
    <w:rsid w:val="003B700E"/>
    <w:rsid w:val="003B7A09"/>
    <w:rsid w:val="003B7C4F"/>
    <w:rsid w:val="003C01BF"/>
    <w:rsid w:val="003C033D"/>
    <w:rsid w:val="003C1543"/>
    <w:rsid w:val="003C1A8A"/>
    <w:rsid w:val="003C1D30"/>
    <w:rsid w:val="003C2466"/>
    <w:rsid w:val="003C2FC3"/>
    <w:rsid w:val="003C38EE"/>
    <w:rsid w:val="003C3B6F"/>
    <w:rsid w:val="003C41EE"/>
    <w:rsid w:val="003C434B"/>
    <w:rsid w:val="003C43A7"/>
    <w:rsid w:val="003C43CF"/>
    <w:rsid w:val="003C4DCF"/>
    <w:rsid w:val="003C5C2A"/>
    <w:rsid w:val="003C5E7F"/>
    <w:rsid w:val="003C5F59"/>
    <w:rsid w:val="003C5F93"/>
    <w:rsid w:val="003C62AA"/>
    <w:rsid w:val="003C6AFF"/>
    <w:rsid w:val="003C77C2"/>
    <w:rsid w:val="003D00C5"/>
    <w:rsid w:val="003D04A7"/>
    <w:rsid w:val="003D04EE"/>
    <w:rsid w:val="003D0B36"/>
    <w:rsid w:val="003D0DD0"/>
    <w:rsid w:val="003D10F1"/>
    <w:rsid w:val="003D14DC"/>
    <w:rsid w:val="003D1EC9"/>
    <w:rsid w:val="003D480C"/>
    <w:rsid w:val="003D527E"/>
    <w:rsid w:val="003D5425"/>
    <w:rsid w:val="003D56FF"/>
    <w:rsid w:val="003D6B3C"/>
    <w:rsid w:val="003D70F8"/>
    <w:rsid w:val="003D7704"/>
    <w:rsid w:val="003D7F53"/>
    <w:rsid w:val="003E0296"/>
    <w:rsid w:val="003E0698"/>
    <w:rsid w:val="003E0FEA"/>
    <w:rsid w:val="003E1B04"/>
    <w:rsid w:val="003E1B67"/>
    <w:rsid w:val="003E1DF0"/>
    <w:rsid w:val="003E2A89"/>
    <w:rsid w:val="003E2CB4"/>
    <w:rsid w:val="003E2F6C"/>
    <w:rsid w:val="003E3CF2"/>
    <w:rsid w:val="003E3D70"/>
    <w:rsid w:val="003E4983"/>
    <w:rsid w:val="003E49AC"/>
    <w:rsid w:val="003E4E38"/>
    <w:rsid w:val="003E5D0F"/>
    <w:rsid w:val="003E675F"/>
    <w:rsid w:val="003E6AA1"/>
    <w:rsid w:val="003E6F02"/>
    <w:rsid w:val="003F09D4"/>
    <w:rsid w:val="003F1126"/>
    <w:rsid w:val="003F242E"/>
    <w:rsid w:val="003F2612"/>
    <w:rsid w:val="003F2DF0"/>
    <w:rsid w:val="003F36CF"/>
    <w:rsid w:val="003F3ED7"/>
    <w:rsid w:val="003F4A11"/>
    <w:rsid w:val="003F5598"/>
    <w:rsid w:val="003F61EC"/>
    <w:rsid w:val="003F645C"/>
    <w:rsid w:val="003F6770"/>
    <w:rsid w:val="004000E0"/>
    <w:rsid w:val="00400974"/>
    <w:rsid w:val="00400B7F"/>
    <w:rsid w:val="00400E20"/>
    <w:rsid w:val="00401B4B"/>
    <w:rsid w:val="00401BB6"/>
    <w:rsid w:val="0040228C"/>
    <w:rsid w:val="004022B2"/>
    <w:rsid w:val="004024CA"/>
    <w:rsid w:val="004025F9"/>
    <w:rsid w:val="00402CDE"/>
    <w:rsid w:val="00403C2A"/>
    <w:rsid w:val="00403E90"/>
    <w:rsid w:val="00403F5D"/>
    <w:rsid w:val="004040AE"/>
    <w:rsid w:val="004044F2"/>
    <w:rsid w:val="00404911"/>
    <w:rsid w:val="00404CCF"/>
    <w:rsid w:val="00405169"/>
    <w:rsid w:val="00405702"/>
    <w:rsid w:val="00405AA8"/>
    <w:rsid w:val="00407382"/>
    <w:rsid w:val="0041015B"/>
    <w:rsid w:val="00412D0D"/>
    <w:rsid w:val="0041329E"/>
    <w:rsid w:val="004132BC"/>
    <w:rsid w:val="0041363E"/>
    <w:rsid w:val="00413674"/>
    <w:rsid w:val="004157B0"/>
    <w:rsid w:val="00415B52"/>
    <w:rsid w:val="00415D35"/>
    <w:rsid w:val="00415F11"/>
    <w:rsid w:val="004161D3"/>
    <w:rsid w:val="004162E8"/>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6779"/>
    <w:rsid w:val="004271FA"/>
    <w:rsid w:val="0042796D"/>
    <w:rsid w:val="00431361"/>
    <w:rsid w:val="004319F0"/>
    <w:rsid w:val="004320AD"/>
    <w:rsid w:val="004321FE"/>
    <w:rsid w:val="004323B4"/>
    <w:rsid w:val="00432AB7"/>
    <w:rsid w:val="00433032"/>
    <w:rsid w:val="004338B4"/>
    <w:rsid w:val="004343E0"/>
    <w:rsid w:val="004344CA"/>
    <w:rsid w:val="00434B61"/>
    <w:rsid w:val="00435BE9"/>
    <w:rsid w:val="00435CCE"/>
    <w:rsid w:val="00435EDA"/>
    <w:rsid w:val="00435F5C"/>
    <w:rsid w:val="00436202"/>
    <w:rsid w:val="00436679"/>
    <w:rsid w:val="00436A0E"/>
    <w:rsid w:val="00437843"/>
    <w:rsid w:val="00440BF9"/>
    <w:rsid w:val="0044101D"/>
    <w:rsid w:val="00441439"/>
    <w:rsid w:val="0044193F"/>
    <w:rsid w:val="004419C0"/>
    <w:rsid w:val="00442A57"/>
    <w:rsid w:val="00442C4F"/>
    <w:rsid w:val="004435BF"/>
    <w:rsid w:val="0044447F"/>
    <w:rsid w:val="004445A1"/>
    <w:rsid w:val="004451F7"/>
    <w:rsid w:val="0044523E"/>
    <w:rsid w:val="0044599A"/>
    <w:rsid w:val="00445CA9"/>
    <w:rsid w:val="004469A6"/>
    <w:rsid w:val="00446FD5"/>
    <w:rsid w:val="004472EB"/>
    <w:rsid w:val="004503E9"/>
    <w:rsid w:val="004509FA"/>
    <w:rsid w:val="004510D5"/>
    <w:rsid w:val="00452078"/>
    <w:rsid w:val="004523DA"/>
    <w:rsid w:val="00453500"/>
    <w:rsid w:val="00453FB2"/>
    <w:rsid w:val="0045444E"/>
    <w:rsid w:val="004546F6"/>
    <w:rsid w:val="00454880"/>
    <w:rsid w:val="00455612"/>
    <w:rsid w:val="00455717"/>
    <w:rsid w:val="004569C3"/>
    <w:rsid w:val="00456F83"/>
    <w:rsid w:val="0045796B"/>
    <w:rsid w:val="00460379"/>
    <w:rsid w:val="0046050F"/>
    <w:rsid w:val="00460642"/>
    <w:rsid w:val="0046126A"/>
    <w:rsid w:val="00461771"/>
    <w:rsid w:val="00461ADA"/>
    <w:rsid w:val="00462A17"/>
    <w:rsid w:val="004639C8"/>
    <w:rsid w:val="00463D74"/>
    <w:rsid w:val="00463DF8"/>
    <w:rsid w:val="00463E2D"/>
    <w:rsid w:val="00463E30"/>
    <w:rsid w:val="0046476B"/>
    <w:rsid w:val="00465580"/>
    <w:rsid w:val="00465FE8"/>
    <w:rsid w:val="0046628F"/>
    <w:rsid w:val="004669FF"/>
    <w:rsid w:val="00466CAB"/>
    <w:rsid w:val="00466DF6"/>
    <w:rsid w:val="00466FF9"/>
    <w:rsid w:val="00470B2D"/>
    <w:rsid w:val="00471A15"/>
    <w:rsid w:val="00471DA0"/>
    <w:rsid w:val="00472E0B"/>
    <w:rsid w:val="00474088"/>
    <w:rsid w:val="00474191"/>
    <w:rsid w:val="0047454B"/>
    <w:rsid w:val="00474D42"/>
    <w:rsid w:val="0047571B"/>
    <w:rsid w:val="004765C8"/>
    <w:rsid w:val="00477403"/>
    <w:rsid w:val="0047792B"/>
    <w:rsid w:val="00480289"/>
    <w:rsid w:val="004807D8"/>
    <w:rsid w:val="00480B40"/>
    <w:rsid w:val="00482363"/>
    <w:rsid w:val="0048258F"/>
    <w:rsid w:val="00482742"/>
    <w:rsid w:val="00482F29"/>
    <w:rsid w:val="00483423"/>
    <w:rsid w:val="00483E83"/>
    <w:rsid w:val="004848E6"/>
    <w:rsid w:val="0048492A"/>
    <w:rsid w:val="00485321"/>
    <w:rsid w:val="00485A0F"/>
    <w:rsid w:val="00485C5B"/>
    <w:rsid w:val="00485E94"/>
    <w:rsid w:val="00486223"/>
    <w:rsid w:val="0048737F"/>
    <w:rsid w:val="004875A3"/>
    <w:rsid w:val="00487C30"/>
    <w:rsid w:val="0049057C"/>
    <w:rsid w:val="004907DA"/>
    <w:rsid w:val="004917D6"/>
    <w:rsid w:val="00491A58"/>
    <w:rsid w:val="0049208E"/>
    <w:rsid w:val="00492D45"/>
    <w:rsid w:val="004932B6"/>
    <w:rsid w:val="00493FFA"/>
    <w:rsid w:val="004944C6"/>
    <w:rsid w:val="004948C9"/>
    <w:rsid w:val="00494EF9"/>
    <w:rsid w:val="00494FDF"/>
    <w:rsid w:val="00495054"/>
    <w:rsid w:val="004954CD"/>
    <w:rsid w:val="0049564A"/>
    <w:rsid w:val="004958FA"/>
    <w:rsid w:val="00497FE6"/>
    <w:rsid w:val="004A1007"/>
    <w:rsid w:val="004A101F"/>
    <w:rsid w:val="004A1D9E"/>
    <w:rsid w:val="004A261F"/>
    <w:rsid w:val="004A2F4C"/>
    <w:rsid w:val="004A3174"/>
    <w:rsid w:val="004A31D7"/>
    <w:rsid w:val="004A38C1"/>
    <w:rsid w:val="004A3FBE"/>
    <w:rsid w:val="004A409A"/>
    <w:rsid w:val="004A433E"/>
    <w:rsid w:val="004A4927"/>
    <w:rsid w:val="004A4DDB"/>
    <w:rsid w:val="004A512A"/>
    <w:rsid w:val="004A5C2D"/>
    <w:rsid w:val="004A64E2"/>
    <w:rsid w:val="004A6776"/>
    <w:rsid w:val="004A68B7"/>
    <w:rsid w:val="004B0098"/>
    <w:rsid w:val="004B03E6"/>
    <w:rsid w:val="004B0B6A"/>
    <w:rsid w:val="004B1150"/>
    <w:rsid w:val="004B1849"/>
    <w:rsid w:val="004B1AB9"/>
    <w:rsid w:val="004B1E0D"/>
    <w:rsid w:val="004B1F74"/>
    <w:rsid w:val="004B25A8"/>
    <w:rsid w:val="004B3B18"/>
    <w:rsid w:val="004B4626"/>
    <w:rsid w:val="004B4DAE"/>
    <w:rsid w:val="004B5ADF"/>
    <w:rsid w:val="004B5D97"/>
    <w:rsid w:val="004B64E1"/>
    <w:rsid w:val="004B683C"/>
    <w:rsid w:val="004B71F2"/>
    <w:rsid w:val="004B738F"/>
    <w:rsid w:val="004B755D"/>
    <w:rsid w:val="004B7BA3"/>
    <w:rsid w:val="004B7C68"/>
    <w:rsid w:val="004C0A02"/>
    <w:rsid w:val="004C0F2F"/>
    <w:rsid w:val="004C12B8"/>
    <w:rsid w:val="004C1738"/>
    <w:rsid w:val="004C1CAC"/>
    <w:rsid w:val="004C2146"/>
    <w:rsid w:val="004C2336"/>
    <w:rsid w:val="004C2532"/>
    <w:rsid w:val="004C2613"/>
    <w:rsid w:val="004C281F"/>
    <w:rsid w:val="004C3392"/>
    <w:rsid w:val="004C33AF"/>
    <w:rsid w:val="004C363F"/>
    <w:rsid w:val="004C3C6A"/>
    <w:rsid w:val="004C3D1E"/>
    <w:rsid w:val="004C3FC7"/>
    <w:rsid w:val="004C42B8"/>
    <w:rsid w:val="004C47F2"/>
    <w:rsid w:val="004C4910"/>
    <w:rsid w:val="004C4C4F"/>
    <w:rsid w:val="004C4D7D"/>
    <w:rsid w:val="004C5395"/>
    <w:rsid w:val="004C54B8"/>
    <w:rsid w:val="004C5643"/>
    <w:rsid w:val="004C5B50"/>
    <w:rsid w:val="004C668F"/>
    <w:rsid w:val="004C66EB"/>
    <w:rsid w:val="004C6CCF"/>
    <w:rsid w:val="004C71DF"/>
    <w:rsid w:val="004C725C"/>
    <w:rsid w:val="004C7899"/>
    <w:rsid w:val="004C7FC7"/>
    <w:rsid w:val="004D100E"/>
    <w:rsid w:val="004D1135"/>
    <w:rsid w:val="004D148F"/>
    <w:rsid w:val="004D1567"/>
    <w:rsid w:val="004D18B5"/>
    <w:rsid w:val="004D20D3"/>
    <w:rsid w:val="004D2731"/>
    <w:rsid w:val="004D28B5"/>
    <w:rsid w:val="004D2E78"/>
    <w:rsid w:val="004D3C14"/>
    <w:rsid w:val="004D5AF9"/>
    <w:rsid w:val="004D60D4"/>
    <w:rsid w:val="004D6859"/>
    <w:rsid w:val="004D6EFA"/>
    <w:rsid w:val="004D796C"/>
    <w:rsid w:val="004E0CF4"/>
    <w:rsid w:val="004E1078"/>
    <w:rsid w:val="004E2966"/>
    <w:rsid w:val="004E2F2E"/>
    <w:rsid w:val="004E30BD"/>
    <w:rsid w:val="004E42CC"/>
    <w:rsid w:val="004E4D64"/>
    <w:rsid w:val="004E500A"/>
    <w:rsid w:val="004E5C93"/>
    <w:rsid w:val="004E638C"/>
    <w:rsid w:val="004E7013"/>
    <w:rsid w:val="004E7162"/>
    <w:rsid w:val="004E7E5C"/>
    <w:rsid w:val="004F0968"/>
    <w:rsid w:val="004F09C5"/>
    <w:rsid w:val="004F0BB5"/>
    <w:rsid w:val="004F139F"/>
    <w:rsid w:val="004F19D0"/>
    <w:rsid w:val="004F206C"/>
    <w:rsid w:val="004F2343"/>
    <w:rsid w:val="004F2B74"/>
    <w:rsid w:val="004F3347"/>
    <w:rsid w:val="004F3394"/>
    <w:rsid w:val="004F3A75"/>
    <w:rsid w:val="004F3F23"/>
    <w:rsid w:val="004F4F99"/>
    <w:rsid w:val="004F50C9"/>
    <w:rsid w:val="004F51B3"/>
    <w:rsid w:val="004F5AEE"/>
    <w:rsid w:val="004F5ECC"/>
    <w:rsid w:val="004F6795"/>
    <w:rsid w:val="004F6B1B"/>
    <w:rsid w:val="004F7C97"/>
    <w:rsid w:val="004F7F5A"/>
    <w:rsid w:val="00500E17"/>
    <w:rsid w:val="00500EBF"/>
    <w:rsid w:val="00500F0A"/>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0F53"/>
    <w:rsid w:val="00522236"/>
    <w:rsid w:val="0052225C"/>
    <w:rsid w:val="00522919"/>
    <w:rsid w:val="00522B32"/>
    <w:rsid w:val="00523606"/>
    <w:rsid w:val="00523A08"/>
    <w:rsid w:val="00523BAC"/>
    <w:rsid w:val="00524FED"/>
    <w:rsid w:val="005265D8"/>
    <w:rsid w:val="0052687A"/>
    <w:rsid w:val="00526B53"/>
    <w:rsid w:val="00526BED"/>
    <w:rsid w:val="005271D5"/>
    <w:rsid w:val="005273D5"/>
    <w:rsid w:val="005279A1"/>
    <w:rsid w:val="00527E81"/>
    <w:rsid w:val="00527EB9"/>
    <w:rsid w:val="00527EE9"/>
    <w:rsid w:val="00530205"/>
    <w:rsid w:val="0053042C"/>
    <w:rsid w:val="005312E1"/>
    <w:rsid w:val="0053138C"/>
    <w:rsid w:val="00533079"/>
    <w:rsid w:val="005330E1"/>
    <w:rsid w:val="0053475D"/>
    <w:rsid w:val="0053495B"/>
    <w:rsid w:val="00534E97"/>
    <w:rsid w:val="00535454"/>
    <w:rsid w:val="00535627"/>
    <w:rsid w:val="00536EEC"/>
    <w:rsid w:val="005372CF"/>
    <w:rsid w:val="005373E3"/>
    <w:rsid w:val="00537A02"/>
    <w:rsid w:val="00537CC4"/>
    <w:rsid w:val="00541637"/>
    <w:rsid w:val="00542A5A"/>
    <w:rsid w:val="00543214"/>
    <w:rsid w:val="00543B4D"/>
    <w:rsid w:val="00543EC0"/>
    <w:rsid w:val="005451C9"/>
    <w:rsid w:val="00545504"/>
    <w:rsid w:val="005465ED"/>
    <w:rsid w:val="00546A1F"/>
    <w:rsid w:val="00546B16"/>
    <w:rsid w:val="005509B8"/>
    <w:rsid w:val="00550C1F"/>
    <w:rsid w:val="005512BB"/>
    <w:rsid w:val="00551693"/>
    <w:rsid w:val="00552211"/>
    <w:rsid w:val="005528A3"/>
    <w:rsid w:val="005535F2"/>
    <w:rsid w:val="00553745"/>
    <w:rsid w:val="00554459"/>
    <w:rsid w:val="005546FE"/>
    <w:rsid w:val="00554893"/>
    <w:rsid w:val="00554898"/>
    <w:rsid w:val="00554AA5"/>
    <w:rsid w:val="00554F7D"/>
    <w:rsid w:val="0055594A"/>
    <w:rsid w:val="00555B7D"/>
    <w:rsid w:val="00556118"/>
    <w:rsid w:val="005561D2"/>
    <w:rsid w:val="005569AF"/>
    <w:rsid w:val="0055757C"/>
    <w:rsid w:val="005604EE"/>
    <w:rsid w:val="00560F51"/>
    <w:rsid w:val="00561269"/>
    <w:rsid w:val="00561793"/>
    <w:rsid w:val="00561E2D"/>
    <w:rsid w:val="00561FE0"/>
    <w:rsid w:val="005622E0"/>
    <w:rsid w:val="0056386B"/>
    <w:rsid w:val="00563B79"/>
    <w:rsid w:val="00563CA9"/>
    <w:rsid w:val="00564634"/>
    <w:rsid w:val="0056524A"/>
    <w:rsid w:val="00565954"/>
    <w:rsid w:val="00565A66"/>
    <w:rsid w:val="005664E3"/>
    <w:rsid w:val="00566977"/>
    <w:rsid w:val="00566A60"/>
    <w:rsid w:val="00566AC9"/>
    <w:rsid w:val="00566E13"/>
    <w:rsid w:val="00567ACD"/>
    <w:rsid w:val="00570A20"/>
    <w:rsid w:val="00570CD1"/>
    <w:rsid w:val="00570F51"/>
    <w:rsid w:val="005715A8"/>
    <w:rsid w:val="0057171A"/>
    <w:rsid w:val="00571AD0"/>
    <w:rsid w:val="00571B99"/>
    <w:rsid w:val="00571C2C"/>
    <w:rsid w:val="00572705"/>
    <w:rsid w:val="00572879"/>
    <w:rsid w:val="00573EE5"/>
    <w:rsid w:val="00573EF5"/>
    <w:rsid w:val="00574B07"/>
    <w:rsid w:val="005751CC"/>
    <w:rsid w:val="00575959"/>
    <w:rsid w:val="00575FA5"/>
    <w:rsid w:val="00576050"/>
    <w:rsid w:val="00576119"/>
    <w:rsid w:val="00580BBF"/>
    <w:rsid w:val="0058104F"/>
    <w:rsid w:val="00581360"/>
    <w:rsid w:val="0058159B"/>
    <w:rsid w:val="00581A30"/>
    <w:rsid w:val="00581E8A"/>
    <w:rsid w:val="005820D1"/>
    <w:rsid w:val="005822DF"/>
    <w:rsid w:val="005827F3"/>
    <w:rsid w:val="005832F8"/>
    <w:rsid w:val="00583CEC"/>
    <w:rsid w:val="005841F3"/>
    <w:rsid w:val="0058531B"/>
    <w:rsid w:val="00585A78"/>
    <w:rsid w:val="00586785"/>
    <w:rsid w:val="0058688F"/>
    <w:rsid w:val="0058694B"/>
    <w:rsid w:val="00587F65"/>
    <w:rsid w:val="005910F9"/>
    <w:rsid w:val="00591736"/>
    <w:rsid w:val="00591BB5"/>
    <w:rsid w:val="0059244B"/>
    <w:rsid w:val="00594405"/>
    <w:rsid w:val="0059473C"/>
    <w:rsid w:val="0059481E"/>
    <w:rsid w:val="00594A71"/>
    <w:rsid w:val="00594B13"/>
    <w:rsid w:val="00594C20"/>
    <w:rsid w:val="00594D09"/>
    <w:rsid w:val="005950BE"/>
    <w:rsid w:val="0059587D"/>
    <w:rsid w:val="0059608A"/>
    <w:rsid w:val="00596981"/>
    <w:rsid w:val="00596B71"/>
    <w:rsid w:val="0059705C"/>
    <w:rsid w:val="00597095"/>
    <w:rsid w:val="00597451"/>
    <w:rsid w:val="00597FB4"/>
    <w:rsid w:val="005A0499"/>
    <w:rsid w:val="005A06FB"/>
    <w:rsid w:val="005A124B"/>
    <w:rsid w:val="005A2C69"/>
    <w:rsid w:val="005A313A"/>
    <w:rsid w:val="005A3D02"/>
    <w:rsid w:val="005A4307"/>
    <w:rsid w:val="005A464F"/>
    <w:rsid w:val="005A4826"/>
    <w:rsid w:val="005A48EA"/>
    <w:rsid w:val="005A4C01"/>
    <w:rsid w:val="005A60E4"/>
    <w:rsid w:val="005A66E5"/>
    <w:rsid w:val="005A71CD"/>
    <w:rsid w:val="005B057F"/>
    <w:rsid w:val="005B122B"/>
    <w:rsid w:val="005B16D4"/>
    <w:rsid w:val="005B25AB"/>
    <w:rsid w:val="005B27D0"/>
    <w:rsid w:val="005B2CBA"/>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650"/>
    <w:rsid w:val="005D47C3"/>
    <w:rsid w:val="005D4AE6"/>
    <w:rsid w:val="005D4B6A"/>
    <w:rsid w:val="005D62A4"/>
    <w:rsid w:val="005D6545"/>
    <w:rsid w:val="005D69D7"/>
    <w:rsid w:val="005D6F62"/>
    <w:rsid w:val="005D787D"/>
    <w:rsid w:val="005D7CA0"/>
    <w:rsid w:val="005E072B"/>
    <w:rsid w:val="005E146B"/>
    <w:rsid w:val="005E1DCD"/>
    <w:rsid w:val="005E1F35"/>
    <w:rsid w:val="005E20D8"/>
    <w:rsid w:val="005E266C"/>
    <w:rsid w:val="005E30CD"/>
    <w:rsid w:val="005E37D3"/>
    <w:rsid w:val="005E3BFB"/>
    <w:rsid w:val="005E452D"/>
    <w:rsid w:val="005E49CD"/>
    <w:rsid w:val="005E61D9"/>
    <w:rsid w:val="005E6332"/>
    <w:rsid w:val="005E6A1D"/>
    <w:rsid w:val="005E7FBF"/>
    <w:rsid w:val="005F0140"/>
    <w:rsid w:val="005F0A0C"/>
    <w:rsid w:val="005F0B47"/>
    <w:rsid w:val="005F0B8A"/>
    <w:rsid w:val="005F1237"/>
    <w:rsid w:val="005F1C65"/>
    <w:rsid w:val="005F200F"/>
    <w:rsid w:val="005F2474"/>
    <w:rsid w:val="005F2CA0"/>
    <w:rsid w:val="005F2FF1"/>
    <w:rsid w:val="005F3225"/>
    <w:rsid w:val="005F3BC7"/>
    <w:rsid w:val="005F4974"/>
    <w:rsid w:val="005F5628"/>
    <w:rsid w:val="005F5974"/>
    <w:rsid w:val="005F6207"/>
    <w:rsid w:val="005F695F"/>
    <w:rsid w:val="005F6F7F"/>
    <w:rsid w:val="005F74F7"/>
    <w:rsid w:val="00600138"/>
    <w:rsid w:val="006003D9"/>
    <w:rsid w:val="0060070E"/>
    <w:rsid w:val="00600B04"/>
    <w:rsid w:val="00602D8D"/>
    <w:rsid w:val="00603035"/>
    <w:rsid w:val="006032BE"/>
    <w:rsid w:val="00603A3B"/>
    <w:rsid w:val="00603DFF"/>
    <w:rsid w:val="006043AD"/>
    <w:rsid w:val="00604851"/>
    <w:rsid w:val="0060543E"/>
    <w:rsid w:val="006054EF"/>
    <w:rsid w:val="00605CD3"/>
    <w:rsid w:val="006066AA"/>
    <w:rsid w:val="00606C25"/>
    <w:rsid w:val="00607315"/>
    <w:rsid w:val="00607418"/>
    <w:rsid w:val="0061025E"/>
    <w:rsid w:val="006109AD"/>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2DB"/>
    <w:rsid w:val="006225E3"/>
    <w:rsid w:val="006235D4"/>
    <w:rsid w:val="00624785"/>
    <w:rsid w:val="00624845"/>
    <w:rsid w:val="00624B19"/>
    <w:rsid w:val="00624DEC"/>
    <w:rsid w:val="00624F12"/>
    <w:rsid w:val="00625061"/>
    <w:rsid w:val="006250A0"/>
    <w:rsid w:val="00625C80"/>
    <w:rsid w:val="0062702D"/>
    <w:rsid w:val="00627807"/>
    <w:rsid w:val="00630058"/>
    <w:rsid w:val="0063069D"/>
    <w:rsid w:val="00630C8D"/>
    <w:rsid w:val="006315EB"/>
    <w:rsid w:val="0063175A"/>
    <w:rsid w:val="0063179D"/>
    <w:rsid w:val="006330A5"/>
    <w:rsid w:val="0063463A"/>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37F4"/>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3E98"/>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2A68"/>
    <w:rsid w:val="006634DC"/>
    <w:rsid w:val="006638AA"/>
    <w:rsid w:val="00663ADA"/>
    <w:rsid w:val="00664533"/>
    <w:rsid w:val="00664CB0"/>
    <w:rsid w:val="00664E7A"/>
    <w:rsid w:val="00664F7D"/>
    <w:rsid w:val="00664FF7"/>
    <w:rsid w:val="006656A4"/>
    <w:rsid w:val="00665AE8"/>
    <w:rsid w:val="00665C2E"/>
    <w:rsid w:val="00666696"/>
    <w:rsid w:val="00667ADF"/>
    <w:rsid w:val="00670D82"/>
    <w:rsid w:val="0067114B"/>
    <w:rsid w:val="0067122F"/>
    <w:rsid w:val="00671E3C"/>
    <w:rsid w:val="00672148"/>
    <w:rsid w:val="006722C3"/>
    <w:rsid w:val="00672390"/>
    <w:rsid w:val="00672EBE"/>
    <w:rsid w:val="00673138"/>
    <w:rsid w:val="00673525"/>
    <w:rsid w:val="006738C5"/>
    <w:rsid w:val="00674564"/>
    <w:rsid w:val="00675B81"/>
    <w:rsid w:val="0067639F"/>
    <w:rsid w:val="00676AD5"/>
    <w:rsid w:val="00677477"/>
    <w:rsid w:val="00677EB3"/>
    <w:rsid w:val="00677FBE"/>
    <w:rsid w:val="00680867"/>
    <w:rsid w:val="006809B1"/>
    <w:rsid w:val="00680E8C"/>
    <w:rsid w:val="00680EAE"/>
    <w:rsid w:val="00681219"/>
    <w:rsid w:val="006818D2"/>
    <w:rsid w:val="00681B7D"/>
    <w:rsid w:val="00681F79"/>
    <w:rsid w:val="006845E0"/>
    <w:rsid w:val="00684919"/>
    <w:rsid w:val="00684C34"/>
    <w:rsid w:val="00684CF6"/>
    <w:rsid w:val="00685BDF"/>
    <w:rsid w:val="0068711C"/>
    <w:rsid w:val="006871B9"/>
    <w:rsid w:val="006878DE"/>
    <w:rsid w:val="00690575"/>
    <w:rsid w:val="0069077E"/>
    <w:rsid w:val="0069078C"/>
    <w:rsid w:val="00690C47"/>
    <w:rsid w:val="00691A60"/>
    <w:rsid w:val="00691F67"/>
    <w:rsid w:val="00693468"/>
    <w:rsid w:val="00693607"/>
    <w:rsid w:val="00693DB7"/>
    <w:rsid w:val="00694D53"/>
    <w:rsid w:val="00694FCB"/>
    <w:rsid w:val="00695596"/>
    <w:rsid w:val="006955F3"/>
    <w:rsid w:val="006958E6"/>
    <w:rsid w:val="0069704D"/>
    <w:rsid w:val="0069725A"/>
    <w:rsid w:val="006978CD"/>
    <w:rsid w:val="00697C6B"/>
    <w:rsid w:val="00697D1F"/>
    <w:rsid w:val="00697F8D"/>
    <w:rsid w:val="006A02C9"/>
    <w:rsid w:val="006A02DD"/>
    <w:rsid w:val="006A04BF"/>
    <w:rsid w:val="006A0576"/>
    <w:rsid w:val="006A0644"/>
    <w:rsid w:val="006A07EF"/>
    <w:rsid w:val="006A0BD5"/>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00F"/>
    <w:rsid w:val="006B1304"/>
    <w:rsid w:val="006B14F5"/>
    <w:rsid w:val="006B167A"/>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3C3"/>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360"/>
    <w:rsid w:val="006D199E"/>
    <w:rsid w:val="006D1E50"/>
    <w:rsid w:val="006D2B16"/>
    <w:rsid w:val="006D331E"/>
    <w:rsid w:val="006D379E"/>
    <w:rsid w:val="006D3B88"/>
    <w:rsid w:val="006D3DBC"/>
    <w:rsid w:val="006D3F6F"/>
    <w:rsid w:val="006D482A"/>
    <w:rsid w:val="006D4B9D"/>
    <w:rsid w:val="006D5C78"/>
    <w:rsid w:val="006E0216"/>
    <w:rsid w:val="006E0505"/>
    <w:rsid w:val="006E07D1"/>
    <w:rsid w:val="006E221E"/>
    <w:rsid w:val="006E2C93"/>
    <w:rsid w:val="006E33AA"/>
    <w:rsid w:val="006E3B49"/>
    <w:rsid w:val="006E3DF6"/>
    <w:rsid w:val="006E3EBD"/>
    <w:rsid w:val="006E415A"/>
    <w:rsid w:val="006E4558"/>
    <w:rsid w:val="006E46FB"/>
    <w:rsid w:val="006E51B6"/>
    <w:rsid w:val="006E580B"/>
    <w:rsid w:val="006E5A9A"/>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6F68AD"/>
    <w:rsid w:val="007012AB"/>
    <w:rsid w:val="00702111"/>
    <w:rsid w:val="007021A1"/>
    <w:rsid w:val="0070287E"/>
    <w:rsid w:val="00702B19"/>
    <w:rsid w:val="00702F55"/>
    <w:rsid w:val="007033B5"/>
    <w:rsid w:val="00703D6A"/>
    <w:rsid w:val="0070471C"/>
    <w:rsid w:val="00705CB9"/>
    <w:rsid w:val="00705F14"/>
    <w:rsid w:val="007062AC"/>
    <w:rsid w:val="0070652B"/>
    <w:rsid w:val="00706AD5"/>
    <w:rsid w:val="00706DA9"/>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1C7"/>
    <w:rsid w:val="00714943"/>
    <w:rsid w:val="00714E80"/>
    <w:rsid w:val="00715398"/>
    <w:rsid w:val="007155DA"/>
    <w:rsid w:val="00716388"/>
    <w:rsid w:val="0071686E"/>
    <w:rsid w:val="00717593"/>
    <w:rsid w:val="007175AA"/>
    <w:rsid w:val="007177CF"/>
    <w:rsid w:val="007225F6"/>
    <w:rsid w:val="00722B1C"/>
    <w:rsid w:val="007232EE"/>
    <w:rsid w:val="0072339A"/>
    <w:rsid w:val="00724C42"/>
    <w:rsid w:val="0072624B"/>
    <w:rsid w:val="007267D6"/>
    <w:rsid w:val="00727DE2"/>
    <w:rsid w:val="007300F8"/>
    <w:rsid w:val="00730F13"/>
    <w:rsid w:val="0073127C"/>
    <w:rsid w:val="00732840"/>
    <w:rsid w:val="0073336B"/>
    <w:rsid w:val="00733627"/>
    <w:rsid w:val="00733AAF"/>
    <w:rsid w:val="00734378"/>
    <w:rsid w:val="00734504"/>
    <w:rsid w:val="00735677"/>
    <w:rsid w:val="007358C1"/>
    <w:rsid w:val="00735A2E"/>
    <w:rsid w:val="00735A59"/>
    <w:rsid w:val="00736678"/>
    <w:rsid w:val="00736922"/>
    <w:rsid w:val="00736FF6"/>
    <w:rsid w:val="00736FFD"/>
    <w:rsid w:val="00737D02"/>
    <w:rsid w:val="00737DA2"/>
    <w:rsid w:val="00737F9D"/>
    <w:rsid w:val="0074007A"/>
    <w:rsid w:val="007401EC"/>
    <w:rsid w:val="00740436"/>
    <w:rsid w:val="00740673"/>
    <w:rsid w:val="00742C9F"/>
    <w:rsid w:val="00742F87"/>
    <w:rsid w:val="00743427"/>
    <w:rsid w:val="0074393C"/>
    <w:rsid w:val="00743B35"/>
    <w:rsid w:val="00743B69"/>
    <w:rsid w:val="0074420A"/>
    <w:rsid w:val="00744245"/>
    <w:rsid w:val="00745E33"/>
    <w:rsid w:val="00746818"/>
    <w:rsid w:val="00746CC3"/>
    <w:rsid w:val="0075054E"/>
    <w:rsid w:val="00750A4E"/>
    <w:rsid w:val="00750B30"/>
    <w:rsid w:val="00751E26"/>
    <w:rsid w:val="00753511"/>
    <w:rsid w:val="00753B37"/>
    <w:rsid w:val="00753BE7"/>
    <w:rsid w:val="00754AEB"/>
    <w:rsid w:val="007550B0"/>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0DF0"/>
    <w:rsid w:val="0077108E"/>
    <w:rsid w:val="007710B8"/>
    <w:rsid w:val="00771154"/>
    <w:rsid w:val="00771655"/>
    <w:rsid w:val="0077192A"/>
    <w:rsid w:val="00771F7F"/>
    <w:rsid w:val="00772038"/>
    <w:rsid w:val="0077228D"/>
    <w:rsid w:val="0077231F"/>
    <w:rsid w:val="00772584"/>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9D"/>
    <w:rsid w:val="007811F7"/>
    <w:rsid w:val="007825D0"/>
    <w:rsid w:val="00782C5A"/>
    <w:rsid w:val="00782D6F"/>
    <w:rsid w:val="007833DF"/>
    <w:rsid w:val="0078386D"/>
    <w:rsid w:val="00784B5D"/>
    <w:rsid w:val="00785873"/>
    <w:rsid w:val="007864FE"/>
    <w:rsid w:val="007867AB"/>
    <w:rsid w:val="00787636"/>
    <w:rsid w:val="00787DC9"/>
    <w:rsid w:val="00790235"/>
    <w:rsid w:val="007902EF"/>
    <w:rsid w:val="007907F7"/>
    <w:rsid w:val="00790A47"/>
    <w:rsid w:val="00790BF2"/>
    <w:rsid w:val="00790EF5"/>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6C5"/>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7F9"/>
    <w:rsid w:val="007B1D0D"/>
    <w:rsid w:val="007B1F40"/>
    <w:rsid w:val="007B20A5"/>
    <w:rsid w:val="007B2484"/>
    <w:rsid w:val="007B2603"/>
    <w:rsid w:val="007B3499"/>
    <w:rsid w:val="007B36CC"/>
    <w:rsid w:val="007B3D2E"/>
    <w:rsid w:val="007B41EF"/>
    <w:rsid w:val="007B42F7"/>
    <w:rsid w:val="007B44DD"/>
    <w:rsid w:val="007B49D1"/>
    <w:rsid w:val="007B560A"/>
    <w:rsid w:val="007B5EF2"/>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E9E"/>
    <w:rsid w:val="007D4F98"/>
    <w:rsid w:val="007D55CA"/>
    <w:rsid w:val="007D60BF"/>
    <w:rsid w:val="007D6994"/>
    <w:rsid w:val="007D69B6"/>
    <w:rsid w:val="007D7489"/>
    <w:rsid w:val="007E0354"/>
    <w:rsid w:val="007E0378"/>
    <w:rsid w:val="007E124A"/>
    <w:rsid w:val="007E21EF"/>
    <w:rsid w:val="007E2C13"/>
    <w:rsid w:val="007E2EB4"/>
    <w:rsid w:val="007E3D3B"/>
    <w:rsid w:val="007E4210"/>
    <w:rsid w:val="007E4A2C"/>
    <w:rsid w:val="007E56CF"/>
    <w:rsid w:val="007E58B6"/>
    <w:rsid w:val="007E6CC0"/>
    <w:rsid w:val="007E6FC1"/>
    <w:rsid w:val="007E7826"/>
    <w:rsid w:val="007E7D96"/>
    <w:rsid w:val="007E7FA2"/>
    <w:rsid w:val="007F04DE"/>
    <w:rsid w:val="007F16CA"/>
    <w:rsid w:val="007F1BC6"/>
    <w:rsid w:val="007F21AA"/>
    <w:rsid w:val="007F29C6"/>
    <w:rsid w:val="007F2BB2"/>
    <w:rsid w:val="007F3CF6"/>
    <w:rsid w:val="007F417A"/>
    <w:rsid w:val="007F4457"/>
    <w:rsid w:val="007F4B4E"/>
    <w:rsid w:val="007F57E6"/>
    <w:rsid w:val="007F5E5E"/>
    <w:rsid w:val="007F62C8"/>
    <w:rsid w:val="007F67DB"/>
    <w:rsid w:val="007F6C1B"/>
    <w:rsid w:val="007F733A"/>
    <w:rsid w:val="007F778C"/>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007"/>
    <w:rsid w:val="00806C9A"/>
    <w:rsid w:val="0081012C"/>
    <w:rsid w:val="0081098F"/>
    <w:rsid w:val="00810EFE"/>
    <w:rsid w:val="0081127F"/>
    <w:rsid w:val="0081182E"/>
    <w:rsid w:val="0081228B"/>
    <w:rsid w:val="00812516"/>
    <w:rsid w:val="00813378"/>
    <w:rsid w:val="00813930"/>
    <w:rsid w:val="00813A68"/>
    <w:rsid w:val="00814E25"/>
    <w:rsid w:val="008153C9"/>
    <w:rsid w:val="0081597D"/>
    <w:rsid w:val="00815E0C"/>
    <w:rsid w:val="00816DB0"/>
    <w:rsid w:val="0081714E"/>
    <w:rsid w:val="008172FF"/>
    <w:rsid w:val="00817AE0"/>
    <w:rsid w:val="00820657"/>
    <w:rsid w:val="00820E33"/>
    <w:rsid w:val="00821144"/>
    <w:rsid w:val="00821278"/>
    <w:rsid w:val="0082209E"/>
    <w:rsid w:val="00822E34"/>
    <w:rsid w:val="00822E54"/>
    <w:rsid w:val="00822F4F"/>
    <w:rsid w:val="008237B8"/>
    <w:rsid w:val="00823BAB"/>
    <w:rsid w:val="0082480B"/>
    <w:rsid w:val="00824F48"/>
    <w:rsid w:val="008254C0"/>
    <w:rsid w:val="00825DE7"/>
    <w:rsid w:val="00826303"/>
    <w:rsid w:val="00826711"/>
    <w:rsid w:val="008276E6"/>
    <w:rsid w:val="00830042"/>
    <w:rsid w:val="00830E88"/>
    <w:rsid w:val="00830F5A"/>
    <w:rsid w:val="008312BC"/>
    <w:rsid w:val="00831339"/>
    <w:rsid w:val="0083278F"/>
    <w:rsid w:val="008328E1"/>
    <w:rsid w:val="00832974"/>
    <w:rsid w:val="008334C7"/>
    <w:rsid w:val="008336D8"/>
    <w:rsid w:val="008338B3"/>
    <w:rsid w:val="00833AB1"/>
    <w:rsid w:val="00835826"/>
    <w:rsid w:val="0083597D"/>
    <w:rsid w:val="008359E5"/>
    <w:rsid w:val="00835F9D"/>
    <w:rsid w:val="008373D0"/>
    <w:rsid w:val="0083784C"/>
    <w:rsid w:val="00840EC0"/>
    <w:rsid w:val="0084135E"/>
    <w:rsid w:val="00842B17"/>
    <w:rsid w:val="00842D4F"/>
    <w:rsid w:val="00842ED1"/>
    <w:rsid w:val="00843140"/>
    <w:rsid w:val="00843379"/>
    <w:rsid w:val="0084437A"/>
    <w:rsid w:val="00844788"/>
    <w:rsid w:val="00844982"/>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421"/>
    <w:rsid w:val="00853A2F"/>
    <w:rsid w:val="00853E00"/>
    <w:rsid w:val="00853E74"/>
    <w:rsid w:val="00856B11"/>
    <w:rsid w:val="00856C36"/>
    <w:rsid w:val="008570F7"/>
    <w:rsid w:val="00857788"/>
    <w:rsid w:val="00860D0C"/>
    <w:rsid w:val="00860E0A"/>
    <w:rsid w:val="008617A9"/>
    <w:rsid w:val="008622F6"/>
    <w:rsid w:val="00862B06"/>
    <w:rsid w:val="00862DAE"/>
    <w:rsid w:val="008633B1"/>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F48"/>
    <w:rsid w:val="0087352B"/>
    <w:rsid w:val="008738B7"/>
    <w:rsid w:val="00873E4D"/>
    <w:rsid w:val="008741D5"/>
    <w:rsid w:val="00874762"/>
    <w:rsid w:val="008768FA"/>
    <w:rsid w:val="00876C98"/>
    <w:rsid w:val="00876E7C"/>
    <w:rsid w:val="0087750D"/>
    <w:rsid w:val="008776F8"/>
    <w:rsid w:val="008777BB"/>
    <w:rsid w:val="00880463"/>
    <w:rsid w:val="00880721"/>
    <w:rsid w:val="008809E4"/>
    <w:rsid w:val="00881893"/>
    <w:rsid w:val="008819E8"/>
    <w:rsid w:val="00882825"/>
    <w:rsid w:val="00882EA5"/>
    <w:rsid w:val="008830FF"/>
    <w:rsid w:val="008831DA"/>
    <w:rsid w:val="00883322"/>
    <w:rsid w:val="00883BA2"/>
    <w:rsid w:val="008847BF"/>
    <w:rsid w:val="00884955"/>
    <w:rsid w:val="00885128"/>
    <w:rsid w:val="0088515E"/>
    <w:rsid w:val="0088574F"/>
    <w:rsid w:val="00885D52"/>
    <w:rsid w:val="0088646A"/>
    <w:rsid w:val="008866E1"/>
    <w:rsid w:val="00887308"/>
    <w:rsid w:val="00887F8D"/>
    <w:rsid w:val="00890764"/>
    <w:rsid w:val="00890A02"/>
    <w:rsid w:val="00891703"/>
    <w:rsid w:val="0089194E"/>
    <w:rsid w:val="00891DBF"/>
    <w:rsid w:val="00892A55"/>
    <w:rsid w:val="008930CE"/>
    <w:rsid w:val="00893624"/>
    <w:rsid w:val="008938CE"/>
    <w:rsid w:val="00893A95"/>
    <w:rsid w:val="00894F60"/>
    <w:rsid w:val="0089547D"/>
    <w:rsid w:val="0089562E"/>
    <w:rsid w:val="00895791"/>
    <w:rsid w:val="0089686B"/>
    <w:rsid w:val="008979F6"/>
    <w:rsid w:val="008A0218"/>
    <w:rsid w:val="008A0689"/>
    <w:rsid w:val="008A13FC"/>
    <w:rsid w:val="008A1498"/>
    <w:rsid w:val="008A174A"/>
    <w:rsid w:val="008A1A92"/>
    <w:rsid w:val="008A1FEB"/>
    <w:rsid w:val="008A2243"/>
    <w:rsid w:val="008A32C6"/>
    <w:rsid w:val="008A3523"/>
    <w:rsid w:val="008A3620"/>
    <w:rsid w:val="008A3971"/>
    <w:rsid w:val="008A3A55"/>
    <w:rsid w:val="008A4A92"/>
    <w:rsid w:val="008A5075"/>
    <w:rsid w:val="008A5904"/>
    <w:rsid w:val="008A6238"/>
    <w:rsid w:val="008A6E48"/>
    <w:rsid w:val="008A7EEF"/>
    <w:rsid w:val="008B0324"/>
    <w:rsid w:val="008B1755"/>
    <w:rsid w:val="008B1C02"/>
    <w:rsid w:val="008B3127"/>
    <w:rsid w:val="008B493A"/>
    <w:rsid w:val="008B537E"/>
    <w:rsid w:val="008B53FC"/>
    <w:rsid w:val="008B563D"/>
    <w:rsid w:val="008B661C"/>
    <w:rsid w:val="008B66B0"/>
    <w:rsid w:val="008B6B09"/>
    <w:rsid w:val="008B6BBD"/>
    <w:rsid w:val="008B6F96"/>
    <w:rsid w:val="008B7294"/>
    <w:rsid w:val="008B738B"/>
    <w:rsid w:val="008B7A13"/>
    <w:rsid w:val="008C05A6"/>
    <w:rsid w:val="008C0681"/>
    <w:rsid w:val="008C1C46"/>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E54"/>
    <w:rsid w:val="008D1FCA"/>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C98"/>
    <w:rsid w:val="008E3E4F"/>
    <w:rsid w:val="008E434F"/>
    <w:rsid w:val="008E44C5"/>
    <w:rsid w:val="008E529D"/>
    <w:rsid w:val="008E5869"/>
    <w:rsid w:val="008E5B2C"/>
    <w:rsid w:val="008E5F7E"/>
    <w:rsid w:val="008E64A9"/>
    <w:rsid w:val="008E682D"/>
    <w:rsid w:val="008E6ADE"/>
    <w:rsid w:val="008E7A26"/>
    <w:rsid w:val="008E7F55"/>
    <w:rsid w:val="008F0089"/>
    <w:rsid w:val="008F087C"/>
    <w:rsid w:val="008F08C1"/>
    <w:rsid w:val="008F09BE"/>
    <w:rsid w:val="008F0D99"/>
    <w:rsid w:val="008F1601"/>
    <w:rsid w:val="008F16BF"/>
    <w:rsid w:val="008F1DC0"/>
    <w:rsid w:val="008F1E6B"/>
    <w:rsid w:val="008F22C3"/>
    <w:rsid w:val="008F3879"/>
    <w:rsid w:val="008F3CC6"/>
    <w:rsid w:val="008F3CEB"/>
    <w:rsid w:val="008F3F1A"/>
    <w:rsid w:val="008F4FE0"/>
    <w:rsid w:val="00900BE6"/>
    <w:rsid w:val="0090171D"/>
    <w:rsid w:val="00902E98"/>
    <w:rsid w:val="00902F8B"/>
    <w:rsid w:val="0090469B"/>
    <w:rsid w:val="00904CF0"/>
    <w:rsid w:val="00905587"/>
    <w:rsid w:val="009056FD"/>
    <w:rsid w:val="00905D7F"/>
    <w:rsid w:val="00905DFE"/>
    <w:rsid w:val="00905E38"/>
    <w:rsid w:val="00906238"/>
    <w:rsid w:val="00907000"/>
    <w:rsid w:val="009075BC"/>
    <w:rsid w:val="00907992"/>
    <w:rsid w:val="009107DA"/>
    <w:rsid w:val="00910ECF"/>
    <w:rsid w:val="009110D8"/>
    <w:rsid w:val="00911BF8"/>
    <w:rsid w:val="00911FB0"/>
    <w:rsid w:val="00912CC7"/>
    <w:rsid w:val="009136A7"/>
    <w:rsid w:val="00913751"/>
    <w:rsid w:val="0091460A"/>
    <w:rsid w:val="009147A5"/>
    <w:rsid w:val="009150FD"/>
    <w:rsid w:val="00917AD8"/>
    <w:rsid w:val="00917C5B"/>
    <w:rsid w:val="00920EA4"/>
    <w:rsid w:val="0092158E"/>
    <w:rsid w:val="00921A07"/>
    <w:rsid w:val="00922E6A"/>
    <w:rsid w:val="0092304A"/>
    <w:rsid w:val="009239A2"/>
    <w:rsid w:val="00923D5A"/>
    <w:rsid w:val="00924312"/>
    <w:rsid w:val="0092459F"/>
    <w:rsid w:val="0092480A"/>
    <w:rsid w:val="00924DEF"/>
    <w:rsid w:val="00925104"/>
    <w:rsid w:val="0092551F"/>
    <w:rsid w:val="0092642E"/>
    <w:rsid w:val="00926558"/>
    <w:rsid w:val="009268A2"/>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37FA2"/>
    <w:rsid w:val="009406AC"/>
    <w:rsid w:val="00940FC1"/>
    <w:rsid w:val="009414D2"/>
    <w:rsid w:val="009422B9"/>
    <w:rsid w:val="00942DFA"/>
    <w:rsid w:val="00942EB5"/>
    <w:rsid w:val="00943372"/>
    <w:rsid w:val="0094379A"/>
    <w:rsid w:val="009445E4"/>
    <w:rsid w:val="00944608"/>
    <w:rsid w:val="00944E58"/>
    <w:rsid w:val="00944FE7"/>
    <w:rsid w:val="0094654B"/>
    <w:rsid w:val="00947468"/>
    <w:rsid w:val="00947BDC"/>
    <w:rsid w:val="00950E4D"/>
    <w:rsid w:val="00952143"/>
    <w:rsid w:val="00952D3E"/>
    <w:rsid w:val="00952F5B"/>
    <w:rsid w:val="009533FE"/>
    <w:rsid w:val="00953AED"/>
    <w:rsid w:val="0095409D"/>
    <w:rsid w:val="00955212"/>
    <w:rsid w:val="00955C3E"/>
    <w:rsid w:val="00955E5D"/>
    <w:rsid w:val="0095613D"/>
    <w:rsid w:val="0095632E"/>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4CD"/>
    <w:rsid w:val="0096290F"/>
    <w:rsid w:val="00962A7D"/>
    <w:rsid w:val="00962F6E"/>
    <w:rsid w:val="0096356B"/>
    <w:rsid w:val="00963725"/>
    <w:rsid w:val="00963784"/>
    <w:rsid w:val="00963BCC"/>
    <w:rsid w:val="00964494"/>
    <w:rsid w:val="00965268"/>
    <w:rsid w:val="0096536D"/>
    <w:rsid w:val="00965ED6"/>
    <w:rsid w:val="009665D6"/>
    <w:rsid w:val="00966E7F"/>
    <w:rsid w:val="009672EC"/>
    <w:rsid w:val="00967A53"/>
    <w:rsid w:val="00967BA8"/>
    <w:rsid w:val="00970176"/>
    <w:rsid w:val="00971331"/>
    <w:rsid w:val="00971802"/>
    <w:rsid w:val="00971813"/>
    <w:rsid w:val="00971BFC"/>
    <w:rsid w:val="00971E35"/>
    <w:rsid w:val="0097297C"/>
    <w:rsid w:val="009733F3"/>
    <w:rsid w:val="009734F3"/>
    <w:rsid w:val="009735C8"/>
    <w:rsid w:val="00973BD8"/>
    <w:rsid w:val="00974C37"/>
    <w:rsid w:val="00975368"/>
    <w:rsid w:val="0097566A"/>
    <w:rsid w:val="00975824"/>
    <w:rsid w:val="00975877"/>
    <w:rsid w:val="00975BDE"/>
    <w:rsid w:val="00975BEE"/>
    <w:rsid w:val="00975F68"/>
    <w:rsid w:val="00976F1C"/>
    <w:rsid w:val="00977F42"/>
    <w:rsid w:val="00982672"/>
    <w:rsid w:val="00982B34"/>
    <w:rsid w:val="0098389A"/>
    <w:rsid w:val="00983DFD"/>
    <w:rsid w:val="00984292"/>
    <w:rsid w:val="009843FE"/>
    <w:rsid w:val="0098440E"/>
    <w:rsid w:val="00985A9D"/>
    <w:rsid w:val="00986566"/>
    <w:rsid w:val="00986575"/>
    <w:rsid w:val="0098768E"/>
    <w:rsid w:val="00987F19"/>
    <w:rsid w:val="00990C2F"/>
    <w:rsid w:val="0099131C"/>
    <w:rsid w:val="00991753"/>
    <w:rsid w:val="00991F03"/>
    <w:rsid w:val="009947A7"/>
    <w:rsid w:val="00994B27"/>
    <w:rsid w:val="00994C18"/>
    <w:rsid w:val="00994D88"/>
    <w:rsid w:val="00995782"/>
    <w:rsid w:val="009959CC"/>
    <w:rsid w:val="00996B72"/>
    <w:rsid w:val="00997176"/>
    <w:rsid w:val="0099717A"/>
    <w:rsid w:val="00997336"/>
    <w:rsid w:val="00997924"/>
    <w:rsid w:val="00997EDA"/>
    <w:rsid w:val="009A04C0"/>
    <w:rsid w:val="009A065E"/>
    <w:rsid w:val="009A0E0F"/>
    <w:rsid w:val="009A1274"/>
    <w:rsid w:val="009A1E61"/>
    <w:rsid w:val="009A24C3"/>
    <w:rsid w:val="009A28AF"/>
    <w:rsid w:val="009A2CE7"/>
    <w:rsid w:val="009A3729"/>
    <w:rsid w:val="009A387B"/>
    <w:rsid w:val="009A3D16"/>
    <w:rsid w:val="009A4066"/>
    <w:rsid w:val="009A43A3"/>
    <w:rsid w:val="009A5058"/>
    <w:rsid w:val="009A5373"/>
    <w:rsid w:val="009A611E"/>
    <w:rsid w:val="009A6D44"/>
    <w:rsid w:val="009A6D5D"/>
    <w:rsid w:val="009A6E54"/>
    <w:rsid w:val="009B02F6"/>
    <w:rsid w:val="009B15F4"/>
    <w:rsid w:val="009B250D"/>
    <w:rsid w:val="009B28D2"/>
    <w:rsid w:val="009B317E"/>
    <w:rsid w:val="009B3182"/>
    <w:rsid w:val="009B3589"/>
    <w:rsid w:val="009B3B74"/>
    <w:rsid w:val="009B3C56"/>
    <w:rsid w:val="009B3F30"/>
    <w:rsid w:val="009B4159"/>
    <w:rsid w:val="009B418E"/>
    <w:rsid w:val="009B423F"/>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37B0"/>
    <w:rsid w:val="009C46DF"/>
    <w:rsid w:val="009C4792"/>
    <w:rsid w:val="009C4BC8"/>
    <w:rsid w:val="009C53F8"/>
    <w:rsid w:val="009C5A7C"/>
    <w:rsid w:val="009C6166"/>
    <w:rsid w:val="009C69A6"/>
    <w:rsid w:val="009C7A5E"/>
    <w:rsid w:val="009D060D"/>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D7C6C"/>
    <w:rsid w:val="009E0351"/>
    <w:rsid w:val="009E05BE"/>
    <w:rsid w:val="009E2068"/>
    <w:rsid w:val="009E22BD"/>
    <w:rsid w:val="009E23B9"/>
    <w:rsid w:val="009E2459"/>
    <w:rsid w:val="009E27B1"/>
    <w:rsid w:val="009E292F"/>
    <w:rsid w:val="009E3720"/>
    <w:rsid w:val="009E3811"/>
    <w:rsid w:val="009E44FF"/>
    <w:rsid w:val="009E4BD2"/>
    <w:rsid w:val="009E4BDD"/>
    <w:rsid w:val="009E5281"/>
    <w:rsid w:val="009E52D8"/>
    <w:rsid w:val="009E557F"/>
    <w:rsid w:val="009E5837"/>
    <w:rsid w:val="009E6882"/>
    <w:rsid w:val="009E6D04"/>
    <w:rsid w:val="009E7420"/>
    <w:rsid w:val="009E7514"/>
    <w:rsid w:val="009E7CA7"/>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151"/>
    <w:rsid w:val="009F751A"/>
    <w:rsid w:val="009F78FA"/>
    <w:rsid w:val="00A00431"/>
    <w:rsid w:val="00A01A40"/>
    <w:rsid w:val="00A01E9D"/>
    <w:rsid w:val="00A02F12"/>
    <w:rsid w:val="00A0389B"/>
    <w:rsid w:val="00A03BF6"/>
    <w:rsid w:val="00A05D73"/>
    <w:rsid w:val="00A062FF"/>
    <w:rsid w:val="00A0667E"/>
    <w:rsid w:val="00A066F6"/>
    <w:rsid w:val="00A0679C"/>
    <w:rsid w:val="00A06D66"/>
    <w:rsid w:val="00A07637"/>
    <w:rsid w:val="00A07B7B"/>
    <w:rsid w:val="00A07C9C"/>
    <w:rsid w:val="00A07DDE"/>
    <w:rsid w:val="00A10D82"/>
    <w:rsid w:val="00A11193"/>
    <w:rsid w:val="00A11EB0"/>
    <w:rsid w:val="00A12FB0"/>
    <w:rsid w:val="00A1360F"/>
    <w:rsid w:val="00A137F2"/>
    <w:rsid w:val="00A1396B"/>
    <w:rsid w:val="00A13B38"/>
    <w:rsid w:val="00A1468F"/>
    <w:rsid w:val="00A14DB7"/>
    <w:rsid w:val="00A14F27"/>
    <w:rsid w:val="00A14F4C"/>
    <w:rsid w:val="00A16066"/>
    <w:rsid w:val="00A16A76"/>
    <w:rsid w:val="00A16F5E"/>
    <w:rsid w:val="00A172AC"/>
    <w:rsid w:val="00A20150"/>
    <w:rsid w:val="00A20352"/>
    <w:rsid w:val="00A20565"/>
    <w:rsid w:val="00A206E7"/>
    <w:rsid w:val="00A209C6"/>
    <w:rsid w:val="00A21309"/>
    <w:rsid w:val="00A21790"/>
    <w:rsid w:val="00A2232F"/>
    <w:rsid w:val="00A227A3"/>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1057"/>
    <w:rsid w:val="00A4167F"/>
    <w:rsid w:val="00A41C46"/>
    <w:rsid w:val="00A41EA5"/>
    <w:rsid w:val="00A41F99"/>
    <w:rsid w:val="00A42DE4"/>
    <w:rsid w:val="00A4307A"/>
    <w:rsid w:val="00A4334B"/>
    <w:rsid w:val="00A433CD"/>
    <w:rsid w:val="00A434F9"/>
    <w:rsid w:val="00A43AD6"/>
    <w:rsid w:val="00A4401E"/>
    <w:rsid w:val="00A44C0C"/>
    <w:rsid w:val="00A451C5"/>
    <w:rsid w:val="00A4586E"/>
    <w:rsid w:val="00A46813"/>
    <w:rsid w:val="00A46B51"/>
    <w:rsid w:val="00A47BD2"/>
    <w:rsid w:val="00A5007F"/>
    <w:rsid w:val="00A50299"/>
    <w:rsid w:val="00A51B5F"/>
    <w:rsid w:val="00A51C76"/>
    <w:rsid w:val="00A51D16"/>
    <w:rsid w:val="00A52EC5"/>
    <w:rsid w:val="00A532B5"/>
    <w:rsid w:val="00A53CA9"/>
    <w:rsid w:val="00A54801"/>
    <w:rsid w:val="00A5497C"/>
    <w:rsid w:val="00A550D4"/>
    <w:rsid w:val="00A5534C"/>
    <w:rsid w:val="00A554F1"/>
    <w:rsid w:val="00A55F70"/>
    <w:rsid w:val="00A5639E"/>
    <w:rsid w:val="00A56518"/>
    <w:rsid w:val="00A57815"/>
    <w:rsid w:val="00A6076A"/>
    <w:rsid w:val="00A6108C"/>
    <w:rsid w:val="00A6119F"/>
    <w:rsid w:val="00A61A43"/>
    <w:rsid w:val="00A61B1E"/>
    <w:rsid w:val="00A6201F"/>
    <w:rsid w:val="00A62240"/>
    <w:rsid w:val="00A62273"/>
    <w:rsid w:val="00A63619"/>
    <w:rsid w:val="00A63A22"/>
    <w:rsid w:val="00A644C3"/>
    <w:rsid w:val="00A64731"/>
    <w:rsid w:val="00A64AB3"/>
    <w:rsid w:val="00A64FF3"/>
    <w:rsid w:val="00A65CDB"/>
    <w:rsid w:val="00A666F9"/>
    <w:rsid w:val="00A66CD1"/>
    <w:rsid w:val="00A67611"/>
    <w:rsid w:val="00A67964"/>
    <w:rsid w:val="00A67E39"/>
    <w:rsid w:val="00A7011F"/>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FDA"/>
    <w:rsid w:val="00A76F1E"/>
    <w:rsid w:val="00A77383"/>
    <w:rsid w:val="00A7743F"/>
    <w:rsid w:val="00A81272"/>
    <w:rsid w:val="00A817AA"/>
    <w:rsid w:val="00A817B3"/>
    <w:rsid w:val="00A81AFD"/>
    <w:rsid w:val="00A81F7D"/>
    <w:rsid w:val="00A82C0A"/>
    <w:rsid w:val="00A83182"/>
    <w:rsid w:val="00A835FA"/>
    <w:rsid w:val="00A8445C"/>
    <w:rsid w:val="00A84598"/>
    <w:rsid w:val="00A84689"/>
    <w:rsid w:val="00A86009"/>
    <w:rsid w:val="00A86431"/>
    <w:rsid w:val="00A869B5"/>
    <w:rsid w:val="00A86CE7"/>
    <w:rsid w:val="00A87045"/>
    <w:rsid w:val="00A875E1"/>
    <w:rsid w:val="00A87A25"/>
    <w:rsid w:val="00A87F23"/>
    <w:rsid w:val="00A9033D"/>
    <w:rsid w:val="00A9085D"/>
    <w:rsid w:val="00A91375"/>
    <w:rsid w:val="00A91414"/>
    <w:rsid w:val="00A917CD"/>
    <w:rsid w:val="00A91E40"/>
    <w:rsid w:val="00A91EF3"/>
    <w:rsid w:val="00A91FF3"/>
    <w:rsid w:val="00A92020"/>
    <w:rsid w:val="00A920D9"/>
    <w:rsid w:val="00A92AA5"/>
    <w:rsid w:val="00A92AFF"/>
    <w:rsid w:val="00A9311F"/>
    <w:rsid w:val="00A931FB"/>
    <w:rsid w:val="00A932DA"/>
    <w:rsid w:val="00A9357E"/>
    <w:rsid w:val="00A93D13"/>
    <w:rsid w:val="00A93F1B"/>
    <w:rsid w:val="00A94475"/>
    <w:rsid w:val="00A944A3"/>
    <w:rsid w:val="00A946F2"/>
    <w:rsid w:val="00A95386"/>
    <w:rsid w:val="00A95814"/>
    <w:rsid w:val="00A95824"/>
    <w:rsid w:val="00A9594D"/>
    <w:rsid w:val="00A95C91"/>
    <w:rsid w:val="00A96469"/>
    <w:rsid w:val="00A966D8"/>
    <w:rsid w:val="00A97AE8"/>
    <w:rsid w:val="00A97D85"/>
    <w:rsid w:val="00A97F4E"/>
    <w:rsid w:val="00AA029A"/>
    <w:rsid w:val="00AA180F"/>
    <w:rsid w:val="00AA1887"/>
    <w:rsid w:val="00AA1906"/>
    <w:rsid w:val="00AA1912"/>
    <w:rsid w:val="00AA1B04"/>
    <w:rsid w:val="00AA2608"/>
    <w:rsid w:val="00AA27A3"/>
    <w:rsid w:val="00AA2D7F"/>
    <w:rsid w:val="00AA3136"/>
    <w:rsid w:val="00AA318C"/>
    <w:rsid w:val="00AA3262"/>
    <w:rsid w:val="00AA609E"/>
    <w:rsid w:val="00AA6414"/>
    <w:rsid w:val="00AA6F0B"/>
    <w:rsid w:val="00AA7506"/>
    <w:rsid w:val="00AA75BA"/>
    <w:rsid w:val="00AA7AF1"/>
    <w:rsid w:val="00AB0548"/>
    <w:rsid w:val="00AB05A3"/>
    <w:rsid w:val="00AB05A8"/>
    <w:rsid w:val="00AB08E3"/>
    <w:rsid w:val="00AB23A1"/>
    <w:rsid w:val="00AB25AA"/>
    <w:rsid w:val="00AB2820"/>
    <w:rsid w:val="00AB28D4"/>
    <w:rsid w:val="00AB38C7"/>
    <w:rsid w:val="00AB3A6E"/>
    <w:rsid w:val="00AB5BAB"/>
    <w:rsid w:val="00AB5BB5"/>
    <w:rsid w:val="00AB5D65"/>
    <w:rsid w:val="00AB5F71"/>
    <w:rsid w:val="00AB6667"/>
    <w:rsid w:val="00AB6B27"/>
    <w:rsid w:val="00AB6B30"/>
    <w:rsid w:val="00AB7479"/>
    <w:rsid w:val="00AB7FB0"/>
    <w:rsid w:val="00AC011F"/>
    <w:rsid w:val="00AC06DD"/>
    <w:rsid w:val="00AC09D6"/>
    <w:rsid w:val="00AC0C3B"/>
    <w:rsid w:val="00AC0E7C"/>
    <w:rsid w:val="00AC154C"/>
    <w:rsid w:val="00AC16DB"/>
    <w:rsid w:val="00AC1C81"/>
    <w:rsid w:val="00AC20EE"/>
    <w:rsid w:val="00AC2528"/>
    <w:rsid w:val="00AC28A1"/>
    <w:rsid w:val="00AC2E0B"/>
    <w:rsid w:val="00AC2F0F"/>
    <w:rsid w:val="00AC3B49"/>
    <w:rsid w:val="00AC3BCF"/>
    <w:rsid w:val="00AC5848"/>
    <w:rsid w:val="00AC65EA"/>
    <w:rsid w:val="00AC696C"/>
    <w:rsid w:val="00AC6BE9"/>
    <w:rsid w:val="00AC6ECB"/>
    <w:rsid w:val="00AC7662"/>
    <w:rsid w:val="00AC7F48"/>
    <w:rsid w:val="00AD03CF"/>
    <w:rsid w:val="00AD0E75"/>
    <w:rsid w:val="00AD1066"/>
    <w:rsid w:val="00AD1BEE"/>
    <w:rsid w:val="00AD229F"/>
    <w:rsid w:val="00AD2311"/>
    <w:rsid w:val="00AD2BFA"/>
    <w:rsid w:val="00AD2CE3"/>
    <w:rsid w:val="00AD2F83"/>
    <w:rsid w:val="00AD4AF5"/>
    <w:rsid w:val="00AD4D64"/>
    <w:rsid w:val="00AD51E3"/>
    <w:rsid w:val="00AD5599"/>
    <w:rsid w:val="00AD73AF"/>
    <w:rsid w:val="00AE2020"/>
    <w:rsid w:val="00AE2326"/>
    <w:rsid w:val="00AE2FCE"/>
    <w:rsid w:val="00AE323A"/>
    <w:rsid w:val="00AE40C7"/>
    <w:rsid w:val="00AE43D1"/>
    <w:rsid w:val="00AE4460"/>
    <w:rsid w:val="00AE4A0A"/>
    <w:rsid w:val="00AE57DE"/>
    <w:rsid w:val="00AE5BAB"/>
    <w:rsid w:val="00AE604E"/>
    <w:rsid w:val="00AE69BB"/>
    <w:rsid w:val="00AE6BEE"/>
    <w:rsid w:val="00AE6D54"/>
    <w:rsid w:val="00AE6E39"/>
    <w:rsid w:val="00AE6EA1"/>
    <w:rsid w:val="00AE72C9"/>
    <w:rsid w:val="00AE7927"/>
    <w:rsid w:val="00AE7FB6"/>
    <w:rsid w:val="00AF073F"/>
    <w:rsid w:val="00AF197C"/>
    <w:rsid w:val="00AF1B19"/>
    <w:rsid w:val="00AF1E6E"/>
    <w:rsid w:val="00AF2AA1"/>
    <w:rsid w:val="00AF2BAE"/>
    <w:rsid w:val="00AF4D91"/>
    <w:rsid w:val="00AF4F5C"/>
    <w:rsid w:val="00AF51C3"/>
    <w:rsid w:val="00AF5511"/>
    <w:rsid w:val="00AF5614"/>
    <w:rsid w:val="00AF5624"/>
    <w:rsid w:val="00AF6AEC"/>
    <w:rsid w:val="00B005E5"/>
    <w:rsid w:val="00B01254"/>
    <w:rsid w:val="00B015D5"/>
    <w:rsid w:val="00B01714"/>
    <w:rsid w:val="00B02356"/>
    <w:rsid w:val="00B027A0"/>
    <w:rsid w:val="00B02E8F"/>
    <w:rsid w:val="00B02F36"/>
    <w:rsid w:val="00B03050"/>
    <w:rsid w:val="00B035CF"/>
    <w:rsid w:val="00B03782"/>
    <w:rsid w:val="00B0378A"/>
    <w:rsid w:val="00B03A04"/>
    <w:rsid w:val="00B04431"/>
    <w:rsid w:val="00B047C6"/>
    <w:rsid w:val="00B04965"/>
    <w:rsid w:val="00B04FEA"/>
    <w:rsid w:val="00B06E89"/>
    <w:rsid w:val="00B06F59"/>
    <w:rsid w:val="00B07BA0"/>
    <w:rsid w:val="00B106AA"/>
    <w:rsid w:val="00B10BE7"/>
    <w:rsid w:val="00B10F52"/>
    <w:rsid w:val="00B1128D"/>
    <w:rsid w:val="00B11426"/>
    <w:rsid w:val="00B115EA"/>
    <w:rsid w:val="00B123C1"/>
    <w:rsid w:val="00B13322"/>
    <w:rsid w:val="00B1351C"/>
    <w:rsid w:val="00B13997"/>
    <w:rsid w:val="00B13D26"/>
    <w:rsid w:val="00B13F1A"/>
    <w:rsid w:val="00B1432A"/>
    <w:rsid w:val="00B147AC"/>
    <w:rsid w:val="00B14DBE"/>
    <w:rsid w:val="00B14E2C"/>
    <w:rsid w:val="00B151EF"/>
    <w:rsid w:val="00B158D2"/>
    <w:rsid w:val="00B16BD4"/>
    <w:rsid w:val="00B1720B"/>
    <w:rsid w:val="00B172F4"/>
    <w:rsid w:val="00B20492"/>
    <w:rsid w:val="00B209AC"/>
    <w:rsid w:val="00B21D7B"/>
    <w:rsid w:val="00B21E84"/>
    <w:rsid w:val="00B23B26"/>
    <w:rsid w:val="00B242D3"/>
    <w:rsid w:val="00B24C50"/>
    <w:rsid w:val="00B24F8E"/>
    <w:rsid w:val="00B2516C"/>
    <w:rsid w:val="00B251CA"/>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77A"/>
    <w:rsid w:val="00B33FCE"/>
    <w:rsid w:val="00B343AB"/>
    <w:rsid w:val="00B350CD"/>
    <w:rsid w:val="00B35342"/>
    <w:rsid w:val="00B35B32"/>
    <w:rsid w:val="00B3612A"/>
    <w:rsid w:val="00B36162"/>
    <w:rsid w:val="00B3647C"/>
    <w:rsid w:val="00B36FF3"/>
    <w:rsid w:val="00B37346"/>
    <w:rsid w:val="00B375F1"/>
    <w:rsid w:val="00B37CA3"/>
    <w:rsid w:val="00B4075F"/>
    <w:rsid w:val="00B415A7"/>
    <w:rsid w:val="00B415B2"/>
    <w:rsid w:val="00B41BA9"/>
    <w:rsid w:val="00B41D99"/>
    <w:rsid w:val="00B42CC8"/>
    <w:rsid w:val="00B436A7"/>
    <w:rsid w:val="00B43A66"/>
    <w:rsid w:val="00B43CED"/>
    <w:rsid w:val="00B442DB"/>
    <w:rsid w:val="00B44584"/>
    <w:rsid w:val="00B446C4"/>
    <w:rsid w:val="00B46699"/>
    <w:rsid w:val="00B479AA"/>
    <w:rsid w:val="00B47BA9"/>
    <w:rsid w:val="00B50223"/>
    <w:rsid w:val="00B50876"/>
    <w:rsid w:val="00B50A13"/>
    <w:rsid w:val="00B51941"/>
    <w:rsid w:val="00B51E1C"/>
    <w:rsid w:val="00B521DC"/>
    <w:rsid w:val="00B52A44"/>
    <w:rsid w:val="00B53AC3"/>
    <w:rsid w:val="00B53FBC"/>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5233"/>
    <w:rsid w:val="00B66E19"/>
    <w:rsid w:val="00B67709"/>
    <w:rsid w:val="00B67CBD"/>
    <w:rsid w:val="00B7034F"/>
    <w:rsid w:val="00B704B9"/>
    <w:rsid w:val="00B70B66"/>
    <w:rsid w:val="00B70EE9"/>
    <w:rsid w:val="00B70F84"/>
    <w:rsid w:val="00B71645"/>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3DA1"/>
    <w:rsid w:val="00B846B1"/>
    <w:rsid w:val="00B85598"/>
    <w:rsid w:val="00B85621"/>
    <w:rsid w:val="00B857A9"/>
    <w:rsid w:val="00B859ED"/>
    <w:rsid w:val="00B85AC5"/>
    <w:rsid w:val="00B85D64"/>
    <w:rsid w:val="00B85DDE"/>
    <w:rsid w:val="00B85F68"/>
    <w:rsid w:val="00B861A7"/>
    <w:rsid w:val="00B87911"/>
    <w:rsid w:val="00B90223"/>
    <w:rsid w:val="00B90311"/>
    <w:rsid w:val="00B90C69"/>
    <w:rsid w:val="00B914AA"/>
    <w:rsid w:val="00B914CD"/>
    <w:rsid w:val="00B91945"/>
    <w:rsid w:val="00B91F67"/>
    <w:rsid w:val="00B92527"/>
    <w:rsid w:val="00B925A4"/>
    <w:rsid w:val="00B92639"/>
    <w:rsid w:val="00B92BFC"/>
    <w:rsid w:val="00B930D0"/>
    <w:rsid w:val="00B933D3"/>
    <w:rsid w:val="00B9356B"/>
    <w:rsid w:val="00B93A58"/>
    <w:rsid w:val="00B965BB"/>
    <w:rsid w:val="00B977C2"/>
    <w:rsid w:val="00BA0365"/>
    <w:rsid w:val="00BA0A01"/>
    <w:rsid w:val="00BA0A62"/>
    <w:rsid w:val="00BA1145"/>
    <w:rsid w:val="00BA1399"/>
    <w:rsid w:val="00BA1E50"/>
    <w:rsid w:val="00BA1F61"/>
    <w:rsid w:val="00BA28C1"/>
    <w:rsid w:val="00BA2949"/>
    <w:rsid w:val="00BA390C"/>
    <w:rsid w:val="00BA3924"/>
    <w:rsid w:val="00BA4257"/>
    <w:rsid w:val="00BA4E33"/>
    <w:rsid w:val="00BA54A7"/>
    <w:rsid w:val="00BA5AD2"/>
    <w:rsid w:val="00BA60FA"/>
    <w:rsid w:val="00BA6161"/>
    <w:rsid w:val="00BA6A56"/>
    <w:rsid w:val="00BA72FD"/>
    <w:rsid w:val="00BA7419"/>
    <w:rsid w:val="00BA77FA"/>
    <w:rsid w:val="00BB0372"/>
    <w:rsid w:val="00BB091C"/>
    <w:rsid w:val="00BB19CF"/>
    <w:rsid w:val="00BB2257"/>
    <w:rsid w:val="00BB25D5"/>
    <w:rsid w:val="00BB3915"/>
    <w:rsid w:val="00BB395B"/>
    <w:rsid w:val="00BB4B41"/>
    <w:rsid w:val="00BB5CC8"/>
    <w:rsid w:val="00BB678C"/>
    <w:rsid w:val="00BB6F3E"/>
    <w:rsid w:val="00BB6F6D"/>
    <w:rsid w:val="00BB76FD"/>
    <w:rsid w:val="00BC0501"/>
    <w:rsid w:val="00BC0A3F"/>
    <w:rsid w:val="00BC0D9C"/>
    <w:rsid w:val="00BC143B"/>
    <w:rsid w:val="00BC18BD"/>
    <w:rsid w:val="00BC1948"/>
    <w:rsid w:val="00BC2A3C"/>
    <w:rsid w:val="00BC3949"/>
    <w:rsid w:val="00BC4211"/>
    <w:rsid w:val="00BC42FC"/>
    <w:rsid w:val="00BC436B"/>
    <w:rsid w:val="00BC45B0"/>
    <w:rsid w:val="00BC5B0D"/>
    <w:rsid w:val="00BC601C"/>
    <w:rsid w:val="00BC6052"/>
    <w:rsid w:val="00BC6430"/>
    <w:rsid w:val="00BC660B"/>
    <w:rsid w:val="00BC6721"/>
    <w:rsid w:val="00BC695E"/>
    <w:rsid w:val="00BC73A6"/>
    <w:rsid w:val="00BC78EA"/>
    <w:rsid w:val="00BC7A1C"/>
    <w:rsid w:val="00BD1E97"/>
    <w:rsid w:val="00BD20E6"/>
    <w:rsid w:val="00BD2780"/>
    <w:rsid w:val="00BD3377"/>
    <w:rsid w:val="00BD45D1"/>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1F7"/>
    <w:rsid w:val="00BE4745"/>
    <w:rsid w:val="00BE47A9"/>
    <w:rsid w:val="00BE5805"/>
    <w:rsid w:val="00BE5B1B"/>
    <w:rsid w:val="00BE7A29"/>
    <w:rsid w:val="00BE7E93"/>
    <w:rsid w:val="00BF08B7"/>
    <w:rsid w:val="00BF3864"/>
    <w:rsid w:val="00BF39D0"/>
    <w:rsid w:val="00BF53F4"/>
    <w:rsid w:val="00BF540E"/>
    <w:rsid w:val="00BF6393"/>
    <w:rsid w:val="00BF714D"/>
    <w:rsid w:val="00BF71B3"/>
    <w:rsid w:val="00C000E9"/>
    <w:rsid w:val="00C00244"/>
    <w:rsid w:val="00C00556"/>
    <w:rsid w:val="00C010D9"/>
    <w:rsid w:val="00C0226F"/>
    <w:rsid w:val="00C0247A"/>
    <w:rsid w:val="00C03543"/>
    <w:rsid w:val="00C041E2"/>
    <w:rsid w:val="00C042E2"/>
    <w:rsid w:val="00C04670"/>
    <w:rsid w:val="00C048AE"/>
    <w:rsid w:val="00C057AE"/>
    <w:rsid w:val="00C06274"/>
    <w:rsid w:val="00C0653E"/>
    <w:rsid w:val="00C0657D"/>
    <w:rsid w:val="00C06B74"/>
    <w:rsid w:val="00C06DD4"/>
    <w:rsid w:val="00C10013"/>
    <w:rsid w:val="00C1009B"/>
    <w:rsid w:val="00C10E6B"/>
    <w:rsid w:val="00C1106E"/>
    <w:rsid w:val="00C1125B"/>
    <w:rsid w:val="00C11277"/>
    <w:rsid w:val="00C112BD"/>
    <w:rsid w:val="00C11509"/>
    <w:rsid w:val="00C12345"/>
    <w:rsid w:val="00C12D4B"/>
    <w:rsid w:val="00C137A8"/>
    <w:rsid w:val="00C13963"/>
    <w:rsid w:val="00C13F85"/>
    <w:rsid w:val="00C14374"/>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2E94"/>
    <w:rsid w:val="00C2328A"/>
    <w:rsid w:val="00C2333E"/>
    <w:rsid w:val="00C23577"/>
    <w:rsid w:val="00C24A11"/>
    <w:rsid w:val="00C2574D"/>
    <w:rsid w:val="00C25A24"/>
    <w:rsid w:val="00C2605F"/>
    <w:rsid w:val="00C27448"/>
    <w:rsid w:val="00C27BD7"/>
    <w:rsid w:val="00C3019F"/>
    <w:rsid w:val="00C309FD"/>
    <w:rsid w:val="00C32B1E"/>
    <w:rsid w:val="00C32D27"/>
    <w:rsid w:val="00C3326D"/>
    <w:rsid w:val="00C337D7"/>
    <w:rsid w:val="00C3399B"/>
    <w:rsid w:val="00C34490"/>
    <w:rsid w:val="00C345F7"/>
    <w:rsid w:val="00C34FD6"/>
    <w:rsid w:val="00C353D2"/>
    <w:rsid w:val="00C362A4"/>
    <w:rsid w:val="00C37A96"/>
    <w:rsid w:val="00C405DA"/>
    <w:rsid w:val="00C40A13"/>
    <w:rsid w:val="00C4160D"/>
    <w:rsid w:val="00C4189E"/>
    <w:rsid w:val="00C4193B"/>
    <w:rsid w:val="00C41A68"/>
    <w:rsid w:val="00C42386"/>
    <w:rsid w:val="00C4368C"/>
    <w:rsid w:val="00C43DA9"/>
    <w:rsid w:val="00C44214"/>
    <w:rsid w:val="00C44389"/>
    <w:rsid w:val="00C44DA2"/>
    <w:rsid w:val="00C45ED9"/>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0431"/>
    <w:rsid w:val="00C612C1"/>
    <w:rsid w:val="00C613B0"/>
    <w:rsid w:val="00C61CAC"/>
    <w:rsid w:val="00C62198"/>
    <w:rsid w:val="00C629BD"/>
    <w:rsid w:val="00C629DC"/>
    <w:rsid w:val="00C63101"/>
    <w:rsid w:val="00C63445"/>
    <w:rsid w:val="00C63BA7"/>
    <w:rsid w:val="00C63E6B"/>
    <w:rsid w:val="00C645E1"/>
    <w:rsid w:val="00C645E5"/>
    <w:rsid w:val="00C64919"/>
    <w:rsid w:val="00C64C13"/>
    <w:rsid w:val="00C65EC9"/>
    <w:rsid w:val="00C65F99"/>
    <w:rsid w:val="00C66ECF"/>
    <w:rsid w:val="00C67348"/>
    <w:rsid w:val="00C679CB"/>
    <w:rsid w:val="00C70896"/>
    <w:rsid w:val="00C709B0"/>
    <w:rsid w:val="00C70FB9"/>
    <w:rsid w:val="00C71356"/>
    <w:rsid w:val="00C718A0"/>
    <w:rsid w:val="00C71B0A"/>
    <w:rsid w:val="00C71F45"/>
    <w:rsid w:val="00C73840"/>
    <w:rsid w:val="00C73C17"/>
    <w:rsid w:val="00C7406E"/>
    <w:rsid w:val="00C74BE2"/>
    <w:rsid w:val="00C752FA"/>
    <w:rsid w:val="00C75C33"/>
    <w:rsid w:val="00C76066"/>
    <w:rsid w:val="00C760BF"/>
    <w:rsid w:val="00C7635B"/>
    <w:rsid w:val="00C76876"/>
    <w:rsid w:val="00C76DFB"/>
    <w:rsid w:val="00C77B15"/>
    <w:rsid w:val="00C77C27"/>
    <w:rsid w:val="00C8025C"/>
    <w:rsid w:val="00C81262"/>
    <w:rsid w:val="00C82837"/>
    <w:rsid w:val="00C82BE7"/>
    <w:rsid w:val="00C8362D"/>
    <w:rsid w:val="00C83DEB"/>
    <w:rsid w:val="00C84E7F"/>
    <w:rsid w:val="00C84EA7"/>
    <w:rsid w:val="00C856CF"/>
    <w:rsid w:val="00C85CF5"/>
    <w:rsid w:val="00C86D2E"/>
    <w:rsid w:val="00C8750A"/>
    <w:rsid w:val="00C876EC"/>
    <w:rsid w:val="00C87872"/>
    <w:rsid w:val="00C9055B"/>
    <w:rsid w:val="00C9074B"/>
    <w:rsid w:val="00C910F3"/>
    <w:rsid w:val="00C9118D"/>
    <w:rsid w:val="00C9174A"/>
    <w:rsid w:val="00C9181B"/>
    <w:rsid w:val="00C91DEB"/>
    <w:rsid w:val="00C9220E"/>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118"/>
    <w:rsid w:val="00CB29FF"/>
    <w:rsid w:val="00CB2EB7"/>
    <w:rsid w:val="00CB3518"/>
    <w:rsid w:val="00CB3611"/>
    <w:rsid w:val="00CB4279"/>
    <w:rsid w:val="00CB5B79"/>
    <w:rsid w:val="00CB648E"/>
    <w:rsid w:val="00CB6531"/>
    <w:rsid w:val="00CB6A5B"/>
    <w:rsid w:val="00CB6B45"/>
    <w:rsid w:val="00CB6EB5"/>
    <w:rsid w:val="00CB725E"/>
    <w:rsid w:val="00CB7601"/>
    <w:rsid w:val="00CB76A0"/>
    <w:rsid w:val="00CC05E8"/>
    <w:rsid w:val="00CC0C91"/>
    <w:rsid w:val="00CC0DA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55C"/>
    <w:rsid w:val="00CC7B0A"/>
    <w:rsid w:val="00CD0CA8"/>
    <w:rsid w:val="00CD0CE2"/>
    <w:rsid w:val="00CD0D86"/>
    <w:rsid w:val="00CD0EFC"/>
    <w:rsid w:val="00CD0F1D"/>
    <w:rsid w:val="00CD22DB"/>
    <w:rsid w:val="00CD2754"/>
    <w:rsid w:val="00CD2889"/>
    <w:rsid w:val="00CD365C"/>
    <w:rsid w:val="00CD366C"/>
    <w:rsid w:val="00CD3698"/>
    <w:rsid w:val="00CD3A99"/>
    <w:rsid w:val="00CD3DD2"/>
    <w:rsid w:val="00CD44EC"/>
    <w:rsid w:val="00CD4D53"/>
    <w:rsid w:val="00CD4EF0"/>
    <w:rsid w:val="00CD528D"/>
    <w:rsid w:val="00CD65BC"/>
    <w:rsid w:val="00CD6C8A"/>
    <w:rsid w:val="00CD6E3D"/>
    <w:rsid w:val="00CD7023"/>
    <w:rsid w:val="00CD7332"/>
    <w:rsid w:val="00CD7517"/>
    <w:rsid w:val="00CD784A"/>
    <w:rsid w:val="00CD7C97"/>
    <w:rsid w:val="00CD7E90"/>
    <w:rsid w:val="00CE06B3"/>
    <w:rsid w:val="00CE0E4B"/>
    <w:rsid w:val="00CE1276"/>
    <w:rsid w:val="00CE13AA"/>
    <w:rsid w:val="00CE18ED"/>
    <w:rsid w:val="00CE1A39"/>
    <w:rsid w:val="00CE1DAA"/>
    <w:rsid w:val="00CE2607"/>
    <w:rsid w:val="00CE2E73"/>
    <w:rsid w:val="00CE2F43"/>
    <w:rsid w:val="00CE3434"/>
    <w:rsid w:val="00CE3F0D"/>
    <w:rsid w:val="00CE4290"/>
    <w:rsid w:val="00CE4647"/>
    <w:rsid w:val="00CE5B40"/>
    <w:rsid w:val="00CE6FD5"/>
    <w:rsid w:val="00CE722B"/>
    <w:rsid w:val="00CE73B4"/>
    <w:rsid w:val="00CE7B64"/>
    <w:rsid w:val="00CE7BE4"/>
    <w:rsid w:val="00CE7FDE"/>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D003DC"/>
    <w:rsid w:val="00D01306"/>
    <w:rsid w:val="00D0145D"/>
    <w:rsid w:val="00D021AF"/>
    <w:rsid w:val="00D022A5"/>
    <w:rsid w:val="00D023B8"/>
    <w:rsid w:val="00D04407"/>
    <w:rsid w:val="00D0444F"/>
    <w:rsid w:val="00D045FE"/>
    <w:rsid w:val="00D04A33"/>
    <w:rsid w:val="00D04D92"/>
    <w:rsid w:val="00D05063"/>
    <w:rsid w:val="00D05C1C"/>
    <w:rsid w:val="00D0629A"/>
    <w:rsid w:val="00D077B2"/>
    <w:rsid w:val="00D07928"/>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020"/>
    <w:rsid w:val="00D25CBB"/>
    <w:rsid w:val="00D26C59"/>
    <w:rsid w:val="00D277AC"/>
    <w:rsid w:val="00D3013E"/>
    <w:rsid w:val="00D3017E"/>
    <w:rsid w:val="00D3039E"/>
    <w:rsid w:val="00D309B3"/>
    <w:rsid w:val="00D30F45"/>
    <w:rsid w:val="00D30FF2"/>
    <w:rsid w:val="00D312CA"/>
    <w:rsid w:val="00D31561"/>
    <w:rsid w:val="00D31840"/>
    <w:rsid w:val="00D3198A"/>
    <w:rsid w:val="00D31EA0"/>
    <w:rsid w:val="00D32568"/>
    <w:rsid w:val="00D3264E"/>
    <w:rsid w:val="00D3270F"/>
    <w:rsid w:val="00D32F1F"/>
    <w:rsid w:val="00D3335C"/>
    <w:rsid w:val="00D33878"/>
    <w:rsid w:val="00D33E68"/>
    <w:rsid w:val="00D34479"/>
    <w:rsid w:val="00D34BED"/>
    <w:rsid w:val="00D35102"/>
    <w:rsid w:val="00D35386"/>
    <w:rsid w:val="00D355A4"/>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4D85"/>
    <w:rsid w:val="00D45568"/>
    <w:rsid w:val="00D457D4"/>
    <w:rsid w:val="00D47A9D"/>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4F4"/>
    <w:rsid w:val="00D618AB"/>
    <w:rsid w:val="00D61A33"/>
    <w:rsid w:val="00D61A7F"/>
    <w:rsid w:val="00D61FCA"/>
    <w:rsid w:val="00D624B3"/>
    <w:rsid w:val="00D62C1D"/>
    <w:rsid w:val="00D63242"/>
    <w:rsid w:val="00D632DF"/>
    <w:rsid w:val="00D643AE"/>
    <w:rsid w:val="00D64E6C"/>
    <w:rsid w:val="00D64FEA"/>
    <w:rsid w:val="00D650FE"/>
    <w:rsid w:val="00D656CF"/>
    <w:rsid w:val="00D657F0"/>
    <w:rsid w:val="00D66572"/>
    <w:rsid w:val="00D66F41"/>
    <w:rsid w:val="00D67285"/>
    <w:rsid w:val="00D67DDD"/>
    <w:rsid w:val="00D70594"/>
    <w:rsid w:val="00D706F7"/>
    <w:rsid w:val="00D70EE1"/>
    <w:rsid w:val="00D711F4"/>
    <w:rsid w:val="00D7138E"/>
    <w:rsid w:val="00D7177F"/>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5F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10C"/>
    <w:rsid w:val="00D9537E"/>
    <w:rsid w:val="00D966CD"/>
    <w:rsid w:val="00D967F3"/>
    <w:rsid w:val="00D96BDB"/>
    <w:rsid w:val="00D977F9"/>
    <w:rsid w:val="00D97C88"/>
    <w:rsid w:val="00DA00D8"/>
    <w:rsid w:val="00DA10DA"/>
    <w:rsid w:val="00DA21D3"/>
    <w:rsid w:val="00DA2312"/>
    <w:rsid w:val="00DA27DB"/>
    <w:rsid w:val="00DA32C0"/>
    <w:rsid w:val="00DA3B73"/>
    <w:rsid w:val="00DA401A"/>
    <w:rsid w:val="00DA462A"/>
    <w:rsid w:val="00DA52C2"/>
    <w:rsid w:val="00DA6CA6"/>
    <w:rsid w:val="00DA7495"/>
    <w:rsid w:val="00DA7E62"/>
    <w:rsid w:val="00DB00BB"/>
    <w:rsid w:val="00DB0333"/>
    <w:rsid w:val="00DB0805"/>
    <w:rsid w:val="00DB0B30"/>
    <w:rsid w:val="00DB0E2C"/>
    <w:rsid w:val="00DB1870"/>
    <w:rsid w:val="00DB18BE"/>
    <w:rsid w:val="00DB1E34"/>
    <w:rsid w:val="00DB1FF7"/>
    <w:rsid w:val="00DB30A6"/>
    <w:rsid w:val="00DB3493"/>
    <w:rsid w:val="00DB38BE"/>
    <w:rsid w:val="00DB3AB4"/>
    <w:rsid w:val="00DB3B19"/>
    <w:rsid w:val="00DB4AB3"/>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17DF"/>
    <w:rsid w:val="00DC29FD"/>
    <w:rsid w:val="00DC2B8A"/>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4EE8"/>
    <w:rsid w:val="00DD5326"/>
    <w:rsid w:val="00DD56BF"/>
    <w:rsid w:val="00DD5795"/>
    <w:rsid w:val="00DD596E"/>
    <w:rsid w:val="00DD5D3F"/>
    <w:rsid w:val="00DD5E0F"/>
    <w:rsid w:val="00DD64EE"/>
    <w:rsid w:val="00DD73F6"/>
    <w:rsid w:val="00DE0165"/>
    <w:rsid w:val="00DE0462"/>
    <w:rsid w:val="00DE0496"/>
    <w:rsid w:val="00DE0AA8"/>
    <w:rsid w:val="00DE0B67"/>
    <w:rsid w:val="00DE0F36"/>
    <w:rsid w:val="00DE21C2"/>
    <w:rsid w:val="00DE316C"/>
    <w:rsid w:val="00DE3B2C"/>
    <w:rsid w:val="00DE417A"/>
    <w:rsid w:val="00DE4916"/>
    <w:rsid w:val="00DE4BA3"/>
    <w:rsid w:val="00DE4F41"/>
    <w:rsid w:val="00DE5144"/>
    <w:rsid w:val="00DE5329"/>
    <w:rsid w:val="00DE5C92"/>
    <w:rsid w:val="00DE6C59"/>
    <w:rsid w:val="00DE7B8A"/>
    <w:rsid w:val="00DF0453"/>
    <w:rsid w:val="00DF05F5"/>
    <w:rsid w:val="00DF08CD"/>
    <w:rsid w:val="00DF0A25"/>
    <w:rsid w:val="00DF1331"/>
    <w:rsid w:val="00DF2CA9"/>
    <w:rsid w:val="00DF3567"/>
    <w:rsid w:val="00DF357B"/>
    <w:rsid w:val="00DF377E"/>
    <w:rsid w:val="00DF38B5"/>
    <w:rsid w:val="00DF396E"/>
    <w:rsid w:val="00DF400E"/>
    <w:rsid w:val="00DF440F"/>
    <w:rsid w:val="00DF4471"/>
    <w:rsid w:val="00DF46C0"/>
    <w:rsid w:val="00DF4D88"/>
    <w:rsid w:val="00DF4F34"/>
    <w:rsid w:val="00DF6439"/>
    <w:rsid w:val="00DF64D6"/>
    <w:rsid w:val="00DF696F"/>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3F56"/>
    <w:rsid w:val="00E144D6"/>
    <w:rsid w:val="00E147C0"/>
    <w:rsid w:val="00E15142"/>
    <w:rsid w:val="00E157D6"/>
    <w:rsid w:val="00E15F07"/>
    <w:rsid w:val="00E16A7D"/>
    <w:rsid w:val="00E175BF"/>
    <w:rsid w:val="00E20205"/>
    <w:rsid w:val="00E202C7"/>
    <w:rsid w:val="00E20DC5"/>
    <w:rsid w:val="00E217F6"/>
    <w:rsid w:val="00E223A2"/>
    <w:rsid w:val="00E2254A"/>
    <w:rsid w:val="00E22967"/>
    <w:rsid w:val="00E229C3"/>
    <w:rsid w:val="00E22B4D"/>
    <w:rsid w:val="00E23398"/>
    <w:rsid w:val="00E246DE"/>
    <w:rsid w:val="00E248E6"/>
    <w:rsid w:val="00E24941"/>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BFE"/>
    <w:rsid w:val="00E34D60"/>
    <w:rsid w:val="00E34DED"/>
    <w:rsid w:val="00E3506D"/>
    <w:rsid w:val="00E3601A"/>
    <w:rsid w:val="00E36156"/>
    <w:rsid w:val="00E36A56"/>
    <w:rsid w:val="00E378A9"/>
    <w:rsid w:val="00E412C8"/>
    <w:rsid w:val="00E4138C"/>
    <w:rsid w:val="00E41DB2"/>
    <w:rsid w:val="00E435B3"/>
    <w:rsid w:val="00E43EE6"/>
    <w:rsid w:val="00E45DA7"/>
    <w:rsid w:val="00E45E56"/>
    <w:rsid w:val="00E46822"/>
    <w:rsid w:val="00E46AF2"/>
    <w:rsid w:val="00E470C1"/>
    <w:rsid w:val="00E476BA"/>
    <w:rsid w:val="00E47A74"/>
    <w:rsid w:val="00E500C6"/>
    <w:rsid w:val="00E50869"/>
    <w:rsid w:val="00E508FC"/>
    <w:rsid w:val="00E509B4"/>
    <w:rsid w:val="00E514A1"/>
    <w:rsid w:val="00E52245"/>
    <w:rsid w:val="00E52311"/>
    <w:rsid w:val="00E52CAC"/>
    <w:rsid w:val="00E532DE"/>
    <w:rsid w:val="00E558A5"/>
    <w:rsid w:val="00E55954"/>
    <w:rsid w:val="00E55F03"/>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5843"/>
    <w:rsid w:val="00E76007"/>
    <w:rsid w:val="00E760A1"/>
    <w:rsid w:val="00E7655A"/>
    <w:rsid w:val="00E76D91"/>
    <w:rsid w:val="00E8015F"/>
    <w:rsid w:val="00E81EBE"/>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0BEA"/>
    <w:rsid w:val="00E92440"/>
    <w:rsid w:val="00E93176"/>
    <w:rsid w:val="00E9396C"/>
    <w:rsid w:val="00E941B9"/>
    <w:rsid w:val="00E9421D"/>
    <w:rsid w:val="00E95134"/>
    <w:rsid w:val="00E95488"/>
    <w:rsid w:val="00E95576"/>
    <w:rsid w:val="00E961F6"/>
    <w:rsid w:val="00E96356"/>
    <w:rsid w:val="00E9642C"/>
    <w:rsid w:val="00E96E7F"/>
    <w:rsid w:val="00E97BCF"/>
    <w:rsid w:val="00EA0216"/>
    <w:rsid w:val="00EA042F"/>
    <w:rsid w:val="00EA1620"/>
    <w:rsid w:val="00EA31CB"/>
    <w:rsid w:val="00EA3BDC"/>
    <w:rsid w:val="00EA44E6"/>
    <w:rsid w:val="00EA4BD8"/>
    <w:rsid w:val="00EA5997"/>
    <w:rsid w:val="00EA5D2E"/>
    <w:rsid w:val="00EA6D84"/>
    <w:rsid w:val="00EA71F6"/>
    <w:rsid w:val="00EA736B"/>
    <w:rsid w:val="00EA7488"/>
    <w:rsid w:val="00EA75B7"/>
    <w:rsid w:val="00EB08C4"/>
    <w:rsid w:val="00EB12FA"/>
    <w:rsid w:val="00EB142F"/>
    <w:rsid w:val="00EB15D1"/>
    <w:rsid w:val="00EB1681"/>
    <w:rsid w:val="00EB1D20"/>
    <w:rsid w:val="00EB2294"/>
    <w:rsid w:val="00EB2CD8"/>
    <w:rsid w:val="00EB3D5C"/>
    <w:rsid w:val="00EB3DFC"/>
    <w:rsid w:val="00EB4232"/>
    <w:rsid w:val="00EB4A32"/>
    <w:rsid w:val="00EB5535"/>
    <w:rsid w:val="00EB7BA4"/>
    <w:rsid w:val="00EB7D1A"/>
    <w:rsid w:val="00EC0682"/>
    <w:rsid w:val="00EC10A6"/>
    <w:rsid w:val="00EC11DE"/>
    <w:rsid w:val="00EC149D"/>
    <w:rsid w:val="00EC195A"/>
    <w:rsid w:val="00EC1E09"/>
    <w:rsid w:val="00EC2B95"/>
    <w:rsid w:val="00EC2C71"/>
    <w:rsid w:val="00EC2EDA"/>
    <w:rsid w:val="00EC2F5A"/>
    <w:rsid w:val="00EC3809"/>
    <w:rsid w:val="00EC3A92"/>
    <w:rsid w:val="00EC3C52"/>
    <w:rsid w:val="00EC43B4"/>
    <w:rsid w:val="00EC4477"/>
    <w:rsid w:val="00EC49F8"/>
    <w:rsid w:val="00EC4AC8"/>
    <w:rsid w:val="00EC4C9D"/>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407"/>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D8E"/>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EF7542"/>
    <w:rsid w:val="00EF7DB9"/>
    <w:rsid w:val="00F0025D"/>
    <w:rsid w:val="00F00398"/>
    <w:rsid w:val="00F0085D"/>
    <w:rsid w:val="00F008CB"/>
    <w:rsid w:val="00F00D15"/>
    <w:rsid w:val="00F0174A"/>
    <w:rsid w:val="00F01AE3"/>
    <w:rsid w:val="00F01BCB"/>
    <w:rsid w:val="00F0208B"/>
    <w:rsid w:val="00F021BF"/>
    <w:rsid w:val="00F02D4F"/>
    <w:rsid w:val="00F03165"/>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77"/>
    <w:rsid w:val="00F142F6"/>
    <w:rsid w:val="00F158C3"/>
    <w:rsid w:val="00F15F00"/>
    <w:rsid w:val="00F1652D"/>
    <w:rsid w:val="00F170F7"/>
    <w:rsid w:val="00F17689"/>
    <w:rsid w:val="00F17A99"/>
    <w:rsid w:val="00F17CA8"/>
    <w:rsid w:val="00F2198C"/>
    <w:rsid w:val="00F22086"/>
    <w:rsid w:val="00F223CE"/>
    <w:rsid w:val="00F24175"/>
    <w:rsid w:val="00F24FCE"/>
    <w:rsid w:val="00F2564B"/>
    <w:rsid w:val="00F2585A"/>
    <w:rsid w:val="00F25A61"/>
    <w:rsid w:val="00F25E08"/>
    <w:rsid w:val="00F26D8E"/>
    <w:rsid w:val="00F271C5"/>
    <w:rsid w:val="00F27BE9"/>
    <w:rsid w:val="00F27D0F"/>
    <w:rsid w:val="00F306BE"/>
    <w:rsid w:val="00F3080A"/>
    <w:rsid w:val="00F3103E"/>
    <w:rsid w:val="00F31327"/>
    <w:rsid w:val="00F31C42"/>
    <w:rsid w:val="00F31D8F"/>
    <w:rsid w:val="00F32045"/>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E4F"/>
    <w:rsid w:val="00F5141E"/>
    <w:rsid w:val="00F5148C"/>
    <w:rsid w:val="00F518BC"/>
    <w:rsid w:val="00F51F59"/>
    <w:rsid w:val="00F527AB"/>
    <w:rsid w:val="00F52D51"/>
    <w:rsid w:val="00F54105"/>
    <w:rsid w:val="00F550D0"/>
    <w:rsid w:val="00F553C5"/>
    <w:rsid w:val="00F55512"/>
    <w:rsid w:val="00F55977"/>
    <w:rsid w:val="00F55EF1"/>
    <w:rsid w:val="00F56040"/>
    <w:rsid w:val="00F5625B"/>
    <w:rsid w:val="00F568D6"/>
    <w:rsid w:val="00F56954"/>
    <w:rsid w:val="00F5695F"/>
    <w:rsid w:val="00F576A4"/>
    <w:rsid w:val="00F57C84"/>
    <w:rsid w:val="00F602D9"/>
    <w:rsid w:val="00F61B7E"/>
    <w:rsid w:val="00F62DF4"/>
    <w:rsid w:val="00F62EA5"/>
    <w:rsid w:val="00F63172"/>
    <w:rsid w:val="00F6450D"/>
    <w:rsid w:val="00F64A84"/>
    <w:rsid w:val="00F6598B"/>
    <w:rsid w:val="00F65A33"/>
    <w:rsid w:val="00F65F3F"/>
    <w:rsid w:val="00F66213"/>
    <w:rsid w:val="00F66B83"/>
    <w:rsid w:val="00F67E35"/>
    <w:rsid w:val="00F67EFB"/>
    <w:rsid w:val="00F70C46"/>
    <w:rsid w:val="00F713C7"/>
    <w:rsid w:val="00F72BA6"/>
    <w:rsid w:val="00F73375"/>
    <w:rsid w:val="00F733B5"/>
    <w:rsid w:val="00F743D9"/>
    <w:rsid w:val="00F75937"/>
    <w:rsid w:val="00F76678"/>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6CC"/>
    <w:rsid w:val="00F97BE8"/>
    <w:rsid w:val="00FA1244"/>
    <w:rsid w:val="00FA15B0"/>
    <w:rsid w:val="00FA16A0"/>
    <w:rsid w:val="00FA185C"/>
    <w:rsid w:val="00FA1D66"/>
    <w:rsid w:val="00FA2209"/>
    <w:rsid w:val="00FA22AC"/>
    <w:rsid w:val="00FA28FC"/>
    <w:rsid w:val="00FA2DE9"/>
    <w:rsid w:val="00FA4263"/>
    <w:rsid w:val="00FA44D1"/>
    <w:rsid w:val="00FA46DE"/>
    <w:rsid w:val="00FA4C42"/>
    <w:rsid w:val="00FA53FA"/>
    <w:rsid w:val="00FA59A1"/>
    <w:rsid w:val="00FA63BC"/>
    <w:rsid w:val="00FA6512"/>
    <w:rsid w:val="00FA69B9"/>
    <w:rsid w:val="00FA6B4F"/>
    <w:rsid w:val="00FA6D31"/>
    <w:rsid w:val="00FA726A"/>
    <w:rsid w:val="00FA729A"/>
    <w:rsid w:val="00FA78AF"/>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620"/>
    <w:rsid w:val="00FD78D3"/>
    <w:rsid w:val="00FD7E77"/>
    <w:rsid w:val="00FE0FA3"/>
    <w:rsid w:val="00FE17E8"/>
    <w:rsid w:val="00FE1896"/>
    <w:rsid w:val="00FE30D9"/>
    <w:rsid w:val="00FE3BE6"/>
    <w:rsid w:val="00FE4030"/>
    <w:rsid w:val="00FE4F39"/>
    <w:rsid w:val="00FE4F79"/>
    <w:rsid w:val="00FE6B16"/>
    <w:rsid w:val="00FE727C"/>
    <w:rsid w:val="00FE7581"/>
    <w:rsid w:val="00FE767D"/>
    <w:rsid w:val="00FE786C"/>
    <w:rsid w:val="00FE7F41"/>
    <w:rsid w:val="00FF01C7"/>
    <w:rsid w:val="00FF01E1"/>
    <w:rsid w:val="00FF04B5"/>
    <w:rsid w:val="00FF0CD8"/>
    <w:rsid w:val="00FF160E"/>
    <w:rsid w:val="00FF1718"/>
    <w:rsid w:val="00FF17A7"/>
    <w:rsid w:val="00FF1822"/>
    <w:rsid w:val="00FF197C"/>
    <w:rsid w:val="00FF213F"/>
    <w:rsid w:val="00FF24FD"/>
    <w:rsid w:val="00FF3A48"/>
    <w:rsid w:val="00FF4944"/>
    <w:rsid w:val="00FF5947"/>
    <w:rsid w:val="00FF604A"/>
    <w:rsid w:val="00FF62E3"/>
    <w:rsid w:val="00FF63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BBA9E"/>
  <w15:docId w15:val="{6F2EF07F-B8B3-471D-94C2-A8965119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szCs w:val="24"/>
    </w:rPr>
  </w:style>
  <w:style w:type="paragraph" w:styleId="Pealkiri1">
    <w:name w:val="heading 1"/>
    <w:basedOn w:val="Normaallaad"/>
    <w:link w:val="Pealkiri1Mrk"/>
    <w:uiPriority w:val="9"/>
    <w:qFormat/>
    <w:rsid w:val="00815E0C"/>
    <w:pPr>
      <w:spacing w:before="100" w:beforeAutospacing="1" w:after="100" w:afterAutospacing="1" w:line="264" w:lineRule="atLeast"/>
      <w:outlineLvl w:val="0"/>
    </w:pPr>
    <w:rPr>
      <w:b/>
      <w:bCs/>
      <w:kern w:val="36"/>
      <w:sz w:val="36"/>
      <w:szCs w:val="36"/>
    </w:rPr>
  </w:style>
  <w:style w:type="paragraph" w:styleId="Pealkiri2">
    <w:name w:val="heading 2"/>
    <w:basedOn w:val="Normaallaad"/>
    <w:next w:val="Normaallaad"/>
    <w:link w:val="Pealkiri2Mrk"/>
    <w:uiPriority w:val="9"/>
    <w:semiHidden/>
    <w:unhideWhenUsed/>
    <w:qFormat/>
    <w:rsid w:val="009E6882"/>
    <w:pPr>
      <w:keepNext/>
      <w:keepLines/>
      <w:spacing w:before="40"/>
      <w:outlineLvl w:val="1"/>
    </w:pPr>
    <w:rPr>
      <w:rFonts w:ascii="Calibri" w:eastAsia="MS Gothic" w:hAnsi="Calibri"/>
      <w:color w:val="365F91"/>
      <w:sz w:val="26"/>
      <w:szCs w:val="26"/>
    </w:rPr>
  </w:style>
  <w:style w:type="paragraph" w:styleId="Pealkiri3">
    <w:name w:val="heading 3"/>
    <w:basedOn w:val="Normaallaad"/>
    <w:link w:val="Pealkiri3Mrk"/>
    <w:uiPriority w:val="9"/>
    <w:qFormat/>
    <w:rsid w:val="00815E0C"/>
    <w:pPr>
      <w:spacing w:before="100" w:beforeAutospacing="1" w:after="100" w:afterAutospacing="1"/>
      <w:outlineLvl w:val="2"/>
    </w:pPr>
    <w:rPr>
      <w:b/>
      <w:bCs/>
      <w:sz w:val="34"/>
      <w:szCs w:val="34"/>
    </w:rPr>
  </w:style>
  <w:style w:type="paragraph" w:styleId="Pealkiri4">
    <w:name w:val="heading 4"/>
    <w:basedOn w:val="Normaallaad"/>
    <w:link w:val="Pealkiri4Mrk"/>
    <w:uiPriority w:val="9"/>
    <w:qFormat/>
    <w:rsid w:val="00815E0C"/>
    <w:pPr>
      <w:spacing w:before="100" w:beforeAutospacing="1" w:after="100" w:afterAutospacing="1"/>
      <w:outlineLvl w:val="3"/>
    </w:pPr>
    <w:rPr>
      <w:b/>
      <w:bCs/>
      <w:sz w:val="29"/>
      <w:szCs w:val="29"/>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subabstractlabel">
    <w:name w:val="sub_abstract_label"/>
    <w:rsid w:val="00402CDE"/>
    <w:rPr>
      <w:b/>
      <w:bCs/>
      <w:sz w:val="24"/>
      <w:szCs w:val="24"/>
    </w:rPr>
  </w:style>
  <w:style w:type="table" w:styleId="Kontuurtabel">
    <w:name w:val="Table Grid"/>
    <w:basedOn w:val="Normaaltabel"/>
    <w:rsid w:val="0040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term-highlight1">
    <w:name w:val="search-term-highlight1"/>
    <w:rsid w:val="00196F4C"/>
    <w:rPr>
      <w:b/>
      <w:bCs/>
      <w:color w:val="CC0000"/>
    </w:rPr>
  </w:style>
  <w:style w:type="character" w:styleId="HTML-tsitaat">
    <w:name w:val="HTML Cite"/>
    <w:rsid w:val="00C337D7"/>
    <w:rPr>
      <w:i/>
      <w:iCs/>
    </w:rPr>
  </w:style>
  <w:style w:type="character" w:customStyle="1" w:styleId="cit-vol1">
    <w:name w:val="cit-vol1"/>
    <w:rsid w:val="00C337D7"/>
    <w:rPr>
      <w:b w:val="0"/>
      <w:bCs w:val="0"/>
    </w:rPr>
  </w:style>
  <w:style w:type="character" w:customStyle="1" w:styleId="cit-title1">
    <w:name w:val="cit-title1"/>
    <w:basedOn w:val="Liguvaikefont"/>
    <w:rsid w:val="00C337D7"/>
  </w:style>
  <w:style w:type="character" w:customStyle="1" w:styleId="cit-authcit-auth-type-author">
    <w:name w:val="cit-auth cit-auth-type-author"/>
    <w:basedOn w:val="Liguvaikefont"/>
    <w:rsid w:val="00C337D7"/>
  </w:style>
  <w:style w:type="character" w:customStyle="1" w:styleId="cit-sepcit-sep-separator">
    <w:name w:val="cit-sep cit-sep-separator"/>
    <w:basedOn w:val="Liguvaikefont"/>
    <w:rsid w:val="00C337D7"/>
  </w:style>
  <w:style w:type="character" w:customStyle="1" w:styleId="cit-print-date">
    <w:name w:val="cit-print-date"/>
    <w:basedOn w:val="Liguvaikefont"/>
    <w:rsid w:val="00C337D7"/>
  </w:style>
  <w:style w:type="character" w:customStyle="1" w:styleId="cit-sepcit-sep-after-article-print-date">
    <w:name w:val="cit-sep cit-sep-after-article-print-date"/>
    <w:basedOn w:val="Liguvaikefont"/>
    <w:rsid w:val="00C337D7"/>
  </w:style>
  <w:style w:type="character" w:customStyle="1" w:styleId="cit-sepcit-sep-after-article-vol">
    <w:name w:val="cit-sep cit-sep-after-article-vol"/>
    <w:basedOn w:val="Liguvaikefont"/>
    <w:rsid w:val="00C337D7"/>
  </w:style>
  <w:style w:type="character" w:customStyle="1" w:styleId="cit-first-page">
    <w:name w:val="cit-first-page"/>
    <w:basedOn w:val="Liguvaikefont"/>
    <w:rsid w:val="00C337D7"/>
  </w:style>
  <w:style w:type="character" w:styleId="Hperlink">
    <w:name w:val="Hyperlink"/>
    <w:uiPriority w:val="99"/>
    <w:rsid w:val="00BC6052"/>
    <w:rPr>
      <w:color w:val="0000FF"/>
      <w:u w:val="single"/>
    </w:rPr>
  </w:style>
  <w:style w:type="character" w:styleId="Rhutus">
    <w:name w:val="Emphasis"/>
    <w:qFormat/>
    <w:rsid w:val="00BC6052"/>
    <w:rPr>
      <w:i/>
      <w:iCs/>
    </w:rPr>
  </w:style>
  <w:style w:type="paragraph" w:customStyle="1" w:styleId="MediumList2-Accent41">
    <w:name w:val="Medium List 2 - Accent 41"/>
    <w:basedOn w:val="Normaallaad"/>
    <w:qFormat/>
    <w:rsid w:val="001D47FB"/>
    <w:pPr>
      <w:ind w:left="720"/>
      <w:contextualSpacing/>
    </w:pPr>
    <w:rPr>
      <w:lang w:val="en-GB"/>
    </w:rPr>
  </w:style>
  <w:style w:type="character" w:customStyle="1" w:styleId="Pealkiri1Mrk">
    <w:name w:val="Pealkiri 1 Märk"/>
    <w:link w:val="Pealkiri1"/>
    <w:uiPriority w:val="9"/>
    <w:rsid w:val="00815E0C"/>
    <w:rPr>
      <w:b/>
      <w:bCs/>
      <w:kern w:val="36"/>
      <w:sz w:val="36"/>
      <w:szCs w:val="36"/>
    </w:rPr>
  </w:style>
  <w:style w:type="character" w:customStyle="1" w:styleId="Pealkiri3Mrk">
    <w:name w:val="Pealkiri 3 Märk"/>
    <w:link w:val="Pealkiri3"/>
    <w:uiPriority w:val="9"/>
    <w:rsid w:val="00815E0C"/>
    <w:rPr>
      <w:b/>
      <w:bCs/>
      <w:sz w:val="34"/>
      <w:szCs w:val="34"/>
    </w:rPr>
  </w:style>
  <w:style w:type="character" w:customStyle="1" w:styleId="Pealkiri4Mrk">
    <w:name w:val="Pealkiri 4 Märk"/>
    <w:link w:val="Pealkiri4"/>
    <w:uiPriority w:val="9"/>
    <w:rsid w:val="00815E0C"/>
    <w:rPr>
      <w:b/>
      <w:bCs/>
      <w:sz w:val="29"/>
      <w:szCs w:val="29"/>
    </w:rPr>
  </w:style>
  <w:style w:type="paragraph" w:styleId="Normaallaadveeb">
    <w:name w:val="Normal (Web)"/>
    <w:basedOn w:val="Normaallaad"/>
    <w:uiPriority w:val="99"/>
    <w:unhideWhenUsed/>
    <w:rsid w:val="00815E0C"/>
    <w:pPr>
      <w:spacing w:before="100" w:beforeAutospacing="1" w:after="100" w:afterAutospacing="1"/>
    </w:pPr>
  </w:style>
  <w:style w:type="paragraph" w:styleId="Pis">
    <w:name w:val="header"/>
    <w:basedOn w:val="Normaallaad"/>
    <w:link w:val="PisMrk"/>
    <w:uiPriority w:val="99"/>
    <w:rsid w:val="00042FF2"/>
    <w:pPr>
      <w:tabs>
        <w:tab w:val="center" w:pos="4536"/>
        <w:tab w:val="right" w:pos="9072"/>
      </w:tabs>
    </w:pPr>
  </w:style>
  <w:style w:type="character" w:customStyle="1" w:styleId="PisMrk">
    <w:name w:val="Päis Märk"/>
    <w:link w:val="Pis"/>
    <w:uiPriority w:val="99"/>
    <w:rsid w:val="00042FF2"/>
    <w:rPr>
      <w:sz w:val="24"/>
      <w:szCs w:val="24"/>
    </w:rPr>
  </w:style>
  <w:style w:type="paragraph" w:styleId="Jalus">
    <w:name w:val="footer"/>
    <w:basedOn w:val="Normaallaad"/>
    <w:link w:val="JalusMrk"/>
    <w:uiPriority w:val="99"/>
    <w:rsid w:val="00042FF2"/>
    <w:pPr>
      <w:tabs>
        <w:tab w:val="center" w:pos="4536"/>
        <w:tab w:val="right" w:pos="9072"/>
      </w:tabs>
    </w:pPr>
  </w:style>
  <w:style w:type="character" w:customStyle="1" w:styleId="JalusMrk">
    <w:name w:val="Jalus Märk"/>
    <w:link w:val="Jalus"/>
    <w:uiPriority w:val="99"/>
    <w:rsid w:val="00042FF2"/>
    <w:rPr>
      <w:sz w:val="24"/>
      <w:szCs w:val="24"/>
    </w:rPr>
  </w:style>
  <w:style w:type="paragraph" w:styleId="Jutumullitekst">
    <w:name w:val="Balloon Text"/>
    <w:basedOn w:val="Normaallaad"/>
    <w:link w:val="JutumullitekstMrk"/>
    <w:uiPriority w:val="99"/>
    <w:rsid w:val="00042FF2"/>
    <w:rPr>
      <w:rFonts w:ascii="Tahoma" w:hAnsi="Tahoma" w:cs="Tahoma"/>
      <w:sz w:val="16"/>
      <w:szCs w:val="16"/>
    </w:rPr>
  </w:style>
  <w:style w:type="character" w:customStyle="1" w:styleId="JutumullitekstMrk">
    <w:name w:val="Jutumullitekst Märk"/>
    <w:link w:val="Jutumullitekst"/>
    <w:uiPriority w:val="99"/>
    <w:rsid w:val="00042FF2"/>
    <w:rPr>
      <w:rFonts w:ascii="Tahoma" w:hAnsi="Tahoma" w:cs="Tahoma"/>
      <w:sz w:val="16"/>
      <w:szCs w:val="16"/>
    </w:rPr>
  </w:style>
  <w:style w:type="character" w:styleId="Lehekljenumber">
    <w:name w:val="page number"/>
    <w:rsid w:val="007D60BF"/>
  </w:style>
  <w:style w:type="character" w:styleId="Tugev">
    <w:name w:val="Strong"/>
    <w:uiPriority w:val="22"/>
    <w:qFormat/>
    <w:rsid w:val="007B17F9"/>
    <w:rPr>
      <w:b/>
      <w:bCs/>
    </w:rPr>
  </w:style>
  <w:style w:type="character" w:customStyle="1" w:styleId="cit">
    <w:name w:val="cit"/>
    <w:rsid w:val="007B17F9"/>
  </w:style>
  <w:style w:type="character" w:styleId="Kommentaariviide">
    <w:name w:val="annotation reference"/>
    <w:uiPriority w:val="99"/>
    <w:rsid w:val="00BE7E93"/>
    <w:rPr>
      <w:sz w:val="18"/>
      <w:szCs w:val="18"/>
    </w:rPr>
  </w:style>
  <w:style w:type="paragraph" w:styleId="Kommentaaritekst">
    <w:name w:val="annotation text"/>
    <w:basedOn w:val="Normaallaad"/>
    <w:link w:val="KommentaaritekstMrk"/>
    <w:uiPriority w:val="99"/>
    <w:rsid w:val="00BE7E93"/>
  </w:style>
  <w:style w:type="character" w:customStyle="1" w:styleId="KommentaaritekstMrk">
    <w:name w:val="Kommentaari tekst Märk"/>
    <w:link w:val="Kommentaaritekst"/>
    <w:uiPriority w:val="99"/>
    <w:rsid w:val="00BE7E93"/>
    <w:rPr>
      <w:sz w:val="24"/>
      <w:szCs w:val="24"/>
      <w:lang w:val="et-EE" w:eastAsia="et-EE"/>
    </w:rPr>
  </w:style>
  <w:style w:type="paragraph" w:styleId="Kommentaariteema">
    <w:name w:val="annotation subject"/>
    <w:basedOn w:val="Kommentaaritekst"/>
    <w:next w:val="Kommentaaritekst"/>
    <w:link w:val="KommentaariteemaMrk"/>
    <w:uiPriority w:val="99"/>
    <w:rsid w:val="00BE7E93"/>
    <w:rPr>
      <w:b/>
      <w:bCs/>
      <w:sz w:val="20"/>
      <w:szCs w:val="20"/>
    </w:rPr>
  </w:style>
  <w:style w:type="character" w:customStyle="1" w:styleId="KommentaariteemaMrk">
    <w:name w:val="Kommentaari teema Märk"/>
    <w:link w:val="Kommentaariteema"/>
    <w:uiPriority w:val="99"/>
    <w:rsid w:val="00BE7E93"/>
    <w:rPr>
      <w:b/>
      <w:bCs/>
      <w:sz w:val="24"/>
      <w:szCs w:val="24"/>
      <w:lang w:val="et-EE" w:eastAsia="et-EE"/>
    </w:rPr>
  </w:style>
  <w:style w:type="paragraph" w:customStyle="1" w:styleId="Pealkiri21">
    <w:name w:val="Pealkiri 21"/>
    <w:basedOn w:val="Normaallaad"/>
    <w:next w:val="Normaallaad"/>
    <w:uiPriority w:val="9"/>
    <w:unhideWhenUsed/>
    <w:qFormat/>
    <w:rsid w:val="009E6882"/>
    <w:pPr>
      <w:keepNext/>
      <w:keepLines/>
      <w:spacing w:before="40"/>
      <w:outlineLvl w:val="1"/>
    </w:pPr>
    <w:rPr>
      <w:rFonts w:ascii="Calibri" w:eastAsia="MS Gothic" w:hAnsi="Calibri"/>
      <w:color w:val="365F91"/>
      <w:sz w:val="26"/>
      <w:szCs w:val="26"/>
      <w:lang w:val="en-US" w:eastAsia="en-US"/>
    </w:rPr>
  </w:style>
  <w:style w:type="numbering" w:customStyle="1" w:styleId="Loendita1">
    <w:name w:val="Loendita1"/>
    <w:next w:val="Loendita"/>
    <w:uiPriority w:val="99"/>
    <w:semiHidden/>
    <w:unhideWhenUsed/>
    <w:rsid w:val="009E6882"/>
  </w:style>
  <w:style w:type="paragraph" w:styleId="Loendilik">
    <w:name w:val="List Paragraph"/>
    <w:basedOn w:val="Normaallaad"/>
    <w:uiPriority w:val="34"/>
    <w:qFormat/>
    <w:rsid w:val="009E6882"/>
    <w:pPr>
      <w:ind w:left="720"/>
      <w:contextualSpacing/>
    </w:pPr>
    <w:rPr>
      <w:rFonts w:ascii="Cambria" w:eastAsia="MS Mincho" w:hAnsi="Cambria"/>
      <w:lang w:val="en-US" w:eastAsia="en-US"/>
    </w:rPr>
  </w:style>
  <w:style w:type="character" w:customStyle="1" w:styleId="Klastatudhperlink1">
    <w:name w:val="Külastatud hüperlink1"/>
    <w:basedOn w:val="Liguvaikefont"/>
    <w:uiPriority w:val="99"/>
    <w:semiHidden/>
    <w:unhideWhenUsed/>
    <w:rsid w:val="009E6882"/>
    <w:rPr>
      <w:color w:val="800080"/>
      <w:u w:val="single"/>
    </w:rPr>
  </w:style>
  <w:style w:type="table" w:customStyle="1" w:styleId="Kontuurtabel1">
    <w:name w:val="Kontuurtabel1"/>
    <w:basedOn w:val="Normaaltabel"/>
    <w:next w:val="Kontuurtabel"/>
    <w:uiPriority w:val="59"/>
    <w:rsid w:val="009E6882"/>
    <w:rPr>
      <w:rFonts w:ascii="Cambria" w:eastAsia="MS Mincho" w:hAnsi="Cambria"/>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leruuttabel1rhk11">
    <w:name w:val="Hele ruuttabel 1 – rõhk 11"/>
    <w:basedOn w:val="Normaaltabel"/>
    <w:uiPriority w:val="46"/>
    <w:rsid w:val="009E6882"/>
    <w:rPr>
      <w:rFonts w:ascii="Cambria" w:eastAsia="MS Mincho" w:hAnsi="Cambria"/>
      <w:sz w:val="24"/>
      <w:szCs w:val="24"/>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Pealkiri2Mrk">
    <w:name w:val="Pealkiri 2 Märk"/>
    <w:basedOn w:val="Liguvaikefont"/>
    <w:link w:val="Pealkiri2"/>
    <w:uiPriority w:val="9"/>
    <w:rsid w:val="009E6882"/>
    <w:rPr>
      <w:rFonts w:ascii="Calibri" w:eastAsia="MS Gothic" w:hAnsi="Calibri" w:cs="Times New Roman"/>
      <w:color w:val="365F91"/>
      <w:sz w:val="26"/>
      <w:szCs w:val="26"/>
    </w:rPr>
  </w:style>
  <w:style w:type="paragraph" w:customStyle="1" w:styleId="paragraph">
    <w:name w:val="paragraph"/>
    <w:basedOn w:val="Normaallaad"/>
    <w:rsid w:val="009E6882"/>
    <w:pPr>
      <w:spacing w:before="100" w:beforeAutospacing="1" w:after="100" w:afterAutospacing="1"/>
    </w:pPr>
    <w:rPr>
      <w:lang w:val="en-US" w:eastAsia="en-US"/>
    </w:rPr>
  </w:style>
  <w:style w:type="character" w:customStyle="1" w:styleId="normaltextrun">
    <w:name w:val="normaltextrun"/>
    <w:basedOn w:val="Liguvaikefont"/>
    <w:rsid w:val="009E6882"/>
  </w:style>
  <w:style w:type="character" w:customStyle="1" w:styleId="spellingerror">
    <w:name w:val="spellingerror"/>
    <w:basedOn w:val="Liguvaikefont"/>
    <w:rsid w:val="009E6882"/>
  </w:style>
  <w:style w:type="character" w:customStyle="1" w:styleId="eop">
    <w:name w:val="eop"/>
    <w:basedOn w:val="Liguvaikefont"/>
    <w:rsid w:val="009E6882"/>
  </w:style>
  <w:style w:type="character" w:styleId="Klastatudhperlink">
    <w:name w:val="FollowedHyperlink"/>
    <w:basedOn w:val="Liguvaikefont"/>
    <w:semiHidden/>
    <w:unhideWhenUsed/>
    <w:rsid w:val="009E6882"/>
    <w:rPr>
      <w:color w:val="954F72" w:themeColor="followedHyperlink"/>
      <w:u w:val="single"/>
    </w:rPr>
  </w:style>
  <w:style w:type="character" w:customStyle="1" w:styleId="Pealkiri2Mrk1">
    <w:name w:val="Pealkiri 2 Märk1"/>
    <w:basedOn w:val="Liguvaikefont"/>
    <w:link w:val="Pealkiri2"/>
    <w:semiHidden/>
    <w:rsid w:val="009E688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05114">
      <w:bodyDiv w:val="1"/>
      <w:marLeft w:val="0"/>
      <w:marRight w:val="0"/>
      <w:marTop w:val="0"/>
      <w:marBottom w:val="0"/>
      <w:divBdr>
        <w:top w:val="none" w:sz="0" w:space="0" w:color="auto"/>
        <w:left w:val="none" w:sz="0" w:space="0" w:color="auto"/>
        <w:bottom w:val="none" w:sz="0" w:space="0" w:color="auto"/>
        <w:right w:val="none" w:sz="0" w:space="0" w:color="auto"/>
      </w:divBdr>
      <w:divsChild>
        <w:div w:id="1268931287">
          <w:marLeft w:val="0"/>
          <w:marRight w:val="0"/>
          <w:marTop w:val="0"/>
          <w:marBottom w:val="0"/>
          <w:divBdr>
            <w:top w:val="none" w:sz="0" w:space="0" w:color="auto"/>
            <w:left w:val="none" w:sz="0" w:space="0" w:color="auto"/>
            <w:bottom w:val="none" w:sz="0" w:space="0" w:color="auto"/>
            <w:right w:val="none" w:sz="0" w:space="0" w:color="auto"/>
          </w:divBdr>
          <w:divsChild>
            <w:div w:id="52854074">
              <w:marLeft w:val="0"/>
              <w:marRight w:val="0"/>
              <w:marTop w:val="0"/>
              <w:marBottom w:val="0"/>
              <w:divBdr>
                <w:top w:val="none" w:sz="0" w:space="0" w:color="auto"/>
                <w:left w:val="none" w:sz="0" w:space="0" w:color="auto"/>
                <w:bottom w:val="none" w:sz="0" w:space="0" w:color="auto"/>
                <w:right w:val="none" w:sz="0" w:space="0" w:color="auto"/>
              </w:divBdr>
              <w:divsChild>
                <w:div w:id="1666088732">
                  <w:marLeft w:val="0"/>
                  <w:marRight w:val="0"/>
                  <w:marTop w:val="0"/>
                  <w:marBottom w:val="0"/>
                  <w:divBdr>
                    <w:top w:val="none" w:sz="0" w:space="0" w:color="auto"/>
                    <w:left w:val="none" w:sz="0" w:space="0" w:color="auto"/>
                    <w:bottom w:val="none" w:sz="0" w:space="0" w:color="auto"/>
                    <w:right w:val="none" w:sz="0" w:space="0" w:color="auto"/>
                  </w:divBdr>
                  <w:divsChild>
                    <w:div w:id="94600258">
                      <w:marLeft w:val="0"/>
                      <w:marRight w:val="0"/>
                      <w:marTop w:val="0"/>
                      <w:marBottom w:val="0"/>
                      <w:divBdr>
                        <w:top w:val="none" w:sz="0" w:space="0" w:color="auto"/>
                        <w:left w:val="none" w:sz="0" w:space="0" w:color="auto"/>
                        <w:bottom w:val="none" w:sz="0" w:space="0" w:color="auto"/>
                        <w:right w:val="none" w:sz="0" w:space="0" w:color="auto"/>
                      </w:divBdr>
                      <w:divsChild>
                        <w:div w:id="350224524">
                          <w:marLeft w:val="0"/>
                          <w:marRight w:val="0"/>
                          <w:marTop w:val="0"/>
                          <w:marBottom w:val="180"/>
                          <w:divBdr>
                            <w:top w:val="none" w:sz="0" w:space="0" w:color="auto"/>
                            <w:left w:val="none" w:sz="0" w:space="0" w:color="auto"/>
                            <w:bottom w:val="none" w:sz="0" w:space="0" w:color="auto"/>
                            <w:right w:val="none" w:sz="0" w:space="0" w:color="auto"/>
                          </w:divBdr>
                        </w:div>
                      </w:divsChild>
                    </w:div>
                    <w:div w:id="157236507">
                      <w:marLeft w:val="0"/>
                      <w:marRight w:val="0"/>
                      <w:marTop w:val="0"/>
                      <w:marBottom w:val="0"/>
                      <w:divBdr>
                        <w:top w:val="none" w:sz="0" w:space="0" w:color="auto"/>
                        <w:left w:val="none" w:sz="0" w:space="0" w:color="auto"/>
                        <w:bottom w:val="none" w:sz="0" w:space="0" w:color="auto"/>
                        <w:right w:val="none" w:sz="0" w:space="0" w:color="auto"/>
                      </w:divBdr>
                      <w:divsChild>
                        <w:div w:id="132910288">
                          <w:marLeft w:val="0"/>
                          <w:marRight w:val="0"/>
                          <w:marTop w:val="0"/>
                          <w:marBottom w:val="180"/>
                          <w:divBdr>
                            <w:top w:val="none" w:sz="0" w:space="0" w:color="auto"/>
                            <w:left w:val="none" w:sz="0" w:space="0" w:color="auto"/>
                            <w:bottom w:val="none" w:sz="0" w:space="0" w:color="auto"/>
                            <w:right w:val="none" w:sz="0" w:space="0" w:color="auto"/>
                          </w:divBdr>
                        </w:div>
                      </w:divsChild>
                    </w:div>
                    <w:div w:id="426997587">
                      <w:marLeft w:val="0"/>
                      <w:marRight w:val="0"/>
                      <w:marTop w:val="0"/>
                      <w:marBottom w:val="0"/>
                      <w:divBdr>
                        <w:top w:val="none" w:sz="0" w:space="0" w:color="auto"/>
                        <w:left w:val="none" w:sz="0" w:space="0" w:color="auto"/>
                        <w:bottom w:val="none" w:sz="0" w:space="0" w:color="auto"/>
                        <w:right w:val="none" w:sz="0" w:space="0" w:color="auto"/>
                      </w:divBdr>
                      <w:divsChild>
                        <w:div w:id="1271936778">
                          <w:marLeft w:val="0"/>
                          <w:marRight w:val="0"/>
                          <w:marTop w:val="0"/>
                          <w:marBottom w:val="180"/>
                          <w:divBdr>
                            <w:top w:val="none" w:sz="0" w:space="0" w:color="auto"/>
                            <w:left w:val="none" w:sz="0" w:space="0" w:color="auto"/>
                            <w:bottom w:val="none" w:sz="0" w:space="0" w:color="auto"/>
                            <w:right w:val="none" w:sz="0" w:space="0" w:color="auto"/>
                          </w:divBdr>
                        </w:div>
                      </w:divsChild>
                    </w:div>
                    <w:div w:id="835875038">
                      <w:marLeft w:val="0"/>
                      <w:marRight w:val="0"/>
                      <w:marTop w:val="0"/>
                      <w:marBottom w:val="0"/>
                      <w:divBdr>
                        <w:top w:val="none" w:sz="0" w:space="0" w:color="auto"/>
                        <w:left w:val="none" w:sz="0" w:space="0" w:color="auto"/>
                        <w:bottom w:val="none" w:sz="0" w:space="0" w:color="auto"/>
                        <w:right w:val="none" w:sz="0" w:space="0" w:color="auto"/>
                      </w:divBdr>
                      <w:divsChild>
                        <w:div w:id="402264160">
                          <w:marLeft w:val="0"/>
                          <w:marRight w:val="0"/>
                          <w:marTop w:val="0"/>
                          <w:marBottom w:val="180"/>
                          <w:divBdr>
                            <w:top w:val="none" w:sz="0" w:space="0" w:color="auto"/>
                            <w:left w:val="none" w:sz="0" w:space="0" w:color="auto"/>
                            <w:bottom w:val="none" w:sz="0" w:space="0" w:color="auto"/>
                            <w:right w:val="none" w:sz="0" w:space="0" w:color="auto"/>
                          </w:divBdr>
                        </w:div>
                      </w:divsChild>
                    </w:div>
                    <w:div w:id="1142425976">
                      <w:marLeft w:val="0"/>
                      <w:marRight w:val="0"/>
                      <w:marTop w:val="0"/>
                      <w:marBottom w:val="0"/>
                      <w:divBdr>
                        <w:top w:val="none" w:sz="0" w:space="0" w:color="auto"/>
                        <w:left w:val="none" w:sz="0" w:space="0" w:color="auto"/>
                        <w:bottom w:val="none" w:sz="0" w:space="0" w:color="auto"/>
                        <w:right w:val="none" w:sz="0" w:space="0" w:color="auto"/>
                      </w:divBdr>
                      <w:divsChild>
                        <w:div w:id="1037657817">
                          <w:marLeft w:val="0"/>
                          <w:marRight w:val="0"/>
                          <w:marTop w:val="0"/>
                          <w:marBottom w:val="180"/>
                          <w:divBdr>
                            <w:top w:val="none" w:sz="0" w:space="0" w:color="auto"/>
                            <w:left w:val="none" w:sz="0" w:space="0" w:color="auto"/>
                            <w:bottom w:val="none" w:sz="0" w:space="0" w:color="auto"/>
                            <w:right w:val="none" w:sz="0" w:space="0" w:color="auto"/>
                          </w:divBdr>
                        </w:div>
                      </w:divsChild>
                    </w:div>
                    <w:div w:id="1288706921">
                      <w:marLeft w:val="0"/>
                      <w:marRight w:val="0"/>
                      <w:marTop w:val="0"/>
                      <w:marBottom w:val="0"/>
                      <w:divBdr>
                        <w:top w:val="none" w:sz="0" w:space="0" w:color="auto"/>
                        <w:left w:val="none" w:sz="0" w:space="0" w:color="auto"/>
                        <w:bottom w:val="none" w:sz="0" w:space="0" w:color="auto"/>
                        <w:right w:val="none" w:sz="0" w:space="0" w:color="auto"/>
                      </w:divBdr>
                      <w:divsChild>
                        <w:div w:id="1329750288">
                          <w:marLeft w:val="0"/>
                          <w:marRight w:val="0"/>
                          <w:marTop w:val="0"/>
                          <w:marBottom w:val="180"/>
                          <w:divBdr>
                            <w:top w:val="none" w:sz="0" w:space="0" w:color="auto"/>
                            <w:left w:val="none" w:sz="0" w:space="0" w:color="auto"/>
                            <w:bottom w:val="none" w:sz="0" w:space="0" w:color="auto"/>
                            <w:right w:val="none" w:sz="0" w:space="0" w:color="auto"/>
                          </w:divBdr>
                        </w:div>
                      </w:divsChild>
                    </w:div>
                    <w:div w:id="1499341250">
                      <w:marLeft w:val="0"/>
                      <w:marRight w:val="0"/>
                      <w:marTop w:val="0"/>
                      <w:marBottom w:val="0"/>
                      <w:divBdr>
                        <w:top w:val="none" w:sz="0" w:space="0" w:color="auto"/>
                        <w:left w:val="none" w:sz="0" w:space="0" w:color="auto"/>
                        <w:bottom w:val="none" w:sz="0" w:space="0" w:color="auto"/>
                        <w:right w:val="none" w:sz="0" w:space="0" w:color="auto"/>
                      </w:divBdr>
                      <w:divsChild>
                        <w:div w:id="1999768402">
                          <w:marLeft w:val="0"/>
                          <w:marRight w:val="0"/>
                          <w:marTop w:val="0"/>
                          <w:marBottom w:val="180"/>
                          <w:divBdr>
                            <w:top w:val="none" w:sz="0" w:space="0" w:color="auto"/>
                            <w:left w:val="none" w:sz="0" w:space="0" w:color="auto"/>
                            <w:bottom w:val="none" w:sz="0" w:space="0" w:color="auto"/>
                            <w:right w:val="none" w:sz="0" w:space="0" w:color="auto"/>
                          </w:divBdr>
                        </w:div>
                      </w:divsChild>
                    </w:div>
                    <w:div w:id="1751612621">
                      <w:marLeft w:val="0"/>
                      <w:marRight w:val="0"/>
                      <w:marTop w:val="0"/>
                      <w:marBottom w:val="0"/>
                      <w:divBdr>
                        <w:top w:val="none" w:sz="0" w:space="0" w:color="auto"/>
                        <w:left w:val="none" w:sz="0" w:space="0" w:color="auto"/>
                        <w:bottom w:val="none" w:sz="0" w:space="0" w:color="auto"/>
                        <w:right w:val="none" w:sz="0" w:space="0" w:color="auto"/>
                      </w:divBdr>
                      <w:divsChild>
                        <w:div w:id="770591111">
                          <w:marLeft w:val="0"/>
                          <w:marRight w:val="0"/>
                          <w:marTop w:val="0"/>
                          <w:marBottom w:val="180"/>
                          <w:divBdr>
                            <w:top w:val="none" w:sz="0" w:space="0" w:color="auto"/>
                            <w:left w:val="none" w:sz="0" w:space="0" w:color="auto"/>
                            <w:bottom w:val="none" w:sz="0" w:space="0" w:color="auto"/>
                            <w:right w:val="none" w:sz="0" w:space="0" w:color="auto"/>
                          </w:divBdr>
                        </w:div>
                      </w:divsChild>
                    </w:div>
                    <w:div w:id="1886601297">
                      <w:marLeft w:val="0"/>
                      <w:marRight w:val="0"/>
                      <w:marTop w:val="0"/>
                      <w:marBottom w:val="0"/>
                      <w:divBdr>
                        <w:top w:val="none" w:sz="0" w:space="0" w:color="auto"/>
                        <w:left w:val="none" w:sz="0" w:space="0" w:color="auto"/>
                        <w:bottom w:val="none" w:sz="0" w:space="0" w:color="auto"/>
                        <w:right w:val="none" w:sz="0" w:space="0" w:color="auto"/>
                      </w:divBdr>
                      <w:divsChild>
                        <w:div w:id="685251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256330">
      <w:bodyDiv w:val="1"/>
      <w:marLeft w:val="0"/>
      <w:marRight w:val="0"/>
      <w:marTop w:val="0"/>
      <w:marBottom w:val="0"/>
      <w:divBdr>
        <w:top w:val="none" w:sz="0" w:space="0" w:color="auto"/>
        <w:left w:val="none" w:sz="0" w:space="0" w:color="auto"/>
        <w:bottom w:val="none" w:sz="0" w:space="0" w:color="auto"/>
        <w:right w:val="none" w:sz="0" w:space="0" w:color="auto"/>
      </w:divBdr>
      <w:divsChild>
        <w:div w:id="1789615815">
          <w:marLeft w:val="0"/>
          <w:marRight w:val="0"/>
          <w:marTop w:val="0"/>
          <w:marBottom w:val="0"/>
          <w:divBdr>
            <w:top w:val="none" w:sz="0" w:space="0" w:color="auto"/>
            <w:left w:val="none" w:sz="0" w:space="0" w:color="auto"/>
            <w:bottom w:val="none" w:sz="0" w:space="0" w:color="auto"/>
            <w:right w:val="none" w:sz="0" w:space="0" w:color="auto"/>
          </w:divBdr>
          <w:divsChild>
            <w:div w:id="874731195">
              <w:marLeft w:val="0"/>
              <w:marRight w:val="0"/>
              <w:marTop w:val="0"/>
              <w:marBottom w:val="0"/>
              <w:divBdr>
                <w:top w:val="none" w:sz="0" w:space="0" w:color="auto"/>
                <w:left w:val="none" w:sz="0" w:space="0" w:color="auto"/>
                <w:bottom w:val="none" w:sz="0" w:space="0" w:color="auto"/>
                <w:right w:val="none" w:sz="0" w:space="0" w:color="auto"/>
              </w:divBdr>
              <w:divsChild>
                <w:div w:id="482622373">
                  <w:marLeft w:val="0"/>
                  <w:marRight w:val="-6084"/>
                  <w:marTop w:val="0"/>
                  <w:marBottom w:val="0"/>
                  <w:divBdr>
                    <w:top w:val="none" w:sz="0" w:space="0" w:color="auto"/>
                    <w:left w:val="none" w:sz="0" w:space="0" w:color="auto"/>
                    <w:bottom w:val="none" w:sz="0" w:space="0" w:color="auto"/>
                    <w:right w:val="none" w:sz="0" w:space="0" w:color="auto"/>
                  </w:divBdr>
                  <w:divsChild>
                    <w:div w:id="990713641">
                      <w:marLeft w:val="0"/>
                      <w:marRight w:val="5604"/>
                      <w:marTop w:val="0"/>
                      <w:marBottom w:val="0"/>
                      <w:divBdr>
                        <w:top w:val="none" w:sz="0" w:space="0" w:color="auto"/>
                        <w:left w:val="none" w:sz="0" w:space="0" w:color="auto"/>
                        <w:bottom w:val="none" w:sz="0" w:space="0" w:color="auto"/>
                        <w:right w:val="none" w:sz="0" w:space="0" w:color="auto"/>
                      </w:divBdr>
                      <w:divsChild>
                        <w:div w:id="202331353">
                          <w:marLeft w:val="0"/>
                          <w:marRight w:val="0"/>
                          <w:marTop w:val="0"/>
                          <w:marBottom w:val="0"/>
                          <w:divBdr>
                            <w:top w:val="none" w:sz="0" w:space="0" w:color="auto"/>
                            <w:left w:val="none" w:sz="0" w:space="0" w:color="auto"/>
                            <w:bottom w:val="none" w:sz="0" w:space="0" w:color="auto"/>
                            <w:right w:val="none" w:sz="0" w:space="0" w:color="auto"/>
                          </w:divBdr>
                          <w:divsChild>
                            <w:div w:id="143739466">
                              <w:marLeft w:val="0"/>
                              <w:marRight w:val="0"/>
                              <w:marTop w:val="0"/>
                              <w:marBottom w:val="0"/>
                              <w:divBdr>
                                <w:top w:val="none" w:sz="0" w:space="0" w:color="auto"/>
                                <w:left w:val="none" w:sz="0" w:space="0" w:color="auto"/>
                                <w:bottom w:val="none" w:sz="0" w:space="0" w:color="auto"/>
                                <w:right w:val="none" w:sz="0" w:space="0" w:color="auto"/>
                              </w:divBdr>
                              <w:divsChild>
                                <w:div w:id="212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341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9567">
          <w:marLeft w:val="0"/>
          <w:marRight w:val="0"/>
          <w:marTop w:val="0"/>
          <w:marBottom w:val="0"/>
          <w:divBdr>
            <w:top w:val="none" w:sz="0" w:space="0" w:color="auto"/>
            <w:left w:val="none" w:sz="0" w:space="0" w:color="auto"/>
            <w:bottom w:val="none" w:sz="0" w:space="0" w:color="auto"/>
            <w:right w:val="none" w:sz="0" w:space="0" w:color="auto"/>
          </w:divBdr>
          <w:divsChild>
            <w:div w:id="843279269">
              <w:marLeft w:val="0"/>
              <w:marRight w:val="0"/>
              <w:marTop w:val="0"/>
              <w:marBottom w:val="0"/>
              <w:divBdr>
                <w:top w:val="none" w:sz="0" w:space="0" w:color="auto"/>
                <w:left w:val="none" w:sz="0" w:space="0" w:color="auto"/>
                <w:bottom w:val="none" w:sz="0" w:space="0" w:color="auto"/>
                <w:right w:val="none" w:sz="0" w:space="0" w:color="auto"/>
              </w:divBdr>
              <w:divsChild>
                <w:div w:id="624387711">
                  <w:marLeft w:val="0"/>
                  <w:marRight w:val="-6084"/>
                  <w:marTop w:val="0"/>
                  <w:marBottom w:val="0"/>
                  <w:divBdr>
                    <w:top w:val="none" w:sz="0" w:space="0" w:color="auto"/>
                    <w:left w:val="none" w:sz="0" w:space="0" w:color="auto"/>
                    <w:bottom w:val="none" w:sz="0" w:space="0" w:color="auto"/>
                    <w:right w:val="none" w:sz="0" w:space="0" w:color="auto"/>
                  </w:divBdr>
                  <w:divsChild>
                    <w:div w:id="189101385">
                      <w:marLeft w:val="0"/>
                      <w:marRight w:val="5604"/>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896163457">
                              <w:marLeft w:val="0"/>
                              <w:marRight w:val="0"/>
                              <w:marTop w:val="120"/>
                              <w:marBottom w:val="360"/>
                              <w:divBdr>
                                <w:top w:val="none" w:sz="0" w:space="0" w:color="auto"/>
                                <w:left w:val="none" w:sz="0" w:space="0" w:color="auto"/>
                                <w:bottom w:val="none" w:sz="0" w:space="0" w:color="auto"/>
                                <w:right w:val="none" w:sz="0" w:space="0" w:color="auto"/>
                              </w:divBdr>
                              <w:divsChild>
                                <w:div w:id="347754309">
                                  <w:marLeft w:val="0"/>
                                  <w:marRight w:val="0"/>
                                  <w:marTop w:val="0"/>
                                  <w:marBottom w:val="0"/>
                                  <w:divBdr>
                                    <w:top w:val="none" w:sz="0" w:space="0" w:color="auto"/>
                                    <w:left w:val="none" w:sz="0" w:space="0" w:color="auto"/>
                                    <w:bottom w:val="none" w:sz="0" w:space="0" w:color="auto"/>
                                    <w:right w:val="none" w:sz="0" w:space="0" w:color="auto"/>
                                  </w:divBdr>
                                </w:div>
                                <w:div w:id="486240368">
                                  <w:marLeft w:val="0"/>
                                  <w:marRight w:val="0"/>
                                  <w:marTop w:val="0"/>
                                  <w:marBottom w:val="0"/>
                                  <w:divBdr>
                                    <w:top w:val="none" w:sz="0" w:space="0" w:color="auto"/>
                                    <w:left w:val="none" w:sz="0" w:space="0" w:color="auto"/>
                                    <w:bottom w:val="none" w:sz="0" w:space="0" w:color="auto"/>
                                    <w:right w:val="none" w:sz="0" w:space="0" w:color="auto"/>
                                  </w:divBdr>
                                </w:div>
                                <w:div w:id="743258099">
                                  <w:marLeft w:val="0"/>
                                  <w:marRight w:val="0"/>
                                  <w:marTop w:val="0"/>
                                  <w:marBottom w:val="0"/>
                                  <w:divBdr>
                                    <w:top w:val="none" w:sz="0" w:space="0" w:color="auto"/>
                                    <w:left w:val="none" w:sz="0" w:space="0" w:color="auto"/>
                                    <w:bottom w:val="none" w:sz="0" w:space="0" w:color="auto"/>
                                    <w:right w:val="none" w:sz="0" w:space="0" w:color="auto"/>
                                  </w:divBdr>
                                </w:div>
                                <w:div w:id="858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852">
                          <w:marLeft w:val="0"/>
                          <w:marRight w:val="0"/>
                          <w:marTop w:val="0"/>
                          <w:marBottom w:val="0"/>
                          <w:divBdr>
                            <w:top w:val="none" w:sz="0" w:space="0" w:color="auto"/>
                            <w:left w:val="none" w:sz="0" w:space="0" w:color="auto"/>
                            <w:bottom w:val="none" w:sz="0" w:space="0" w:color="auto"/>
                            <w:right w:val="none" w:sz="0" w:space="0" w:color="auto"/>
                          </w:divBdr>
                          <w:divsChild>
                            <w:div w:id="2797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62673">
      <w:bodyDiv w:val="1"/>
      <w:marLeft w:val="0"/>
      <w:marRight w:val="0"/>
      <w:marTop w:val="0"/>
      <w:marBottom w:val="0"/>
      <w:divBdr>
        <w:top w:val="none" w:sz="0" w:space="0" w:color="auto"/>
        <w:left w:val="none" w:sz="0" w:space="0" w:color="auto"/>
        <w:bottom w:val="none" w:sz="0" w:space="0" w:color="auto"/>
        <w:right w:val="none" w:sz="0" w:space="0" w:color="auto"/>
      </w:divBdr>
      <w:divsChild>
        <w:div w:id="925503971">
          <w:marLeft w:val="0"/>
          <w:marRight w:val="0"/>
          <w:marTop w:val="0"/>
          <w:marBottom w:val="0"/>
          <w:divBdr>
            <w:top w:val="none" w:sz="0" w:space="0" w:color="auto"/>
            <w:left w:val="none" w:sz="0" w:space="0" w:color="auto"/>
            <w:bottom w:val="none" w:sz="0" w:space="0" w:color="auto"/>
            <w:right w:val="none" w:sz="0" w:space="0" w:color="auto"/>
          </w:divBdr>
          <w:divsChild>
            <w:div w:id="1452044517">
              <w:marLeft w:val="0"/>
              <w:marRight w:val="0"/>
              <w:marTop w:val="0"/>
              <w:marBottom w:val="0"/>
              <w:divBdr>
                <w:top w:val="none" w:sz="0" w:space="0" w:color="auto"/>
                <w:left w:val="none" w:sz="0" w:space="0" w:color="auto"/>
                <w:bottom w:val="none" w:sz="0" w:space="0" w:color="auto"/>
                <w:right w:val="none" w:sz="0" w:space="0" w:color="auto"/>
              </w:divBdr>
              <w:divsChild>
                <w:div w:id="620382666">
                  <w:marLeft w:val="0"/>
                  <w:marRight w:val="-6084"/>
                  <w:marTop w:val="0"/>
                  <w:marBottom w:val="0"/>
                  <w:divBdr>
                    <w:top w:val="none" w:sz="0" w:space="0" w:color="auto"/>
                    <w:left w:val="none" w:sz="0" w:space="0" w:color="auto"/>
                    <w:bottom w:val="none" w:sz="0" w:space="0" w:color="auto"/>
                    <w:right w:val="none" w:sz="0" w:space="0" w:color="auto"/>
                  </w:divBdr>
                  <w:divsChild>
                    <w:div w:id="1138693172">
                      <w:marLeft w:val="0"/>
                      <w:marRight w:val="5604"/>
                      <w:marTop w:val="0"/>
                      <w:marBottom w:val="0"/>
                      <w:divBdr>
                        <w:top w:val="none" w:sz="0" w:space="0" w:color="auto"/>
                        <w:left w:val="none" w:sz="0" w:space="0" w:color="auto"/>
                        <w:bottom w:val="none" w:sz="0" w:space="0" w:color="auto"/>
                        <w:right w:val="none" w:sz="0" w:space="0" w:color="auto"/>
                      </w:divBdr>
                      <w:divsChild>
                        <w:div w:id="1454591360">
                          <w:marLeft w:val="0"/>
                          <w:marRight w:val="0"/>
                          <w:marTop w:val="0"/>
                          <w:marBottom w:val="0"/>
                          <w:divBdr>
                            <w:top w:val="none" w:sz="0" w:space="0" w:color="auto"/>
                            <w:left w:val="none" w:sz="0" w:space="0" w:color="auto"/>
                            <w:bottom w:val="none" w:sz="0" w:space="0" w:color="auto"/>
                            <w:right w:val="none" w:sz="0" w:space="0" w:color="auto"/>
                          </w:divBdr>
                          <w:divsChild>
                            <w:div w:id="244191022">
                              <w:marLeft w:val="0"/>
                              <w:marRight w:val="0"/>
                              <w:marTop w:val="120"/>
                              <w:marBottom w:val="360"/>
                              <w:divBdr>
                                <w:top w:val="none" w:sz="0" w:space="0" w:color="auto"/>
                                <w:left w:val="none" w:sz="0" w:space="0" w:color="auto"/>
                                <w:bottom w:val="none" w:sz="0" w:space="0" w:color="auto"/>
                                <w:right w:val="none" w:sz="0" w:space="0" w:color="auto"/>
                              </w:divBdr>
                              <w:divsChild>
                                <w:div w:id="286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26">
      <w:bodyDiv w:val="1"/>
      <w:marLeft w:val="0"/>
      <w:marRight w:val="0"/>
      <w:marTop w:val="0"/>
      <w:marBottom w:val="0"/>
      <w:divBdr>
        <w:top w:val="none" w:sz="0" w:space="0" w:color="auto"/>
        <w:left w:val="none" w:sz="0" w:space="0" w:color="auto"/>
        <w:bottom w:val="none" w:sz="0" w:space="0" w:color="auto"/>
        <w:right w:val="none" w:sz="0" w:space="0" w:color="auto"/>
      </w:divBdr>
      <w:divsChild>
        <w:div w:id="730428536">
          <w:marLeft w:val="0"/>
          <w:marRight w:val="0"/>
          <w:marTop w:val="0"/>
          <w:marBottom w:val="0"/>
          <w:divBdr>
            <w:top w:val="none" w:sz="0" w:space="0" w:color="auto"/>
            <w:left w:val="none" w:sz="0" w:space="0" w:color="auto"/>
            <w:bottom w:val="none" w:sz="0" w:space="0" w:color="auto"/>
            <w:right w:val="none" w:sz="0" w:space="0" w:color="auto"/>
          </w:divBdr>
          <w:divsChild>
            <w:div w:id="1977299442">
              <w:marLeft w:val="0"/>
              <w:marRight w:val="0"/>
              <w:marTop w:val="0"/>
              <w:marBottom w:val="0"/>
              <w:divBdr>
                <w:top w:val="none" w:sz="0" w:space="0" w:color="auto"/>
                <w:left w:val="none" w:sz="0" w:space="0" w:color="auto"/>
                <w:bottom w:val="none" w:sz="0" w:space="0" w:color="auto"/>
                <w:right w:val="none" w:sz="0" w:space="0" w:color="auto"/>
              </w:divBdr>
              <w:divsChild>
                <w:div w:id="805508904">
                  <w:marLeft w:val="0"/>
                  <w:marRight w:val="-6084"/>
                  <w:marTop w:val="0"/>
                  <w:marBottom w:val="0"/>
                  <w:divBdr>
                    <w:top w:val="none" w:sz="0" w:space="0" w:color="auto"/>
                    <w:left w:val="none" w:sz="0" w:space="0" w:color="auto"/>
                    <w:bottom w:val="none" w:sz="0" w:space="0" w:color="auto"/>
                    <w:right w:val="none" w:sz="0" w:space="0" w:color="auto"/>
                  </w:divBdr>
                  <w:divsChild>
                    <w:div w:id="549419675">
                      <w:marLeft w:val="0"/>
                      <w:marRight w:val="5604"/>
                      <w:marTop w:val="0"/>
                      <w:marBottom w:val="0"/>
                      <w:divBdr>
                        <w:top w:val="none" w:sz="0" w:space="0" w:color="auto"/>
                        <w:left w:val="none" w:sz="0" w:space="0" w:color="auto"/>
                        <w:bottom w:val="none" w:sz="0" w:space="0" w:color="auto"/>
                        <w:right w:val="none" w:sz="0" w:space="0" w:color="auto"/>
                      </w:divBdr>
                      <w:divsChild>
                        <w:div w:id="712388525">
                          <w:marLeft w:val="0"/>
                          <w:marRight w:val="0"/>
                          <w:marTop w:val="0"/>
                          <w:marBottom w:val="0"/>
                          <w:divBdr>
                            <w:top w:val="none" w:sz="0" w:space="0" w:color="auto"/>
                            <w:left w:val="none" w:sz="0" w:space="0" w:color="auto"/>
                            <w:bottom w:val="none" w:sz="0" w:space="0" w:color="auto"/>
                            <w:right w:val="none" w:sz="0" w:space="0" w:color="auto"/>
                          </w:divBdr>
                          <w:divsChild>
                            <w:div w:id="1063991971">
                              <w:marLeft w:val="0"/>
                              <w:marRight w:val="0"/>
                              <w:marTop w:val="0"/>
                              <w:marBottom w:val="0"/>
                              <w:divBdr>
                                <w:top w:val="none" w:sz="0" w:space="0" w:color="auto"/>
                                <w:left w:val="none" w:sz="0" w:space="0" w:color="auto"/>
                                <w:bottom w:val="none" w:sz="0" w:space="0" w:color="auto"/>
                                <w:right w:val="none" w:sz="0" w:space="0" w:color="auto"/>
                              </w:divBdr>
                              <w:divsChild>
                                <w:div w:id="418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336">
      <w:bodyDiv w:val="1"/>
      <w:marLeft w:val="0"/>
      <w:marRight w:val="0"/>
      <w:marTop w:val="0"/>
      <w:marBottom w:val="0"/>
      <w:divBdr>
        <w:top w:val="none" w:sz="0" w:space="0" w:color="auto"/>
        <w:left w:val="none" w:sz="0" w:space="0" w:color="auto"/>
        <w:bottom w:val="none" w:sz="0" w:space="0" w:color="auto"/>
        <w:right w:val="none" w:sz="0" w:space="0" w:color="auto"/>
      </w:divBdr>
      <w:divsChild>
        <w:div w:id="1777366803">
          <w:marLeft w:val="0"/>
          <w:marRight w:val="0"/>
          <w:marTop w:val="0"/>
          <w:marBottom w:val="0"/>
          <w:divBdr>
            <w:top w:val="none" w:sz="0" w:space="0" w:color="auto"/>
            <w:left w:val="none" w:sz="0" w:space="0" w:color="auto"/>
            <w:bottom w:val="none" w:sz="0" w:space="0" w:color="auto"/>
            <w:right w:val="none" w:sz="0" w:space="0" w:color="auto"/>
          </w:divBdr>
          <w:divsChild>
            <w:div w:id="446774956">
              <w:marLeft w:val="0"/>
              <w:marRight w:val="0"/>
              <w:marTop w:val="0"/>
              <w:marBottom w:val="0"/>
              <w:divBdr>
                <w:top w:val="none" w:sz="0" w:space="0" w:color="auto"/>
                <w:left w:val="none" w:sz="0" w:space="0" w:color="auto"/>
                <w:bottom w:val="none" w:sz="0" w:space="0" w:color="auto"/>
                <w:right w:val="none" w:sz="0" w:space="0" w:color="auto"/>
              </w:divBdr>
              <w:divsChild>
                <w:div w:id="1967153930">
                  <w:marLeft w:val="0"/>
                  <w:marRight w:val="-6084"/>
                  <w:marTop w:val="0"/>
                  <w:marBottom w:val="0"/>
                  <w:divBdr>
                    <w:top w:val="none" w:sz="0" w:space="0" w:color="auto"/>
                    <w:left w:val="none" w:sz="0" w:space="0" w:color="auto"/>
                    <w:bottom w:val="none" w:sz="0" w:space="0" w:color="auto"/>
                    <w:right w:val="none" w:sz="0" w:space="0" w:color="auto"/>
                  </w:divBdr>
                  <w:divsChild>
                    <w:div w:id="699741955">
                      <w:marLeft w:val="0"/>
                      <w:marRight w:val="5604"/>
                      <w:marTop w:val="0"/>
                      <w:marBottom w:val="0"/>
                      <w:divBdr>
                        <w:top w:val="none" w:sz="0" w:space="0" w:color="auto"/>
                        <w:left w:val="none" w:sz="0" w:space="0" w:color="auto"/>
                        <w:bottom w:val="none" w:sz="0" w:space="0" w:color="auto"/>
                        <w:right w:val="none" w:sz="0" w:space="0" w:color="auto"/>
                      </w:divBdr>
                      <w:divsChild>
                        <w:div w:id="1860968438">
                          <w:marLeft w:val="0"/>
                          <w:marRight w:val="0"/>
                          <w:marTop w:val="0"/>
                          <w:marBottom w:val="0"/>
                          <w:divBdr>
                            <w:top w:val="none" w:sz="0" w:space="0" w:color="auto"/>
                            <w:left w:val="none" w:sz="0" w:space="0" w:color="auto"/>
                            <w:bottom w:val="none" w:sz="0" w:space="0" w:color="auto"/>
                            <w:right w:val="none" w:sz="0" w:space="0" w:color="auto"/>
                          </w:divBdr>
                          <w:divsChild>
                            <w:div w:id="867723491">
                              <w:marLeft w:val="0"/>
                              <w:marRight w:val="0"/>
                              <w:marTop w:val="120"/>
                              <w:marBottom w:val="360"/>
                              <w:divBdr>
                                <w:top w:val="none" w:sz="0" w:space="0" w:color="auto"/>
                                <w:left w:val="none" w:sz="0" w:space="0" w:color="auto"/>
                                <w:bottom w:val="none" w:sz="0" w:space="0" w:color="auto"/>
                                <w:right w:val="none" w:sz="0" w:space="0" w:color="auto"/>
                              </w:divBdr>
                              <w:divsChild>
                                <w:div w:id="545995742">
                                  <w:marLeft w:val="0"/>
                                  <w:marRight w:val="0"/>
                                  <w:marTop w:val="0"/>
                                  <w:marBottom w:val="0"/>
                                  <w:divBdr>
                                    <w:top w:val="none" w:sz="0" w:space="0" w:color="auto"/>
                                    <w:left w:val="none" w:sz="0" w:space="0" w:color="auto"/>
                                    <w:bottom w:val="none" w:sz="0" w:space="0" w:color="auto"/>
                                    <w:right w:val="none" w:sz="0" w:space="0" w:color="auto"/>
                                  </w:divBdr>
                                </w:div>
                                <w:div w:id="711341668">
                                  <w:marLeft w:val="0"/>
                                  <w:marRight w:val="0"/>
                                  <w:marTop w:val="0"/>
                                  <w:marBottom w:val="0"/>
                                  <w:divBdr>
                                    <w:top w:val="none" w:sz="0" w:space="0" w:color="auto"/>
                                    <w:left w:val="none" w:sz="0" w:space="0" w:color="auto"/>
                                    <w:bottom w:val="none" w:sz="0" w:space="0" w:color="auto"/>
                                    <w:right w:val="none" w:sz="0" w:space="0" w:color="auto"/>
                                  </w:divBdr>
                                </w:div>
                                <w:div w:id="978344134">
                                  <w:marLeft w:val="0"/>
                                  <w:marRight w:val="0"/>
                                  <w:marTop w:val="0"/>
                                  <w:marBottom w:val="0"/>
                                  <w:divBdr>
                                    <w:top w:val="none" w:sz="0" w:space="0" w:color="auto"/>
                                    <w:left w:val="none" w:sz="0" w:space="0" w:color="auto"/>
                                    <w:bottom w:val="none" w:sz="0" w:space="0" w:color="auto"/>
                                    <w:right w:val="none" w:sz="0" w:space="0" w:color="auto"/>
                                  </w:divBdr>
                                </w:div>
                                <w:div w:id="12493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422197">
      <w:bodyDiv w:val="1"/>
      <w:marLeft w:val="0"/>
      <w:marRight w:val="0"/>
      <w:marTop w:val="0"/>
      <w:marBottom w:val="0"/>
      <w:divBdr>
        <w:top w:val="none" w:sz="0" w:space="0" w:color="auto"/>
        <w:left w:val="none" w:sz="0" w:space="0" w:color="auto"/>
        <w:bottom w:val="none" w:sz="0" w:space="0" w:color="auto"/>
        <w:right w:val="none" w:sz="0" w:space="0" w:color="auto"/>
      </w:divBdr>
      <w:divsChild>
        <w:div w:id="1539276267">
          <w:marLeft w:val="0"/>
          <w:marRight w:val="0"/>
          <w:marTop w:val="0"/>
          <w:marBottom w:val="0"/>
          <w:divBdr>
            <w:top w:val="none" w:sz="0" w:space="0" w:color="auto"/>
            <w:left w:val="none" w:sz="0" w:space="0" w:color="auto"/>
            <w:bottom w:val="none" w:sz="0" w:space="0" w:color="auto"/>
            <w:right w:val="none" w:sz="0" w:space="0" w:color="auto"/>
          </w:divBdr>
          <w:divsChild>
            <w:div w:id="2107073615">
              <w:marLeft w:val="0"/>
              <w:marRight w:val="0"/>
              <w:marTop w:val="0"/>
              <w:marBottom w:val="0"/>
              <w:divBdr>
                <w:top w:val="none" w:sz="0" w:space="0" w:color="auto"/>
                <w:left w:val="none" w:sz="0" w:space="0" w:color="auto"/>
                <w:bottom w:val="none" w:sz="0" w:space="0" w:color="auto"/>
                <w:right w:val="none" w:sz="0" w:space="0" w:color="auto"/>
              </w:divBdr>
              <w:divsChild>
                <w:div w:id="2134862175">
                  <w:marLeft w:val="0"/>
                  <w:marRight w:val="-6084"/>
                  <w:marTop w:val="0"/>
                  <w:marBottom w:val="0"/>
                  <w:divBdr>
                    <w:top w:val="none" w:sz="0" w:space="0" w:color="auto"/>
                    <w:left w:val="none" w:sz="0" w:space="0" w:color="auto"/>
                    <w:bottom w:val="none" w:sz="0" w:space="0" w:color="auto"/>
                    <w:right w:val="none" w:sz="0" w:space="0" w:color="auto"/>
                  </w:divBdr>
                  <w:divsChild>
                    <w:div w:id="140540513">
                      <w:marLeft w:val="0"/>
                      <w:marRight w:val="5604"/>
                      <w:marTop w:val="0"/>
                      <w:marBottom w:val="0"/>
                      <w:divBdr>
                        <w:top w:val="none" w:sz="0" w:space="0" w:color="auto"/>
                        <w:left w:val="none" w:sz="0" w:space="0" w:color="auto"/>
                        <w:bottom w:val="none" w:sz="0" w:space="0" w:color="auto"/>
                        <w:right w:val="none" w:sz="0" w:space="0" w:color="auto"/>
                      </w:divBdr>
                      <w:divsChild>
                        <w:div w:id="1510824810">
                          <w:marLeft w:val="0"/>
                          <w:marRight w:val="0"/>
                          <w:marTop w:val="0"/>
                          <w:marBottom w:val="0"/>
                          <w:divBdr>
                            <w:top w:val="none" w:sz="0" w:space="0" w:color="auto"/>
                            <w:left w:val="none" w:sz="0" w:space="0" w:color="auto"/>
                            <w:bottom w:val="none" w:sz="0" w:space="0" w:color="auto"/>
                            <w:right w:val="none" w:sz="0" w:space="0" w:color="auto"/>
                          </w:divBdr>
                          <w:divsChild>
                            <w:div w:id="1826049579">
                              <w:marLeft w:val="0"/>
                              <w:marRight w:val="0"/>
                              <w:marTop w:val="120"/>
                              <w:marBottom w:val="360"/>
                              <w:divBdr>
                                <w:top w:val="none" w:sz="0" w:space="0" w:color="auto"/>
                                <w:left w:val="none" w:sz="0" w:space="0" w:color="auto"/>
                                <w:bottom w:val="none" w:sz="0" w:space="0" w:color="auto"/>
                                <w:right w:val="none" w:sz="0" w:space="0" w:color="auto"/>
                              </w:divBdr>
                              <w:divsChild>
                                <w:div w:id="25909255">
                                  <w:marLeft w:val="0"/>
                                  <w:marRight w:val="0"/>
                                  <w:marTop w:val="0"/>
                                  <w:marBottom w:val="0"/>
                                  <w:divBdr>
                                    <w:top w:val="none" w:sz="0" w:space="0" w:color="auto"/>
                                    <w:left w:val="none" w:sz="0" w:space="0" w:color="auto"/>
                                    <w:bottom w:val="none" w:sz="0" w:space="0" w:color="auto"/>
                                    <w:right w:val="none" w:sz="0" w:space="0" w:color="auto"/>
                                  </w:divBdr>
                                </w:div>
                                <w:div w:id="309990078">
                                  <w:marLeft w:val="0"/>
                                  <w:marRight w:val="0"/>
                                  <w:marTop w:val="0"/>
                                  <w:marBottom w:val="0"/>
                                  <w:divBdr>
                                    <w:top w:val="none" w:sz="0" w:space="0" w:color="auto"/>
                                    <w:left w:val="none" w:sz="0" w:space="0" w:color="auto"/>
                                    <w:bottom w:val="none" w:sz="0" w:space="0" w:color="auto"/>
                                    <w:right w:val="none" w:sz="0" w:space="0" w:color="auto"/>
                                  </w:divBdr>
                                </w:div>
                                <w:div w:id="781729321">
                                  <w:marLeft w:val="0"/>
                                  <w:marRight w:val="0"/>
                                  <w:marTop w:val="0"/>
                                  <w:marBottom w:val="0"/>
                                  <w:divBdr>
                                    <w:top w:val="none" w:sz="0" w:space="0" w:color="auto"/>
                                    <w:left w:val="none" w:sz="0" w:space="0" w:color="auto"/>
                                    <w:bottom w:val="none" w:sz="0" w:space="0" w:color="auto"/>
                                    <w:right w:val="none" w:sz="0" w:space="0" w:color="auto"/>
                                  </w:divBdr>
                                </w:div>
                                <w:div w:id="855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56171">
      <w:bodyDiv w:val="1"/>
      <w:marLeft w:val="0"/>
      <w:marRight w:val="0"/>
      <w:marTop w:val="0"/>
      <w:marBottom w:val="0"/>
      <w:divBdr>
        <w:top w:val="none" w:sz="0" w:space="0" w:color="auto"/>
        <w:left w:val="none" w:sz="0" w:space="0" w:color="auto"/>
        <w:bottom w:val="none" w:sz="0" w:space="0" w:color="auto"/>
        <w:right w:val="none" w:sz="0" w:space="0" w:color="auto"/>
      </w:divBdr>
      <w:divsChild>
        <w:div w:id="1697120301">
          <w:marLeft w:val="0"/>
          <w:marRight w:val="0"/>
          <w:marTop w:val="0"/>
          <w:marBottom w:val="0"/>
          <w:divBdr>
            <w:top w:val="none" w:sz="0" w:space="0" w:color="auto"/>
            <w:left w:val="none" w:sz="0" w:space="0" w:color="auto"/>
            <w:bottom w:val="none" w:sz="0" w:space="0" w:color="auto"/>
            <w:right w:val="none" w:sz="0" w:space="0" w:color="auto"/>
          </w:divBdr>
          <w:divsChild>
            <w:div w:id="83113453">
              <w:marLeft w:val="0"/>
              <w:marRight w:val="0"/>
              <w:marTop w:val="0"/>
              <w:marBottom w:val="0"/>
              <w:divBdr>
                <w:top w:val="none" w:sz="0" w:space="0" w:color="auto"/>
                <w:left w:val="none" w:sz="0" w:space="0" w:color="auto"/>
                <w:bottom w:val="none" w:sz="0" w:space="0" w:color="auto"/>
                <w:right w:val="none" w:sz="0" w:space="0" w:color="auto"/>
              </w:divBdr>
              <w:divsChild>
                <w:div w:id="1984119723">
                  <w:marLeft w:val="0"/>
                  <w:marRight w:val="-6084"/>
                  <w:marTop w:val="0"/>
                  <w:marBottom w:val="0"/>
                  <w:divBdr>
                    <w:top w:val="none" w:sz="0" w:space="0" w:color="auto"/>
                    <w:left w:val="none" w:sz="0" w:space="0" w:color="auto"/>
                    <w:bottom w:val="none" w:sz="0" w:space="0" w:color="auto"/>
                    <w:right w:val="none" w:sz="0" w:space="0" w:color="auto"/>
                  </w:divBdr>
                  <w:divsChild>
                    <w:div w:id="385497662">
                      <w:marLeft w:val="0"/>
                      <w:marRight w:val="5604"/>
                      <w:marTop w:val="0"/>
                      <w:marBottom w:val="0"/>
                      <w:divBdr>
                        <w:top w:val="none" w:sz="0" w:space="0" w:color="auto"/>
                        <w:left w:val="none" w:sz="0" w:space="0" w:color="auto"/>
                        <w:bottom w:val="none" w:sz="0" w:space="0" w:color="auto"/>
                        <w:right w:val="none" w:sz="0" w:space="0" w:color="auto"/>
                      </w:divBdr>
                      <w:divsChild>
                        <w:div w:id="847913777">
                          <w:marLeft w:val="0"/>
                          <w:marRight w:val="0"/>
                          <w:marTop w:val="0"/>
                          <w:marBottom w:val="0"/>
                          <w:divBdr>
                            <w:top w:val="none" w:sz="0" w:space="0" w:color="auto"/>
                            <w:left w:val="none" w:sz="0" w:space="0" w:color="auto"/>
                            <w:bottom w:val="none" w:sz="0" w:space="0" w:color="auto"/>
                            <w:right w:val="none" w:sz="0" w:space="0" w:color="auto"/>
                          </w:divBdr>
                          <w:divsChild>
                            <w:div w:id="1864705468">
                              <w:marLeft w:val="0"/>
                              <w:marRight w:val="0"/>
                              <w:marTop w:val="120"/>
                              <w:marBottom w:val="360"/>
                              <w:divBdr>
                                <w:top w:val="none" w:sz="0" w:space="0" w:color="auto"/>
                                <w:left w:val="none" w:sz="0" w:space="0" w:color="auto"/>
                                <w:bottom w:val="none" w:sz="0" w:space="0" w:color="auto"/>
                                <w:right w:val="none" w:sz="0" w:space="0" w:color="auto"/>
                              </w:divBdr>
                              <w:divsChild>
                                <w:div w:id="282345272">
                                  <w:marLeft w:val="0"/>
                                  <w:marRight w:val="0"/>
                                  <w:marTop w:val="0"/>
                                  <w:marBottom w:val="0"/>
                                  <w:divBdr>
                                    <w:top w:val="none" w:sz="0" w:space="0" w:color="auto"/>
                                    <w:left w:val="none" w:sz="0" w:space="0" w:color="auto"/>
                                    <w:bottom w:val="none" w:sz="0" w:space="0" w:color="auto"/>
                                    <w:right w:val="none" w:sz="0" w:space="0" w:color="auto"/>
                                  </w:divBdr>
                                </w:div>
                                <w:div w:id="456607968">
                                  <w:marLeft w:val="0"/>
                                  <w:marRight w:val="0"/>
                                  <w:marTop w:val="0"/>
                                  <w:marBottom w:val="0"/>
                                  <w:divBdr>
                                    <w:top w:val="none" w:sz="0" w:space="0" w:color="auto"/>
                                    <w:left w:val="none" w:sz="0" w:space="0" w:color="auto"/>
                                    <w:bottom w:val="none" w:sz="0" w:space="0" w:color="auto"/>
                                    <w:right w:val="none" w:sz="0" w:space="0" w:color="auto"/>
                                  </w:divBdr>
                                </w:div>
                                <w:div w:id="1469471754">
                                  <w:marLeft w:val="0"/>
                                  <w:marRight w:val="0"/>
                                  <w:marTop w:val="0"/>
                                  <w:marBottom w:val="0"/>
                                  <w:divBdr>
                                    <w:top w:val="none" w:sz="0" w:space="0" w:color="auto"/>
                                    <w:left w:val="none" w:sz="0" w:space="0" w:color="auto"/>
                                    <w:bottom w:val="none" w:sz="0" w:space="0" w:color="auto"/>
                                    <w:right w:val="none" w:sz="0" w:space="0" w:color="auto"/>
                                  </w:divBdr>
                                </w:div>
                                <w:div w:id="1772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405077">
      <w:bodyDiv w:val="1"/>
      <w:marLeft w:val="0"/>
      <w:marRight w:val="0"/>
      <w:marTop w:val="0"/>
      <w:marBottom w:val="0"/>
      <w:divBdr>
        <w:top w:val="none" w:sz="0" w:space="0" w:color="auto"/>
        <w:left w:val="none" w:sz="0" w:space="0" w:color="auto"/>
        <w:bottom w:val="none" w:sz="0" w:space="0" w:color="auto"/>
        <w:right w:val="none" w:sz="0" w:space="0" w:color="auto"/>
      </w:divBdr>
      <w:divsChild>
        <w:div w:id="353574907">
          <w:marLeft w:val="0"/>
          <w:marRight w:val="0"/>
          <w:marTop w:val="0"/>
          <w:marBottom w:val="0"/>
          <w:divBdr>
            <w:top w:val="none" w:sz="0" w:space="0" w:color="auto"/>
            <w:left w:val="none" w:sz="0" w:space="0" w:color="auto"/>
            <w:bottom w:val="none" w:sz="0" w:space="0" w:color="auto"/>
            <w:right w:val="none" w:sz="0" w:space="0" w:color="auto"/>
          </w:divBdr>
          <w:divsChild>
            <w:div w:id="920061346">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6084"/>
                  <w:marTop w:val="0"/>
                  <w:marBottom w:val="0"/>
                  <w:divBdr>
                    <w:top w:val="none" w:sz="0" w:space="0" w:color="auto"/>
                    <w:left w:val="none" w:sz="0" w:space="0" w:color="auto"/>
                    <w:bottom w:val="none" w:sz="0" w:space="0" w:color="auto"/>
                    <w:right w:val="none" w:sz="0" w:space="0" w:color="auto"/>
                  </w:divBdr>
                  <w:divsChild>
                    <w:div w:id="1677807497">
                      <w:marLeft w:val="0"/>
                      <w:marRight w:val="5604"/>
                      <w:marTop w:val="0"/>
                      <w:marBottom w:val="0"/>
                      <w:divBdr>
                        <w:top w:val="none" w:sz="0" w:space="0" w:color="auto"/>
                        <w:left w:val="none" w:sz="0" w:space="0" w:color="auto"/>
                        <w:bottom w:val="none" w:sz="0" w:space="0" w:color="auto"/>
                        <w:right w:val="none" w:sz="0" w:space="0" w:color="auto"/>
                      </w:divBdr>
                      <w:divsChild>
                        <w:div w:id="181936900">
                          <w:marLeft w:val="0"/>
                          <w:marRight w:val="0"/>
                          <w:marTop w:val="0"/>
                          <w:marBottom w:val="0"/>
                          <w:divBdr>
                            <w:top w:val="none" w:sz="0" w:space="0" w:color="auto"/>
                            <w:left w:val="none" w:sz="0" w:space="0" w:color="auto"/>
                            <w:bottom w:val="none" w:sz="0" w:space="0" w:color="auto"/>
                            <w:right w:val="none" w:sz="0" w:space="0" w:color="auto"/>
                          </w:divBdr>
                          <w:divsChild>
                            <w:div w:id="1276403872">
                              <w:marLeft w:val="0"/>
                              <w:marRight w:val="0"/>
                              <w:marTop w:val="120"/>
                              <w:marBottom w:val="360"/>
                              <w:divBdr>
                                <w:top w:val="none" w:sz="0" w:space="0" w:color="auto"/>
                                <w:left w:val="none" w:sz="0" w:space="0" w:color="auto"/>
                                <w:bottom w:val="none" w:sz="0" w:space="0" w:color="auto"/>
                                <w:right w:val="none" w:sz="0" w:space="0" w:color="auto"/>
                              </w:divBdr>
                              <w:divsChild>
                                <w:div w:id="39520771">
                                  <w:marLeft w:val="0"/>
                                  <w:marRight w:val="0"/>
                                  <w:marTop w:val="0"/>
                                  <w:marBottom w:val="0"/>
                                  <w:divBdr>
                                    <w:top w:val="none" w:sz="0" w:space="0" w:color="auto"/>
                                    <w:left w:val="none" w:sz="0" w:space="0" w:color="auto"/>
                                    <w:bottom w:val="none" w:sz="0" w:space="0" w:color="auto"/>
                                    <w:right w:val="none" w:sz="0" w:space="0" w:color="auto"/>
                                  </w:divBdr>
                                </w:div>
                                <w:div w:id="67923709">
                                  <w:marLeft w:val="0"/>
                                  <w:marRight w:val="0"/>
                                  <w:marTop w:val="0"/>
                                  <w:marBottom w:val="0"/>
                                  <w:divBdr>
                                    <w:top w:val="none" w:sz="0" w:space="0" w:color="auto"/>
                                    <w:left w:val="none" w:sz="0" w:space="0" w:color="auto"/>
                                    <w:bottom w:val="none" w:sz="0" w:space="0" w:color="auto"/>
                                    <w:right w:val="none" w:sz="0" w:space="0" w:color="auto"/>
                                  </w:divBdr>
                                </w:div>
                                <w:div w:id="484976585">
                                  <w:marLeft w:val="0"/>
                                  <w:marRight w:val="0"/>
                                  <w:marTop w:val="0"/>
                                  <w:marBottom w:val="0"/>
                                  <w:divBdr>
                                    <w:top w:val="none" w:sz="0" w:space="0" w:color="auto"/>
                                    <w:left w:val="none" w:sz="0" w:space="0" w:color="auto"/>
                                    <w:bottom w:val="none" w:sz="0" w:space="0" w:color="auto"/>
                                    <w:right w:val="none" w:sz="0" w:space="0" w:color="auto"/>
                                  </w:divBdr>
                                </w:div>
                                <w:div w:id="17635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506376">
      <w:bodyDiv w:val="1"/>
      <w:marLeft w:val="0"/>
      <w:marRight w:val="0"/>
      <w:marTop w:val="0"/>
      <w:marBottom w:val="0"/>
      <w:divBdr>
        <w:top w:val="none" w:sz="0" w:space="0" w:color="auto"/>
        <w:left w:val="none" w:sz="0" w:space="0" w:color="auto"/>
        <w:bottom w:val="none" w:sz="0" w:space="0" w:color="auto"/>
        <w:right w:val="none" w:sz="0" w:space="0" w:color="auto"/>
      </w:divBdr>
      <w:divsChild>
        <w:div w:id="76370389">
          <w:marLeft w:val="0"/>
          <w:marRight w:val="0"/>
          <w:marTop w:val="150"/>
          <w:marBottom w:val="150"/>
          <w:divBdr>
            <w:top w:val="none" w:sz="0" w:space="0" w:color="auto"/>
            <w:left w:val="none" w:sz="0" w:space="0" w:color="auto"/>
            <w:bottom w:val="none" w:sz="0" w:space="0" w:color="auto"/>
            <w:right w:val="none" w:sz="0" w:space="0" w:color="auto"/>
          </w:divBdr>
          <w:divsChild>
            <w:div w:id="711226730">
              <w:marLeft w:val="0"/>
              <w:marRight w:val="0"/>
              <w:marTop w:val="0"/>
              <w:marBottom w:val="0"/>
              <w:divBdr>
                <w:top w:val="none" w:sz="0" w:space="0" w:color="auto"/>
                <w:left w:val="single" w:sz="12" w:space="0" w:color="AFAFAF"/>
                <w:bottom w:val="none" w:sz="0" w:space="0" w:color="auto"/>
                <w:right w:val="single" w:sz="12" w:space="0" w:color="AFAFAF"/>
              </w:divBdr>
              <w:divsChild>
                <w:div w:id="2055303567">
                  <w:marLeft w:val="0"/>
                  <w:marRight w:val="0"/>
                  <w:marTop w:val="0"/>
                  <w:marBottom w:val="0"/>
                  <w:divBdr>
                    <w:top w:val="none" w:sz="0" w:space="0" w:color="auto"/>
                    <w:left w:val="none" w:sz="0" w:space="0" w:color="auto"/>
                    <w:bottom w:val="none" w:sz="0" w:space="0" w:color="auto"/>
                    <w:right w:val="none" w:sz="0" w:space="0" w:color="auto"/>
                  </w:divBdr>
                  <w:divsChild>
                    <w:div w:id="1183395640">
                      <w:marLeft w:val="0"/>
                      <w:marRight w:val="0"/>
                      <w:marTop w:val="0"/>
                      <w:marBottom w:val="0"/>
                      <w:divBdr>
                        <w:top w:val="none" w:sz="0" w:space="0" w:color="auto"/>
                        <w:left w:val="none" w:sz="0" w:space="0" w:color="auto"/>
                        <w:bottom w:val="none" w:sz="0" w:space="0" w:color="auto"/>
                        <w:right w:val="none" w:sz="0" w:space="0" w:color="auto"/>
                      </w:divBdr>
                      <w:divsChild>
                        <w:div w:id="742501">
                          <w:marLeft w:val="0"/>
                          <w:marRight w:val="0"/>
                          <w:marTop w:val="0"/>
                          <w:marBottom w:val="0"/>
                          <w:divBdr>
                            <w:top w:val="none" w:sz="0" w:space="0" w:color="auto"/>
                            <w:left w:val="none" w:sz="0" w:space="0" w:color="auto"/>
                            <w:bottom w:val="none" w:sz="0" w:space="0" w:color="auto"/>
                            <w:right w:val="none" w:sz="0" w:space="0" w:color="auto"/>
                          </w:divBdr>
                          <w:divsChild>
                            <w:div w:id="10893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Pandazi%20A%5BAuthor%5D&amp;cauthor=true&amp;cauthor_uid=24036613" TargetMode="External"/><Relationship Id="rId13" Type="http://schemas.openxmlformats.org/officeDocument/2006/relationships/hyperlink" Target="http://www.ncbi.nlm.nih.gov/pubmed/?term=Matsota%20P%5BAuthor%5D&amp;cauthor=true&amp;cauthor_uid=24036613" TargetMode="External"/><Relationship Id="rId18" Type="http://schemas.openxmlformats.org/officeDocument/2006/relationships/hyperlink" Target="http://www.ncbi.nlm.nih.gov/pubmed/?term=Ventham%20NT%5BAuthor%5D&amp;cauthor=true&amp;cauthor_uid=2263276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ncbi.nlm.nih.gov/pubmed/?term=Daniel%20T%5BAuthor%5D&amp;cauthor=true&amp;cauthor_uid=22632762" TargetMode="External"/><Relationship Id="rId7" Type="http://schemas.openxmlformats.org/officeDocument/2006/relationships/endnotes" Target="endnotes.xml"/><Relationship Id="rId12" Type="http://schemas.openxmlformats.org/officeDocument/2006/relationships/hyperlink" Target="http://www.ncbi.nlm.nih.gov/pubmed/?term=Nikolakopoulos%20N%5BAuthor%5D&amp;cauthor=true&amp;cauthor_uid=24036613" TargetMode="External"/><Relationship Id="rId17" Type="http://schemas.openxmlformats.org/officeDocument/2006/relationships/hyperlink" Target="http://www.ncbi.nlm.nih.gov/pubmed/?term=O'Neill%20S%5BAuthor%5D&amp;cauthor=true&amp;cauthor_uid=2263276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cbi.nlm.nih.gov/pubmed/?term=Johns%20N%5BAuthor%5D&amp;cauthor=true&amp;cauthor_uid=22632762" TargetMode="External"/><Relationship Id="rId20" Type="http://schemas.openxmlformats.org/officeDocument/2006/relationships/hyperlink" Target="http://www.ncbi.nlm.nih.gov/pubmed/?term=Brady%20RR%5BAuthor%5D&amp;cauthor=true&amp;cauthor_uid=226327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Batistaki%20C%5BAuthor%5D&amp;cauthor=true&amp;cauthor_uid=2403661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term=Kostopanagiotou%20G%5BAuthor%5D&amp;cauthor=true&amp;cauthor_uid=2403661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ncbi.nlm.nih.gov/pubmed/?term=Kalimeris%20K%5BAuthor%5D&amp;cauthor=true&amp;cauthor_uid=24036613" TargetMode="External"/><Relationship Id="rId19" Type="http://schemas.openxmlformats.org/officeDocument/2006/relationships/hyperlink" Target="http://www.ncbi.nlm.nih.gov/pubmed/?term=Barron%20F%5BAuthor%5D&amp;cauthor=true&amp;cauthor_uid=22632762" TargetMode="External"/><Relationship Id="rId4" Type="http://schemas.openxmlformats.org/officeDocument/2006/relationships/settings" Target="settings.xml"/><Relationship Id="rId9" Type="http://schemas.openxmlformats.org/officeDocument/2006/relationships/hyperlink" Target="http://www.ncbi.nlm.nih.gov/pubmed/?term=Kanellopoulos%20I%5BAuthor%5D&amp;cauthor=true&amp;cauthor_uid=24036613" TargetMode="External"/><Relationship Id="rId14" Type="http://schemas.openxmlformats.org/officeDocument/2006/relationships/hyperlink" Target="http://www.ncbi.nlm.nih.gov/pubmed/?term=Babis%20GC%5BAuthor%5D&amp;cauthor=true&amp;cauthor_uid=24036613" TargetMode="External"/><Relationship Id="rId22" Type="http://schemas.openxmlformats.org/officeDocument/2006/relationships/hyperlink" Target="http://www.gosh.nhs.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FDC8A-8CF1-4398-B6C8-6AA3EF1E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16203</Words>
  <Characters>93981</Characters>
  <Application>Microsoft Office Word</Application>
  <DocSecurity>0</DocSecurity>
  <Lines>783</Lines>
  <Paragraphs>219</Paragraphs>
  <ScaleCrop>false</ScaleCrop>
  <HeadingPairs>
    <vt:vector size="2" baseType="variant">
      <vt:variant>
        <vt:lpstr>Title</vt:lpstr>
      </vt:variant>
      <vt:variant>
        <vt:i4>1</vt:i4>
      </vt:variant>
    </vt:vector>
  </HeadingPairs>
  <TitlesOfParts>
    <vt:vector size="1" baseType="lpstr">
      <vt:lpstr>Non-pharmacological treatment</vt:lpstr>
    </vt:vector>
  </TitlesOfParts>
  <Company>Ravimiamet</Company>
  <LinksUpToDate>false</LinksUpToDate>
  <CharactersWithSpaces>109965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Non-pharmacological treatment</dc:title>
  <dc:creator>Kasutaja</dc:creator>
  <cp:lastModifiedBy>Pakkonen, Kaire</cp:lastModifiedBy>
  <cp:revision>3</cp:revision>
  <dcterms:created xsi:type="dcterms:W3CDTF">2014-12-07T20:33:00Z</dcterms:created>
  <dcterms:modified xsi:type="dcterms:W3CDTF">2015-10-02T11:43:00Z</dcterms:modified>
</cp:coreProperties>
</file>