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27860" w14:textId="77777777" w:rsidR="004C1808" w:rsidRPr="007B7976" w:rsidRDefault="004C1808" w:rsidP="004C1808">
      <w:pPr>
        <w:rPr>
          <w:b/>
          <w:color w:val="000080"/>
          <w:sz w:val="18"/>
          <w:szCs w:val="18"/>
        </w:rPr>
      </w:pPr>
    </w:p>
    <w:p w14:paraId="4E126885" w14:textId="77777777" w:rsidR="004C1808" w:rsidRPr="0084628B" w:rsidRDefault="004C1808" w:rsidP="004C1808">
      <w:pPr>
        <w:rPr>
          <w:b/>
          <w:color w:val="000080"/>
          <w:sz w:val="18"/>
          <w:szCs w:val="18"/>
        </w:rPr>
      </w:pPr>
      <w:r w:rsidRPr="006C7B3A">
        <w:rPr>
          <w:rFonts w:ascii="Verdana" w:hAnsi="Verdana"/>
          <w:b/>
          <w:color w:val="000080"/>
          <w:sz w:val="18"/>
          <w:szCs w:val="18"/>
        </w:rPr>
        <w:t>Kliiniline küsimus nr 12</w:t>
      </w:r>
      <w:r w:rsidRPr="0084628B">
        <w:rPr>
          <w:rFonts w:ascii="Verdana" w:hAnsi="Verdana"/>
          <w:b/>
          <w:color w:val="000080"/>
          <w:sz w:val="18"/>
          <w:szCs w:val="18"/>
        </w:rPr>
        <w:t>.</w:t>
      </w:r>
    </w:p>
    <w:p w14:paraId="6BA00B60" w14:textId="77777777" w:rsidR="004C1808" w:rsidRPr="00A97024" w:rsidRDefault="004C1808" w:rsidP="004C1808">
      <w:pPr>
        <w:rPr>
          <w:rFonts w:ascii="Verdana" w:hAnsi="Verdana"/>
          <w:b/>
          <w:color w:val="000080"/>
          <w:sz w:val="18"/>
          <w:szCs w:val="18"/>
        </w:rPr>
      </w:pPr>
    </w:p>
    <w:p w14:paraId="078458AB" w14:textId="77777777" w:rsidR="004C1808" w:rsidRPr="006C7B3A" w:rsidRDefault="004C1808" w:rsidP="004C1808">
      <w:pPr>
        <w:rPr>
          <w:rFonts w:ascii="Verdana" w:hAnsi="Verdana"/>
          <w:i/>
          <w:color w:val="000090"/>
          <w:sz w:val="18"/>
          <w:szCs w:val="18"/>
          <w:lang w:val="fi-FI"/>
        </w:rPr>
      </w:pPr>
      <w:r w:rsidRPr="006C7B3A">
        <w:rPr>
          <w:rFonts w:ascii="Verdana" w:hAnsi="Verdana"/>
          <w:i/>
          <w:color w:val="000090"/>
          <w:sz w:val="18"/>
          <w:szCs w:val="18"/>
          <w:lang w:val="fi-FI"/>
        </w:rPr>
        <w:t xml:space="preserve">Kas </w:t>
      </w:r>
      <w:proofErr w:type="spellStart"/>
      <w:r w:rsidRPr="006C7B3A">
        <w:rPr>
          <w:rFonts w:ascii="Verdana" w:hAnsi="Verdana"/>
          <w:i/>
          <w:color w:val="000090"/>
          <w:sz w:val="18"/>
          <w:szCs w:val="18"/>
          <w:lang w:val="fi-FI"/>
        </w:rPr>
        <w:t>postoperatiivses</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etapis</w:t>
      </w:r>
      <w:proofErr w:type="spellEnd"/>
      <w:r w:rsidRPr="006C7B3A">
        <w:rPr>
          <w:rFonts w:ascii="Verdana" w:hAnsi="Verdana"/>
          <w:i/>
          <w:color w:val="000090"/>
          <w:sz w:val="18"/>
          <w:szCs w:val="18"/>
          <w:lang w:val="fi-FI"/>
        </w:rPr>
        <w:t xml:space="preserve"> on </w:t>
      </w:r>
      <w:proofErr w:type="spellStart"/>
      <w:r w:rsidRPr="006C7B3A">
        <w:rPr>
          <w:rFonts w:ascii="Verdana" w:hAnsi="Verdana"/>
          <w:i/>
          <w:color w:val="000090"/>
          <w:sz w:val="18"/>
          <w:szCs w:val="18"/>
          <w:lang w:val="fi-FI"/>
        </w:rPr>
        <w:t>ägeda</w:t>
      </w:r>
      <w:proofErr w:type="spellEnd"/>
      <w:r w:rsidRPr="006C7B3A">
        <w:rPr>
          <w:rFonts w:ascii="Verdana" w:hAnsi="Verdana"/>
          <w:i/>
          <w:color w:val="000090"/>
          <w:sz w:val="18"/>
          <w:szCs w:val="18"/>
          <w:lang w:val="fi-FI"/>
        </w:rPr>
        <w:t xml:space="preserve"> valu </w:t>
      </w:r>
      <w:proofErr w:type="spellStart"/>
      <w:r w:rsidRPr="006C7B3A">
        <w:rPr>
          <w:rFonts w:ascii="Verdana" w:hAnsi="Verdana"/>
          <w:i/>
          <w:color w:val="000090"/>
          <w:sz w:val="18"/>
          <w:szCs w:val="18"/>
          <w:lang w:val="fi-FI"/>
        </w:rPr>
        <w:t>ravis</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tulemuslikum</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patsiendi</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poolt</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kontrollitud</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analgeesia</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vs</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õe</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poolt</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kontrollitud</w:t>
      </w:r>
      <w:proofErr w:type="spellEnd"/>
      <w:r w:rsidRPr="006C7B3A">
        <w:rPr>
          <w:rFonts w:ascii="Verdana" w:hAnsi="Verdana"/>
          <w:i/>
          <w:color w:val="000090"/>
          <w:sz w:val="18"/>
          <w:szCs w:val="18"/>
          <w:lang w:val="fi-FI"/>
        </w:rPr>
        <w:t xml:space="preserve"> </w:t>
      </w:r>
      <w:proofErr w:type="spellStart"/>
      <w:r w:rsidRPr="006C7B3A">
        <w:rPr>
          <w:rFonts w:ascii="Verdana" w:hAnsi="Verdana"/>
          <w:i/>
          <w:color w:val="000090"/>
          <w:sz w:val="18"/>
          <w:szCs w:val="18"/>
          <w:lang w:val="fi-FI"/>
        </w:rPr>
        <w:t>analgeesia</w:t>
      </w:r>
      <w:proofErr w:type="spellEnd"/>
      <w:r w:rsidRPr="006C7B3A">
        <w:rPr>
          <w:rFonts w:ascii="Verdana" w:hAnsi="Verdana"/>
          <w:i/>
          <w:color w:val="000090"/>
          <w:sz w:val="18"/>
          <w:szCs w:val="18"/>
          <w:lang w:val="fi-FI"/>
        </w:rPr>
        <w:t xml:space="preserve">? </w:t>
      </w:r>
    </w:p>
    <w:p w14:paraId="4DA2F07A" w14:textId="77777777" w:rsidR="004C1808" w:rsidRPr="006C7B3A" w:rsidRDefault="004C1808" w:rsidP="004C1808">
      <w:pPr>
        <w:rPr>
          <w:rFonts w:ascii="Verdana" w:hAnsi="Verdana"/>
          <w:b/>
          <w:i/>
          <w:color w:val="000090"/>
          <w:sz w:val="18"/>
          <w:szCs w:val="18"/>
        </w:rPr>
      </w:pPr>
      <w:r w:rsidRPr="006C7B3A">
        <w:rPr>
          <w:rFonts w:ascii="Verdana" w:hAnsi="Verdana"/>
          <w:b/>
          <w:i/>
          <w:color w:val="000090"/>
          <w:sz w:val="18"/>
          <w:szCs w:val="18"/>
        </w:rPr>
        <w:t>Tulemusnäitajad:</w:t>
      </w:r>
      <w:r>
        <w:rPr>
          <w:b/>
          <w:i/>
          <w:color w:val="000090"/>
          <w:sz w:val="18"/>
          <w:szCs w:val="18"/>
        </w:rPr>
        <w:t xml:space="preserve"> </w:t>
      </w:r>
      <w:r w:rsidRPr="006C7B3A">
        <w:rPr>
          <w:rFonts w:ascii="Verdana" w:hAnsi="Verdana"/>
          <w:i/>
          <w:color w:val="000090"/>
          <w:sz w:val="18"/>
          <w:szCs w:val="18"/>
        </w:rPr>
        <w:t>valu tugevus, valu vähenemine, lisavaluvaigisti vajadus (sh opiaadi vajadus), aeg esimese lisavaluvaigisti vajaduseni, postoperatiivsete tüsistuste esinemissagedus, rehospitaliseerimine valu tõttu, patsiendi (eestkostja) rahulolu valuraviga, meetodi ohutus</w:t>
      </w:r>
    </w:p>
    <w:p w14:paraId="7672FA53" w14:textId="77777777" w:rsidR="004C1808" w:rsidRPr="006C7B3A" w:rsidRDefault="004C1808">
      <w:pPr>
        <w:rPr>
          <w:rFonts w:ascii="Verdana" w:hAnsi="Verdana"/>
          <w:i/>
          <w:color w:val="000090"/>
          <w:sz w:val="18"/>
          <w:szCs w:val="18"/>
        </w:rPr>
      </w:pPr>
    </w:p>
    <w:p w14:paraId="2BE5D533" w14:textId="77777777" w:rsidR="004C1808" w:rsidRPr="001103C7" w:rsidRDefault="004C1808">
      <w:pPr>
        <w:rPr>
          <w:b/>
          <w:sz w:val="18"/>
          <w:szCs w:val="18"/>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1560"/>
        <w:gridCol w:w="3180"/>
      </w:tblGrid>
      <w:tr w:rsidR="004C1808" w:rsidRPr="00A97024" w14:paraId="49FCF81C" w14:textId="77777777" w:rsidTr="05A25AA5">
        <w:tc>
          <w:tcPr>
            <w:tcW w:w="9288" w:type="dxa"/>
            <w:gridSpan w:val="4"/>
            <w:shd w:val="clear" w:color="auto" w:fill="auto"/>
          </w:tcPr>
          <w:p w14:paraId="2394016E" w14:textId="77777777" w:rsidR="004C1808" w:rsidRPr="00A97024" w:rsidRDefault="004C1808">
            <w:pPr>
              <w:rPr>
                <w:rFonts w:ascii="Verdana" w:hAnsi="Verdana"/>
                <w:b/>
                <w:color w:val="000080"/>
                <w:sz w:val="18"/>
                <w:szCs w:val="18"/>
              </w:rPr>
            </w:pPr>
          </w:p>
          <w:p w14:paraId="1DEF6F1F" w14:textId="77777777" w:rsidR="004C1808" w:rsidRPr="00A97024" w:rsidRDefault="004C1808" w:rsidP="004C1808">
            <w:pPr>
              <w:rPr>
                <w:rFonts w:ascii="Verdana" w:hAnsi="Verdana"/>
                <w:color w:val="000080"/>
                <w:sz w:val="18"/>
                <w:szCs w:val="18"/>
              </w:rPr>
            </w:pPr>
            <w:r w:rsidRPr="00A97024">
              <w:rPr>
                <w:rFonts w:ascii="Verdana" w:hAnsi="Verdana"/>
                <w:color w:val="000080"/>
                <w:sz w:val="18"/>
                <w:szCs w:val="18"/>
              </w:rPr>
              <w:t xml:space="preserve">Töörühma soovitus: </w:t>
            </w:r>
          </w:p>
          <w:p w14:paraId="0B383FD6" w14:textId="77777777" w:rsidR="004C1808" w:rsidRPr="006C7B3A" w:rsidRDefault="004C1808" w:rsidP="004C1808">
            <w:pPr>
              <w:rPr>
                <w:i/>
                <w:color w:val="000080"/>
                <w:sz w:val="18"/>
                <w:szCs w:val="18"/>
              </w:rPr>
            </w:pPr>
          </w:p>
          <w:p w14:paraId="276EC7C9" w14:textId="77777777" w:rsidR="004C1808" w:rsidRPr="00A97024" w:rsidRDefault="004C1808" w:rsidP="004C1808">
            <w:pPr>
              <w:rPr>
                <w:rFonts w:ascii="Verdana" w:hAnsi="Verdana"/>
                <w:i/>
                <w:color w:val="000080"/>
                <w:sz w:val="18"/>
                <w:szCs w:val="18"/>
              </w:rPr>
            </w:pPr>
            <w:r w:rsidRPr="00A97024">
              <w:rPr>
                <w:rFonts w:ascii="Verdana" w:hAnsi="Verdana"/>
                <w:i/>
                <w:color w:val="000080"/>
                <w:sz w:val="18"/>
                <w:szCs w:val="18"/>
              </w:rPr>
              <w:t>Soovituse tekst</w:t>
            </w:r>
          </w:p>
          <w:p w14:paraId="7B4E224A" w14:textId="77777777" w:rsidR="004C1808" w:rsidRPr="00A97024" w:rsidRDefault="004C1808" w:rsidP="004C1808">
            <w:pPr>
              <w:rPr>
                <w:rFonts w:ascii="Verdana" w:hAnsi="Verdana"/>
                <w:color w:val="000080"/>
                <w:sz w:val="18"/>
                <w:szCs w:val="18"/>
              </w:rPr>
            </w:pPr>
            <w:r w:rsidRPr="00A97024">
              <w:rPr>
                <w:rFonts w:ascii="Verdana" w:hAnsi="Verdana"/>
                <w:color w:val="000080"/>
                <w:sz w:val="18"/>
                <w:szCs w:val="18"/>
              </w:rPr>
              <w:t>…………………………………………………………………………………………………………………………………………………………………</w:t>
            </w:r>
          </w:p>
          <w:p w14:paraId="62AB4F58" w14:textId="77777777" w:rsidR="004C1808" w:rsidRPr="00A97024" w:rsidRDefault="004C1808" w:rsidP="004C1808">
            <w:pPr>
              <w:rPr>
                <w:rFonts w:ascii="Verdana" w:hAnsi="Verdana"/>
                <w:color w:val="000080"/>
                <w:sz w:val="18"/>
                <w:szCs w:val="18"/>
              </w:rPr>
            </w:pPr>
          </w:p>
        </w:tc>
      </w:tr>
      <w:tr w:rsidR="004C1808" w:rsidRPr="00A97024" w14:paraId="46D2C24E" w14:textId="77777777" w:rsidTr="05A25AA5">
        <w:tc>
          <w:tcPr>
            <w:tcW w:w="3468" w:type="dxa"/>
            <w:shd w:val="clear" w:color="auto" w:fill="auto"/>
          </w:tcPr>
          <w:p w14:paraId="619C06FB" w14:textId="77777777" w:rsidR="004C1808" w:rsidRPr="00A97024" w:rsidRDefault="004C1808">
            <w:pPr>
              <w:rPr>
                <w:rFonts w:ascii="Verdana" w:hAnsi="Verdana"/>
                <w:b/>
                <w:color w:val="000080"/>
                <w:sz w:val="18"/>
                <w:szCs w:val="18"/>
              </w:rPr>
            </w:pPr>
            <w:r w:rsidRPr="00A97024">
              <w:rPr>
                <w:rFonts w:ascii="Verdana" w:hAnsi="Verdana"/>
                <w:b/>
                <w:color w:val="000080"/>
                <w:sz w:val="18"/>
                <w:szCs w:val="18"/>
              </w:rPr>
              <w:t>Patsient/sihtrühm</w:t>
            </w:r>
          </w:p>
        </w:tc>
        <w:tc>
          <w:tcPr>
            <w:tcW w:w="5820" w:type="dxa"/>
            <w:gridSpan w:val="3"/>
            <w:shd w:val="clear" w:color="auto" w:fill="auto"/>
          </w:tcPr>
          <w:p w14:paraId="0E36B768" w14:textId="77777777" w:rsidR="004C1808" w:rsidRPr="00A97024" w:rsidRDefault="004C1808" w:rsidP="004C1808">
            <w:pPr>
              <w:rPr>
                <w:rFonts w:ascii="Verdana" w:hAnsi="Verdana"/>
                <w:color w:val="000080"/>
                <w:sz w:val="18"/>
                <w:szCs w:val="18"/>
              </w:rPr>
            </w:pPr>
          </w:p>
          <w:p w14:paraId="63B49F02" w14:textId="77777777" w:rsidR="004C1808" w:rsidRPr="007B7976" w:rsidRDefault="004C1808" w:rsidP="004C1808">
            <w:pPr>
              <w:rPr>
                <w:color w:val="000080"/>
                <w:sz w:val="18"/>
                <w:szCs w:val="18"/>
              </w:rPr>
            </w:pPr>
            <w:r>
              <w:rPr>
                <w:color w:val="000080"/>
                <w:sz w:val="18"/>
                <w:szCs w:val="18"/>
              </w:rPr>
              <w:t>Kõik kirurgilise manipulatsiooni läbinud patsiendid</w:t>
            </w:r>
          </w:p>
        </w:tc>
      </w:tr>
      <w:tr w:rsidR="004C1808" w:rsidRPr="00A97024" w14:paraId="193C4559" w14:textId="77777777" w:rsidTr="05A25AA5">
        <w:tc>
          <w:tcPr>
            <w:tcW w:w="3468" w:type="dxa"/>
            <w:shd w:val="clear" w:color="auto" w:fill="auto"/>
          </w:tcPr>
          <w:p w14:paraId="5891C793" w14:textId="77777777" w:rsidR="004C1808" w:rsidRPr="00A97024" w:rsidRDefault="004C1808">
            <w:pPr>
              <w:rPr>
                <w:rFonts w:ascii="Verdana" w:hAnsi="Verdana"/>
                <w:b/>
                <w:color w:val="000080"/>
                <w:sz w:val="18"/>
                <w:szCs w:val="18"/>
              </w:rPr>
            </w:pPr>
            <w:r w:rsidRPr="00A97024">
              <w:rPr>
                <w:rFonts w:ascii="Verdana" w:hAnsi="Verdana"/>
                <w:b/>
                <w:color w:val="000080"/>
                <w:sz w:val="18"/>
                <w:szCs w:val="18"/>
              </w:rPr>
              <w:t>Sekkumine</w:t>
            </w:r>
          </w:p>
        </w:tc>
        <w:tc>
          <w:tcPr>
            <w:tcW w:w="5820" w:type="dxa"/>
            <w:gridSpan w:val="3"/>
            <w:shd w:val="clear" w:color="auto" w:fill="auto"/>
          </w:tcPr>
          <w:p w14:paraId="261B59E4" w14:textId="77777777" w:rsidR="004C1808" w:rsidRPr="007B7976" w:rsidRDefault="004C1808" w:rsidP="004C1808">
            <w:pPr>
              <w:rPr>
                <w:color w:val="000080"/>
                <w:sz w:val="18"/>
                <w:szCs w:val="18"/>
              </w:rPr>
            </w:pPr>
            <w:r>
              <w:rPr>
                <w:color w:val="000080"/>
                <w:sz w:val="18"/>
                <w:szCs w:val="18"/>
              </w:rPr>
              <w:t>Ägeda postoperatiivse valuravi meetodid</w:t>
            </w:r>
          </w:p>
          <w:p w14:paraId="7AE1FE84" w14:textId="77777777" w:rsidR="004C1808" w:rsidRPr="006C7B3A" w:rsidRDefault="004C1808" w:rsidP="004C1808">
            <w:pPr>
              <w:rPr>
                <w:color w:val="000080"/>
                <w:sz w:val="18"/>
                <w:szCs w:val="18"/>
              </w:rPr>
            </w:pPr>
          </w:p>
        </w:tc>
      </w:tr>
      <w:tr w:rsidR="004C1808" w:rsidRPr="00A97024" w14:paraId="7095073E" w14:textId="77777777" w:rsidTr="05A25AA5">
        <w:tc>
          <w:tcPr>
            <w:tcW w:w="3468" w:type="dxa"/>
            <w:shd w:val="clear" w:color="auto" w:fill="auto"/>
          </w:tcPr>
          <w:p w14:paraId="344B9ED2" w14:textId="77777777" w:rsidR="004C1808" w:rsidRPr="006C7B3A" w:rsidRDefault="004C1808">
            <w:pPr>
              <w:rPr>
                <w:b/>
                <w:color w:val="000080"/>
                <w:sz w:val="18"/>
                <w:szCs w:val="18"/>
              </w:rPr>
            </w:pPr>
            <w:r w:rsidRPr="00A97024">
              <w:rPr>
                <w:rFonts w:ascii="Verdana" w:hAnsi="Verdana"/>
                <w:b/>
                <w:color w:val="000080"/>
                <w:sz w:val="18"/>
                <w:szCs w:val="18"/>
              </w:rPr>
              <w:t>Tegur</w:t>
            </w:r>
          </w:p>
          <w:p w14:paraId="6AFA7A2E" w14:textId="77777777" w:rsidR="004C1808" w:rsidRPr="00A97024" w:rsidRDefault="004C1808">
            <w:pPr>
              <w:rPr>
                <w:rFonts w:ascii="Verdana" w:hAnsi="Verdana"/>
                <w:b/>
                <w:color w:val="000080"/>
                <w:sz w:val="18"/>
                <w:szCs w:val="18"/>
              </w:rPr>
            </w:pPr>
          </w:p>
        </w:tc>
        <w:tc>
          <w:tcPr>
            <w:tcW w:w="1080" w:type="dxa"/>
            <w:shd w:val="clear" w:color="auto" w:fill="auto"/>
          </w:tcPr>
          <w:p w14:paraId="1171F7CF" w14:textId="77777777" w:rsidR="004C1808" w:rsidRPr="00A97024" w:rsidRDefault="004C1808">
            <w:pPr>
              <w:rPr>
                <w:rFonts w:ascii="Verdana" w:hAnsi="Verdana"/>
                <w:b/>
                <w:color w:val="000080"/>
                <w:sz w:val="18"/>
                <w:szCs w:val="18"/>
              </w:rPr>
            </w:pPr>
            <w:r w:rsidRPr="00A97024">
              <w:rPr>
                <w:rFonts w:ascii="Verdana" w:hAnsi="Verdana"/>
                <w:b/>
                <w:color w:val="000080"/>
                <w:sz w:val="18"/>
                <w:szCs w:val="18"/>
              </w:rPr>
              <w:t>Otsus</w:t>
            </w:r>
          </w:p>
        </w:tc>
        <w:tc>
          <w:tcPr>
            <w:tcW w:w="1560" w:type="dxa"/>
            <w:shd w:val="clear" w:color="auto" w:fill="auto"/>
          </w:tcPr>
          <w:p w14:paraId="21C58D8B" w14:textId="77777777" w:rsidR="004C1808" w:rsidRPr="00A97024" w:rsidRDefault="004C1808">
            <w:pPr>
              <w:rPr>
                <w:rFonts w:ascii="Verdana" w:hAnsi="Verdana"/>
                <w:b/>
                <w:color w:val="000080"/>
                <w:sz w:val="18"/>
                <w:szCs w:val="18"/>
              </w:rPr>
            </w:pPr>
            <w:r w:rsidRPr="00A97024">
              <w:rPr>
                <w:rFonts w:ascii="Verdana" w:hAnsi="Verdana"/>
                <w:b/>
                <w:color w:val="000080"/>
                <w:sz w:val="18"/>
                <w:szCs w:val="18"/>
              </w:rPr>
              <w:t>Selgitus</w:t>
            </w:r>
          </w:p>
        </w:tc>
        <w:tc>
          <w:tcPr>
            <w:tcW w:w="3180" w:type="dxa"/>
            <w:shd w:val="clear" w:color="auto" w:fill="auto"/>
          </w:tcPr>
          <w:p w14:paraId="2EEA9E56" w14:textId="77777777" w:rsidR="004C1808" w:rsidRPr="00A97024" w:rsidRDefault="004C1808">
            <w:pPr>
              <w:rPr>
                <w:rFonts w:ascii="Verdana" w:hAnsi="Verdana"/>
                <w:b/>
                <w:color w:val="000080"/>
                <w:sz w:val="18"/>
                <w:szCs w:val="18"/>
              </w:rPr>
            </w:pPr>
          </w:p>
        </w:tc>
      </w:tr>
      <w:tr w:rsidR="004C1808" w:rsidRPr="0025639A" w14:paraId="6F5A7ED5" w14:textId="77777777" w:rsidTr="05A25AA5">
        <w:tc>
          <w:tcPr>
            <w:tcW w:w="3468" w:type="dxa"/>
            <w:shd w:val="clear" w:color="auto" w:fill="auto"/>
          </w:tcPr>
          <w:p w14:paraId="4E47131C"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Väga hea või keskmise kvaliteediga tõendusmaterjal</w:t>
            </w:r>
          </w:p>
          <w:p w14:paraId="6184F436" w14:textId="77777777" w:rsidR="004C1808" w:rsidRPr="00A97024" w:rsidRDefault="004C1808" w:rsidP="004C1808">
            <w:pPr>
              <w:autoSpaceDE w:val="0"/>
              <w:autoSpaceDN w:val="0"/>
              <w:adjustRightInd w:val="0"/>
              <w:rPr>
                <w:rFonts w:ascii="Verdana" w:hAnsi="Verdana" w:cs="Calibri-Bold"/>
                <w:bCs/>
                <w:color w:val="000080"/>
                <w:sz w:val="18"/>
                <w:szCs w:val="18"/>
                <w:lang w:eastAsia="en-US"/>
              </w:rPr>
            </w:pPr>
            <w:r w:rsidRPr="00A97024">
              <w:rPr>
                <w:rFonts w:ascii="Verdana" w:hAnsi="Verdana" w:cs="Calibri-Bold"/>
                <w:bCs/>
                <w:color w:val="000080"/>
                <w:sz w:val="18"/>
                <w:szCs w:val="18"/>
                <w:lang w:eastAsia="en-US"/>
              </w:rPr>
              <w:t xml:space="preserve">(kas tõendusmaterjal on väga </w:t>
            </w:r>
          </w:p>
          <w:p w14:paraId="6DBE50A1" w14:textId="77777777" w:rsidR="004C1808" w:rsidRPr="00A97024" w:rsidRDefault="004C1808" w:rsidP="004C1808">
            <w:pPr>
              <w:autoSpaceDE w:val="0"/>
              <w:autoSpaceDN w:val="0"/>
              <w:adjustRightInd w:val="0"/>
              <w:rPr>
                <w:rFonts w:ascii="Verdana" w:hAnsi="Verdana" w:cs="Calibri-Bold"/>
                <w:bCs/>
                <w:i/>
                <w:iCs/>
                <w:color w:val="000080"/>
                <w:sz w:val="18"/>
                <w:szCs w:val="18"/>
                <w:lang w:eastAsia="en-US"/>
              </w:rPr>
            </w:pPr>
            <w:r w:rsidRPr="00A97024">
              <w:rPr>
                <w:rFonts w:ascii="Verdana" w:hAnsi="Verdana" w:cs="Calibri-Bold"/>
                <w:bCs/>
                <w:color w:val="000080"/>
                <w:sz w:val="18"/>
                <w:szCs w:val="18"/>
                <w:lang w:eastAsia="en-US"/>
              </w:rPr>
              <w:t>kvaliteetne?)</w:t>
            </w:r>
            <w:r w:rsidRPr="00A97024">
              <w:rPr>
                <w:rFonts w:ascii="Verdana" w:hAnsi="Verdana" w:cs="Calibri-Bold"/>
                <w:bCs/>
                <w:i/>
                <w:iCs/>
                <w:color w:val="000080"/>
                <w:sz w:val="18"/>
                <w:szCs w:val="18"/>
                <w:lang w:eastAsia="en-US"/>
              </w:rPr>
              <w:t xml:space="preserve"> </w:t>
            </w:r>
          </w:p>
          <w:p w14:paraId="415ECDF4" w14:textId="77777777" w:rsidR="004C1808" w:rsidRPr="00A97024" w:rsidRDefault="004C1808" w:rsidP="004C1808">
            <w:pPr>
              <w:autoSpaceDE w:val="0"/>
              <w:autoSpaceDN w:val="0"/>
              <w:adjustRightInd w:val="0"/>
              <w:rPr>
                <w:rFonts w:ascii="Verdana" w:hAnsi="Verdana" w:cs="Calibri-Italic"/>
                <w:i/>
                <w:iCs/>
                <w:color w:val="000080"/>
                <w:sz w:val="18"/>
                <w:szCs w:val="18"/>
                <w:lang w:eastAsia="en-US"/>
              </w:rPr>
            </w:pPr>
          </w:p>
          <w:p w14:paraId="3D0B7336" w14:textId="77777777" w:rsidR="004C1808" w:rsidRPr="00A97024" w:rsidRDefault="004C1808" w:rsidP="004C1808">
            <w:pPr>
              <w:autoSpaceDE w:val="0"/>
              <w:autoSpaceDN w:val="0"/>
              <w:adjustRightInd w:val="0"/>
              <w:rPr>
                <w:rFonts w:ascii="Verdana" w:hAnsi="Verdana" w:cs="Calibri-Italic"/>
                <w:i/>
                <w:iCs/>
                <w:color w:val="000080"/>
                <w:sz w:val="18"/>
                <w:szCs w:val="18"/>
                <w:lang w:eastAsia="en-US"/>
              </w:rPr>
            </w:pPr>
            <w:r w:rsidRPr="00A97024">
              <w:rPr>
                <w:rFonts w:ascii="Verdana" w:hAnsi="Verdana" w:cs="Calibri-Italic"/>
                <w:i/>
                <w:iCs/>
                <w:color w:val="000080"/>
                <w:sz w:val="18"/>
                <w:szCs w:val="18"/>
                <w:lang w:eastAsia="en-US"/>
              </w:rPr>
              <w:t xml:space="preserve">(Mida kõrgem on tõendusmaterjali kvaliteet, seda tugevam on soovitus) </w:t>
            </w:r>
          </w:p>
          <w:p w14:paraId="4AF1E220" w14:textId="77777777" w:rsidR="004C1808" w:rsidRPr="008B260B" w:rsidRDefault="004C1808" w:rsidP="004C1808">
            <w:pPr>
              <w:autoSpaceDE w:val="0"/>
              <w:autoSpaceDN w:val="0"/>
              <w:adjustRightInd w:val="0"/>
              <w:rPr>
                <w:color w:val="000080"/>
                <w:sz w:val="18"/>
                <w:szCs w:val="18"/>
              </w:rPr>
            </w:pPr>
          </w:p>
        </w:tc>
        <w:tc>
          <w:tcPr>
            <w:tcW w:w="1080" w:type="dxa"/>
            <w:shd w:val="clear" w:color="auto" w:fill="auto"/>
          </w:tcPr>
          <w:p w14:paraId="03D76219" w14:textId="77777777" w:rsidR="004C1808" w:rsidRPr="00A97024" w:rsidRDefault="004C1808">
            <w:pPr>
              <w:rPr>
                <w:rFonts w:ascii="Verdana" w:hAnsi="Verdana"/>
                <w:color w:val="000080"/>
                <w:sz w:val="18"/>
                <w:szCs w:val="18"/>
              </w:rPr>
            </w:pPr>
          </w:p>
          <w:p w14:paraId="7F1749E5" w14:textId="77777777" w:rsidR="004C1808" w:rsidRPr="00A97024" w:rsidRDefault="004C1808">
            <w:pPr>
              <w:rPr>
                <w:rFonts w:ascii="Verdana" w:hAnsi="Verdana"/>
                <w:color w:val="000080"/>
                <w:sz w:val="18"/>
                <w:szCs w:val="18"/>
              </w:rPr>
            </w:pPr>
          </w:p>
          <w:p w14:paraId="15A65B1A" w14:textId="77777777" w:rsidR="004C1808" w:rsidRPr="006C7B3A" w:rsidRDefault="05A25AA5">
            <w:pPr>
              <w:rPr>
                <w:color w:val="000090"/>
                <w:sz w:val="18"/>
                <w:szCs w:val="18"/>
              </w:rPr>
            </w:pPr>
            <w:r w:rsidRPr="05A25AA5">
              <w:rPr>
                <w:rFonts w:ascii="Verdana" w:eastAsia="Verdana" w:hAnsi="Verdana" w:cs="Verdana"/>
                <w:b/>
                <w:bCs/>
                <w:color w:val="000090"/>
                <w:sz w:val="18"/>
                <w:szCs w:val="18"/>
              </w:rPr>
              <w:t>□ Jah</w:t>
            </w:r>
          </w:p>
          <w:p w14:paraId="1BFE581C" w14:textId="77777777" w:rsidR="004C1808" w:rsidRPr="008C6286" w:rsidRDefault="004C1808">
            <w:pPr>
              <w:rPr>
                <w:color w:val="000080"/>
                <w:sz w:val="18"/>
                <w:szCs w:val="18"/>
              </w:rPr>
            </w:pPr>
          </w:p>
          <w:p w14:paraId="7D40D5B0" w14:textId="77777777" w:rsidR="004C1808" w:rsidRPr="006C7B3A" w:rsidRDefault="05A25AA5" w:rsidP="004C1808">
            <w:pPr>
              <w:rPr>
                <w:rFonts w:ascii="Verdana" w:hAnsi="Verdana"/>
                <w:color w:val="FF0000"/>
                <w:sz w:val="18"/>
                <w:szCs w:val="18"/>
              </w:rPr>
            </w:pPr>
            <w:r w:rsidRPr="05A25AA5">
              <w:rPr>
                <w:rFonts w:ascii="Verdana" w:eastAsia="Verdana" w:hAnsi="Verdana" w:cs="Verdana"/>
                <w:color w:val="44546A" w:themeColor="text2"/>
                <w:sz w:val="18"/>
                <w:szCs w:val="18"/>
              </w:rPr>
              <w:t>□ Ei</w:t>
            </w:r>
          </w:p>
        </w:tc>
        <w:tc>
          <w:tcPr>
            <w:tcW w:w="1560" w:type="dxa"/>
            <w:shd w:val="clear" w:color="auto" w:fill="auto"/>
          </w:tcPr>
          <w:p w14:paraId="06825948" w14:textId="78C8854B" w:rsidR="004C1808" w:rsidRPr="007B7976" w:rsidRDefault="00E71F87">
            <w:pPr>
              <w:rPr>
                <w:color w:val="000080"/>
                <w:sz w:val="18"/>
                <w:szCs w:val="18"/>
              </w:rPr>
            </w:pPr>
            <w:r>
              <w:rPr>
                <w:color w:val="000080"/>
                <w:sz w:val="18"/>
                <w:szCs w:val="18"/>
              </w:rPr>
              <w:t xml:space="preserve">Tõendusmaterjal on keskmise </w:t>
            </w:r>
            <w:r w:rsidR="05A25AA5" w:rsidRPr="05A25AA5">
              <w:rPr>
                <w:color w:val="000080"/>
                <w:sz w:val="18"/>
                <w:szCs w:val="18"/>
              </w:rPr>
              <w:t>kvaliteediga</w:t>
            </w:r>
          </w:p>
        </w:tc>
        <w:tc>
          <w:tcPr>
            <w:tcW w:w="3180" w:type="dxa"/>
            <w:shd w:val="clear" w:color="auto" w:fill="auto"/>
          </w:tcPr>
          <w:p w14:paraId="44B15558" w14:textId="433E761D" w:rsidR="004C1808" w:rsidRPr="007B7976" w:rsidRDefault="05A25AA5" w:rsidP="00E71F87">
            <w:pPr>
              <w:shd w:val="clear" w:color="auto" w:fill="FFFFFF" w:themeFill="background1"/>
              <w:spacing w:after="120"/>
              <w:ind w:left="360" w:right="240"/>
              <w:jc w:val="both"/>
              <w:rPr>
                <w:rFonts w:cs="Arial"/>
                <w:color w:val="000080"/>
                <w:sz w:val="18"/>
                <w:szCs w:val="18"/>
              </w:rPr>
            </w:pPr>
            <w:r w:rsidRPr="05A25AA5">
              <w:rPr>
                <w:rFonts w:ascii="Arial" w:eastAsia="Arial" w:hAnsi="Arial" w:cs="Arial"/>
                <w:color w:val="000080"/>
                <w:sz w:val="18"/>
                <w:szCs w:val="18"/>
              </w:rPr>
              <w:t>5 süstemaatilist   ülevaadet, 1 RCT ja 2</w:t>
            </w:r>
            <w:r w:rsidR="00E71F87">
              <w:rPr>
                <w:rFonts w:ascii="Arial" w:eastAsia="Arial" w:hAnsi="Arial" w:cs="Arial"/>
                <w:color w:val="000080"/>
                <w:sz w:val="18"/>
                <w:szCs w:val="18"/>
              </w:rPr>
              <w:t xml:space="preserve"> ravijuhendit.</w:t>
            </w:r>
            <w:r w:rsidRPr="05A25AA5">
              <w:rPr>
                <w:rFonts w:ascii="Arial" w:eastAsia="Arial" w:hAnsi="Arial" w:cs="Arial"/>
                <w:color w:val="000080"/>
                <w:sz w:val="18"/>
                <w:szCs w:val="18"/>
              </w:rPr>
              <w:t xml:space="preserve"> Süsteemsed ülevaated ja ülevaateuuringud on korrek</w:t>
            </w:r>
            <w:r w:rsidR="00E71F87">
              <w:rPr>
                <w:rFonts w:ascii="Arial" w:eastAsia="Arial" w:hAnsi="Arial" w:cs="Arial"/>
                <w:color w:val="000080"/>
                <w:sz w:val="18"/>
                <w:szCs w:val="18"/>
              </w:rPr>
              <w:t>tselt läbiviidud ja vormistatud. Enamus süstemaatilisi ülevaateid on suhteliselt vanad ( 2001-2002).  Lisaotsingu leitud 2015 aastal avaldatud Cochrane ülevaade, kus on kaasatud uuringute tase on hinnatud keskmiseks või osaliselt ka madalaks.</w:t>
            </w:r>
          </w:p>
        </w:tc>
      </w:tr>
    </w:tbl>
    <w:p w14:paraId="767471E3" w14:textId="77777777" w:rsidR="004C1808" w:rsidRPr="00A97024" w:rsidRDefault="004C1808"/>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1560"/>
        <w:gridCol w:w="3180"/>
      </w:tblGrid>
      <w:tr w:rsidR="004C1808" w:rsidRPr="007B7976" w14:paraId="322BF9E1" w14:textId="77777777">
        <w:tc>
          <w:tcPr>
            <w:tcW w:w="3468" w:type="dxa"/>
            <w:shd w:val="clear" w:color="auto" w:fill="auto"/>
          </w:tcPr>
          <w:p w14:paraId="094DDB6F"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Kindlustunne kasude ning </w:t>
            </w:r>
          </w:p>
          <w:p w14:paraId="3EE1DB15"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kahjude ja koormuse tasakaalu suhtes</w:t>
            </w:r>
          </w:p>
          <w:p w14:paraId="2D0164B1"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(kas on kindlustunne?)</w:t>
            </w:r>
          </w:p>
          <w:p w14:paraId="7F1521CC"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p>
          <w:p w14:paraId="755E9168"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erinevus </w:t>
            </w:r>
          </w:p>
          <w:p w14:paraId="58FAF165"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soovitavate ja soovimatute </w:t>
            </w:r>
          </w:p>
          <w:p w14:paraId="210BB2CA"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tagajärgede vahel ning kindlustunne selle erinevuse suhtes, seda tõenäolisem on tugev </w:t>
            </w:r>
          </w:p>
          <w:p w14:paraId="478136C8"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soovitus. Mida väiksem on </w:t>
            </w:r>
          </w:p>
          <w:p w14:paraId="7C0AFE89"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tegelik kasu ja mida väiksem </w:t>
            </w:r>
          </w:p>
          <w:p w14:paraId="67A40A34"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on kindlustunne selle kasu </w:t>
            </w:r>
          </w:p>
          <w:p w14:paraId="34878B38"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suhtes, seda tõenäolisem on </w:t>
            </w:r>
          </w:p>
          <w:p w14:paraId="7B5079DB" w14:textId="77777777" w:rsidR="004C1808" w:rsidRPr="00A97024" w:rsidRDefault="004C1808" w:rsidP="004C1808">
            <w:pPr>
              <w:rPr>
                <w:rFonts w:ascii="Verdana" w:hAnsi="Verdana"/>
                <w:color w:val="000080"/>
                <w:sz w:val="18"/>
                <w:szCs w:val="18"/>
              </w:rPr>
            </w:pPr>
            <w:r w:rsidRPr="00A97024">
              <w:rPr>
                <w:rFonts w:ascii="Verdana" w:hAnsi="Verdana" w:cs="Calibri-Bold"/>
                <w:bCs/>
                <w:i/>
                <w:color w:val="000080"/>
                <w:sz w:val="18"/>
                <w:szCs w:val="18"/>
                <w:lang w:eastAsia="en-US"/>
              </w:rPr>
              <w:t>tingimuslik/nõrk soovitus</w:t>
            </w:r>
          </w:p>
        </w:tc>
        <w:tc>
          <w:tcPr>
            <w:tcW w:w="1080" w:type="dxa"/>
            <w:shd w:val="clear" w:color="auto" w:fill="auto"/>
          </w:tcPr>
          <w:p w14:paraId="5D7D6146" w14:textId="77777777" w:rsidR="004C1808" w:rsidRPr="00A97024" w:rsidRDefault="004C1808" w:rsidP="004C1808">
            <w:pPr>
              <w:rPr>
                <w:rFonts w:ascii="Verdana" w:hAnsi="Verdana"/>
                <w:color w:val="000080"/>
                <w:sz w:val="18"/>
                <w:szCs w:val="18"/>
              </w:rPr>
            </w:pPr>
          </w:p>
          <w:p w14:paraId="37546C8E" w14:textId="77777777" w:rsidR="004C1808" w:rsidRPr="00A97024" w:rsidRDefault="004C1808" w:rsidP="004C1808">
            <w:pPr>
              <w:rPr>
                <w:rFonts w:ascii="Verdana" w:hAnsi="Verdana"/>
                <w:color w:val="000080"/>
                <w:sz w:val="18"/>
                <w:szCs w:val="18"/>
              </w:rPr>
            </w:pPr>
          </w:p>
          <w:p w14:paraId="1C89DE7C" w14:textId="77777777" w:rsidR="004C1808" w:rsidRPr="0004084B" w:rsidRDefault="004C1808" w:rsidP="004C1808">
            <w:pPr>
              <w:rPr>
                <w:rFonts w:ascii="Verdana" w:hAnsi="Verdana"/>
                <w:color w:val="C0504D"/>
                <w:sz w:val="18"/>
                <w:szCs w:val="18"/>
              </w:rPr>
            </w:pPr>
            <w:r w:rsidRPr="0004084B">
              <w:rPr>
                <w:rFonts w:ascii="Verdana" w:hAnsi="Verdana"/>
                <w:color w:val="C0504D"/>
                <w:sz w:val="18"/>
                <w:szCs w:val="18"/>
              </w:rPr>
              <w:t xml:space="preserve">□ </w:t>
            </w:r>
            <w:r w:rsidRPr="00E71F87">
              <w:rPr>
                <w:rFonts w:ascii="Verdana" w:hAnsi="Verdana"/>
                <w:b/>
                <w:color w:val="C0504D"/>
                <w:sz w:val="18"/>
                <w:szCs w:val="18"/>
              </w:rPr>
              <w:t>Jah</w:t>
            </w:r>
          </w:p>
          <w:p w14:paraId="3C30F8AB" w14:textId="77777777" w:rsidR="004C1808" w:rsidRPr="00A97024" w:rsidRDefault="004C1808" w:rsidP="004C1808">
            <w:pPr>
              <w:rPr>
                <w:rFonts w:ascii="Verdana" w:hAnsi="Verdana"/>
                <w:color w:val="000080"/>
                <w:sz w:val="18"/>
                <w:szCs w:val="18"/>
              </w:rPr>
            </w:pPr>
          </w:p>
          <w:p w14:paraId="54AD6CC8" w14:textId="77777777" w:rsidR="004C1808" w:rsidRPr="00A97024" w:rsidRDefault="004C1808" w:rsidP="004C1808">
            <w:pPr>
              <w:rPr>
                <w:rFonts w:ascii="Verdana" w:hAnsi="Verdana"/>
                <w:color w:val="000080"/>
                <w:sz w:val="18"/>
                <w:szCs w:val="18"/>
              </w:rPr>
            </w:pPr>
            <w:r w:rsidRPr="00A97024">
              <w:rPr>
                <w:rFonts w:ascii="Verdana" w:hAnsi="Verdana"/>
                <w:color w:val="000080"/>
                <w:sz w:val="18"/>
                <w:szCs w:val="18"/>
              </w:rPr>
              <w:t>□ Ei</w:t>
            </w:r>
          </w:p>
        </w:tc>
        <w:tc>
          <w:tcPr>
            <w:tcW w:w="1560" w:type="dxa"/>
            <w:shd w:val="clear" w:color="auto" w:fill="auto"/>
          </w:tcPr>
          <w:p w14:paraId="7CFB36DC" w14:textId="77777777" w:rsidR="004C1808" w:rsidRPr="0004084B" w:rsidRDefault="004C1808" w:rsidP="004C1808">
            <w:pPr>
              <w:rPr>
                <w:color w:val="000080"/>
                <w:sz w:val="18"/>
                <w:szCs w:val="18"/>
              </w:rPr>
            </w:pPr>
            <w:r>
              <w:rPr>
                <w:color w:val="000080"/>
                <w:sz w:val="18"/>
                <w:szCs w:val="18"/>
              </w:rPr>
              <w:t>Kindlustunne kasude ja kahjude koormuse tasakaalu suhtes on suur, sest ülevaadete põhjal oli soovitavaid tagajärgi igal juhul rohkem. Soovimatute tagajärgede sagedus oli küll statistiliselt oluline, kuid ei kaalunud üles soovitud tagajärgede saavutamist.</w:t>
            </w:r>
          </w:p>
        </w:tc>
        <w:tc>
          <w:tcPr>
            <w:tcW w:w="3180" w:type="dxa"/>
            <w:shd w:val="clear" w:color="auto" w:fill="auto"/>
          </w:tcPr>
          <w:p w14:paraId="5AA27946" w14:textId="77777777" w:rsidR="004C1808" w:rsidRPr="0004084B" w:rsidRDefault="004C1808" w:rsidP="004C1808">
            <w:pPr>
              <w:rPr>
                <w:color w:val="000080"/>
                <w:sz w:val="18"/>
                <w:szCs w:val="18"/>
              </w:rPr>
            </w:pPr>
            <w:r>
              <w:rPr>
                <w:color w:val="000080"/>
                <w:sz w:val="18"/>
                <w:szCs w:val="18"/>
              </w:rPr>
              <w:t>Kõik ülevaated kinnitasid, et patsiendi poolt kontrollitud analgeesia on tõhusam kui konventsionaalsed meetodid. Eriti väljendus see rohkem kui 24 tundi peale operatsiooni (s.t. vahetus postoperatiivses perioodis tegeles haiglapersonal valuprobleemiga tõsisemalt ja süsteemsemalt). Samas selgus ka, et opioidide kasutamine sellel meetodil tegelikult suureneb ning puudub erinevus haiglasviibimise kestvusel ja opioidist tingitud kõrvaltoimete tekkel. Samas oli patsientide rahulolu oluliselt kõrgem, kui nad said ise enda valuravi reguleerida</w:t>
            </w:r>
          </w:p>
        </w:tc>
      </w:tr>
    </w:tbl>
    <w:p w14:paraId="554CEE51" w14:textId="77777777" w:rsidR="004C1808" w:rsidRPr="00A97024" w:rsidRDefault="004C1808"/>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468"/>
        <w:gridCol w:w="1080"/>
        <w:gridCol w:w="1560"/>
        <w:gridCol w:w="3180"/>
      </w:tblGrid>
      <w:tr w:rsidR="004C1808" w:rsidRPr="005C47B1" w14:paraId="3C6A7AE8" w14:textId="77777777">
        <w:tc>
          <w:tcPr>
            <w:tcW w:w="3468" w:type="dxa"/>
            <w:shd w:val="clear" w:color="auto" w:fill="auto"/>
          </w:tcPr>
          <w:p w14:paraId="1D79EF34"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Kindlus või sarnasus väärtustes (kas on kindlustunne?)</w:t>
            </w:r>
          </w:p>
          <w:p w14:paraId="660FF9D4"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p>
          <w:p w14:paraId="3E42AF14"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varieeruvus </w:t>
            </w:r>
          </w:p>
          <w:p w14:paraId="17B96D38"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või ebakindlus patsiendi väärtuste ja eelistuste suhtes, seda tõenäolisem on tingimuslik või nõrk </w:t>
            </w:r>
          </w:p>
          <w:p w14:paraId="42FB6035" w14:textId="77777777" w:rsidR="004C1808" w:rsidRPr="00846F1D" w:rsidRDefault="004C1808" w:rsidP="004C1808">
            <w:pPr>
              <w:rPr>
                <w:color w:val="000080"/>
                <w:sz w:val="18"/>
                <w:szCs w:val="18"/>
              </w:rPr>
            </w:pPr>
            <w:r w:rsidRPr="00A97024">
              <w:rPr>
                <w:rFonts w:ascii="Verdana" w:hAnsi="Verdana" w:cs="Calibri-Bold"/>
                <w:bCs/>
                <w:i/>
                <w:color w:val="000080"/>
                <w:sz w:val="18"/>
                <w:szCs w:val="18"/>
                <w:lang w:eastAsia="en-US"/>
              </w:rPr>
              <w:t>soovitus.</w:t>
            </w:r>
          </w:p>
        </w:tc>
        <w:tc>
          <w:tcPr>
            <w:tcW w:w="1080" w:type="dxa"/>
            <w:shd w:val="clear" w:color="auto" w:fill="auto"/>
          </w:tcPr>
          <w:p w14:paraId="6284BD15" w14:textId="77777777" w:rsidR="004C1808" w:rsidRPr="00A97024" w:rsidRDefault="004C1808" w:rsidP="004C1808">
            <w:pPr>
              <w:rPr>
                <w:rFonts w:ascii="Verdana" w:hAnsi="Verdana"/>
                <w:color w:val="000080"/>
                <w:sz w:val="18"/>
                <w:szCs w:val="18"/>
              </w:rPr>
            </w:pPr>
          </w:p>
          <w:p w14:paraId="78905C4D" w14:textId="77777777" w:rsidR="004C1808" w:rsidRPr="00A97024" w:rsidRDefault="004C1808" w:rsidP="004C1808">
            <w:pPr>
              <w:rPr>
                <w:rFonts w:ascii="Verdana" w:hAnsi="Verdana"/>
                <w:color w:val="000080"/>
                <w:sz w:val="18"/>
                <w:szCs w:val="18"/>
              </w:rPr>
            </w:pPr>
          </w:p>
          <w:p w14:paraId="47B646E6" w14:textId="77777777" w:rsidR="004C1808" w:rsidRPr="008B260B" w:rsidRDefault="004C1808" w:rsidP="004C1808">
            <w:pPr>
              <w:rPr>
                <w:rFonts w:ascii="Verdana" w:hAnsi="Verdana"/>
                <w:color w:val="FF0000"/>
                <w:sz w:val="18"/>
                <w:szCs w:val="18"/>
              </w:rPr>
            </w:pPr>
            <w:r w:rsidRPr="008B260B">
              <w:rPr>
                <w:rFonts w:ascii="Verdana" w:hAnsi="Verdana"/>
                <w:color w:val="FF0000"/>
                <w:sz w:val="18"/>
                <w:szCs w:val="18"/>
              </w:rPr>
              <w:t>□</w:t>
            </w:r>
            <w:r w:rsidRPr="00E71F87">
              <w:rPr>
                <w:rFonts w:ascii="Verdana" w:hAnsi="Verdana"/>
                <w:b/>
                <w:color w:val="FF0000"/>
                <w:sz w:val="18"/>
                <w:szCs w:val="18"/>
              </w:rPr>
              <w:t xml:space="preserve"> Jah</w:t>
            </w:r>
          </w:p>
          <w:p w14:paraId="1BFB6FA8" w14:textId="77777777" w:rsidR="004C1808" w:rsidRPr="00A97024" w:rsidRDefault="004C1808" w:rsidP="004C1808">
            <w:pPr>
              <w:rPr>
                <w:rFonts w:ascii="Verdana" w:hAnsi="Verdana"/>
                <w:color w:val="000080"/>
                <w:sz w:val="18"/>
                <w:szCs w:val="18"/>
              </w:rPr>
            </w:pPr>
          </w:p>
          <w:p w14:paraId="520F6E4B" w14:textId="77777777" w:rsidR="004C1808" w:rsidRPr="00A97024" w:rsidRDefault="004C1808" w:rsidP="004C1808">
            <w:pPr>
              <w:rPr>
                <w:rFonts w:ascii="Verdana" w:hAnsi="Verdana"/>
                <w:color w:val="000080"/>
                <w:sz w:val="18"/>
                <w:szCs w:val="18"/>
              </w:rPr>
            </w:pPr>
            <w:r w:rsidRPr="00A97024">
              <w:rPr>
                <w:rFonts w:ascii="Verdana" w:hAnsi="Verdana"/>
                <w:color w:val="000080"/>
                <w:sz w:val="18"/>
                <w:szCs w:val="18"/>
              </w:rPr>
              <w:t>□ Ei</w:t>
            </w:r>
          </w:p>
        </w:tc>
        <w:tc>
          <w:tcPr>
            <w:tcW w:w="1560" w:type="dxa"/>
            <w:shd w:val="clear" w:color="auto" w:fill="auto"/>
          </w:tcPr>
          <w:p w14:paraId="616A048B" w14:textId="4E4609C8" w:rsidR="004C1808" w:rsidRPr="008B260B" w:rsidRDefault="004C1808" w:rsidP="00E71F87">
            <w:pPr>
              <w:rPr>
                <w:color w:val="000080"/>
                <w:sz w:val="18"/>
                <w:szCs w:val="18"/>
              </w:rPr>
            </w:pPr>
            <w:r>
              <w:rPr>
                <w:color w:val="000080"/>
                <w:sz w:val="18"/>
                <w:szCs w:val="18"/>
              </w:rPr>
              <w:t xml:space="preserve">Vt. Eelmist soovitust. Kõigist uuringutest selgub, et patsientide rahulolu oli suurem, kui nad said ise enda valuravi </w:t>
            </w:r>
            <w:r>
              <w:rPr>
                <w:color w:val="000080"/>
                <w:sz w:val="18"/>
                <w:szCs w:val="18"/>
              </w:rPr>
              <w:lastRenderedPageBreak/>
              <w:t xml:space="preserve">reguleerida ja ei sõltunud haiglapersonalist. </w:t>
            </w:r>
          </w:p>
        </w:tc>
        <w:tc>
          <w:tcPr>
            <w:tcW w:w="3180" w:type="dxa"/>
            <w:shd w:val="clear" w:color="auto" w:fill="auto"/>
          </w:tcPr>
          <w:p w14:paraId="046D8CA1" w14:textId="77777777" w:rsidR="004C1808" w:rsidRPr="00A97024" w:rsidRDefault="004C1808">
            <w:pPr>
              <w:rPr>
                <w:rFonts w:ascii="Verdana" w:hAnsi="Verdana"/>
                <w:color w:val="000080"/>
                <w:sz w:val="18"/>
                <w:szCs w:val="18"/>
              </w:rPr>
            </w:pPr>
          </w:p>
          <w:p w14:paraId="3E690D5D" w14:textId="77777777" w:rsidR="004C1808" w:rsidRPr="00A97024" w:rsidRDefault="004C1808">
            <w:pPr>
              <w:rPr>
                <w:rFonts w:ascii="Verdana" w:hAnsi="Verdana"/>
                <w:color w:val="000080"/>
                <w:sz w:val="18"/>
                <w:szCs w:val="18"/>
              </w:rPr>
            </w:pPr>
            <w:r w:rsidRPr="00A97024">
              <w:rPr>
                <w:rFonts w:ascii="Verdana" w:hAnsi="Verdana"/>
                <w:color w:val="000080"/>
                <w:sz w:val="18"/>
                <w:szCs w:val="18"/>
              </w:rPr>
              <w:t xml:space="preserve">Töörühm  otsustas, et patsiendile pakub rohkem väärtust  ....................................................................................................................................... </w:t>
            </w:r>
          </w:p>
          <w:p w14:paraId="2AFDC363" w14:textId="77777777" w:rsidR="004C1808" w:rsidRPr="00A97024" w:rsidRDefault="004C1808">
            <w:pPr>
              <w:rPr>
                <w:rFonts w:ascii="Verdana" w:hAnsi="Verdana"/>
                <w:color w:val="000080"/>
                <w:sz w:val="18"/>
                <w:szCs w:val="18"/>
              </w:rPr>
            </w:pPr>
          </w:p>
          <w:p w14:paraId="2C189F19" w14:textId="77777777" w:rsidR="004C1808" w:rsidRPr="00A97024" w:rsidRDefault="004C1808">
            <w:pPr>
              <w:rPr>
                <w:rFonts w:ascii="Verdana" w:hAnsi="Verdana"/>
                <w:color w:val="000080"/>
                <w:sz w:val="18"/>
                <w:szCs w:val="18"/>
              </w:rPr>
            </w:pPr>
            <w:r w:rsidRPr="00A97024">
              <w:rPr>
                <w:rFonts w:ascii="Verdana" w:hAnsi="Verdana"/>
                <w:color w:val="000080"/>
                <w:sz w:val="18"/>
                <w:szCs w:val="18"/>
              </w:rPr>
              <w:lastRenderedPageBreak/>
              <w:t>Ja vähem väärtust</w:t>
            </w:r>
          </w:p>
          <w:p w14:paraId="6470931D" w14:textId="77777777" w:rsidR="004C1808" w:rsidRPr="00A97024" w:rsidRDefault="004C1808">
            <w:pPr>
              <w:rPr>
                <w:rFonts w:ascii="Verdana" w:hAnsi="Verdana"/>
                <w:color w:val="000080"/>
                <w:sz w:val="18"/>
                <w:szCs w:val="18"/>
              </w:rPr>
            </w:pPr>
            <w:r w:rsidRPr="00A97024">
              <w:rPr>
                <w:rFonts w:ascii="Verdana" w:hAnsi="Verdana"/>
                <w:color w:val="000080"/>
                <w:sz w:val="18"/>
                <w:szCs w:val="18"/>
              </w:rPr>
              <w:t>....................................................................................................................................................................................</w:t>
            </w:r>
          </w:p>
          <w:p w14:paraId="22B06BBE" w14:textId="77777777" w:rsidR="004C1808" w:rsidRPr="00A97024" w:rsidRDefault="004C1808" w:rsidP="004C1808">
            <w:pPr>
              <w:rPr>
                <w:rFonts w:ascii="Verdana" w:hAnsi="Verdana"/>
                <w:color w:val="000080"/>
                <w:sz w:val="18"/>
                <w:szCs w:val="18"/>
              </w:rPr>
            </w:pPr>
          </w:p>
          <w:p w14:paraId="398C0CED" w14:textId="77777777" w:rsidR="004C1808" w:rsidRPr="00A97024" w:rsidRDefault="004C1808" w:rsidP="004C1808">
            <w:pPr>
              <w:rPr>
                <w:rFonts w:ascii="Verdana" w:hAnsi="Verdana"/>
                <w:color w:val="000080"/>
                <w:sz w:val="18"/>
                <w:szCs w:val="18"/>
              </w:rPr>
            </w:pPr>
          </w:p>
          <w:p w14:paraId="165F8D70" w14:textId="77777777" w:rsidR="004C1808" w:rsidRPr="00A97024" w:rsidRDefault="004C1808" w:rsidP="004C1808">
            <w:pPr>
              <w:rPr>
                <w:rFonts w:ascii="Verdana" w:hAnsi="Verdana"/>
                <w:color w:val="000080"/>
                <w:sz w:val="18"/>
                <w:szCs w:val="18"/>
              </w:rPr>
            </w:pPr>
          </w:p>
          <w:p w14:paraId="2D3B6052" w14:textId="77777777" w:rsidR="004C1808" w:rsidRPr="009A027A" w:rsidRDefault="004C1808" w:rsidP="004C1808">
            <w:pPr>
              <w:rPr>
                <w:color w:val="000080"/>
                <w:sz w:val="18"/>
                <w:szCs w:val="18"/>
              </w:rPr>
            </w:pPr>
          </w:p>
          <w:p w14:paraId="1A03BD6E" w14:textId="77777777" w:rsidR="004C1808" w:rsidRPr="00A97024" w:rsidRDefault="004C1808" w:rsidP="004C1808">
            <w:pPr>
              <w:rPr>
                <w:rFonts w:ascii="Verdana" w:hAnsi="Verdana"/>
                <w:color w:val="000080"/>
                <w:sz w:val="18"/>
                <w:szCs w:val="18"/>
              </w:rPr>
            </w:pPr>
          </w:p>
          <w:p w14:paraId="71B35217" w14:textId="77777777" w:rsidR="004C1808" w:rsidRPr="00A97024" w:rsidRDefault="004C1808" w:rsidP="004C1808">
            <w:pPr>
              <w:rPr>
                <w:rFonts w:ascii="Verdana" w:hAnsi="Verdana"/>
                <w:color w:val="000080"/>
                <w:sz w:val="18"/>
                <w:szCs w:val="18"/>
              </w:rPr>
            </w:pPr>
          </w:p>
        </w:tc>
      </w:tr>
      <w:tr w:rsidR="004C1808" w:rsidRPr="00A97024" w14:paraId="59BAC3BF" w14:textId="77777777">
        <w:tc>
          <w:tcPr>
            <w:tcW w:w="3468" w:type="dxa"/>
            <w:shd w:val="clear" w:color="auto" w:fill="auto"/>
          </w:tcPr>
          <w:p w14:paraId="0883E7FE"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lastRenderedPageBreak/>
              <w:t xml:space="preserve">Ressursi tähendus (kas tarbitud ressursid olid väärt </w:t>
            </w:r>
          </w:p>
          <w:p w14:paraId="4FA16844"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oodatavat kasu)</w:t>
            </w:r>
          </w:p>
          <w:p w14:paraId="265A00D2"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p>
          <w:p w14:paraId="47C2DD57"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14:paraId="791C7C9D"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14:paraId="5FCD5F70"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14:paraId="289368E8"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14:paraId="0987226B"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14:paraId="6A0EDC11"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nõrk soovitus.</w:t>
            </w:r>
          </w:p>
          <w:p w14:paraId="21278392"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p>
          <w:p w14:paraId="75C17EF8" w14:textId="77777777" w:rsidR="004C1808" w:rsidRPr="00A97024" w:rsidRDefault="004C1808" w:rsidP="004C1808">
            <w:pPr>
              <w:autoSpaceDE w:val="0"/>
              <w:autoSpaceDN w:val="0"/>
              <w:adjustRightInd w:val="0"/>
              <w:rPr>
                <w:rFonts w:ascii="Verdana" w:hAnsi="Verdana"/>
                <w:color w:val="000080"/>
                <w:sz w:val="18"/>
                <w:szCs w:val="18"/>
              </w:rPr>
            </w:pPr>
          </w:p>
        </w:tc>
        <w:tc>
          <w:tcPr>
            <w:tcW w:w="1080" w:type="dxa"/>
            <w:shd w:val="clear" w:color="auto" w:fill="auto"/>
          </w:tcPr>
          <w:p w14:paraId="6BD3EC3A" w14:textId="77777777" w:rsidR="004C1808" w:rsidRPr="00A97024" w:rsidRDefault="004C1808" w:rsidP="004C1808">
            <w:pPr>
              <w:rPr>
                <w:rFonts w:ascii="Verdana" w:hAnsi="Verdana"/>
                <w:color w:val="000080"/>
                <w:sz w:val="18"/>
                <w:szCs w:val="18"/>
              </w:rPr>
            </w:pPr>
          </w:p>
          <w:p w14:paraId="58D1E140" w14:textId="77777777" w:rsidR="004C1808" w:rsidRPr="00A97024" w:rsidRDefault="004C1808" w:rsidP="004C1808">
            <w:pPr>
              <w:rPr>
                <w:rFonts w:ascii="Verdana" w:hAnsi="Verdana"/>
                <w:color w:val="000080"/>
                <w:sz w:val="18"/>
                <w:szCs w:val="18"/>
              </w:rPr>
            </w:pPr>
          </w:p>
          <w:p w14:paraId="6EBEB59C" w14:textId="77777777" w:rsidR="004C1808" w:rsidRPr="00ED7D53" w:rsidRDefault="004C1808" w:rsidP="004C1808">
            <w:pPr>
              <w:rPr>
                <w:rFonts w:ascii="Verdana" w:hAnsi="Verdana"/>
                <w:color w:val="C0504D"/>
                <w:sz w:val="18"/>
                <w:szCs w:val="18"/>
              </w:rPr>
            </w:pPr>
            <w:r w:rsidRPr="00ED7D53">
              <w:rPr>
                <w:rFonts w:ascii="Verdana" w:hAnsi="Verdana"/>
                <w:color w:val="C0504D"/>
                <w:sz w:val="18"/>
                <w:szCs w:val="18"/>
              </w:rPr>
              <w:t>□</w:t>
            </w:r>
            <w:r w:rsidRPr="00E71F87">
              <w:rPr>
                <w:rFonts w:ascii="Verdana" w:hAnsi="Verdana"/>
                <w:b/>
                <w:color w:val="C0504D"/>
                <w:sz w:val="18"/>
                <w:szCs w:val="18"/>
              </w:rPr>
              <w:t xml:space="preserve"> Jah</w:t>
            </w:r>
          </w:p>
          <w:p w14:paraId="675BB494" w14:textId="77777777" w:rsidR="004C1808" w:rsidRPr="00A97024" w:rsidRDefault="004C1808" w:rsidP="004C1808">
            <w:pPr>
              <w:rPr>
                <w:rFonts w:ascii="Verdana" w:hAnsi="Verdana"/>
                <w:color w:val="000080"/>
                <w:sz w:val="18"/>
                <w:szCs w:val="18"/>
              </w:rPr>
            </w:pPr>
          </w:p>
          <w:p w14:paraId="32633133" w14:textId="77777777" w:rsidR="004C1808" w:rsidRPr="00A97024" w:rsidRDefault="004C1808" w:rsidP="004C1808">
            <w:pPr>
              <w:rPr>
                <w:rFonts w:ascii="Verdana" w:hAnsi="Verdana"/>
                <w:color w:val="000080"/>
                <w:sz w:val="18"/>
                <w:szCs w:val="18"/>
              </w:rPr>
            </w:pPr>
            <w:r w:rsidRPr="00A97024">
              <w:rPr>
                <w:rFonts w:ascii="Verdana" w:hAnsi="Verdana"/>
                <w:color w:val="000080"/>
                <w:sz w:val="18"/>
                <w:szCs w:val="18"/>
              </w:rPr>
              <w:t>□ Ei</w:t>
            </w:r>
          </w:p>
        </w:tc>
        <w:tc>
          <w:tcPr>
            <w:tcW w:w="1560" w:type="dxa"/>
            <w:shd w:val="clear" w:color="auto" w:fill="auto"/>
          </w:tcPr>
          <w:p w14:paraId="7676344F" w14:textId="77777777" w:rsidR="004C1808" w:rsidRPr="00ED7D53" w:rsidRDefault="004C1808">
            <w:pPr>
              <w:rPr>
                <w:color w:val="000080"/>
                <w:sz w:val="18"/>
                <w:szCs w:val="18"/>
              </w:rPr>
            </w:pPr>
            <w:r>
              <w:rPr>
                <w:color w:val="000080"/>
                <w:sz w:val="18"/>
                <w:szCs w:val="18"/>
              </w:rPr>
              <w:t>Ükski antud ülevaadetest ei uurinud otseselt sekkumise kulu võrreldes kaalutava alternatiiviga, kuid tulemuste põhjal tehti üldistusi.</w:t>
            </w:r>
          </w:p>
        </w:tc>
        <w:tc>
          <w:tcPr>
            <w:tcW w:w="3180" w:type="dxa"/>
            <w:shd w:val="clear" w:color="auto" w:fill="auto"/>
          </w:tcPr>
          <w:p w14:paraId="287B567C" w14:textId="119AA07D" w:rsidR="004C1808" w:rsidRPr="00ED7D53" w:rsidRDefault="004C1808" w:rsidP="004C1808">
            <w:pPr>
              <w:rPr>
                <w:color w:val="000080"/>
                <w:sz w:val="18"/>
                <w:szCs w:val="18"/>
              </w:rPr>
            </w:pPr>
            <w:r>
              <w:rPr>
                <w:color w:val="000080"/>
                <w:sz w:val="18"/>
                <w:szCs w:val="18"/>
              </w:rPr>
              <w:t>Uuringutest ja ravijuhenditest ilmnes, et haiglaravi kestvus ja kõrvaltoimete sagedus ei muutunud. Kindlasti oli tõusnud patsiendi rahulolu. Otseste kulude määramine on vastukäiv, sest nt. PCA pumpade seadistamine, ravimite lahjen</w:t>
            </w:r>
            <w:bookmarkStart w:id="0" w:name="_GoBack"/>
            <w:bookmarkEnd w:id="0"/>
            <w:r>
              <w:rPr>
                <w:color w:val="000080"/>
                <w:sz w:val="18"/>
                <w:szCs w:val="18"/>
              </w:rPr>
              <w:t>damine steriilsetes tingimustes ja patsiendi harimine antud teemal on ressursikulukad tegevused, kuid säästab efektiivsuse korral hiljem väga palju tööjõudu.</w:t>
            </w:r>
            <w:r w:rsidR="00E71F87">
              <w:rPr>
                <w:color w:val="000080"/>
                <w:sz w:val="18"/>
                <w:szCs w:val="18"/>
              </w:rPr>
              <w:t xml:space="preserve"> PCA pumpasid saab edukalt kasutada ka nt epiduraal- ja plexus- analgeesiate korral. Pumbad on portatiivsed, seetõttu saab pt-i mobiliseerida ilma valuravi katkestamata ( erinevalt nt odavamast perfuusoriga ravimi manustamisest). Pumpade reservuaarid on suuremad, seetõttu väheneb süstalde vahetamise arv, sellega seoses ka õdede koormus, tüsistuste tekke võimalus ( vale lahuse kasutamine, infektsioon).</w:t>
            </w:r>
          </w:p>
        </w:tc>
      </w:tr>
      <w:tr w:rsidR="004C1808" w:rsidRPr="00A97024" w14:paraId="7FCAEFE1" w14:textId="77777777">
        <w:tc>
          <w:tcPr>
            <w:tcW w:w="3468" w:type="dxa"/>
            <w:shd w:val="clear" w:color="auto" w:fill="auto"/>
          </w:tcPr>
          <w:p w14:paraId="600F8EE1"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Soovituse üldine tugevus </w:t>
            </w:r>
          </w:p>
          <w:p w14:paraId="15949BE9" w14:textId="77777777" w:rsidR="004C1808" w:rsidRPr="00A97024" w:rsidRDefault="004C1808" w:rsidP="004C1808">
            <w:pPr>
              <w:autoSpaceDE w:val="0"/>
              <w:autoSpaceDN w:val="0"/>
              <w:adjustRightInd w:val="0"/>
              <w:rPr>
                <w:rFonts w:ascii="Verdana" w:hAnsi="Verdana" w:cs="Calibri-Bold"/>
                <w:b/>
                <w:bCs/>
                <w:color w:val="000080"/>
                <w:sz w:val="18"/>
                <w:szCs w:val="18"/>
                <w:lang w:eastAsia="en-US"/>
              </w:rPr>
            </w:pPr>
          </w:p>
          <w:p w14:paraId="531D86AC"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14:paraId="76E2ED3A"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14:paraId="1F1453E9"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14:paraId="0C56A92B"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14:paraId="70713F62" w14:textId="77777777" w:rsidR="004C1808" w:rsidRPr="00A97024" w:rsidRDefault="004C1808" w:rsidP="004C1808">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14:paraId="57C0658D" w14:textId="77777777" w:rsidR="004C1808" w:rsidRPr="00A97024" w:rsidRDefault="004C1808" w:rsidP="004C1808">
            <w:pPr>
              <w:autoSpaceDE w:val="0"/>
              <w:autoSpaceDN w:val="0"/>
              <w:adjustRightInd w:val="0"/>
              <w:rPr>
                <w:rFonts w:ascii="Verdana" w:hAnsi="Verdana" w:cs="Calibri-Bold"/>
                <w:i/>
                <w:color w:val="000080"/>
                <w:sz w:val="18"/>
                <w:szCs w:val="18"/>
                <w:lang w:eastAsia="en-US"/>
              </w:rPr>
            </w:pPr>
            <w:r w:rsidRPr="00A97024">
              <w:rPr>
                <w:rFonts w:ascii="Verdana" w:hAnsi="Verdana" w:cs="Calibri-Bold"/>
                <w:bCs/>
                <w:i/>
                <w:color w:val="000080"/>
                <w:sz w:val="18"/>
                <w:szCs w:val="18"/>
                <w:lang w:eastAsia="en-US"/>
              </w:rPr>
              <w:t>nõrk soovitus.</w:t>
            </w:r>
          </w:p>
        </w:tc>
        <w:tc>
          <w:tcPr>
            <w:tcW w:w="5820" w:type="dxa"/>
            <w:gridSpan w:val="3"/>
            <w:shd w:val="clear" w:color="auto" w:fill="auto"/>
          </w:tcPr>
          <w:p w14:paraId="31FD010A" w14:textId="77777777" w:rsidR="004C1808" w:rsidRPr="00A97024" w:rsidRDefault="004C1808">
            <w:pPr>
              <w:rPr>
                <w:rFonts w:ascii="Verdana" w:hAnsi="Verdana"/>
                <w:color w:val="000080"/>
                <w:sz w:val="18"/>
                <w:szCs w:val="18"/>
              </w:rPr>
            </w:pPr>
          </w:p>
          <w:p w14:paraId="436F29EF" w14:textId="77777777" w:rsidR="004C1808" w:rsidRPr="007B7976" w:rsidRDefault="004C1808" w:rsidP="004C1808">
            <w:pPr>
              <w:autoSpaceDE w:val="0"/>
              <w:autoSpaceDN w:val="0"/>
              <w:adjustRightInd w:val="0"/>
              <w:rPr>
                <w:rFonts w:ascii="Verdana" w:hAnsi="Verdana" w:cs="New-Baskerville-RomanA"/>
                <w:color w:val="C0504D"/>
                <w:sz w:val="18"/>
                <w:szCs w:val="18"/>
              </w:rPr>
            </w:pPr>
            <w:bookmarkStart w:id="1" w:name="OLE_LINK5"/>
            <w:bookmarkStart w:id="2" w:name="OLE_LINK6"/>
            <w:r w:rsidRPr="007B7976">
              <w:rPr>
                <w:rFonts w:ascii="Verdana" w:hAnsi="Verdana" w:cs="New-Baskerville-BoldA"/>
                <w:b/>
                <w:bCs/>
                <w:color w:val="C0504D"/>
                <w:sz w:val="18"/>
                <w:szCs w:val="18"/>
              </w:rPr>
              <w:t xml:space="preserve">Net benefits </w:t>
            </w:r>
            <w:r w:rsidRPr="007B7976">
              <w:rPr>
                <w:rFonts w:ascii="Verdana" w:hAnsi="Verdana" w:cs="New-Baskerville-RomanA"/>
                <w:color w:val="C0504D"/>
                <w:sz w:val="18"/>
                <w:szCs w:val="18"/>
              </w:rPr>
              <w:t>= the intervention clearly does more good than</w:t>
            </w:r>
          </w:p>
          <w:p w14:paraId="4442EBD6" w14:textId="77777777" w:rsidR="004C1808" w:rsidRPr="007B7976" w:rsidRDefault="004C1808" w:rsidP="004C1808">
            <w:pPr>
              <w:autoSpaceDE w:val="0"/>
              <w:autoSpaceDN w:val="0"/>
              <w:adjustRightInd w:val="0"/>
              <w:rPr>
                <w:rFonts w:ascii="Verdana" w:hAnsi="Verdana" w:cs="New-Baskerville-RomanA"/>
                <w:color w:val="C0504D"/>
                <w:sz w:val="18"/>
                <w:szCs w:val="18"/>
              </w:rPr>
            </w:pPr>
            <w:r w:rsidRPr="007B7976">
              <w:rPr>
                <w:rFonts w:ascii="Verdana" w:hAnsi="Verdana" w:cs="New-Baskerville-RomanA"/>
                <w:color w:val="C0504D"/>
                <w:sz w:val="18"/>
                <w:szCs w:val="18"/>
              </w:rPr>
              <w:t>harm.</w:t>
            </w:r>
          </w:p>
          <w:p w14:paraId="28118DFF" w14:textId="77777777" w:rsidR="004C1808" w:rsidRPr="007B7976" w:rsidRDefault="004C1808" w:rsidP="004C1808">
            <w:pPr>
              <w:autoSpaceDE w:val="0"/>
              <w:autoSpaceDN w:val="0"/>
              <w:adjustRightInd w:val="0"/>
              <w:rPr>
                <w:rFonts w:cs="New-Baskerville-RomanA"/>
                <w:color w:val="000080"/>
                <w:sz w:val="18"/>
                <w:szCs w:val="18"/>
              </w:rPr>
            </w:pPr>
          </w:p>
          <w:p w14:paraId="2266BD7A" w14:textId="77777777" w:rsidR="004C1808" w:rsidRPr="00A97024" w:rsidRDefault="004C1808" w:rsidP="004C1808">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Trade-offs </w:t>
            </w:r>
            <w:r w:rsidRPr="00A97024">
              <w:rPr>
                <w:rFonts w:ascii="Verdana" w:hAnsi="Verdana" w:cs="New-Baskerville-RomanA"/>
                <w:color w:val="000080"/>
                <w:sz w:val="18"/>
                <w:szCs w:val="18"/>
              </w:rPr>
              <w:t>= there are important trade-offs between the benefits and harms.</w:t>
            </w:r>
          </w:p>
          <w:p w14:paraId="2BC69D1C" w14:textId="77777777" w:rsidR="004C1808" w:rsidRPr="00A97024" w:rsidRDefault="004C1808" w:rsidP="004C1808">
            <w:pPr>
              <w:autoSpaceDE w:val="0"/>
              <w:autoSpaceDN w:val="0"/>
              <w:adjustRightInd w:val="0"/>
              <w:rPr>
                <w:rFonts w:ascii="Verdana" w:hAnsi="Verdana" w:cs="New-Baskerville-RomanA"/>
                <w:color w:val="000080"/>
                <w:sz w:val="18"/>
                <w:szCs w:val="18"/>
              </w:rPr>
            </w:pPr>
          </w:p>
          <w:p w14:paraId="0C553615" w14:textId="77777777" w:rsidR="004C1808" w:rsidRPr="00A97024" w:rsidRDefault="004C1808" w:rsidP="004C1808">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Uncertain trade-offs </w:t>
            </w:r>
            <w:r w:rsidRPr="00A97024">
              <w:rPr>
                <w:rFonts w:ascii="Verdana" w:hAnsi="Verdana" w:cs="New-Baskerville-RomanA"/>
                <w:color w:val="000080"/>
                <w:sz w:val="18"/>
                <w:szCs w:val="18"/>
              </w:rPr>
              <w:t>= it is not clear whether the intervention does more good than harm.</w:t>
            </w:r>
          </w:p>
          <w:p w14:paraId="35BEC716" w14:textId="77777777" w:rsidR="004C1808" w:rsidRPr="00A97024" w:rsidRDefault="004C1808" w:rsidP="004C1808">
            <w:pPr>
              <w:autoSpaceDE w:val="0"/>
              <w:autoSpaceDN w:val="0"/>
              <w:adjustRightInd w:val="0"/>
              <w:rPr>
                <w:rFonts w:ascii="Verdana" w:hAnsi="Verdana" w:cs="New-Baskerville-RomanA"/>
                <w:color w:val="000080"/>
                <w:sz w:val="18"/>
                <w:szCs w:val="18"/>
              </w:rPr>
            </w:pPr>
          </w:p>
          <w:p w14:paraId="481804F3" w14:textId="77777777" w:rsidR="004C1808" w:rsidRPr="00A97024" w:rsidRDefault="004C1808" w:rsidP="004C1808">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No net benefits </w:t>
            </w:r>
            <w:r w:rsidRPr="00A97024">
              <w:rPr>
                <w:rFonts w:ascii="Verdana" w:hAnsi="Verdana" w:cs="New-Baskerville-RomanA"/>
                <w:color w:val="000080"/>
                <w:sz w:val="18"/>
                <w:szCs w:val="18"/>
              </w:rPr>
              <w:t>= the intervention clearly does not do more</w:t>
            </w:r>
          </w:p>
          <w:p w14:paraId="1CA15F63" w14:textId="77777777" w:rsidR="004C1808" w:rsidRPr="00A97024" w:rsidRDefault="004C1808" w:rsidP="004C1808">
            <w:pPr>
              <w:rPr>
                <w:rFonts w:ascii="Verdana" w:hAnsi="Verdana"/>
                <w:color w:val="000080"/>
                <w:sz w:val="18"/>
                <w:szCs w:val="18"/>
              </w:rPr>
            </w:pPr>
            <w:r w:rsidRPr="00A97024">
              <w:rPr>
                <w:rFonts w:ascii="Verdana" w:hAnsi="Verdana" w:cs="New-Baskerville-RomanA"/>
                <w:color w:val="000080"/>
                <w:sz w:val="18"/>
                <w:szCs w:val="18"/>
              </w:rPr>
              <w:t>good than harm.</w:t>
            </w:r>
          </w:p>
          <w:bookmarkEnd w:id="1"/>
          <w:bookmarkEnd w:id="2"/>
          <w:p w14:paraId="1AC1DFBE" w14:textId="77777777" w:rsidR="004C1808" w:rsidRPr="00A97024" w:rsidRDefault="004C1808">
            <w:pPr>
              <w:rPr>
                <w:rFonts w:ascii="Verdana" w:hAnsi="Verdana"/>
                <w:color w:val="000080"/>
                <w:sz w:val="18"/>
                <w:szCs w:val="18"/>
              </w:rPr>
            </w:pPr>
          </w:p>
        </w:tc>
      </w:tr>
    </w:tbl>
    <w:p w14:paraId="7F73DFAF" w14:textId="77777777" w:rsidR="004C1808" w:rsidRPr="005C47B1" w:rsidRDefault="004C1808" w:rsidP="004C1808">
      <w:pPr>
        <w:rPr>
          <w:sz w:val="18"/>
          <w:szCs w:val="18"/>
        </w:rPr>
      </w:pPr>
    </w:p>
    <w:sectPr w:rsidR="004C1808" w:rsidRPr="005C47B1" w:rsidSect="004C1808">
      <w:headerReference w:type="default" r:id="rId8"/>
      <w:footerReference w:type="default" r:id="rId9"/>
      <w:headerReference w:type="first" r:id="rId10"/>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84BE0" w14:textId="77777777" w:rsidR="00CD58F5" w:rsidRDefault="00CD58F5" w:rsidP="004C1808">
      <w:r>
        <w:separator/>
      </w:r>
    </w:p>
  </w:endnote>
  <w:endnote w:type="continuationSeparator" w:id="0">
    <w:p w14:paraId="775B2879" w14:textId="77777777" w:rsidR="00CD58F5" w:rsidRDefault="00CD58F5" w:rsidP="004C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Tahoma">
    <w:panose1 w:val="020B0604030504040204"/>
    <w:charset w:val="00"/>
    <w:family w:val="auto"/>
    <w:pitch w:val="variable"/>
    <w:sig w:usb0="00000003" w:usb1="00000000" w:usb2="00000000" w:usb3="00000000" w:csb0="00000001" w:csb1="00000000"/>
  </w:font>
  <w:font w:name="Calibri-Bold">
    <w:altName w:val="Arial"/>
    <w:panose1 w:val="00000000000000000000"/>
    <w:charset w:val="00"/>
    <w:family w:val="swiss"/>
    <w:notTrueType/>
    <w:pitch w:val="default"/>
    <w:sig w:usb0="00000005" w:usb1="00000000" w:usb2="00000000" w:usb3="00000000" w:csb0="0000008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Baskerville-RomanA">
    <w:panose1 w:val="00000000000000000000"/>
    <w:charset w:val="BA"/>
    <w:family w:val="auto"/>
    <w:notTrueType/>
    <w:pitch w:val="default"/>
    <w:sig w:usb0="00000005" w:usb1="00000000" w:usb2="00000000" w:usb3="00000000" w:csb0="00000080" w:csb1="00000000"/>
  </w:font>
  <w:font w:name="ＭＳ ゴシック">
    <w:charset w:val="4E"/>
    <w:family w:val="auto"/>
    <w:pitch w:val="variable"/>
    <w:sig w:usb0="E00002FF" w:usb1="6AC7FDFB" w:usb2="00000012" w:usb3="00000000" w:csb0="0002009F" w:csb1="00000000"/>
  </w:font>
  <w:font w:name="Calibri Light">
    <w:altName w:val="Consolas"/>
    <w:charset w:val="BA"/>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E775" w14:textId="77777777" w:rsidR="004C1808" w:rsidRPr="0002590A" w:rsidRDefault="004C1808" w:rsidP="004C1808">
    <w:pPr>
      <w:pStyle w:val="Footer"/>
      <w:jc w:val="right"/>
      <w:rPr>
        <w:rFonts w:ascii="Verdana" w:hAnsi="Verdana"/>
        <w:i/>
        <w:color w:val="000080"/>
        <w:sz w:val="18"/>
        <w:szCs w:val="18"/>
      </w:rPr>
    </w:pPr>
    <w:r w:rsidRPr="0002590A">
      <w:rPr>
        <w:rStyle w:val="PageNumber"/>
        <w:rFonts w:ascii="Verdana" w:hAnsi="Verdana"/>
        <w:i/>
        <w:color w:val="000080"/>
        <w:sz w:val="18"/>
        <w:szCs w:val="18"/>
      </w:rPr>
      <w:fldChar w:fldCharType="begin"/>
    </w:r>
    <w:r w:rsidRPr="0002590A">
      <w:rPr>
        <w:rStyle w:val="PageNumber"/>
        <w:rFonts w:ascii="Verdana" w:hAnsi="Verdana"/>
        <w:i/>
        <w:color w:val="000080"/>
        <w:sz w:val="18"/>
        <w:szCs w:val="18"/>
      </w:rPr>
      <w:instrText xml:space="preserve"> PAGE </w:instrText>
    </w:r>
    <w:r w:rsidRPr="0002590A">
      <w:rPr>
        <w:rStyle w:val="PageNumber"/>
        <w:rFonts w:ascii="Verdana" w:hAnsi="Verdana"/>
        <w:i/>
        <w:color w:val="000080"/>
        <w:sz w:val="18"/>
        <w:szCs w:val="18"/>
      </w:rPr>
      <w:fldChar w:fldCharType="separate"/>
    </w:r>
    <w:r w:rsidR="00E71F87">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r w:rsidRPr="0002590A">
      <w:rPr>
        <w:rStyle w:val="PageNumber"/>
        <w:rFonts w:ascii="Verdana" w:hAnsi="Verdana"/>
        <w:i/>
        <w:color w:val="000080"/>
        <w:sz w:val="18"/>
        <w:szCs w:val="18"/>
      </w:rPr>
      <w:t>/</w:t>
    </w:r>
    <w:r w:rsidRPr="0002590A">
      <w:rPr>
        <w:rStyle w:val="PageNumber"/>
        <w:rFonts w:ascii="Verdana" w:hAnsi="Verdana"/>
        <w:i/>
        <w:color w:val="000080"/>
        <w:sz w:val="18"/>
        <w:szCs w:val="18"/>
      </w:rPr>
      <w:fldChar w:fldCharType="begin"/>
    </w:r>
    <w:r w:rsidRPr="0002590A">
      <w:rPr>
        <w:rStyle w:val="PageNumber"/>
        <w:rFonts w:ascii="Verdana" w:hAnsi="Verdana"/>
        <w:i/>
        <w:color w:val="000080"/>
        <w:sz w:val="18"/>
        <w:szCs w:val="18"/>
      </w:rPr>
      <w:instrText xml:space="preserve"> NUMPAGES </w:instrText>
    </w:r>
    <w:r w:rsidRPr="0002590A">
      <w:rPr>
        <w:rStyle w:val="PageNumber"/>
        <w:rFonts w:ascii="Verdana" w:hAnsi="Verdana"/>
        <w:i/>
        <w:color w:val="000080"/>
        <w:sz w:val="18"/>
        <w:szCs w:val="18"/>
      </w:rPr>
      <w:fldChar w:fldCharType="separate"/>
    </w:r>
    <w:r w:rsidR="00E71F87">
      <w:rPr>
        <w:rStyle w:val="PageNumber"/>
        <w:rFonts w:ascii="Verdana" w:hAnsi="Verdana"/>
        <w:i/>
        <w:noProof/>
        <w:color w:val="000080"/>
        <w:sz w:val="18"/>
        <w:szCs w:val="18"/>
      </w:rPr>
      <w:t>2</w:t>
    </w:r>
    <w:r w:rsidRPr="0002590A">
      <w:rPr>
        <w:rStyle w:val="PageNumber"/>
        <w:rFonts w:ascii="Verdana" w:hAnsi="Verdana"/>
        <w:i/>
        <w:color w:val="000080"/>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6090E" w14:textId="77777777" w:rsidR="00CD58F5" w:rsidRDefault="00CD58F5" w:rsidP="004C1808">
      <w:r>
        <w:separator/>
      </w:r>
    </w:p>
  </w:footnote>
  <w:footnote w:type="continuationSeparator" w:id="0">
    <w:p w14:paraId="48A78E64" w14:textId="77777777" w:rsidR="00CD58F5" w:rsidRDefault="00CD58F5" w:rsidP="004C18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806BF" w14:textId="77777777" w:rsidR="004C1808" w:rsidRPr="0002590A" w:rsidRDefault="004C1808" w:rsidP="004C1808">
    <w:pPr>
      <w:pStyle w:val="Header"/>
      <w:jc w:val="right"/>
      <w:rPr>
        <w:rFonts w:ascii="Verdana" w:hAnsi="Verdana"/>
        <w:i/>
        <w:color w:val="000080"/>
        <w:sz w:val="18"/>
        <w:szCs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D728" w14:textId="77777777" w:rsidR="004C1808" w:rsidRDefault="004C1808">
    <w:pPr>
      <w:pStyle w:val="Header"/>
    </w:pPr>
    <w:r>
      <w:t>Soovituste koostamiseks kokkuvõte - soKo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9A3B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Wingdings" w:hint="default"/>
      </w:rPr>
    </w:lvl>
    <w:lvl w:ilvl="1" w:tplc="04250003" w:tentative="1">
      <w:start w:val="1"/>
      <w:numFmt w:val="bullet"/>
      <w:lvlText w:val="o"/>
      <w:lvlJc w:val="left"/>
      <w:pPr>
        <w:tabs>
          <w:tab w:val="num" w:pos="1080"/>
        </w:tabs>
        <w:ind w:left="1080" w:hanging="360"/>
      </w:pPr>
      <w:rPr>
        <w:rFonts w:ascii="Courier New" w:hAnsi="Courier New" w:cs="Wingdings"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Wingdings"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Wingdings"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Wingdings"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Wingdings"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Wingdings"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D4"/>
    <w:rsid w:val="001D044A"/>
    <w:rsid w:val="00432CD4"/>
    <w:rsid w:val="004C1808"/>
    <w:rsid w:val="00CD58F5"/>
    <w:rsid w:val="00E71F87"/>
    <w:rsid w:val="05A25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2E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rPr>
      <w:lang w:val="x-none" w:eastAsia="x-none"/>
    </w:r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rPr>
      <w:lang w:val="x-none" w:eastAsia="x-none"/>
    </w:r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Macintosh Word</Application>
  <DocSecurity>0</DocSecurity>
  <Lines>35</Lines>
  <Paragraphs>9</Paragraphs>
  <ScaleCrop>false</ScaleCrop>
  <Company>Ravimiamet</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subject/>
  <dc:creator>Kasutaja</dc:creator>
  <cp:keywords/>
  <cp:lastModifiedBy>Nipi Tiri</cp:lastModifiedBy>
  <cp:revision>2</cp:revision>
  <cp:lastPrinted>2011-04-03T13:46:00Z</cp:lastPrinted>
  <dcterms:created xsi:type="dcterms:W3CDTF">2015-09-20T15:15:00Z</dcterms:created>
  <dcterms:modified xsi:type="dcterms:W3CDTF">2015-09-20T15:15:00Z</dcterms:modified>
</cp:coreProperties>
</file>