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DC5E1" w14:textId="77777777" w:rsidR="007E7795" w:rsidRPr="00A5764C" w:rsidRDefault="007E7795" w:rsidP="007E7795">
      <w:pPr>
        <w:rPr>
          <w:rFonts w:ascii="Arial" w:hAnsi="Arial"/>
          <w:b/>
          <w:color w:val="000080"/>
          <w:szCs w:val="18"/>
        </w:rPr>
      </w:pPr>
      <w:r w:rsidRPr="00A5764C">
        <w:rPr>
          <w:rFonts w:ascii="Arial" w:hAnsi="Arial"/>
          <w:b/>
          <w:bCs/>
          <w:color w:val="000080"/>
          <w:szCs w:val="18"/>
        </w:rPr>
        <w:t xml:space="preserve">Kliiniline küsimus nr </w:t>
      </w:r>
      <w:r w:rsidR="004D1754" w:rsidRPr="00A5764C">
        <w:rPr>
          <w:rFonts w:ascii="Arial" w:hAnsi="Arial"/>
          <w:b/>
          <w:bCs/>
          <w:color w:val="000080"/>
          <w:szCs w:val="18"/>
        </w:rPr>
        <w:t>13</w:t>
      </w:r>
    </w:p>
    <w:p w14:paraId="1F5DC5E2" w14:textId="77777777" w:rsidR="007E7795" w:rsidRPr="007722E7" w:rsidRDefault="007E7795" w:rsidP="007E7795">
      <w:pPr>
        <w:spacing w:line="276" w:lineRule="auto"/>
        <w:rPr>
          <w:i/>
          <w:color w:val="000080"/>
          <w:sz w:val="18"/>
          <w:szCs w:val="18"/>
        </w:rPr>
      </w:pPr>
    </w:p>
    <w:p w14:paraId="1F5DC5E3" w14:textId="77777777" w:rsidR="004D1754" w:rsidRPr="007722E7" w:rsidRDefault="004D1754" w:rsidP="007722E7">
      <w:pPr>
        <w:rPr>
          <w:rFonts w:ascii="Arial" w:eastAsiaTheme="minorEastAsia" w:hAnsi="Arial" w:cstheme="minorBidi"/>
          <w:color w:val="000000"/>
          <w:sz w:val="22"/>
          <w:lang w:eastAsia="en-US"/>
        </w:rPr>
      </w:pPr>
      <w:r w:rsidRPr="007722E7">
        <w:rPr>
          <w:rFonts w:ascii="Arial" w:eastAsiaTheme="minorEastAsia" w:hAnsi="Arial" w:cstheme="minorBidi"/>
          <w:color w:val="000000"/>
          <w:sz w:val="22"/>
          <w:lang w:eastAsia="en-US"/>
        </w:rPr>
        <w:t xml:space="preserve">Kas </w:t>
      </w:r>
      <w:r w:rsidRPr="007722E7">
        <w:rPr>
          <w:rFonts w:ascii="Arial" w:eastAsiaTheme="minorEastAsia" w:hAnsi="Arial" w:cstheme="minorBidi"/>
          <w:color w:val="0000FF"/>
          <w:sz w:val="22"/>
          <w:lang w:eastAsia="en-US"/>
        </w:rPr>
        <w:t xml:space="preserve">postoperatiivses </w:t>
      </w:r>
      <w:r w:rsidRPr="007722E7">
        <w:rPr>
          <w:rFonts w:ascii="Arial" w:eastAsiaTheme="minorEastAsia" w:hAnsi="Arial" w:cstheme="minorBidi"/>
          <w:color w:val="000000"/>
          <w:sz w:val="22"/>
          <w:lang w:eastAsia="en-US"/>
        </w:rPr>
        <w:t xml:space="preserve">etapis on </w:t>
      </w:r>
      <w:r w:rsidRPr="007722E7">
        <w:rPr>
          <w:rFonts w:ascii="Arial" w:eastAsiaTheme="minorEastAsia" w:hAnsi="Arial" w:cstheme="minorBidi"/>
          <w:color w:val="0000FF"/>
          <w:sz w:val="22"/>
          <w:lang w:eastAsia="en-US"/>
        </w:rPr>
        <w:t>ägeda valu</w:t>
      </w:r>
      <w:r w:rsidRPr="007722E7">
        <w:rPr>
          <w:rFonts w:ascii="Arial" w:eastAsiaTheme="minorEastAsia" w:hAnsi="Arial" w:cstheme="minorBidi"/>
          <w:color w:val="000000"/>
          <w:sz w:val="22"/>
          <w:lang w:eastAsia="en-US"/>
        </w:rPr>
        <w:t xml:space="preserve"> ravis tulemuslikum kombineeritud farmakoloogilise valuravi kasutamine vs monoteraapia kasutamine?</w:t>
      </w:r>
    </w:p>
    <w:p w14:paraId="1F5DC5E4" w14:textId="77777777" w:rsidR="0078667B" w:rsidRPr="007722E7" w:rsidRDefault="0078667B" w:rsidP="007722E7">
      <w:pPr>
        <w:jc w:val="both"/>
        <w:rPr>
          <w:rFonts w:ascii="Arial" w:hAnsi="Arial"/>
          <w:color w:val="000000"/>
        </w:rPr>
      </w:pPr>
    </w:p>
    <w:p w14:paraId="1F5DC5E5" w14:textId="77777777" w:rsidR="00CE004F" w:rsidRPr="00AF194F" w:rsidRDefault="00643C21" w:rsidP="007722E7">
      <w:pPr>
        <w:spacing w:after="200"/>
        <w:jc w:val="both"/>
        <w:rPr>
          <w:i/>
          <w:sz w:val="18"/>
        </w:rPr>
      </w:pPr>
      <w:r w:rsidRPr="00AF194F">
        <w:rPr>
          <w:rFonts w:ascii="Arial" w:hAnsi="Arial"/>
          <w:b/>
          <w:sz w:val="18"/>
        </w:rPr>
        <w:t>Tulemusnäitajad</w:t>
      </w:r>
      <w:r w:rsidRPr="00AF194F">
        <w:rPr>
          <w:rFonts w:ascii="Arial" w:hAnsi="Arial"/>
          <w:i/>
          <w:sz w:val="18"/>
        </w:rPr>
        <w:t>: valu tugevus, valu vähenemine, lisavaluvaigisti vajadus (sh opiaadi vajadus), aeg esimese lisavaluvaigisti vajaduseni,</w:t>
      </w:r>
      <w:r w:rsidRPr="00AF194F" w:rsidDel="000A7FB0">
        <w:rPr>
          <w:rFonts w:ascii="Arial" w:hAnsi="Arial"/>
          <w:i/>
          <w:sz w:val="18"/>
        </w:rPr>
        <w:t xml:space="preserve"> </w:t>
      </w:r>
      <w:r w:rsidRPr="00AF194F">
        <w:rPr>
          <w:rFonts w:ascii="Arial" w:hAnsi="Arial"/>
          <w:i/>
          <w:sz w:val="18"/>
        </w:rPr>
        <w:t>ärevuse vähenemine, postoperatiivsete tüsistuste esinemissagedus, valuvaigistitest tingitud kõrvaltoimed,</w:t>
      </w:r>
      <w:r w:rsidRPr="00AF194F">
        <w:rPr>
          <w:rFonts w:ascii="Arial" w:hAnsi="Arial"/>
          <w:sz w:val="18"/>
        </w:rPr>
        <w:t xml:space="preserve"> </w:t>
      </w:r>
      <w:r w:rsidRPr="00AF194F">
        <w:rPr>
          <w:rFonts w:ascii="Arial" w:hAnsi="Arial"/>
          <w:i/>
          <w:sz w:val="18"/>
        </w:rPr>
        <w:t>rehospitaliseerimine valu tõttu, patsiendi (eestkostja) rahulolu valuraviga, meetodi ohutus, haiglaravi kestus</w:t>
      </w:r>
    </w:p>
    <w:p w14:paraId="1F5DC5E6" w14:textId="77777777" w:rsidR="00CE004F" w:rsidRPr="00AF194F" w:rsidRDefault="00000B73" w:rsidP="007722E7">
      <w:pPr>
        <w:spacing w:after="200"/>
        <w:jc w:val="both"/>
        <w:rPr>
          <w:b/>
          <w:sz w:val="22"/>
        </w:rPr>
      </w:pPr>
      <w:r w:rsidRPr="007722E7">
        <w:rPr>
          <w:rFonts w:ascii="Arial" w:hAnsi="Arial"/>
          <w:b/>
          <w:sz w:val="22"/>
        </w:rPr>
        <w:t>Background</w:t>
      </w:r>
    </w:p>
    <w:p w14:paraId="1F5DC5E7" w14:textId="77777777" w:rsidR="00A10E0D" w:rsidRPr="00A5764C" w:rsidRDefault="00CE004F" w:rsidP="007722E7">
      <w:pPr>
        <w:pStyle w:val="Normaallaadveeb"/>
        <w:spacing w:before="2" w:after="2"/>
        <w:jc w:val="both"/>
        <w:rPr>
          <w:rFonts w:eastAsiaTheme="minorHAnsi"/>
          <w:color w:val="211E1E"/>
          <w:sz w:val="20"/>
          <w:szCs w:val="20"/>
          <w:lang w:val="en-US" w:eastAsia="en-US"/>
        </w:rPr>
      </w:pPr>
      <w:r w:rsidRPr="00A5764C">
        <w:rPr>
          <w:rFonts w:ascii="Arial" w:eastAsiaTheme="minorHAnsi" w:hAnsi="Arial"/>
          <w:color w:val="211E1E"/>
          <w:sz w:val="20"/>
          <w:szCs w:val="20"/>
          <w:lang w:val="en-US" w:eastAsia="en-US"/>
        </w:rPr>
        <w:t>The concept of multimodal “opioid-sparing” analg</w:t>
      </w:r>
      <w:r w:rsidR="00A10E0D" w:rsidRPr="00A5764C">
        <w:rPr>
          <w:rFonts w:ascii="Arial" w:eastAsiaTheme="minorHAnsi" w:hAnsi="Arial"/>
          <w:color w:val="211E1E"/>
          <w:sz w:val="20"/>
          <w:szCs w:val="20"/>
          <w:lang w:val="en-US" w:eastAsia="en-US"/>
        </w:rPr>
        <w:t>esic techniques (</w:t>
      </w:r>
      <w:r w:rsidR="00AF745A" w:rsidRPr="00A5764C">
        <w:rPr>
          <w:rFonts w:ascii="Arial" w:eastAsiaTheme="minorHAnsi" w:hAnsi="Arial"/>
          <w:color w:val="211E1E"/>
          <w:sz w:val="20"/>
          <w:szCs w:val="20"/>
          <w:lang w:val="en-US" w:eastAsia="en-US"/>
        </w:rPr>
        <w:t xml:space="preserve">balanced analgesia) </w:t>
      </w:r>
      <w:r w:rsidRPr="00A5764C">
        <w:rPr>
          <w:rFonts w:ascii="Arial" w:eastAsiaTheme="minorHAnsi" w:hAnsi="Arial"/>
          <w:color w:val="211E1E"/>
          <w:sz w:val="20"/>
          <w:szCs w:val="20"/>
          <w:lang w:val="en-US" w:eastAsia="en-US"/>
        </w:rPr>
        <w:t>aim</w:t>
      </w:r>
      <w:r w:rsidR="00AF745A" w:rsidRPr="00A5764C">
        <w:rPr>
          <w:rFonts w:ascii="Arial" w:eastAsiaTheme="minorHAnsi" w:hAnsi="Arial"/>
          <w:color w:val="211E1E"/>
          <w:sz w:val="20"/>
          <w:szCs w:val="20"/>
          <w:lang w:val="en-US" w:eastAsia="en-US"/>
        </w:rPr>
        <w:t>s to improve</w:t>
      </w:r>
      <w:r w:rsidRPr="00A5764C">
        <w:rPr>
          <w:rFonts w:ascii="Arial" w:eastAsiaTheme="minorHAnsi" w:hAnsi="Arial"/>
          <w:color w:val="211E1E"/>
          <w:sz w:val="20"/>
          <w:szCs w:val="20"/>
          <w:lang w:val="en-US" w:eastAsia="en-US"/>
        </w:rPr>
        <w:t xml:space="preserve"> analgesia by </w:t>
      </w:r>
      <w:r w:rsidRPr="00A5764C">
        <w:rPr>
          <w:rFonts w:ascii="Arial" w:hAnsi="Arial"/>
          <w:color w:val="211E1E"/>
          <w:sz w:val="20"/>
        </w:rPr>
        <w:t xml:space="preserve">combining analgesics with additive or synergistic effects. </w:t>
      </w:r>
      <w:r w:rsidR="007A5301" w:rsidRPr="00A5764C">
        <w:rPr>
          <w:rFonts w:ascii="Arial" w:eastAsiaTheme="minorHAnsi" w:hAnsi="Arial"/>
          <w:color w:val="211E1E"/>
          <w:sz w:val="20"/>
          <w:szCs w:val="20"/>
          <w:lang w:val="en-US" w:eastAsia="en-US"/>
        </w:rPr>
        <w:t>Theoretically, the use of a combination of analgesics from different pharmacologic drug</w:t>
      </w:r>
      <w:r w:rsidR="00AF745A" w:rsidRPr="00A5764C">
        <w:rPr>
          <w:rFonts w:ascii="Arial" w:eastAsiaTheme="minorHAnsi" w:hAnsi="Arial"/>
          <w:color w:val="211E1E"/>
          <w:sz w:val="20"/>
          <w:szCs w:val="20"/>
          <w:lang w:val="en-US" w:eastAsia="en-US"/>
        </w:rPr>
        <w:t xml:space="preserve"> classes for managing perioper</w:t>
      </w:r>
      <w:r w:rsidR="007A5301" w:rsidRPr="00A5764C">
        <w:rPr>
          <w:rFonts w:ascii="Arial" w:eastAsiaTheme="minorHAnsi" w:hAnsi="Arial"/>
          <w:color w:val="211E1E"/>
          <w:sz w:val="20"/>
          <w:szCs w:val="20"/>
          <w:lang w:val="en-US" w:eastAsia="en-US"/>
        </w:rPr>
        <w:t>ative pain should improve the safety and efficacy of pain therapy due to the differi</w:t>
      </w:r>
      <w:r w:rsidR="00AF745A" w:rsidRPr="00A5764C">
        <w:rPr>
          <w:rFonts w:ascii="Arial" w:eastAsiaTheme="minorHAnsi" w:hAnsi="Arial"/>
          <w:color w:val="211E1E"/>
          <w:sz w:val="20"/>
          <w:szCs w:val="20"/>
          <w:lang w:val="en-US" w:eastAsia="en-US"/>
        </w:rPr>
        <w:t xml:space="preserve">ng mechanisms of action and side-effect profiles of the individual drugs. </w:t>
      </w:r>
    </w:p>
    <w:p w14:paraId="1F5DC5E8" w14:textId="77777777" w:rsidR="003F504B" w:rsidRPr="00A5764C" w:rsidRDefault="00031AB7" w:rsidP="00210097">
      <w:pPr>
        <w:spacing w:beforeLines="1" w:before="2" w:afterLines="1" w:after="2"/>
        <w:jc w:val="both"/>
        <w:rPr>
          <w:rFonts w:ascii="Arial" w:eastAsiaTheme="minorHAnsi" w:hAnsi="Arial"/>
          <w:sz w:val="20"/>
          <w:szCs w:val="22"/>
          <w:lang w:val="en-US" w:eastAsia="en-US"/>
        </w:rPr>
      </w:pPr>
      <w:r w:rsidRPr="00A5764C">
        <w:rPr>
          <w:rFonts w:ascii="Arial" w:eastAsiaTheme="minorHAnsi" w:hAnsi="Arial"/>
          <w:sz w:val="20"/>
          <w:szCs w:val="22"/>
          <w:lang w:val="en-US" w:eastAsia="en-US"/>
        </w:rPr>
        <w:t>There are a several analgesic combinations for which such an effect has been shown in meta-analyses such as combinations</w:t>
      </w:r>
      <w:r w:rsidR="00A10E0D" w:rsidRPr="00A5764C">
        <w:rPr>
          <w:rFonts w:ascii="Arial" w:eastAsiaTheme="minorHAnsi" w:hAnsi="Arial"/>
          <w:sz w:val="20"/>
          <w:szCs w:val="22"/>
          <w:lang w:val="en-US" w:eastAsia="en-US"/>
        </w:rPr>
        <w:t xml:space="preserve"> of </w:t>
      </w:r>
      <w:r w:rsidR="00A10E0D" w:rsidRPr="00A5764C">
        <w:rPr>
          <w:rFonts w:ascii="Arial" w:eastAsiaTheme="minorHAnsi" w:hAnsi="Arial"/>
          <w:color w:val="0000FF"/>
          <w:sz w:val="20"/>
          <w:szCs w:val="22"/>
          <w:lang w:val="en-US" w:eastAsia="en-US"/>
        </w:rPr>
        <w:t>paracetamol</w:t>
      </w:r>
      <w:r w:rsidR="00A10E0D" w:rsidRPr="00A5764C">
        <w:rPr>
          <w:rFonts w:ascii="Arial" w:eastAsiaTheme="minorHAnsi" w:hAnsi="Arial"/>
          <w:sz w:val="20"/>
          <w:szCs w:val="22"/>
          <w:lang w:val="en-US" w:eastAsia="en-US"/>
        </w:rPr>
        <w:t xml:space="preserve"> with </w:t>
      </w:r>
      <w:r w:rsidR="00A10E0D" w:rsidRPr="00A5764C">
        <w:rPr>
          <w:rFonts w:ascii="Arial" w:eastAsiaTheme="minorHAnsi" w:hAnsi="Arial"/>
          <w:color w:val="0000FF"/>
          <w:sz w:val="20"/>
          <w:szCs w:val="22"/>
          <w:lang w:val="en-US" w:eastAsia="en-US"/>
        </w:rPr>
        <w:t>NSAIDs</w:t>
      </w:r>
      <w:r w:rsidRPr="00A5764C">
        <w:rPr>
          <w:rFonts w:ascii="Arial" w:eastAsiaTheme="minorHAnsi" w:hAnsi="Arial"/>
          <w:sz w:val="20"/>
          <w:szCs w:val="22"/>
          <w:lang w:val="en-US" w:eastAsia="en-US"/>
        </w:rPr>
        <w:t xml:space="preserve"> a</w:t>
      </w:r>
      <w:r w:rsidR="00A10E0D" w:rsidRPr="00A5764C">
        <w:rPr>
          <w:rFonts w:ascii="Arial" w:eastAsiaTheme="minorHAnsi" w:hAnsi="Arial"/>
          <w:sz w:val="20"/>
          <w:szCs w:val="22"/>
          <w:lang w:val="en-US" w:eastAsia="en-US"/>
        </w:rPr>
        <w:t>nd paracetamol with opioids</w:t>
      </w:r>
      <w:r w:rsidRPr="00A5764C">
        <w:rPr>
          <w:rFonts w:ascii="Arial" w:eastAsiaTheme="minorHAnsi" w:hAnsi="Arial"/>
          <w:sz w:val="20"/>
          <w:szCs w:val="22"/>
          <w:lang w:val="en-US" w:eastAsia="en-US"/>
        </w:rPr>
        <w:t xml:space="preserve">. </w:t>
      </w:r>
      <w:r w:rsidR="00A10E0D" w:rsidRPr="00A5764C">
        <w:rPr>
          <w:rFonts w:ascii="Arial" w:eastAsiaTheme="minorHAnsi" w:hAnsi="Arial"/>
          <w:sz w:val="20"/>
          <w:szCs w:val="22"/>
          <w:lang w:val="en-US" w:eastAsia="en-US"/>
        </w:rPr>
        <w:t xml:space="preserve"> </w:t>
      </w:r>
      <w:r w:rsidRPr="00A5764C">
        <w:rPr>
          <w:rFonts w:ascii="Arial" w:eastAsiaTheme="minorHAnsi" w:hAnsi="Arial"/>
          <w:sz w:val="20"/>
          <w:szCs w:val="22"/>
          <w:lang w:val="en-US" w:eastAsia="en-US"/>
        </w:rPr>
        <w:t>Other proven combinations include non-selective NSAID</w:t>
      </w:r>
      <w:r w:rsidR="00A10E0D" w:rsidRPr="00A5764C">
        <w:rPr>
          <w:rFonts w:ascii="Arial" w:eastAsiaTheme="minorHAnsi" w:hAnsi="Arial"/>
          <w:sz w:val="20"/>
          <w:szCs w:val="22"/>
          <w:lang w:val="en-US" w:eastAsia="en-US"/>
        </w:rPr>
        <w:t xml:space="preserve">s and </w:t>
      </w:r>
      <w:r w:rsidR="00A10E0D" w:rsidRPr="00A5764C">
        <w:rPr>
          <w:rFonts w:ascii="Arial" w:eastAsiaTheme="minorHAnsi" w:hAnsi="Arial"/>
          <w:color w:val="0000FF"/>
          <w:sz w:val="20"/>
          <w:szCs w:val="22"/>
          <w:lang w:val="en-US" w:eastAsia="en-US"/>
        </w:rPr>
        <w:t>COX</w:t>
      </w:r>
      <w:r w:rsidRPr="00A5764C">
        <w:rPr>
          <w:rFonts w:ascii="Arial" w:eastAsiaTheme="minorHAnsi" w:hAnsi="Arial"/>
          <w:color w:val="0000FF"/>
          <w:sz w:val="20"/>
          <w:szCs w:val="22"/>
          <w:lang w:val="en-US" w:eastAsia="en-US"/>
        </w:rPr>
        <w:t>-2 inhibitors</w:t>
      </w:r>
      <w:r w:rsidRPr="00A5764C">
        <w:rPr>
          <w:rFonts w:ascii="Arial" w:eastAsiaTheme="minorHAnsi" w:hAnsi="Arial"/>
          <w:sz w:val="20"/>
          <w:szCs w:val="22"/>
          <w:lang w:val="en-US" w:eastAsia="en-US"/>
        </w:rPr>
        <w:t xml:space="preserve"> with opioids and alpha-2- delta modulators (</w:t>
      </w:r>
      <w:r w:rsidR="00A10E0D" w:rsidRPr="00A5764C">
        <w:rPr>
          <w:rFonts w:ascii="Arial" w:eastAsiaTheme="minorHAnsi" w:hAnsi="Arial"/>
          <w:color w:val="0000FF"/>
          <w:sz w:val="20"/>
          <w:szCs w:val="22"/>
          <w:lang w:val="en-US" w:eastAsia="en-US"/>
        </w:rPr>
        <w:t>gabapentinoids</w:t>
      </w:r>
      <w:r w:rsidR="00A10E0D" w:rsidRPr="00A5764C">
        <w:rPr>
          <w:rFonts w:ascii="Arial" w:eastAsiaTheme="minorHAnsi" w:hAnsi="Arial"/>
          <w:sz w:val="20"/>
          <w:szCs w:val="22"/>
          <w:lang w:val="en-US" w:eastAsia="en-US"/>
        </w:rPr>
        <w:t xml:space="preserve"> </w:t>
      </w:r>
      <w:r w:rsidRPr="00A5764C">
        <w:rPr>
          <w:rFonts w:ascii="Arial" w:eastAsiaTheme="minorHAnsi" w:hAnsi="Arial"/>
          <w:sz w:val="20"/>
          <w:szCs w:val="22"/>
          <w:lang w:val="en-US" w:eastAsia="en-US"/>
        </w:rPr>
        <w:t>i.e., gabapentin and p</w:t>
      </w:r>
      <w:r w:rsidR="00A10E0D" w:rsidRPr="00A5764C">
        <w:rPr>
          <w:rFonts w:ascii="Arial" w:eastAsiaTheme="minorHAnsi" w:hAnsi="Arial"/>
          <w:sz w:val="20"/>
          <w:szCs w:val="22"/>
          <w:lang w:val="en-US" w:eastAsia="en-US"/>
        </w:rPr>
        <w:t>regabalin) with opioids</w:t>
      </w:r>
      <w:r w:rsidRPr="00A5764C">
        <w:rPr>
          <w:rFonts w:ascii="Arial" w:eastAsiaTheme="minorHAnsi" w:hAnsi="Arial"/>
          <w:sz w:val="20"/>
          <w:szCs w:val="22"/>
          <w:lang w:val="en-US" w:eastAsia="en-US"/>
        </w:rPr>
        <w:t xml:space="preserve">. The N-Methyl-D-Aspartate </w:t>
      </w:r>
      <w:r w:rsidR="00A10E0D" w:rsidRPr="00A5764C">
        <w:rPr>
          <w:rFonts w:ascii="Arial" w:eastAsiaTheme="minorHAnsi" w:hAnsi="Arial"/>
          <w:sz w:val="20"/>
          <w:szCs w:val="22"/>
          <w:lang w:val="en-US" w:eastAsia="en-US"/>
        </w:rPr>
        <w:t xml:space="preserve">(NMDA) antagonists </w:t>
      </w:r>
      <w:r w:rsidR="00A10E0D" w:rsidRPr="00A5764C">
        <w:rPr>
          <w:rFonts w:ascii="Arial" w:eastAsiaTheme="minorHAnsi" w:hAnsi="Arial"/>
          <w:color w:val="0000FF"/>
          <w:sz w:val="20"/>
          <w:szCs w:val="22"/>
          <w:lang w:val="en-US" w:eastAsia="en-US"/>
        </w:rPr>
        <w:t>ketamine</w:t>
      </w:r>
      <w:r w:rsidRPr="00A5764C">
        <w:rPr>
          <w:rFonts w:ascii="Arial" w:eastAsiaTheme="minorHAnsi" w:hAnsi="Arial"/>
          <w:sz w:val="20"/>
          <w:szCs w:val="22"/>
          <w:lang w:val="en-US" w:eastAsia="en-US"/>
        </w:rPr>
        <w:t xml:space="preserve"> a</w:t>
      </w:r>
      <w:r w:rsidR="00A10E0D" w:rsidRPr="00A5764C">
        <w:rPr>
          <w:rFonts w:ascii="Arial" w:eastAsiaTheme="minorHAnsi" w:hAnsi="Arial"/>
          <w:sz w:val="20"/>
          <w:szCs w:val="22"/>
          <w:lang w:val="en-US" w:eastAsia="en-US"/>
        </w:rPr>
        <w:t xml:space="preserve">nd </w:t>
      </w:r>
      <w:r w:rsidR="00A10E0D" w:rsidRPr="00A5764C">
        <w:rPr>
          <w:rFonts w:ascii="Arial" w:eastAsiaTheme="minorHAnsi" w:hAnsi="Arial"/>
          <w:color w:val="0000FF"/>
          <w:sz w:val="20"/>
          <w:szCs w:val="22"/>
          <w:lang w:val="en-US" w:eastAsia="en-US"/>
        </w:rPr>
        <w:t>magnesium</w:t>
      </w:r>
      <w:r w:rsidRPr="00A5764C">
        <w:rPr>
          <w:rFonts w:ascii="Arial" w:eastAsiaTheme="minorHAnsi" w:hAnsi="Arial"/>
          <w:sz w:val="20"/>
          <w:szCs w:val="22"/>
          <w:lang w:val="en-US" w:eastAsia="en-US"/>
        </w:rPr>
        <w:t xml:space="preserve"> as well as the alpha-2 agonists </w:t>
      </w:r>
      <w:r w:rsidRPr="00A5764C">
        <w:rPr>
          <w:rFonts w:ascii="Arial" w:eastAsiaTheme="minorHAnsi" w:hAnsi="Arial"/>
          <w:color w:val="0000FF"/>
          <w:sz w:val="20"/>
          <w:szCs w:val="22"/>
          <w:lang w:val="en-US" w:eastAsia="en-US"/>
        </w:rPr>
        <w:t>cl</w:t>
      </w:r>
      <w:r w:rsidR="00A10E0D" w:rsidRPr="00A5764C">
        <w:rPr>
          <w:rFonts w:ascii="Arial" w:eastAsiaTheme="minorHAnsi" w:hAnsi="Arial"/>
          <w:color w:val="0000FF"/>
          <w:sz w:val="20"/>
          <w:szCs w:val="22"/>
          <w:lang w:val="en-US" w:eastAsia="en-US"/>
        </w:rPr>
        <w:t>onidine</w:t>
      </w:r>
      <w:r w:rsidR="00A10E0D" w:rsidRPr="00A5764C">
        <w:rPr>
          <w:rFonts w:ascii="Arial" w:eastAsiaTheme="minorHAnsi" w:hAnsi="Arial"/>
          <w:sz w:val="20"/>
          <w:szCs w:val="22"/>
          <w:lang w:val="en-US" w:eastAsia="en-US"/>
        </w:rPr>
        <w:t xml:space="preserve"> and </w:t>
      </w:r>
      <w:r w:rsidR="00A10E0D" w:rsidRPr="00A5764C">
        <w:rPr>
          <w:rFonts w:ascii="Arial" w:eastAsiaTheme="minorHAnsi" w:hAnsi="Arial"/>
          <w:color w:val="0000FF"/>
          <w:sz w:val="20"/>
          <w:szCs w:val="22"/>
          <w:lang w:val="en-US" w:eastAsia="en-US"/>
        </w:rPr>
        <w:t>dexmedetomidine</w:t>
      </w:r>
      <w:r w:rsidRPr="00A5764C">
        <w:rPr>
          <w:rFonts w:ascii="Arial" w:eastAsiaTheme="minorHAnsi" w:hAnsi="Arial"/>
          <w:sz w:val="20"/>
          <w:szCs w:val="22"/>
          <w:lang w:val="en-US" w:eastAsia="en-US"/>
        </w:rPr>
        <w:t xml:space="preserve"> in combination with opioids are also supported by meta-analyses. Perioperative use of </w:t>
      </w:r>
      <w:r w:rsidRPr="00A5764C">
        <w:rPr>
          <w:rFonts w:ascii="Arial" w:eastAsiaTheme="minorHAnsi" w:hAnsi="Arial"/>
          <w:color w:val="0000FF"/>
          <w:sz w:val="20"/>
          <w:szCs w:val="22"/>
          <w:lang w:val="en-US" w:eastAsia="en-US"/>
        </w:rPr>
        <w:t>intr</w:t>
      </w:r>
      <w:r w:rsidR="00A10E0D" w:rsidRPr="00A5764C">
        <w:rPr>
          <w:rFonts w:ascii="Arial" w:eastAsiaTheme="minorHAnsi" w:hAnsi="Arial"/>
          <w:color w:val="0000FF"/>
          <w:sz w:val="20"/>
          <w:szCs w:val="22"/>
          <w:lang w:val="en-US" w:eastAsia="en-US"/>
        </w:rPr>
        <w:t>avenous</w:t>
      </w:r>
      <w:r w:rsidR="00A10E0D" w:rsidRPr="00A5764C">
        <w:rPr>
          <w:rFonts w:ascii="Arial" w:eastAsiaTheme="minorHAnsi" w:hAnsi="Arial"/>
          <w:sz w:val="20"/>
          <w:szCs w:val="22"/>
          <w:lang w:val="en-US" w:eastAsia="en-US"/>
        </w:rPr>
        <w:t xml:space="preserve"> </w:t>
      </w:r>
      <w:r w:rsidR="00A10E0D" w:rsidRPr="00A5764C">
        <w:rPr>
          <w:rFonts w:ascii="Arial" w:eastAsiaTheme="minorHAnsi" w:hAnsi="Arial"/>
          <w:color w:val="0000FF"/>
          <w:sz w:val="20"/>
          <w:szCs w:val="22"/>
          <w:lang w:val="en-US" w:eastAsia="en-US"/>
        </w:rPr>
        <w:t>lidocaine</w:t>
      </w:r>
      <w:r w:rsidR="00A10E0D" w:rsidRPr="00A5764C">
        <w:rPr>
          <w:rFonts w:ascii="Arial" w:eastAsiaTheme="minorHAnsi" w:hAnsi="Arial"/>
          <w:sz w:val="20"/>
          <w:szCs w:val="22"/>
          <w:lang w:val="en-US" w:eastAsia="en-US"/>
        </w:rPr>
        <w:t xml:space="preserve"> infusion </w:t>
      </w:r>
      <w:r w:rsidRPr="00A5764C">
        <w:rPr>
          <w:rFonts w:ascii="Arial" w:eastAsiaTheme="minorHAnsi" w:hAnsi="Arial"/>
          <w:sz w:val="20"/>
          <w:szCs w:val="22"/>
          <w:lang w:val="en-US" w:eastAsia="en-US"/>
        </w:rPr>
        <w:t>and corticoste</w:t>
      </w:r>
      <w:r w:rsidR="00A10E0D" w:rsidRPr="00A5764C">
        <w:rPr>
          <w:rFonts w:ascii="Arial" w:eastAsiaTheme="minorHAnsi" w:hAnsi="Arial"/>
          <w:sz w:val="20"/>
          <w:szCs w:val="22"/>
          <w:lang w:val="en-US" w:eastAsia="en-US"/>
        </w:rPr>
        <w:t xml:space="preserve">roids, namely </w:t>
      </w:r>
      <w:r w:rsidR="00A10E0D" w:rsidRPr="00A5764C">
        <w:rPr>
          <w:rFonts w:ascii="Arial" w:eastAsiaTheme="minorHAnsi" w:hAnsi="Arial"/>
          <w:color w:val="0000FF"/>
          <w:sz w:val="20"/>
          <w:szCs w:val="22"/>
          <w:lang w:val="en-US" w:eastAsia="en-US"/>
        </w:rPr>
        <w:t>dexamethasone</w:t>
      </w:r>
      <w:r w:rsidRPr="00A5764C">
        <w:rPr>
          <w:rFonts w:ascii="Arial" w:eastAsiaTheme="minorHAnsi" w:hAnsi="Arial"/>
          <w:sz w:val="20"/>
          <w:szCs w:val="22"/>
          <w:lang w:val="en-US" w:eastAsia="en-US"/>
        </w:rPr>
        <w:t xml:space="preserve">, have also been shown to be useful adjuncts to opioid analgesia. </w:t>
      </w:r>
      <w:r w:rsidR="00E35CB0" w:rsidRPr="00A5764C">
        <w:rPr>
          <w:rFonts w:ascii="Arial" w:eastAsiaTheme="minorHAnsi" w:hAnsi="Arial"/>
          <w:sz w:val="20"/>
          <w:szCs w:val="22"/>
          <w:lang w:val="en-US" w:eastAsia="en-US"/>
        </w:rPr>
        <w:t xml:space="preserve">(Joshi </w:t>
      </w:r>
      <w:r w:rsidR="00AF194F" w:rsidRPr="00A5764C">
        <w:rPr>
          <w:rFonts w:ascii="Arial" w:eastAsiaTheme="minorHAnsi" w:hAnsi="Arial"/>
          <w:i/>
          <w:sz w:val="20"/>
          <w:szCs w:val="22"/>
          <w:lang w:val="en-US" w:eastAsia="en-US"/>
        </w:rPr>
        <w:t>et al</w:t>
      </w:r>
      <w:r w:rsidR="00AF194F" w:rsidRPr="00A5764C">
        <w:rPr>
          <w:rFonts w:ascii="Arial" w:eastAsiaTheme="minorHAnsi" w:hAnsi="Arial"/>
          <w:sz w:val="20"/>
          <w:szCs w:val="22"/>
          <w:lang w:val="en-US" w:eastAsia="en-US"/>
        </w:rPr>
        <w:t xml:space="preserve">. </w:t>
      </w:r>
      <w:r w:rsidR="00E35CB0" w:rsidRPr="00A5764C">
        <w:rPr>
          <w:rFonts w:ascii="Arial" w:eastAsiaTheme="minorHAnsi" w:hAnsi="Arial"/>
          <w:sz w:val="20"/>
          <w:szCs w:val="22"/>
          <w:lang w:val="en-US" w:eastAsia="en-US"/>
        </w:rPr>
        <w:t>2014)</w:t>
      </w:r>
    </w:p>
    <w:p w14:paraId="1F5DC5E9" w14:textId="77777777" w:rsidR="003F504B" w:rsidRPr="00575316" w:rsidRDefault="003F504B" w:rsidP="00210097">
      <w:pPr>
        <w:spacing w:beforeLines="1" w:before="2" w:afterLines="1" w:after="2"/>
        <w:jc w:val="both"/>
        <w:rPr>
          <w:rFonts w:eastAsiaTheme="minorHAnsi"/>
          <w:sz w:val="20"/>
          <w:szCs w:val="22"/>
          <w:lang w:val="en-US" w:eastAsia="en-US"/>
        </w:rPr>
      </w:pPr>
    </w:p>
    <w:p w14:paraId="1F5DC5EA" w14:textId="77777777" w:rsidR="003F504B" w:rsidRPr="00A5764C" w:rsidRDefault="003F504B" w:rsidP="00210097">
      <w:pPr>
        <w:spacing w:beforeLines="1" w:before="2" w:afterLines="1" w:after="2"/>
        <w:jc w:val="both"/>
        <w:rPr>
          <w:rFonts w:ascii="Arial" w:eastAsiaTheme="minorHAnsi" w:hAnsi="Arial"/>
          <w:sz w:val="20"/>
          <w:szCs w:val="20"/>
          <w:lang w:val="en-US" w:eastAsia="en-US"/>
        </w:rPr>
      </w:pPr>
      <w:r w:rsidRPr="00A5764C">
        <w:rPr>
          <w:rFonts w:ascii="Arial" w:eastAsiaTheme="minorHAnsi" w:hAnsi="Arial"/>
          <w:sz w:val="20"/>
          <w:szCs w:val="14"/>
          <w:lang w:val="en-US" w:eastAsia="en-US"/>
        </w:rPr>
        <w:t xml:space="preserve">Adjuvants can also reduce opioid related side effects, however, they may cause other side effects limiting their use. They have variable effects on pain scores and opioid consumption. The optimal regimens for systemic administration of these agents have yet to be determined as has the clinical significance of this reduction in pain intensity and reduced opioid consumption. Their routine use as a part of miultimodal analgesia is not yet widely established and their role in the perioperative outcome remains unclear. (Loveridge </w:t>
      </w:r>
      <w:r w:rsidR="007900DA" w:rsidRPr="00A5764C">
        <w:rPr>
          <w:rFonts w:ascii="Arial" w:eastAsiaTheme="minorHAnsi" w:hAnsi="Arial"/>
          <w:sz w:val="20"/>
          <w:szCs w:val="14"/>
          <w:lang w:val="en-US" w:eastAsia="en-US"/>
        </w:rPr>
        <w:t>and Patel 2013</w:t>
      </w:r>
      <w:r w:rsidRPr="00A5764C">
        <w:rPr>
          <w:rFonts w:ascii="Arial" w:eastAsiaTheme="minorHAnsi" w:hAnsi="Arial"/>
          <w:sz w:val="20"/>
          <w:szCs w:val="14"/>
          <w:lang w:val="en-US" w:eastAsia="en-US"/>
        </w:rPr>
        <w:t>)</w:t>
      </w:r>
    </w:p>
    <w:p w14:paraId="1F5DC5EB" w14:textId="77777777" w:rsidR="00F20276" w:rsidRDefault="00F20276" w:rsidP="00210097">
      <w:pPr>
        <w:spacing w:beforeLines="1" w:before="2" w:afterLines="1" w:after="2"/>
        <w:rPr>
          <w:rFonts w:eastAsiaTheme="minorHAnsi"/>
          <w:sz w:val="22"/>
          <w:szCs w:val="22"/>
          <w:lang w:val="en-US" w:eastAsia="en-US"/>
        </w:rPr>
      </w:pPr>
    </w:p>
    <w:p w14:paraId="1F5DC5EC" w14:textId="77777777" w:rsidR="00F20276" w:rsidRDefault="00210097" w:rsidP="00210097">
      <w:pPr>
        <w:spacing w:beforeLines="1" w:before="2" w:afterLines="1" w:after="2"/>
        <w:rPr>
          <w:rFonts w:eastAsiaTheme="minorHAnsi"/>
          <w:sz w:val="22"/>
          <w:szCs w:val="22"/>
          <w:lang w:val="en-US" w:eastAsia="en-US"/>
        </w:rPr>
      </w:pPr>
      <w:r>
        <w:rPr>
          <w:rFonts w:eastAsiaTheme="minorHAnsi"/>
          <w:noProof/>
          <w:sz w:val="22"/>
          <w:szCs w:val="22"/>
        </w:rPr>
        <mc:AlternateContent>
          <mc:Choice Requires="wps">
            <w:drawing>
              <wp:anchor distT="0" distB="0" distL="114300" distR="114300" simplePos="0" relativeHeight="251658240" behindDoc="0" locked="0" layoutInCell="1" allowOverlap="1" wp14:anchorId="1F5DC946" wp14:editId="1F5DC947">
                <wp:simplePos x="0" y="0"/>
                <wp:positionH relativeFrom="column">
                  <wp:posOffset>1828800</wp:posOffset>
                </wp:positionH>
                <wp:positionV relativeFrom="paragraph">
                  <wp:posOffset>1238250</wp:posOffset>
                </wp:positionV>
                <wp:extent cx="2733675" cy="914400"/>
                <wp:effectExtent l="76200" t="82550" r="98425" b="1206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914400"/>
                        </a:xfrm>
                        <a:prstGeom prst="donut">
                          <a:avLst>
                            <a:gd name="adj" fmla="val 4038"/>
                          </a:avLst>
                        </a:prstGeom>
                        <a:solidFill>
                          <a:srgbClr val="FF0000"/>
                        </a:solidFill>
                        <a:ln w="19050">
                          <a:solidFill>
                            <a:srgbClr val="FF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86A2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 o:spid="_x0000_s1026" type="#_x0000_t23" style="position:absolute;margin-left:2in;margin-top:97.5pt;width:215.2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" adj="292" fillcolor="red" strokecolor="red" strokeweight="1.5pt">
                <v:shadow on="t" color="black" opacity="22938f" offset="0"/>
                <v:textbox inset=",7.2pt,,7.2pt"/>
              </v:shape>
            </w:pict>
          </mc:Fallback>
        </mc:AlternateContent>
      </w:r>
      <w:r w:rsidR="005C092C">
        <w:rPr>
          <w:rFonts w:eastAsiaTheme="minorHAnsi"/>
          <w:noProof/>
          <w:sz w:val="22"/>
          <w:szCs w:val="22"/>
        </w:rPr>
        <w:drawing>
          <wp:inline distT="0" distB="0" distL="0" distR="0" wp14:anchorId="1F5DC948" wp14:editId="1F5DC949">
            <wp:extent cx="4328160" cy="24587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328160" cy="2458720"/>
                    </a:xfrm>
                    <a:prstGeom prst="rect">
                      <a:avLst/>
                    </a:prstGeom>
                    <a:noFill/>
                    <a:ln w="9525">
                      <a:noFill/>
                      <a:miter lim="800000"/>
                      <a:headEnd/>
                      <a:tailEnd/>
                    </a:ln>
                  </pic:spPr>
                </pic:pic>
              </a:graphicData>
            </a:graphic>
          </wp:inline>
        </w:drawing>
      </w:r>
    </w:p>
    <w:p w14:paraId="1F5DC5ED" w14:textId="77777777" w:rsidR="00031AB7" w:rsidRPr="00A5764C" w:rsidRDefault="00AF194F" w:rsidP="00210097">
      <w:pPr>
        <w:spacing w:beforeLines="1" w:before="2" w:afterLines="1" w:after="2"/>
        <w:rPr>
          <w:rFonts w:ascii="Arial" w:eastAsiaTheme="minorHAnsi" w:hAnsi="Arial"/>
          <w:sz w:val="20"/>
          <w:szCs w:val="22"/>
          <w:lang w:val="en-US" w:eastAsia="en-US"/>
        </w:rPr>
      </w:pPr>
      <w:r w:rsidRPr="00A5764C">
        <w:rPr>
          <w:rFonts w:ascii="Arial" w:eastAsiaTheme="minorHAnsi" w:hAnsi="Arial"/>
          <w:b/>
          <w:sz w:val="20"/>
          <w:szCs w:val="22"/>
          <w:lang w:val="en-US" w:eastAsia="en-US"/>
        </w:rPr>
        <w:t>Figure 1</w:t>
      </w:r>
      <w:r w:rsidRPr="00A5764C">
        <w:rPr>
          <w:rFonts w:ascii="Arial" w:eastAsiaTheme="minorHAnsi" w:hAnsi="Arial"/>
          <w:sz w:val="20"/>
          <w:szCs w:val="22"/>
          <w:lang w:val="en-US" w:eastAsia="en-US"/>
        </w:rPr>
        <w:t xml:space="preserve">. </w:t>
      </w:r>
      <w:r w:rsidR="00F20276" w:rsidRPr="00A5764C">
        <w:rPr>
          <w:rFonts w:ascii="Arial" w:eastAsiaTheme="minorHAnsi" w:hAnsi="Arial"/>
          <w:sz w:val="20"/>
          <w:szCs w:val="22"/>
          <w:lang w:val="en-US" w:eastAsia="en-US"/>
        </w:rPr>
        <w:t xml:space="preserve">Gritsenko </w:t>
      </w:r>
      <w:r w:rsidR="00F20276" w:rsidRPr="00A5764C">
        <w:rPr>
          <w:rFonts w:ascii="Arial" w:eastAsiaTheme="minorHAnsi" w:hAnsi="Arial"/>
          <w:i/>
          <w:sz w:val="20"/>
          <w:szCs w:val="22"/>
          <w:lang w:val="en-US" w:eastAsia="en-US"/>
        </w:rPr>
        <w:t>et al</w:t>
      </w:r>
      <w:r w:rsidRPr="00A5764C">
        <w:rPr>
          <w:rFonts w:ascii="Arial" w:eastAsiaTheme="minorHAnsi" w:hAnsi="Arial"/>
          <w:i/>
          <w:sz w:val="20"/>
          <w:szCs w:val="22"/>
          <w:lang w:val="en-US" w:eastAsia="en-US"/>
        </w:rPr>
        <w:t>.</w:t>
      </w:r>
      <w:r w:rsidR="00F20276" w:rsidRPr="00A5764C">
        <w:rPr>
          <w:rFonts w:ascii="Arial" w:eastAsiaTheme="minorHAnsi" w:hAnsi="Arial"/>
          <w:sz w:val="20"/>
          <w:szCs w:val="22"/>
          <w:lang w:val="en-US" w:eastAsia="en-US"/>
        </w:rPr>
        <w:t xml:space="preserve"> 2014</w:t>
      </w:r>
    </w:p>
    <w:p w14:paraId="1F5DC5EE" w14:textId="77777777" w:rsidR="007A5301" w:rsidRPr="00031AB7" w:rsidRDefault="007A5301" w:rsidP="00210097">
      <w:pPr>
        <w:spacing w:beforeLines="1" w:before="2" w:afterLines="1" w:after="2"/>
        <w:rPr>
          <w:rFonts w:eastAsiaTheme="minorHAnsi"/>
          <w:sz w:val="20"/>
          <w:szCs w:val="20"/>
          <w:lang w:val="en-US" w:eastAsia="en-US"/>
        </w:rPr>
      </w:pPr>
    </w:p>
    <w:p w14:paraId="1F5DC5EF" w14:textId="77777777" w:rsidR="00A5764C" w:rsidRDefault="00A5764C" w:rsidP="00000B73">
      <w:pPr>
        <w:jc w:val="both"/>
        <w:rPr>
          <w:b/>
          <w:color w:val="000080"/>
          <w:szCs w:val="18"/>
        </w:rPr>
      </w:pPr>
    </w:p>
    <w:p w14:paraId="1F5DC5F0" w14:textId="77777777" w:rsidR="00A5764C" w:rsidRDefault="00A5764C" w:rsidP="00000B73">
      <w:pPr>
        <w:jc w:val="both"/>
        <w:rPr>
          <w:b/>
          <w:color w:val="000080"/>
          <w:szCs w:val="18"/>
        </w:rPr>
      </w:pPr>
    </w:p>
    <w:p w14:paraId="1F5DC5F1" w14:textId="77777777" w:rsidR="00A5764C" w:rsidRDefault="00A5764C" w:rsidP="00000B73">
      <w:pPr>
        <w:jc w:val="both"/>
        <w:rPr>
          <w:b/>
          <w:color w:val="000080"/>
          <w:szCs w:val="18"/>
        </w:rPr>
      </w:pPr>
    </w:p>
    <w:p w14:paraId="1F5DC5F2" w14:textId="77777777" w:rsidR="00000B73" w:rsidRPr="00000B73" w:rsidRDefault="00000B73" w:rsidP="00000B73">
      <w:pPr>
        <w:jc w:val="both"/>
        <w:rPr>
          <w:rFonts w:ascii="Arial" w:hAnsi="Arial"/>
          <w:b/>
          <w:color w:val="000080"/>
          <w:szCs w:val="18"/>
        </w:rPr>
      </w:pPr>
      <w:r w:rsidRPr="00000B73">
        <w:rPr>
          <w:rFonts w:ascii="Arial" w:hAnsi="Arial"/>
          <w:b/>
          <w:color w:val="000080"/>
          <w:szCs w:val="18"/>
        </w:rPr>
        <w:lastRenderedPageBreak/>
        <w:t>Ravijuhendid</w:t>
      </w:r>
    </w:p>
    <w:p w14:paraId="1F5DC5F3" w14:textId="77777777" w:rsidR="00466CA8" w:rsidRPr="00AD4E95" w:rsidRDefault="00000B73"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color w:val="000080"/>
          <w:sz w:val="20"/>
          <w:szCs w:val="18"/>
        </w:rPr>
      </w:pPr>
      <w:r w:rsidRPr="00A5764C">
        <w:rPr>
          <w:rFonts w:ascii="Arial" w:hAnsi="Arial"/>
          <w:b/>
          <w:color w:val="000080"/>
          <w:sz w:val="20"/>
          <w:szCs w:val="18"/>
        </w:rPr>
        <w:t>Kokkuvõte</w:t>
      </w:r>
    </w:p>
    <w:p w14:paraId="1F5DC5F4" w14:textId="77777777" w:rsidR="003C10BC" w:rsidRPr="00A5764C" w:rsidRDefault="003C10BC"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Kõik kolm ravijuhendit soovitavad</w:t>
      </w:r>
      <w:r w:rsidR="00983078" w:rsidRPr="00A5764C">
        <w:rPr>
          <w:rFonts w:ascii="Arial" w:hAnsi="Arial" w:cs="ArialMT"/>
          <w:color w:val="000080"/>
          <w:sz w:val="20"/>
          <w:szCs w:val="18"/>
          <w:lang w:eastAsia="en-US"/>
        </w:rPr>
        <w:t xml:space="preserve"> kasutada</w:t>
      </w:r>
      <w:r w:rsidRPr="00A5764C">
        <w:rPr>
          <w:rFonts w:ascii="Arial" w:hAnsi="Arial" w:cs="ArialMT"/>
          <w:color w:val="000080"/>
          <w:sz w:val="20"/>
          <w:szCs w:val="18"/>
          <w:lang w:eastAsia="en-US"/>
        </w:rPr>
        <w:t xml:space="preserve"> multimodaalse an</w:t>
      </w:r>
      <w:r w:rsidR="00983078" w:rsidRPr="00A5764C">
        <w:rPr>
          <w:rFonts w:ascii="Arial" w:hAnsi="Arial" w:cs="ArialMT"/>
          <w:color w:val="000080"/>
          <w:sz w:val="20"/>
          <w:szCs w:val="18"/>
          <w:lang w:eastAsia="en-US"/>
        </w:rPr>
        <w:t>algeesia kontseptsiooni</w:t>
      </w:r>
      <w:r w:rsidRPr="00A5764C">
        <w:rPr>
          <w:rFonts w:ascii="Arial" w:hAnsi="Arial" w:cs="ArialMT"/>
          <w:color w:val="000080"/>
          <w:sz w:val="20"/>
          <w:szCs w:val="18"/>
          <w:lang w:eastAsia="en-US"/>
        </w:rPr>
        <w:t>.</w:t>
      </w:r>
    </w:p>
    <w:p w14:paraId="1F5DC5F5" w14:textId="77777777" w:rsidR="003C10BC" w:rsidRPr="00A5764C" w:rsidRDefault="005B65A8"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Ravijuhendid </w:t>
      </w:r>
      <w:r w:rsidRPr="00A5764C">
        <w:rPr>
          <w:rFonts w:ascii="Arial" w:hAnsi="Arial" w:cs="ArialMT"/>
          <w:b/>
          <w:color w:val="000080"/>
          <w:sz w:val="20"/>
          <w:szCs w:val="18"/>
          <w:lang w:eastAsia="en-US"/>
        </w:rPr>
        <w:t>DE</w:t>
      </w:r>
      <w:r w:rsidRPr="00A5764C">
        <w:rPr>
          <w:rFonts w:ascii="Arial" w:hAnsi="Arial" w:cs="ArialMT"/>
          <w:color w:val="000080"/>
          <w:sz w:val="20"/>
          <w:szCs w:val="18"/>
          <w:lang w:eastAsia="en-US"/>
        </w:rPr>
        <w:t>-</w:t>
      </w:r>
      <w:r w:rsidRPr="00A5764C">
        <w:rPr>
          <w:rFonts w:ascii="Arial" w:hAnsi="Arial" w:cs="ArialMT"/>
          <w:b/>
          <w:color w:val="000080"/>
          <w:sz w:val="20"/>
          <w:szCs w:val="18"/>
          <w:lang w:eastAsia="en-US"/>
        </w:rPr>
        <w:t>07</w:t>
      </w:r>
      <w:r w:rsidRPr="00A5764C">
        <w:rPr>
          <w:rFonts w:ascii="Arial" w:hAnsi="Arial" w:cs="ArialMT"/>
          <w:color w:val="000080"/>
          <w:sz w:val="20"/>
          <w:szCs w:val="18"/>
          <w:lang w:eastAsia="en-US"/>
        </w:rPr>
        <w:t xml:space="preserve"> ja</w:t>
      </w:r>
      <w:r w:rsidR="00466CA8" w:rsidRPr="00A5764C">
        <w:rPr>
          <w:rFonts w:ascii="Arial" w:hAnsi="Arial" w:cs="ArialMT"/>
          <w:color w:val="000080"/>
          <w:sz w:val="20"/>
          <w:szCs w:val="18"/>
          <w:lang w:eastAsia="en-US"/>
        </w:rPr>
        <w:t xml:space="preserve"> </w:t>
      </w:r>
      <w:r w:rsidR="00466CA8" w:rsidRPr="00A5764C">
        <w:rPr>
          <w:rFonts w:ascii="Arial" w:hAnsi="Arial" w:cs="ArialMT"/>
          <w:b/>
          <w:color w:val="000080"/>
          <w:sz w:val="20"/>
          <w:szCs w:val="18"/>
          <w:lang w:eastAsia="en-US"/>
        </w:rPr>
        <w:t>AU</w:t>
      </w:r>
      <w:r w:rsidR="00466CA8" w:rsidRPr="00A5764C">
        <w:rPr>
          <w:rFonts w:ascii="Arial" w:hAnsi="Arial" w:cs="ArialMT"/>
          <w:color w:val="000080"/>
          <w:sz w:val="20"/>
          <w:szCs w:val="18"/>
          <w:lang w:eastAsia="en-US"/>
        </w:rPr>
        <w:t>-</w:t>
      </w:r>
      <w:r w:rsidR="00466CA8" w:rsidRPr="00A5764C">
        <w:rPr>
          <w:rFonts w:ascii="Arial" w:hAnsi="Arial" w:cs="ArialMT"/>
          <w:b/>
          <w:color w:val="000080"/>
          <w:sz w:val="20"/>
          <w:szCs w:val="18"/>
          <w:lang w:eastAsia="en-US"/>
        </w:rPr>
        <w:t>10</w:t>
      </w:r>
      <w:r w:rsidR="00466CA8" w:rsidRPr="00A5764C">
        <w:rPr>
          <w:rFonts w:ascii="Arial" w:hAnsi="Arial" w:cs="ArialMT"/>
          <w:color w:val="000080"/>
          <w:sz w:val="20"/>
          <w:szCs w:val="18"/>
          <w:lang w:eastAsia="en-US"/>
        </w:rPr>
        <w:t xml:space="preserve"> </w:t>
      </w:r>
      <w:r w:rsidRPr="00A5764C">
        <w:rPr>
          <w:rFonts w:ascii="Arial" w:hAnsi="Arial" w:cs="ArialMT"/>
          <w:color w:val="000080"/>
          <w:sz w:val="20"/>
          <w:szCs w:val="18"/>
          <w:lang w:eastAsia="en-US"/>
        </w:rPr>
        <w:t xml:space="preserve">viitavad multimodaalse analgeesia asjus samadele süstemaatilistele ülevaadetele ja </w:t>
      </w:r>
      <w:r w:rsidR="00466CA8" w:rsidRPr="00A5764C">
        <w:rPr>
          <w:rFonts w:ascii="Arial" w:hAnsi="Arial" w:cs="ArialMT"/>
          <w:color w:val="000080"/>
          <w:sz w:val="20"/>
          <w:szCs w:val="18"/>
          <w:lang w:eastAsia="en-US"/>
        </w:rPr>
        <w:t xml:space="preserve"> </w:t>
      </w:r>
      <w:r w:rsidRPr="00A5764C">
        <w:rPr>
          <w:rFonts w:ascii="Arial" w:hAnsi="Arial" w:cs="ArialMT"/>
          <w:color w:val="000080"/>
          <w:sz w:val="20"/>
          <w:szCs w:val="18"/>
          <w:lang w:eastAsia="en-US"/>
        </w:rPr>
        <w:t>meta</w:t>
      </w:r>
      <w:r w:rsidR="003C10BC" w:rsidRPr="00A5764C">
        <w:rPr>
          <w:rFonts w:ascii="Arial" w:hAnsi="Arial" w:cs="ArialMT"/>
          <w:color w:val="000080"/>
          <w:sz w:val="20"/>
          <w:szCs w:val="18"/>
          <w:lang w:eastAsia="en-US"/>
        </w:rPr>
        <w:t>-</w:t>
      </w:r>
      <w:r w:rsidRPr="00A5764C">
        <w:rPr>
          <w:rFonts w:ascii="Arial" w:hAnsi="Arial" w:cs="ArialMT"/>
          <w:color w:val="000080"/>
          <w:sz w:val="20"/>
          <w:szCs w:val="18"/>
          <w:lang w:eastAsia="en-US"/>
        </w:rPr>
        <w:t xml:space="preserve">analüüsidele, mis on avaldatud hiljemalt aastal </w:t>
      </w:r>
      <w:r w:rsidR="00466CA8" w:rsidRPr="00A5764C">
        <w:rPr>
          <w:rFonts w:ascii="Arial" w:hAnsi="Arial" w:cs="ArialMT"/>
          <w:color w:val="000080"/>
          <w:sz w:val="20"/>
          <w:szCs w:val="18"/>
          <w:lang w:eastAsia="en-US"/>
        </w:rPr>
        <w:t>2005</w:t>
      </w:r>
      <w:r w:rsidR="004D32BD" w:rsidRPr="00A5764C">
        <w:rPr>
          <w:rFonts w:ascii="Arial" w:hAnsi="Arial" w:cs="ArialMT"/>
          <w:color w:val="000080"/>
          <w:sz w:val="20"/>
          <w:szCs w:val="18"/>
          <w:lang w:eastAsia="en-US"/>
        </w:rPr>
        <w:t xml:space="preserve"> (</w:t>
      </w:r>
      <w:r w:rsidRPr="00A5764C">
        <w:rPr>
          <w:rFonts w:ascii="Arial" w:hAnsi="Arial" w:cs="ArialMT"/>
          <w:color w:val="000080"/>
          <w:sz w:val="20"/>
          <w:szCs w:val="18"/>
          <w:lang w:eastAsia="en-US"/>
        </w:rPr>
        <w:t xml:space="preserve">vaata tabelit </w:t>
      </w:r>
      <w:r w:rsidR="00983078" w:rsidRPr="00A5764C">
        <w:rPr>
          <w:rFonts w:ascii="Arial" w:hAnsi="Arial" w:cs="ArialMT"/>
          <w:color w:val="000080"/>
          <w:sz w:val="20"/>
          <w:szCs w:val="18"/>
          <w:lang w:eastAsia="en-US"/>
        </w:rPr>
        <w:t>1</w:t>
      </w:r>
      <w:r w:rsidR="004D32BD" w:rsidRPr="00A5764C">
        <w:rPr>
          <w:rFonts w:ascii="Arial" w:hAnsi="Arial" w:cs="ArialMT"/>
          <w:color w:val="000080"/>
          <w:sz w:val="20"/>
          <w:szCs w:val="18"/>
          <w:lang w:eastAsia="en-US"/>
        </w:rPr>
        <w:t>)</w:t>
      </w:r>
      <w:r w:rsidR="00466CA8" w:rsidRPr="00A5764C">
        <w:rPr>
          <w:rFonts w:ascii="Arial" w:hAnsi="Arial" w:cs="ArialMT"/>
          <w:color w:val="000080"/>
          <w:sz w:val="20"/>
          <w:szCs w:val="18"/>
          <w:lang w:eastAsia="en-US"/>
        </w:rPr>
        <w:t>.</w:t>
      </w:r>
      <w:r w:rsidR="003C10BC" w:rsidRPr="00A5764C">
        <w:rPr>
          <w:rFonts w:ascii="Arial" w:hAnsi="Arial" w:cs="ArialMT"/>
          <w:color w:val="000080"/>
          <w:sz w:val="20"/>
          <w:szCs w:val="18"/>
          <w:lang w:eastAsia="en-US"/>
        </w:rPr>
        <w:t xml:space="preserve"> Mõlemad juhendid annavad samad soovitused:</w:t>
      </w:r>
    </w:p>
    <w:p w14:paraId="1F5DC5F6" w14:textId="77777777" w:rsidR="003C10BC" w:rsidRPr="00A5764C" w:rsidRDefault="003C10BC"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1. Tugeva ja mõõduka valu puhul kombineerida opioide ja mitte-opioide.</w:t>
      </w:r>
    </w:p>
    <w:p w14:paraId="1F5DC5F7" w14:textId="77777777" w:rsidR="003C10BC" w:rsidRPr="00A5764C" w:rsidRDefault="003C10BC" w:rsidP="003C10BC">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2. PCA opioidile lisatud </w:t>
      </w:r>
      <w:r w:rsidRPr="00A5764C">
        <w:rPr>
          <w:rFonts w:ascii="Arial" w:hAnsi="Arial" w:cs="ArialMT"/>
          <w:color w:val="0000FF"/>
          <w:sz w:val="20"/>
          <w:szCs w:val="18"/>
          <w:lang w:eastAsia="en-US"/>
        </w:rPr>
        <w:t>paratsetamool</w:t>
      </w:r>
      <w:r w:rsidRPr="00A5764C">
        <w:rPr>
          <w:rFonts w:ascii="Arial" w:hAnsi="Arial" w:cs="ArialMT"/>
          <w:color w:val="000080"/>
          <w:sz w:val="20"/>
          <w:szCs w:val="18"/>
          <w:lang w:eastAsia="en-US"/>
        </w:rPr>
        <w:t xml:space="preserve"> ja </w:t>
      </w:r>
      <w:r w:rsidRPr="00A5764C">
        <w:rPr>
          <w:rFonts w:ascii="Arial" w:hAnsi="Arial" w:cs="ArialMT"/>
          <w:color w:val="0000FF"/>
          <w:sz w:val="20"/>
          <w:szCs w:val="18"/>
          <w:lang w:eastAsia="en-US"/>
        </w:rPr>
        <w:t>koksiibid</w:t>
      </w:r>
      <w:r w:rsidRPr="00A5764C">
        <w:rPr>
          <w:rFonts w:ascii="Arial" w:hAnsi="Arial" w:cs="ArialMT"/>
          <w:color w:val="000080"/>
          <w:sz w:val="20"/>
          <w:szCs w:val="18"/>
          <w:lang w:eastAsia="en-US"/>
        </w:rPr>
        <w:t xml:space="preserve"> vähendavad vajaminevaid opioidide koguseid, kuid ei ole tõestatud, et nad võiksid vähendada opioidide kõrvaltoimete esinemist.</w:t>
      </w:r>
    </w:p>
    <w:p w14:paraId="1F5DC5F8" w14:textId="77777777" w:rsidR="003C10BC" w:rsidRPr="00AD4E95" w:rsidRDefault="003C10BC"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cs="ArialMT"/>
          <w:color w:val="000080"/>
          <w:sz w:val="20"/>
          <w:szCs w:val="18"/>
          <w:lang w:eastAsia="en-US"/>
        </w:rPr>
      </w:pPr>
      <w:r w:rsidRPr="00A5764C">
        <w:rPr>
          <w:rFonts w:ascii="Arial" w:hAnsi="Arial" w:cs="ArialMT"/>
          <w:color w:val="000080"/>
          <w:sz w:val="20"/>
          <w:szCs w:val="18"/>
          <w:lang w:eastAsia="en-US"/>
        </w:rPr>
        <w:t xml:space="preserve">3. </w:t>
      </w:r>
      <w:r w:rsidRPr="00A5764C">
        <w:rPr>
          <w:rFonts w:ascii="Arial" w:hAnsi="Arial" w:cs="ArialMT"/>
          <w:color w:val="0000FF"/>
          <w:sz w:val="20"/>
          <w:szCs w:val="18"/>
          <w:lang w:eastAsia="en-US"/>
        </w:rPr>
        <w:t>NSAIDid</w:t>
      </w:r>
      <w:r w:rsidRPr="00A5764C">
        <w:rPr>
          <w:rFonts w:ascii="Arial" w:hAnsi="Arial" w:cs="ArialMT"/>
          <w:color w:val="000080"/>
          <w:sz w:val="20"/>
          <w:szCs w:val="18"/>
          <w:lang w:eastAsia="en-US"/>
        </w:rPr>
        <w:t xml:space="preserve"> lisatuna PCA opioididele vähendavad vajaminevaid opioidide koguseid ning ka iivelduse, oksendamise ja uimasuse esinemist, kuid selle kliiniline tähendus ei ole selge. </w:t>
      </w:r>
    </w:p>
    <w:p w14:paraId="1F5DC5F9" w14:textId="77777777" w:rsidR="00AD4E95" w:rsidRDefault="00AD4E95"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cs="ArialMT"/>
          <w:color w:val="000080"/>
          <w:sz w:val="20"/>
          <w:szCs w:val="18"/>
          <w:lang w:eastAsia="en-US"/>
        </w:rPr>
      </w:pPr>
    </w:p>
    <w:p w14:paraId="1F5DC5FA" w14:textId="77777777" w:rsidR="00983078" w:rsidRPr="00A5764C" w:rsidRDefault="003C10BC"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Juhend </w:t>
      </w:r>
      <w:r w:rsidRPr="00A5764C">
        <w:rPr>
          <w:rFonts w:ascii="Arial" w:hAnsi="Arial" w:cs="ArialMT"/>
          <w:b/>
          <w:color w:val="000080"/>
          <w:sz w:val="20"/>
          <w:szCs w:val="18"/>
          <w:lang w:eastAsia="en-US"/>
        </w:rPr>
        <w:t>AU-10</w:t>
      </w:r>
      <w:r w:rsidRPr="00A5764C">
        <w:rPr>
          <w:rFonts w:ascii="Arial" w:hAnsi="Arial" w:cs="ArialMT"/>
          <w:color w:val="000080"/>
          <w:sz w:val="20"/>
          <w:szCs w:val="18"/>
          <w:lang w:eastAsia="en-US"/>
        </w:rPr>
        <w:t xml:space="preserve"> annab soovitused ka </w:t>
      </w:r>
      <w:r w:rsidR="00983078" w:rsidRPr="00AD4E95">
        <w:rPr>
          <w:rFonts w:ascii="Arial" w:hAnsi="Arial" w:cs="ArialMT"/>
          <w:color w:val="0000FF"/>
          <w:sz w:val="20"/>
          <w:szCs w:val="18"/>
          <w:lang w:eastAsia="en-US"/>
        </w:rPr>
        <w:t>adjuvantide</w:t>
      </w:r>
      <w:r w:rsidR="00983078" w:rsidRPr="00A5764C">
        <w:rPr>
          <w:rFonts w:ascii="Arial" w:hAnsi="Arial" w:cs="ArialMT"/>
          <w:color w:val="000080"/>
          <w:sz w:val="20"/>
          <w:szCs w:val="18"/>
          <w:lang w:eastAsia="en-US"/>
        </w:rPr>
        <w:t xml:space="preserve"> kasutamise kohta:</w:t>
      </w:r>
    </w:p>
    <w:p w14:paraId="1F5DC5FB" w14:textId="77777777" w:rsidR="00983078" w:rsidRPr="00A5764C" w:rsidRDefault="00983078"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1. Perioperatiivne </w:t>
      </w:r>
      <w:r w:rsidRPr="00A5764C">
        <w:rPr>
          <w:rFonts w:ascii="Arial" w:hAnsi="Arial" w:cs="ArialMT"/>
          <w:color w:val="0000FF"/>
          <w:sz w:val="20"/>
          <w:szCs w:val="18"/>
          <w:lang w:eastAsia="en-US"/>
        </w:rPr>
        <w:t>ketamiini</w:t>
      </w:r>
      <w:r w:rsidRPr="00A5764C">
        <w:rPr>
          <w:rFonts w:ascii="Arial" w:hAnsi="Arial" w:cs="ArialMT"/>
          <w:color w:val="000080"/>
          <w:sz w:val="20"/>
          <w:szCs w:val="18"/>
          <w:lang w:eastAsia="en-US"/>
        </w:rPr>
        <w:t xml:space="preserve"> manustamine vähendab PCA opioidi vajaminevaid koguseid ja iivelduse ning oksendamise esinemist. Siiski ei ole nii opioidide kõrvaltoimete vähenemine kui ka valu tugevuse vähenemine kliiniliselt olulised.</w:t>
      </w:r>
    </w:p>
    <w:p w14:paraId="1F5DC5FC" w14:textId="77777777" w:rsidR="003C10BC" w:rsidRPr="00AD4E95" w:rsidRDefault="00983078" w:rsidP="00000B73">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cs="ArialMT"/>
          <w:color w:val="000080"/>
          <w:sz w:val="20"/>
          <w:szCs w:val="18"/>
          <w:lang w:eastAsia="en-US"/>
        </w:rPr>
      </w:pPr>
      <w:r w:rsidRPr="00A5764C">
        <w:rPr>
          <w:rFonts w:ascii="Arial" w:hAnsi="Arial" w:cs="ArialMT"/>
          <w:color w:val="000080"/>
          <w:sz w:val="20"/>
          <w:szCs w:val="18"/>
          <w:lang w:eastAsia="en-US"/>
        </w:rPr>
        <w:t xml:space="preserve">2. </w:t>
      </w:r>
      <w:r w:rsidRPr="00A5764C">
        <w:rPr>
          <w:rFonts w:ascii="Arial" w:hAnsi="Arial" w:cs="ArialMT"/>
          <w:color w:val="0000FF"/>
          <w:sz w:val="20"/>
          <w:szCs w:val="18"/>
          <w:lang w:eastAsia="en-US"/>
        </w:rPr>
        <w:t>Deksametasooni</w:t>
      </w:r>
      <w:r w:rsidRPr="00A5764C">
        <w:rPr>
          <w:rFonts w:ascii="Arial" w:hAnsi="Arial" w:cs="ArialMT"/>
          <w:color w:val="000080"/>
          <w:sz w:val="20"/>
          <w:szCs w:val="18"/>
          <w:lang w:eastAsia="en-US"/>
        </w:rPr>
        <w:t xml:space="preserve"> lisamine vähendab platseboga võrreldes postoperatiivse valu, iivelduse, oksendamise ning peapöörituse vähenemist</w:t>
      </w:r>
    </w:p>
    <w:p w14:paraId="1F5DC5FD" w14:textId="77777777" w:rsidR="00AD4E95" w:rsidRDefault="00AD4E95"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cs="ArialMT"/>
          <w:color w:val="000080"/>
          <w:sz w:val="20"/>
          <w:szCs w:val="18"/>
          <w:lang w:eastAsia="en-US"/>
        </w:rPr>
      </w:pPr>
    </w:p>
    <w:p w14:paraId="1F5DC5FE" w14:textId="77777777" w:rsidR="000E1CCC" w:rsidRPr="00A5764C" w:rsidRDefault="003C10BC"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Ravijuhend </w:t>
      </w:r>
      <w:r w:rsidRPr="00A5764C">
        <w:rPr>
          <w:rFonts w:ascii="Arial" w:hAnsi="Arial" w:cs="ArialMT"/>
          <w:b/>
          <w:color w:val="000080"/>
          <w:sz w:val="20"/>
          <w:szCs w:val="18"/>
          <w:lang w:eastAsia="en-US"/>
        </w:rPr>
        <w:t>URO-13</w:t>
      </w:r>
      <w:r w:rsidRPr="00A5764C">
        <w:rPr>
          <w:rFonts w:ascii="Arial" w:hAnsi="Arial" w:cs="ArialMT"/>
          <w:color w:val="000080"/>
          <w:sz w:val="20"/>
          <w:szCs w:val="18"/>
          <w:lang w:eastAsia="en-US"/>
        </w:rPr>
        <w:t xml:space="preserve"> ei viita multimodaalse analgeesia kohta käivatele meta-analüüsidele. </w:t>
      </w:r>
      <w:r w:rsidR="000E1CCC" w:rsidRPr="00A5764C">
        <w:rPr>
          <w:rFonts w:ascii="Arial" w:hAnsi="Arial" w:cs="ArialMT"/>
          <w:color w:val="000080"/>
          <w:sz w:val="20"/>
          <w:szCs w:val="18"/>
          <w:lang w:eastAsia="en-US"/>
        </w:rPr>
        <w:t>Soovitused on esitatud patsiendirühmade kaupa:</w:t>
      </w:r>
    </w:p>
    <w:p w14:paraId="1F5DC5FF" w14:textId="77777777" w:rsidR="000E1CCC" w:rsidRPr="00A5764C" w:rsidRDefault="000E1CCC"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1. </w:t>
      </w:r>
      <w:r w:rsidRPr="00A5764C">
        <w:rPr>
          <w:rFonts w:ascii="Arial" w:hAnsi="Arial" w:cs="ArialMT"/>
          <w:color w:val="0000FF"/>
          <w:sz w:val="20"/>
          <w:szCs w:val="18"/>
          <w:lang w:eastAsia="en-US"/>
        </w:rPr>
        <w:t>Ambulatoorsetele</w:t>
      </w:r>
      <w:r w:rsidRPr="00A5764C">
        <w:rPr>
          <w:rFonts w:ascii="Arial" w:hAnsi="Arial" w:cs="ArialMT"/>
          <w:color w:val="000080"/>
          <w:sz w:val="20"/>
          <w:szCs w:val="18"/>
          <w:lang w:eastAsia="en-US"/>
        </w:rPr>
        <w:t xml:space="preserve"> patsientidele soovitatakse postoperatiivse valu raviks vältida opioide ja kasutada NSAIDide, paratsetamooli ja lokaalanesteetikumide kombinatsiooni. </w:t>
      </w:r>
    </w:p>
    <w:p w14:paraId="1F5DC600" w14:textId="77777777" w:rsidR="000E1CCC" w:rsidRPr="00A5764C" w:rsidRDefault="000E1CCC"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2. </w:t>
      </w:r>
      <w:r w:rsidRPr="00A5764C">
        <w:rPr>
          <w:rFonts w:ascii="Arial" w:hAnsi="Arial" w:cs="ArialMT"/>
          <w:color w:val="0000FF"/>
          <w:sz w:val="20"/>
          <w:szCs w:val="18"/>
          <w:lang w:eastAsia="en-US"/>
        </w:rPr>
        <w:t>Geriaatrilistele</w:t>
      </w:r>
      <w:r w:rsidRPr="00A5764C">
        <w:rPr>
          <w:rFonts w:ascii="Arial" w:hAnsi="Arial" w:cs="ArialMT"/>
          <w:color w:val="000080"/>
          <w:sz w:val="20"/>
          <w:szCs w:val="18"/>
          <w:lang w:eastAsia="en-US"/>
        </w:rPr>
        <w:t xml:space="preserve"> patsientidele soovitatakse multimodaalse analgeesia kasutamist. </w:t>
      </w:r>
    </w:p>
    <w:p w14:paraId="1F5DC601" w14:textId="77777777" w:rsidR="00FF6249" w:rsidRPr="00A5764C" w:rsidRDefault="00FF6249"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MT"/>
          <w:color w:val="000080"/>
          <w:sz w:val="20"/>
          <w:szCs w:val="18"/>
          <w:lang w:eastAsia="en-US"/>
        </w:rPr>
        <w:t xml:space="preserve">3. </w:t>
      </w:r>
      <w:r w:rsidR="000E1CCC" w:rsidRPr="00A5764C">
        <w:rPr>
          <w:rFonts w:ascii="Arial" w:hAnsi="Arial" w:cs="ArialMT"/>
          <w:color w:val="0000FF"/>
          <w:sz w:val="20"/>
          <w:szCs w:val="18"/>
          <w:lang w:eastAsia="en-US"/>
        </w:rPr>
        <w:t>Rasvunud</w:t>
      </w:r>
      <w:r w:rsidR="000E1CCC" w:rsidRPr="00A5764C">
        <w:rPr>
          <w:rFonts w:ascii="Arial" w:hAnsi="Arial" w:cs="ArialMT"/>
          <w:color w:val="000080"/>
          <w:sz w:val="20"/>
          <w:szCs w:val="18"/>
          <w:lang w:eastAsia="en-US"/>
        </w:rPr>
        <w:t xml:space="preserve"> patsientidel soovitatakse vältida opioide ja eelistada epiduraalanalgeesiat kombinatsioonis NSAIDi või paratsetamooliga. </w:t>
      </w:r>
    </w:p>
    <w:p w14:paraId="1F5DC602" w14:textId="77777777" w:rsidR="00AF194F" w:rsidRPr="00A5764C" w:rsidRDefault="00FF6249"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cs="ArialMT"/>
          <w:color w:val="000080"/>
          <w:sz w:val="20"/>
          <w:szCs w:val="18"/>
          <w:lang w:eastAsia="en-US"/>
        </w:rPr>
      </w:pPr>
      <w:r w:rsidRPr="00A5764C">
        <w:rPr>
          <w:rFonts w:ascii="Arial" w:hAnsi="Arial" w:cs="ArialMT"/>
          <w:color w:val="000080"/>
          <w:sz w:val="20"/>
          <w:szCs w:val="18"/>
          <w:lang w:eastAsia="en-US"/>
        </w:rPr>
        <w:t xml:space="preserve">4. </w:t>
      </w:r>
      <w:r w:rsidRPr="00A5764C">
        <w:rPr>
          <w:rFonts w:ascii="Arial" w:hAnsi="Arial" w:cs="ArialMT"/>
          <w:color w:val="0000FF"/>
          <w:sz w:val="20"/>
          <w:szCs w:val="18"/>
          <w:lang w:eastAsia="en-US"/>
        </w:rPr>
        <w:t>Kriitilises</w:t>
      </w:r>
      <w:r w:rsidRPr="00A5764C">
        <w:rPr>
          <w:rFonts w:ascii="Arial" w:hAnsi="Arial" w:cs="ArialMT"/>
          <w:color w:val="000080"/>
          <w:sz w:val="20"/>
          <w:szCs w:val="18"/>
          <w:lang w:eastAsia="en-US"/>
        </w:rPr>
        <w:t xml:space="preserve"> </w:t>
      </w:r>
      <w:r w:rsidRPr="00A5764C">
        <w:rPr>
          <w:rFonts w:ascii="Arial" w:hAnsi="Arial" w:cs="ArialMT"/>
          <w:color w:val="0000FF"/>
          <w:sz w:val="20"/>
          <w:szCs w:val="18"/>
          <w:lang w:eastAsia="en-US"/>
        </w:rPr>
        <w:t>seisundis</w:t>
      </w:r>
      <w:r w:rsidRPr="00A5764C">
        <w:rPr>
          <w:rFonts w:ascii="Arial" w:hAnsi="Arial" w:cs="ArialMT"/>
          <w:color w:val="000080"/>
          <w:sz w:val="20"/>
          <w:szCs w:val="18"/>
          <w:lang w:eastAsia="en-US"/>
        </w:rPr>
        <w:t xml:space="preserve"> või </w:t>
      </w:r>
      <w:r w:rsidRPr="00A5764C">
        <w:rPr>
          <w:rFonts w:ascii="Arial" w:hAnsi="Arial" w:cs="ArialMT"/>
          <w:color w:val="0000FF"/>
          <w:sz w:val="20"/>
          <w:szCs w:val="18"/>
          <w:lang w:eastAsia="en-US"/>
        </w:rPr>
        <w:t>kognitiivse</w:t>
      </w:r>
      <w:r w:rsidRPr="00A5764C">
        <w:rPr>
          <w:rFonts w:ascii="Arial" w:hAnsi="Arial" w:cs="ArialMT"/>
          <w:color w:val="000080"/>
          <w:sz w:val="20"/>
          <w:szCs w:val="18"/>
          <w:lang w:eastAsia="en-US"/>
        </w:rPr>
        <w:t xml:space="preserve"> </w:t>
      </w:r>
      <w:r w:rsidRPr="00A5764C">
        <w:rPr>
          <w:rFonts w:ascii="Arial" w:hAnsi="Arial" w:cs="ArialMT"/>
          <w:color w:val="0000FF"/>
          <w:sz w:val="20"/>
          <w:szCs w:val="18"/>
          <w:lang w:eastAsia="en-US"/>
        </w:rPr>
        <w:t>funktsiooni</w:t>
      </w:r>
      <w:r w:rsidRPr="00A5764C">
        <w:rPr>
          <w:rFonts w:ascii="Arial" w:hAnsi="Arial" w:cs="ArialMT"/>
          <w:color w:val="000080"/>
          <w:sz w:val="20"/>
          <w:szCs w:val="18"/>
          <w:lang w:eastAsia="en-US"/>
        </w:rPr>
        <w:t xml:space="preserve"> </w:t>
      </w:r>
      <w:r w:rsidRPr="00A5764C">
        <w:rPr>
          <w:rFonts w:ascii="Arial" w:hAnsi="Arial" w:cs="ArialMT"/>
          <w:color w:val="0000FF"/>
          <w:sz w:val="20"/>
          <w:szCs w:val="18"/>
          <w:lang w:eastAsia="en-US"/>
        </w:rPr>
        <w:t>halvenemisega</w:t>
      </w:r>
      <w:r w:rsidRPr="00A5764C">
        <w:rPr>
          <w:rFonts w:ascii="Arial" w:hAnsi="Arial" w:cs="ArialMT"/>
          <w:color w:val="000080"/>
          <w:sz w:val="20"/>
          <w:szCs w:val="18"/>
          <w:lang w:eastAsia="en-US"/>
        </w:rPr>
        <w:t xml:space="preserve"> patsientidele soovitatakse postoperatiivse valu vähendamiseks kasutada paratsetamooli, kuna see vähendab vajaminevaid opioidide koguseid. </w:t>
      </w:r>
    </w:p>
    <w:p w14:paraId="1F5DC603" w14:textId="77777777" w:rsidR="00AF194F" w:rsidRPr="00A5764C" w:rsidRDefault="00AF194F"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cs="ArialMT"/>
          <w:color w:val="000080"/>
          <w:sz w:val="20"/>
          <w:szCs w:val="18"/>
          <w:lang w:eastAsia="en-US"/>
        </w:rPr>
      </w:pPr>
    </w:p>
    <w:p w14:paraId="1F5DC604" w14:textId="77777777" w:rsidR="00AF194F" w:rsidRPr="00A5764C" w:rsidRDefault="00AF194F" w:rsidP="00983078">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
          <w:bCs/>
          <w:sz w:val="20"/>
          <w:szCs w:val="32"/>
        </w:rPr>
      </w:pPr>
      <w:r w:rsidRPr="00A5764C">
        <w:rPr>
          <w:rFonts w:ascii="Arial" w:hAnsi="Arial"/>
          <w:b/>
          <w:sz w:val="20"/>
        </w:rPr>
        <w:t>PROSPECT recommendations (</w:t>
      </w:r>
      <w:r w:rsidRPr="00A5764C">
        <w:rPr>
          <w:rFonts w:ascii="Arial" w:hAnsi="Arial" w:cs="Trebuchet MS"/>
          <w:color w:val="0A0A07"/>
          <w:sz w:val="20"/>
        </w:rPr>
        <w:t xml:space="preserve">ESRA </w:t>
      </w:r>
      <w:r w:rsidRPr="00A5764C">
        <w:rPr>
          <w:rFonts w:ascii="Arial" w:hAnsi="Arial" w:cs="Arial"/>
          <w:bCs/>
          <w:sz w:val="20"/>
          <w:szCs w:val="32"/>
        </w:rPr>
        <w:t xml:space="preserve">Procedure-specific systematic review summary </w:t>
      </w:r>
      <w:hyperlink r:id="rId8" w:history="1">
        <w:r w:rsidRPr="00A5764C">
          <w:rPr>
            <w:rStyle w:val="Hperlink"/>
            <w:rFonts w:ascii="Arial" w:hAnsi="Arial" w:cs="Arial"/>
            <w:bCs/>
            <w:sz w:val="20"/>
            <w:szCs w:val="32"/>
          </w:rPr>
          <w:t>http://postoppain.org/frameset.htm</w:t>
        </w:r>
      </w:hyperlink>
      <w:r w:rsidRPr="00A5764C">
        <w:rPr>
          <w:rFonts w:ascii="Arial" w:hAnsi="Arial" w:cs="Arial"/>
          <w:bCs/>
          <w:sz w:val="20"/>
          <w:szCs w:val="32"/>
        </w:rPr>
        <w:t xml:space="preserve"> </w:t>
      </w:r>
    </w:p>
    <w:p w14:paraId="1F5DC605" w14:textId="77777777" w:rsidR="00031AB7" w:rsidRPr="00A5764C" w:rsidRDefault="0067675D" w:rsidP="00AF194F">
      <w:pPr>
        <w:pBdr>
          <w:top w:val="single" w:sz="4" w:space="1" w:color="auto"/>
          <w:left w:val="single" w:sz="4" w:space="4" w:color="auto"/>
          <w:bottom w:val="single" w:sz="4" w:space="1" w:color="auto"/>
          <w:right w:val="single" w:sz="4" w:space="30" w:color="auto"/>
        </w:pBdr>
        <w:shd w:val="clear" w:color="auto" w:fill="FFFFFF"/>
        <w:spacing w:after="120"/>
        <w:ind w:right="240"/>
        <w:jc w:val="both"/>
        <w:rPr>
          <w:rFonts w:ascii="Arial" w:hAnsi="Arial" w:cs="ArialMT"/>
          <w:color w:val="000080"/>
          <w:sz w:val="20"/>
          <w:szCs w:val="18"/>
          <w:lang w:eastAsia="en-US"/>
        </w:rPr>
      </w:pPr>
      <w:r w:rsidRPr="00A5764C">
        <w:rPr>
          <w:rFonts w:ascii="Arial" w:hAnsi="Arial" w:cs="Arial"/>
          <w:bCs/>
          <w:sz w:val="20"/>
          <w:szCs w:val="32"/>
        </w:rPr>
        <w:t>PROSPECT s</w:t>
      </w:r>
      <w:r w:rsidR="00AF194F" w:rsidRPr="00A5764C">
        <w:rPr>
          <w:rFonts w:ascii="Arial" w:hAnsi="Arial" w:cs="Arial"/>
          <w:bCs/>
          <w:sz w:val="20"/>
          <w:szCs w:val="32"/>
        </w:rPr>
        <w:t xml:space="preserve">oovitab kõigi seni hinnatud kirurgiliste protseduuride puhul kasutada “multimodaalset” analgeesiat. </w:t>
      </w:r>
    </w:p>
    <w:p w14:paraId="1F5DC606" w14:textId="77777777" w:rsidR="00AF194F" w:rsidRDefault="00AF194F" w:rsidP="000E1CCC">
      <w:pPr>
        <w:widowControl w:val="0"/>
        <w:autoSpaceDE w:val="0"/>
        <w:autoSpaceDN w:val="0"/>
        <w:adjustRightInd w:val="0"/>
        <w:rPr>
          <w:rFonts w:eastAsiaTheme="minorHAnsi"/>
          <w:sz w:val="22"/>
          <w:szCs w:val="22"/>
          <w:lang w:val="en-US" w:eastAsia="en-US"/>
        </w:rPr>
      </w:pPr>
    </w:p>
    <w:p w14:paraId="1F5DC607" w14:textId="77777777" w:rsidR="000E1CCC" w:rsidRPr="00AF194F" w:rsidRDefault="000E1CCC" w:rsidP="000E1CCC">
      <w:pPr>
        <w:widowControl w:val="0"/>
        <w:autoSpaceDE w:val="0"/>
        <w:autoSpaceDN w:val="0"/>
        <w:adjustRightInd w:val="0"/>
        <w:rPr>
          <w:rFonts w:cs="Arial"/>
          <w:sz w:val="22"/>
          <w:szCs w:val="26"/>
        </w:rPr>
      </w:pPr>
    </w:p>
    <w:p w14:paraId="1F5DC608" w14:textId="77777777" w:rsidR="00AD4E95" w:rsidRDefault="00983078" w:rsidP="00AD4E95">
      <w:pPr>
        <w:widowControl w:val="0"/>
        <w:autoSpaceDE w:val="0"/>
        <w:autoSpaceDN w:val="0"/>
        <w:adjustRightInd w:val="0"/>
        <w:rPr>
          <w:rFonts w:cs="Arial"/>
          <w:sz w:val="22"/>
          <w:szCs w:val="26"/>
        </w:rPr>
      </w:pPr>
      <w:r w:rsidRPr="007722E7">
        <w:rPr>
          <w:rFonts w:ascii="Arial" w:hAnsi="Arial" w:cs="Arial"/>
          <w:b/>
          <w:sz w:val="22"/>
          <w:szCs w:val="26"/>
        </w:rPr>
        <w:t xml:space="preserve">Tabel 1. </w:t>
      </w:r>
      <w:r w:rsidRPr="007722E7">
        <w:rPr>
          <w:rFonts w:ascii="Arial" w:hAnsi="Arial" w:cs="Arial"/>
          <w:sz w:val="22"/>
          <w:szCs w:val="26"/>
        </w:rPr>
        <w:t>Kokkuvõte</w:t>
      </w:r>
      <w:r w:rsidR="00466CA8" w:rsidRPr="007722E7">
        <w:rPr>
          <w:rFonts w:ascii="Arial" w:hAnsi="Arial" w:cs="Arial"/>
          <w:sz w:val="22"/>
          <w:szCs w:val="26"/>
        </w:rPr>
        <w:t xml:space="preserve"> </w:t>
      </w:r>
      <w:r w:rsidRPr="007722E7">
        <w:rPr>
          <w:rFonts w:ascii="Arial" w:hAnsi="Arial" w:cs="ArialMT"/>
          <w:sz w:val="22"/>
          <w:szCs w:val="18"/>
          <w:lang w:eastAsia="en-US"/>
        </w:rPr>
        <w:t>ravijuhendites DE-07 ja AU-10 olevate multimodaalse analgeesia teemaliste</w:t>
      </w:r>
      <w:r w:rsidR="00466CA8" w:rsidRPr="007722E7">
        <w:rPr>
          <w:rFonts w:ascii="Arial" w:hAnsi="Arial" w:cs="Arial"/>
          <w:sz w:val="22"/>
          <w:szCs w:val="26"/>
        </w:rPr>
        <w:t xml:space="preserve"> meta-</w:t>
      </w:r>
      <w:r w:rsidRPr="007722E7">
        <w:rPr>
          <w:rFonts w:ascii="Arial" w:hAnsi="Arial" w:cs="Arial"/>
          <w:sz w:val="22"/>
          <w:szCs w:val="26"/>
        </w:rPr>
        <w:t>analüüside kohta</w:t>
      </w:r>
    </w:p>
    <w:p w14:paraId="1F5DC609" w14:textId="77777777" w:rsidR="00AD4E95" w:rsidRDefault="00AD4E95" w:rsidP="00AD4E95">
      <w:pPr>
        <w:widowControl w:val="0"/>
        <w:autoSpaceDE w:val="0"/>
        <w:autoSpaceDN w:val="0"/>
        <w:adjustRightInd w:val="0"/>
        <w:rPr>
          <w:rFonts w:cs="Arial"/>
          <w:sz w:val="22"/>
          <w:szCs w:val="26"/>
        </w:rPr>
      </w:pPr>
    </w:p>
    <w:p w14:paraId="1F5DC60A" w14:textId="77777777" w:rsidR="00AD4E95" w:rsidRPr="007722E7" w:rsidRDefault="00AD4E95" w:rsidP="00AD4E95">
      <w:pPr>
        <w:widowControl w:val="0"/>
        <w:autoSpaceDE w:val="0"/>
        <w:autoSpaceDN w:val="0"/>
        <w:adjustRightInd w:val="0"/>
        <w:rPr>
          <w:rFonts w:ascii="Arial" w:hAnsi="Arial" w:cs="Arial"/>
          <w:sz w:val="18"/>
          <w:szCs w:val="26"/>
        </w:rPr>
      </w:pPr>
      <w:r w:rsidRPr="007722E7">
        <w:rPr>
          <w:rFonts w:ascii="Arial" w:eastAsiaTheme="minorHAnsi" w:hAnsi="Arial"/>
          <w:sz w:val="18"/>
          <w:szCs w:val="18"/>
          <w:lang w:val="en-US" w:eastAsia="en-US"/>
        </w:rPr>
        <w:t>*</w:t>
      </w:r>
      <w:r w:rsidRPr="007722E7">
        <w:rPr>
          <w:rFonts w:ascii="Arial" w:hAnsi="Arial" w:cs="Arial"/>
          <w:sz w:val="18"/>
          <w:szCs w:val="26"/>
        </w:rPr>
        <w:t>PARA - paracetamol</w:t>
      </w:r>
    </w:p>
    <w:p w14:paraId="1F5DC60B" w14:textId="77777777" w:rsidR="00AD4E95" w:rsidRPr="007722E7" w:rsidRDefault="00AD4E95" w:rsidP="00AD4E95">
      <w:pPr>
        <w:widowControl w:val="0"/>
        <w:autoSpaceDE w:val="0"/>
        <w:autoSpaceDN w:val="0"/>
        <w:adjustRightInd w:val="0"/>
        <w:rPr>
          <w:rFonts w:ascii="Arial" w:hAnsi="Arial" w:cs="Arial"/>
          <w:sz w:val="18"/>
          <w:szCs w:val="26"/>
        </w:rPr>
      </w:pPr>
      <w:r w:rsidRPr="007722E7">
        <w:rPr>
          <w:rFonts w:ascii="Arial" w:eastAsiaTheme="minorHAnsi" w:hAnsi="Arial"/>
          <w:sz w:val="18"/>
          <w:szCs w:val="18"/>
          <w:lang w:val="en-US" w:eastAsia="en-US"/>
        </w:rPr>
        <w:t>*ADR – adverse drug reaction</w:t>
      </w:r>
    </w:p>
    <w:p w14:paraId="1F5DC60C" w14:textId="77777777" w:rsidR="00983078" w:rsidRPr="007722E7" w:rsidRDefault="00983078" w:rsidP="00000B73">
      <w:pPr>
        <w:widowControl w:val="0"/>
        <w:autoSpaceDE w:val="0"/>
        <w:autoSpaceDN w:val="0"/>
        <w:adjustRightInd w:val="0"/>
        <w:rPr>
          <w:rFonts w:ascii="Arial" w:hAnsi="Arial" w:cs="Arial"/>
          <w:b/>
          <w:sz w:val="22"/>
          <w:szCs w:val="26"/>
        </w:rPr>
      </w:pPr>
    </w:p>
    <w:tbl>
      <w:tblPr>
        <w:tblStyle w:val="Kontuurtabel"/>
        <w:tblpPr w:leftFromText="180" w:rightFromText="180" w:vertAnchor="text" w:horzAnchor="page" w:tblpX="1909" w:tblpY="-58"/>
        <w:tblW w:w="8755" w:type="dxa"/>
        <w:tblLayout w:type="fixed"/>
        <w:tblLook w:val="00A0" w:firstRow="1" w:lastRow="0" w:firstColumn="1" w:lastColumn="0" w:noHBand="0" w:noVBand="0"/>
      </w:tblPr>
      <w:tblGrid>
        <w:gridCol w:w="1526"/>
        <w:gridCol w:w="1843"/>
        <w:gridCol w:w="1417"/>
        <w:gridCol w:w="3969"/>
      </w:tblGrid>
      <w:tr w:rsidR="007722E7" w:rsidRPr="00E86630" w14:paraId="1F5DC611" w14:textId="77777777">
        <w:tc>
          <w:tcPr>
            <w:tcW w:w="1526" w:type="dxa"/>
          </w:tcPr>
          <w:p w14:paraId="1F5DC60D" w14:textId="77777777" w:rsidR="007722E7" w:rsidRPr="00E86630" w:rsidRDefault="007722E7" w:rsidP="00522829">
            <w:pPr>
              <w:widowControl w:val="0"/>
              <w:autoSpaceDE w:val="0"/>
              <w:autoSpaceDN w:val="0"/>
              <w:adjustRightInd w:val="0"/>
              <w:rPr>
                <w:rFonts w:ascii="Arial" w:hAnsi="Arial" w:cs="Arial"/>
                <w:b/>
                <w:sz w:val="18"/>
                <w:szCs w:val="26"/>
              </w:rPr>
            </w:pPr>
            <w:r w:rsidRPr="00E86630">
              <w:rPr>
                <w:rFonts w:ascii="Arial" w:hAnsi="Arial" w:cs="Arial"/>
                <w:b/>
                <w:sz w:val="18"/>
                <w:szCs w:val="26"/>
              </w:rPr>
              <w:lastRenderedPageBreak/>
              <w:t>Author; year</w:t>
            </w:r>
          </w:p>
        </w:tc>
        <w:tc>
          <w:tcPr>
            <w:tcW w:w="1843" w:type="dxa"/>
          </w:tcPr>
          <w:p w14:paraId="1F5DC60E" w14:textId="77777777" w:rsidR="007722E7" w:rsidRPr="00E86630" w:rsidRDefault="007722E7" w:rsidP="00522829">
            <w:pPr>
              <w:widowControl w:val="0"/>
              <w:autoSpaceDE w:val="0"/>
              <w:autoSpaceDN w:val="0"/>
              <w:adjustRightInd w:val="0"/>
              <w:rPr>
                <w:rFonts w:ascii="Arial" w:hAnsi="Arial" w:cs="Arial"/>
                <w:b/>
                <w:sz w:val="18"/>
                <w:szCs w:val="26"/>
              </w:rPr>
            </w:pPr>
            <w:r w:rsidRPr="00E86630">
              <w:rPr>
                <w:rFonts w:ascii="Arial" w:hAnsi="Arial" w:cs="Arial"/>
                <w:b/>
                <w:sz w:val="18"/>
                <w:szCs w:val="26"/>
              </w:rPr>
              <w:t>Aim</w:t>
            </w:r>
          </w:p>
        </w:tc>
        <w:tc>
          <w:tcPr>
            <w:tcW w:w="1417" w:type="dxa"/>
          </w:tcPr>
          <w:p w14:paraId="1F5DC60F" w14:textId="77777777" w:rsidR="007722E7" w:rsidRPr="00E86630" w:rsidRDefault="007722E7" w:rsidP="00522829">
            <w:pPr>
              <w:widowControl w:val="0"/>
              <w:autoSpaceDE w:val="0"/>
              <w:autoSpaceDN w:val="0"/>
              <w:adjustRightInd w:val="0"/>
              <w:rPr>
                <w:rFonts w:ascii="Arial" w:eastAsiaTheme="minorHAnsi" w:hAnsi="Arial"/>
                <w:b/>
                <w:sz w:val="18"/>
                <w:szCs w:val="18"/>
                <w:lang w:val="en-US" w:eastAsia="en-US"/>
              </w:rPr>
            </w:pPr>
            <w:r w:rsidRPr="00E86630">
              <w:rPr>
                <w:rFonts w:ascii="Arial" w:eastAsiaTheme="minorHAnsi" w:hAnsi="Arial"/>
                <w:b/>
                <w:sz w:val="18"/>
                <w:szCs w:val="18"/>
                <w:lang w:val="en-US" w:eastAsia="en-US"/>
              </w:rPr>
              <w:t xml:space="preserve">No of trials, patients </w:t>
            </w:r>
          </w:p>
        </w:tc>
        <w:tc>
          <w:tcPr>
            <w:tcW w:w="3969" w:type="dxa"/>
          </w:tcPr>
          <w:p w14:paraId="1F5DC610" w14:textId="77777777" w:rsidR="007722E7" w:rsidRPr="00E86630" w:rsidRDefault="007722E7" w:rsidP="00522829">
            <w:pPr>
              <w:widowControl w:val="0"/>
              <w:autoSpaceDE w:val="0"/>
              <w:autoSpaceDN w:val="0"/>
              <w:adjustRightInd w:val="0"/>
              <w:rPr>
                <w:rFonts w:ascii="Arial" w:hAnsi="Arial" w:cs="Arial"/>
                <w:b/>
                <w:sz w:val="18"/>
                <w:szCs w:val="26"/>
              </w:rPr>
            </w:pPr>
            <w:r w:rsidRPr="00E86630">
              <w:rPr>
                <w:rFonts w:ascii="Arial" w:eastAsiaTheme="minorHAnsi" w:hAnsi="Arial"/>
                <w:b/>
                <w:sz w:val="18"/>
                <w:szCs w:val="18"/>
                <w:lang w:val="en-US" w:eastAsia="en-US"/>
              </w:rPr>
              <w:t>Results concerning multimodal analgesia</w:t>
            </w:r>
          </w:p>
        </w:tc>
      </w:tr>
      <w:tr w:rsidR="007722E7" w:rsidRPr="00E86630" w14:paraId="1F5DC619" w14:textId="77777777">
        <w:tc>
          <w:tcPr>
            <w:tcW w:w="1526" w:type="dxa"/>
          </w:tcPr>
          <w:p w14:paraId="1F5DC612" w14:textId="77777777" w:rsidR="007722E7" w:rsidRPr="00E86630" w:rsidRDefault="007722E7" w:rsidP="00210097">
            <w:pPr>
              <w:spacing w:beforeLines="1" w:before="2" w:afterLines="1" w:after="2"/>
              <w:rPr>
                <w:rFonts w:ascii="Arial" w:eastAsiaTheme="minorHAnsi" w:hAnsi="Arial"/>
                <w:b/>
                <w:sz w:val="18"/>
                <w:szCs w:val="18"/>
                <w:lang w:val="en-US" w:eastAsia="en-US"/>
              </w:rPr>
            </w:pPr>
            <w:r w:rsidRPr="00E86630">
              <w:rPr>
                <w:rFonts w:ascii="Arial" w:eastAsiaTheme="minorHAnsi" w:hAnsi="Arial"/>
                <w:b/>
                <w:sz w:val="18"/>
                <w:szCs w:val="18"/>
                <w:lang w:val="en-US" w:eastAsia="en-US"/>
              </w:rPr>
              <w:t xml:space="preserve">Remy </w:t>
            </w:r>
            <w:r w:rsidRPr="00E86630">
              <w:rPr>
                <w:rFonts w:ascii="Arial" w:eastAsiaTheme="minorHAnsi" w:hAnsi="Arial"/>
                <w:b/>
                <w:i/>
                <w:sz w:val="18"/>
                <w:szCs w:val="18"/>
                <w:lang w:val="en-US" w:eastAsia="en-US"/>
              </w:rPr>
              <w:t xml:space="preserve">et al. </w:t>
            </w:r>
            <w:r w:rsidRPr="00E86630">
              <w:rPr>
                <w:rFonts w:ascii="Arial" w:eastAsiaTheme="minorHAnsi" w:hAnsi="Arial"/>
                <w:b/>
                <w:sz w:val="18"/>
                <w:szCs w:val="18"/>
                <w:lang w:val="en-US" w:eastAsia="en-US"/>
              </w:rPr>
              <w:t xml:space="preserve">2005 </w:t>
            </w:r>
          </w:p>
          <w:p w14:paraId="1F5DC613" w14:textId="77777777" w:rsidR="007722E7" w:rsidRPr="00E86630" w:rsidRDefault="007722E7" w:rsidP="00522829">
            <w:pPr>
              <w:widowControl w:val="0"/>
              <w:autoSpaceDE w:val="0"/>
              <w:autoSpaceDN w:val="0"/>
              <w:adjustRightInd w:val="0"/>
              <w:rPr>
                <w:rFonts w:cs="Arial"/>
                <w:sz w:val="18"/>
                <w:szCs w:val="26"/>
              </w:rPr>
            </w:pPr>
          </w:p>
        </w:tc>
        <w:tc>
          <w:tcPr>
            <w:tcW w:w="1843" w:type="dxa"/>
          </w:tcPr>
          <w:p w14:paraId="1F5DC614" w14:textId="77777777" w:rsidR="007722E7" w:rsidRPr="00E86630" w:rsidRDefault="007722E7" w:rsidP="00522829">
            <w:pPr>
              <w:widowControl w:val="0"/>
              <w:autoSpaceDE w:val="0"/>
              <w:autoSpaceDN w:val="0"/>
              <w:adjustRightInd w:val="0"/>
              <w:rPr>
                <w:rFonts w:ascii="Arial" w:hAnsi="Arial" w:cs="Arial"/>
                <w:sz w:val="18"/>
                <w:szCs w:val="26"/>
              </w:rPr>
            </w:pPr>
            <w:r w:rsidRPr="00E86630">
              <w:rPr>
                <w:rFonts w:ascii="Arial" w:eastAsiaTheme="minorHAnsi" w:hAnsi="Arial"/>
                <w:sz w:val="18"/>
                <w:szCs w:val="18"/>
                <w:lang w:val="en-US" w:eastAsia="en-US"/>
              </w:rPr>
              <w:t xml:space="preserve">To determine the morphine-sparing effect of </w:t>
            </w:r>
            <w:r w:rsidRPr="00E86630">
              <w:rPr>
                <w:rFonts w:ascii="Arial" w:eastAsiaTheme="minorHAnsi" w:hAnsi="Arial"/>
                <w:color w:val="0000FF"/>
                <w:sz w:val="18"/>
                <w:szCs w:val="18"/>
                <w:lang w:val="en-US" w:eastAsia="en-US"/>
              </w:rPr>
              <w:t>PARA* + PCA morphine</w:t>
            </w:r>
            <w:r w:rsidRPr="00E86630">
              <w:rPr>
                <w:rFonts w:ascii="Arial" w:eastAsiaTheme="minorHAnsi" w:hAnsi="Arial"/>
                <w:sz w:val="18"/>
                <w:szCs w:val="18"/>
                <w:lang w:val="en-US" w:eastAsia="en-US"/>
              </w:rPr>
              <w:t>; to evaluate its effects on opioid-related ADRs*</w:t>
            </w:r>
          </w:p>
        </w:tc>
        <w:tc>
          <w:tcPr>
            <w:tcW w:w="1417" w:type="dxa"/>
          </w:tcPr>
          <w:p w14:paraId="1F5DC615" w14:textId="77777777" w:rsidR="007722E7" w:rsidRPr="00E86630" w:rsidRDefault="007722E7" w:rsidP="00522829">
            <w:pPr>
              <w:pStyle w:val="Normaallaadveeb"/>
              <w:spacing w:before="0" w:beforeAutospacing="0" w:after="0" w:afterAutospacing="0"/>
              <w:jc w:val="both"/>
              <w:rPr>
                <w:rFonts w:ascii="Arial" w:eastAsiaTheme="minorHAnsi" w:hAnsi="Arial"/>
                <w:sz w:val="18"/>
                <w:szCs w:val="18"/>
                <w:lang w:val="en-US" w:eastAsia="en-US"/>
              </w:rPr>
            </w:pPr>
            <w:r w:rsidRPr="00E86630">
              <w:rPr>
                <w:rFonts w:ascii="Arial" w:eastAsiaTheme="minorHAnsi" w:hAnsi="Arial"/>
                <w:sz w:val="18"/>
                <w:szCs w:val="18"/>
                <w:lang w:val="en-US" w:eastAsia="en-US"/>
              </w:rPr>
              <w:t>7 RCTs (265 pt PCA morphine + PARA; 226 patients PCA morphine alone)</w:t>
            </w:r>
          </w:p>
        </w:tc>
        <w:tc>
          <w:tcPr>
            <w:tcW w:w="3969" w:type="dxa"/>
          </w:tcPr>
          <w:p w14:paraId="1F5DC616" w14:textId="77777777" w:rsidR="007722E7" w:rsidRPr="00E86630" w:rsidRDefault="007722E7" w:rsidP="00522829">
            <w:pPr>
              <w:pStyle w:val="Normaallaadveeb"/>
              <w:spacing w:before="0" w:beforeAutospacing="0" w:after="0" w:afterAutospacing="0"/>
              <w:jc w:val="both"/>
              <w:rPr>
                <w:rFonts w:ascii="Arial" w:eastAsiaTheme="minorHAnsi" w:hAnsi="Arial"/>
                <w:sz w:val="18"/>
                <w:szCs w:val="18"/>
                <w:lang w:val="en-US" w:eastAsia="en-US"/>
              </w:rPr>
            </w:pPr>
            <w:r w:rsidRPr="00E86630">
              <w:rPr>
                <w:rFonts w:ascii="Arial" w:eastAsiaTheme="minorHAnsi" w:hAnsi="Arial"/>
                <w:sz w:val="18"/>
                <w:szCs w:val="18"/>
                <w:lang w:val="en-US" w:eastAsia="en-US"/>
              </w:rPr>
              <w:t>PARA + PCA morphine: morphine-sparing effect 20% (mean 9 mg (CI 15 -3; p=0.003) over the first postop 24 h</w:t>
            </w:r>
          </w:p>
          <w:p w14:paraId="1F5DC617" w14:textId="77777777" w:rsidR="007722E7" w:rsidRPr="00E86630" w:rsidRDefault="007722E7" w:rsidP="00522829">
            <w:pPr>
              <w:pStyle w:val="Normaallaadveeb"/>
              <w:spacing w:before="0" w:beforeAutospacing="0" w:after="0" w:afterAutospacing="0"/>
              <w:jc w:val="both"/>
              <w:rPr>
                <w:rFonts w:ascii="Arial" w:eastAsiaTheme="minorHAnsi" w:hAnsi="Arial"/>
                <w:sz w:val="18"/>
                <w:szCs w:val="18"/>
                <w:lang w:val="en-US" w:eastAsia="en-US"/>
              </w:rPr>
            </w:pPr>
          </w:p>
          <w:p w14:paraId="1F5DC618" w14:textId="77777777" w:rsidR="007722E7" w:rsidRPr="00E86630" w:rsidRDefault="007722E7" w:rsidP="00522829">
            <w:pPr>
              <w:widowControl w:val="0"/>
              <w:autoSpaceDE w:val="0"/>
              <w:autoSpaceDN w:val="0"/>
              <w:adjustRightInd w:val="0"/>
              <w:rPr>
                <w:rFonts w:ascii="Arial" w:hAnsi="Arial" w:cs="Arial"/>
                <w:b/>
                <w:sz w:val="18"/>
                <w:szCs w:val="26"/>
              </w:rPr>
            </w:pPr>
            <w:r w:rsidRPr="00E86630">
              <w:rPr>
                <w:rFonts w:ascii="Arial" w:eastAsiaTheme="minorHAnsi" w:hAnsi="Arial"/>
                <w:b/>
                <w:color w:val="0000FF"/>
                <w:sz w:val="18"/>
                <w:szCs w:val="18"/>
                <w:lang w:val="en-US" w:eastAsia="en-US"/>
              </w:rPr>
              <w:t>Opioid consumption</w:t>
            </w:r>
            <w:r w:rsidRPr="00E86630">
              <w:rPr>
                <w:rFonts w:ascii="Arial" w:eastAsiaTheme="minorHAnsi" w:hAnsi="Arial"/>
                <w:b/>
                <w:sz w:val="18"/>
                <w:szCs w:val="18"/>
                <w:lang w:val="en-US" w:eastAsia="en-US"/>
              </w:rPr>
              <w:t xml:space="preserve"> </w:t>
            </w:r>
            <w:r w:rsidRPr="00E86630">
              <w:rPr>
                <w:rFonts w:ascii="Arial" w:eastAsiaTheme="minorHAnsi" w:hAnsi="Arial"/>
                <w:b/>
                <w:color w:val="0000FF"/>
                <w:sz w:val="18"/>
                <w:szCs w:val="18"/>
                <w:lang w:val="en-US" w:eastAsia="en-US"/>
              </w:rPr>
              <w:t>↓</w:t>
            </w:r>
          </w:p>
        </w:tc>
      </w:tr>
      <w:tr w:rsidR="007722E7" w:rsidRPr="00E86630" w14:paraId="1F5DC62D" w14:textId="77777777">
        <w:tc>
          <w:tcPr>
            <w:tcW w:w="1526" w:type="dxa"/>
          </w:tcPr>
          <w:p w14:paraId="1F5DC61A" w14:textId="77777777" w:rsidR="007722E7" w:rsidRPr="00E86630" w:rsidRDefault="007722E7" w:rsidP="00522829">
            <w:pPr>
              <w:widowControl w:val="0"/>
              <w:autoSpaceDE w:val="0"/>
              <w:autoSpaceDN w:val="0"/>
              <w:adjustRightInd w:val="0"/>
              <w:rPr>
                <w:rFonts w:ascii="Arial" w:hAnsi="Arial" w:cs="Arial"/>
                <w:b/>
                <w:sz w:val="18"/>
                <w:szCs w:val="26"/>
              </w:rPr>
            </w:pPr>
            <w:r w:rsidRPr="00E86630">
              <w:rPr>
                <w:rFonts w:ascii="Arial" w:eastAsiaTheme="minorHAnsi" w:hAnsi="Arial"/>
                <w:b/>
                <w:sz w:val="18"/>
                <w:lang w:val="en-US" w:eastAsia="en-US"/>
              </w:rPr>
              <w:t xml:space="preserve">Elia </w:t>
            </w:r>
            <w:r w:rsidRPr="00E86630">
              <w:rPr>
                <w:rFonts w:ascii="Arial" w:eastAsiaTheme="minorHAnsi" w:hAnsi="Arial"/>
                <w:b/>
                <w:i/>
                <w:sz w:val="18"/>
                <w:lang w:val="en-US" w:eastAsia="en-US"/>
              </w:rPr>
              <w:t>et al</w:t>
            </w:r>
            <w:r w:rsidRPr="00E86630">
              <w:rPr>
                <w:rFonts w:ascii="Arial" w:eastAsiaTheme="minorHAnsi" w:hAnsi="Arial"/>
                <w:b/>
                <w:sz w:val="18"/>
                <w:lang w:val="en-US" w:eastAsia="en-US"/>
              </w:rPr>
              <w:t>., 2005</w:t>
            </w:r>
          </w:p>
        </w:tc>
        <w:tc>
          <w:tcPr>
            <w:tcW w:w="1843" w:type="dxa"/>
          </w:tcPr>
          <w:p w14:paraId="1F5DC61B" w14:textId="77777777" w:rsidR="007722E7" w:rsidRPr="00E86630" w:rsidRDefault="007722E7" w:rsidP="00522829">
            <w:pPr>
              <w:pStyle w:val="Normaallaadveeb"/>
              <w:spacing w:before="0" w:beforeAutospacing="0" w:after="0" w:afterAutospacing="0"/>
              <w:rPr>
                <w:rFonts w:ascii="Arial" w:eastAsiaTheme="minorHAnsi" w:hAnsi="Arial"/>
                <w:sz w:val="18"/>
                <w:lang w:val="en-US" w:eastAsia="en-US"/>
              </w:rPr>
            </w:pPr>
            <w:r w:rsidRPr="00E86630">
              <w:rPr>
                <w:rFonts w:ascii="Arial" w:eastAsiaTheme="minorHAnsi" w:hAnsi="Arial"/>
                <w:sz w:val="18"/>
                <w:lang w:val="en-US" w:eastAsia="en-US"/>
              </w:rPr>
              <w:t xml:space="preserve">To quantify and  compare the morphine-sparing capacity of </w:t>
            </w:r>
            <w:r w:rsidRPr="00E86630">
              <w:rPr>
                <w:rFonts w:ascii="Arial" w:eastAsiaTheme="minorHAnsi" w:hAnsi="Arial"/>
                <w:color w:val="0000FF"/>
                <w:sz w:val="18"/>
                <w:lang w:val="en-US" w:eastAsia="en-US"/>
              </w:rPr>
              <w:t>PARA, NSAIDs, and coxibs</w:t>
            </w:r>
            <w:r w:rsidRPr="00E86630">
              <w:rPr>
                <w:rFonts w:ascii="Arial" w:eastAsiaTheme="minorHAnsi" w:hAnsi="Arial"/>
                <w:sz w:val="18"/>
                <w:lang w:val="en-US" w:eastAsia="en-US"/>
              </w:rPr>
              <w:t xml:space="preserve"> after major surgery; to test the evidence that their use in conjunction with </w:t>
            </w:r>
            <w:r w:rsidRPr="00E86630">
              <w:rPr>
                <w:rFonts w:ascii="Arial" w:eastAsiaTheme="minorHAnsi" w:hAnsi="Arial"/>
                <w:color w:val="0000FF"/>
                <w:sz w:val="18"/>
                <w:lang w:val="en-US" w:eastAsia="en-US"/>
              </w:rPr>
              <w:t xml:space="preserve"> PCA</w:t>
            </w:r>
            <w:r w:rsidRPr="00E86630">
              <w:rPr>
                <w:rFonts w:ascii="Arial" w:eastAsiaTheme="minorHAnsi" w:hAnsi="Arial"/>
                <w:sz w:val="18"/>
                <w:lang w:val="en-US" w:eastAsia="en-US"/>
              </w:rPr>
              <w:t xml:space="preserve"> </w:t>
            </w:r>
            <w:r w:rsidRPr="00E86630">
              <w:rPr>
                <w:rFonts w:ascii="Arial" w:eastAsiaTheme="minorHAnsi" w:hAnsi="Arial"/>
                <w:color w:val="0000FF"/>
                <w:sz w:val="18"/>
                <w:lang w:val="en-US" w:eastAsia="en-US"/>
              </w:rPr>
              <w:t xml:space="preserve">morphine </w:t>
            </w:r>
            <w:r w:rsidRPr="00E86630">
              <w:rPr>
                <w:rFonts w:ascii="Arial" w:eastAsiaTheme="minorHAnsi" w:hAnsi="Arial"/>
                <w:sz w:val="18"/>
                <w:lang w:val="en-US" w:eastAsia="en-US"/>
              </w:rPr>
              <w:t>provides a clinically relevant benefit</w:t>
            </w:r>
          </w:p>
          <w:p w14:paraId="1F5DC61C" w14:textId="77777777" w:rsidR="007722E7" w:rsidRPr="00E86630" w:rsidRDefault="007722E7" w:rsidP="00522829">
            <w:pPr>
              <w:pStyle w:val="Normaallaadveeb"/>
              <w:spacing w:before="0" w:beforeAutospacing="0" w:after="0" w:afterAutospacing="0"/>
              <w:jc w:val="both"/>
              <w:rPr>
                <w:rFonts w:ascii="Arial" w:eastAsiaTheme="minorHAnsi" w:hAnsi="Arial"/>
                <w:bCs/>
                <w:sz w:val="18"/>
                <w:szCs w:val="16"/>
                <w:lang w:val="en-US" w:eastAsia="en-US"/>
              </w:rPr>
            </w:pPr>
          </w:p>
          <w:p w14:paraId="1F5DC61D" w14:textId="77777777" w:rsidR="007722E7" w:rsidRPr="00E86630" w:rsidRDefault="007722E7" w:rsidP="00522829">
            <w:pPr>
              <w:widowControl w:val="0"/>
              <w:autoSpaceDE w:val="0"/>
              <w:autoSpaceDN w:val="0"/>
              <w:adjustRightInd w:val="0"/>
              <w:rPr>
                <w:rFonts w:ascii="Arial" w:hAnsi="Arial" w:cs="Arial"/>
                <w:sz w:val="18"/>
                <w:szCs w:val="26"/>
              </w:rPr>
            </w:pPr>
          </w:p>
        </w:tc>
        <w:tc>
          <w:tcPr>
            <w:tcW w:w="1417" w:type="dxa"/>
          </w:tcPr>
          <w:p w14:paraId="1F5DC61E" w14:textId="77777777" w:rsidR="007722E7" w:rsidRPr="00E86630" w:rsidRDefault="007722E7" w:rsidP="00210097">
            <w:pPr>
              <w:spacing w:beforeLines="1" w:before="2" w:afterLines="1" w:after="2"/>
              <w:rPr>
                <w:rFonts w:ascii="Arial" w:eastAsiaTheme="minorHAnsi" w:hAnsi="Arial"/>
                <w:bCs/>
                <w:sz w:val="18"/>
                <w:szCs w:val="16"/>
                <w:lang w:val="en-US" w:eastAsia="en-US"/>
              </w:rPr>
            </w:pPr>
            <w:r w:rsidRPr="00E86630">
              <w:rPr>
                <w:rFonts w:ascii="Arial" w:eastAsiaTheme="minorHAnsi" w:hAnsi="Arial"/>
                <w:bCs/>
                <w:sz w:val="18"/>
                <w:szCs w:val="16"/>
                <w:lang w:val="en-US" w:eastAsia="en-US"/>
              </w:rPr>
              <w:t xml:space="preserve">52 RCTs </w:t>
            </w:r>
          </w:p>
          <w:p w14:paraId="1F5DC61F"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color w:val="0000FF"/>
                <w:sz w:val="18"/>
                <w:lang w:val="en-US" w:eastAsia="en-US"/>
              </w:rPr>
              <w:t>PARA</w:t>
            </w:r>
            <w:r w:rsidRPr="00E86630">
              <w:rPr>
                <w:rFonts w:ascii="Arial" w:eastAsiaTheme="minorHAnsi" w:hAnsi="Arial"/>
                <w:sz w:val="18"/>
                <w:lang w:val="en-US" w:eastAsia="en-US"/>
              </w:rPr>
              <w:t xml:space="preserve">: (10 trials, 379 pt) as multiple-dose regimens. </w:t>
            </w:r>
          </w:p>
          <w:p w14:paraId="1F5DC620"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color w:val="0000FF"/>
                <w:sz w:val="18"/>
                <w:lang w:val="en-US" w:eastAsia="en-US"/>
              </w:rPr>
              <w:t>NSAID</w:t>
            </w:r>
            <w:r w:rsidRPr="00E86630">
              <w:rPr>
                <w:rFonts w:ascii="Arial" w:eastAsiaTheme="minorHAnsi" w:hAnsi="Arial"/>
                <w:sz w:val="18"/>
                <w:lang w:val="en-US" w:eastAsia="en-US"/>
              </w:rPr>
              <w:t xml:space="preserve">: (33 trials, 1509 pt) as single- dose, multiple-dose or continuous infusions. </w:t>
            </w:r>
          </w:p>
          <w:p w14:paraId="1F5DC621"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color w:val="0000FF"/>
                <w:sz w:val="18"/>
                <w:lang w:val="en-US" w:eastAsia="en-US"/>
              </w:rPr>
              <w:t>COX-2</w:t>
            </w:r>
            <w:r w:rsidRPr="00E86630">
              <w:rPr>
                <w:rFonts w:ascii="Arial" w:eastAsiaTheme="minorHAnsi" w:hAnsi="Arial"/>
                <w:sz w:val="18"/>
                <w:lang w:val="en-US" w:eastAsia="en-US"/>
              </w:rPr>
              <w:t xml:space="preserve">: (14 trials, 1019 pt) as single-dose or multiple-dose regimens. </w:t>
            </w:r>
          </w:p>
          <w:p w14:paraId="1F5DC622" w14:textId="77777777" w:rsidR="007722E7" w:rsidRPr="00E86630" w:rsidRDefault="007722E7" w:rsidP="00522829">
            <w:pPr>
              <w:widowControl w:val="0"/>
              <w:autoSpaceDE w:val="0"/>
              <w:autoSpaceDN w:val="0"/>
              <w:adjustRightInd w:val="0"/>
              <w:rPr>
                <w:rFonts w:ascii="Arial" w:hAnsi="Arial" w:cs="Arial"/>
                <w:sz w:val="18"/>
                <w:szCs w:val="26"/>
              </w:rPr>
            </w:pPr>
          </w:p>
        </w:tc>
        <w:tc>
          <w:tcPr>
            <w:tcW w:w="3969" w:type="dxa"/>
          </w:tcPr>
          <w:p w14:paraId="1F5DC623" w14:textId="77777777" w:rsidR="007722E7" w:rsidRPr="00E86630" w:rsidRDefault="007722E7" w:rsidP="00522829">
            <w:pPr>
              <w:pStyle w:val="Normaallaadveeb"/>
              <w:spacing w:before="0" w:beforeAutospacing="0" w:after="0" w:afterAutospacing="0"/>
              <w:rPr>
                <w:rFonts w:ascii="Arial" w:eastAsiaTheme="minorHAnsi" w:hAnsi="Arial"/>
                <w:bCs/>
                <w:sz w:val="18"/>
                <w:szCs w:val="16"/>
                <w:lang w:val="en-US" w:eastAsia="en-US"/>
              </w:rPr>
            </w:pPr>
            <w:r w:rsidRPr="00E86630">
              <w:rPr>
                <w:rFonts w:ascii="Arial" w:eastAsiaTheme="minorHAnsi" w:hAnsi="Arial"/>
                <w:b/>
                <w:bCs/>
                <w:color w:val="0000FF"/>
                <w:sz w:val="18"/>
                <w:szCs w:val="16"/>
                <w:lang w:val="en-US" w:eastAsia="en-US"/>
              </w:rPr>
              <w:t>Average 24-h morphine consumption</w:t>
            </w:r>
            <w:r w:rsidRPr="00E86630">
              <w:rPr>
                <w:rFonts w:ascii="Arial" w:eastAsiaTheme="minorHAnsi" w:hAnsi="Arial"/>
                <w:bCs/>
                <w:sz w:val="18"/>
                <w:szCs w:val="16"/>
                <w:lang w:val="en-US" w:eastAsia="en-US"/>
              </w:rPr>
              <w:t xml:space="preserve"> </w:t>
            </w:r>
            <w:r w:rsidRPr="00E86630">
              <w:rPr>
                <w:rFonts w:ascii="Arial" w:eastAsiaTheme="minorHAnsi" w:hAnsi="Arial"/>
                <w:b/>
                <w:color w:val="0000FF"/>
                <w:sz w:val="18"/>
                <w:szCs w:val="18"/>
                <w:lang w:val="en-US" w:eastAsia="en-US"/>
              </w:rPr>
              <w:t xml:space="preserve">↓ </w:t>
            </w:r>
            <w:r w:rsidRPr="00E86630">
              <w:rPr>
                <w:rFonts w:ascii="Arial" w:eastAsiaTheme="minorHAnsi" w:hAnsi="Arial"/>
                <w:bCs/>
                <w:sz w:val="18"/>
                <w:szCs w:val="16"/>
                <w:lang w:val="en-US" w:eastAsia="en-US"/>
              </w:rPr>
              <w:t>significantly with all regimens (by 15–55%)</w:t>
            </w:r>
          </w:p>
          <w:p w14:paraId="1F5DC624" w14:textId="77777777" w:rsidR="007722E7" w:rsidRPr="00E86630" w:rsidRDefault="007722E7" w:rsidP="00210097">
            <w:pPr>
              <w:pStyle w:val="Loendilik"/>
              <w:numPr>
                <w:ilvl w:val="0"/>
                <w:numId w:val="2"/>
              </w:numPr>
              <w:spacing w:beforeLines="1" w:before="2" w:afterLines="1" w:after="2"/>
              <w:rPr>
                <w:rFonts w:ascii="Arial" w:eastAsiaTheme="minorHAnsi" w:hAnsi="Arial"/>
                <w:sz w:val="18"/>
                <w:lang w:val="en-US" w:eastAsia="en-US"/>
              </w:rPr>
            </w:pPr>
            <w:r w:rsidRPr="00E86630">
              <w:rPr>
                <w:rFonts w:ascii="Arial" w:eastAsiaTheme="minorHAnsi" w:hAnsi="Arial"/>
                <w:color w:val="3366FF"/>
                <w:sz w:val="18"/>
                <w:lang w:val="en-US" w:eastAsia="en-US"/>
              </w:rPr>
              <w:t>PARA</w:t>
            </w:r>
            <w:r w:rsidRPr="00E86630">
              <w:rPr>
                <w:rFonts w:ascii="Arial" w:eastAsiaTheme="minorHAnsi" w:hAnsi="Arial"/>
                <w:sz w:val="18"/>
                <w:lang w:val="en-US" w:eastAsia="en-US"/>
              </w:rPr>
              <w:t xml:space="preserve">: 8.3 mg </w:t>
            </w:r>
          </w:p>
          <w:p w14:paraId="1F5DC625" w14:textId="77777777" w:rsidR="007722E7" w:rsidRPr="00E86630" w:rsidRDefault="007722E7" w:rsidP="00210097">
            <w:pPr>
              <w:pStyle w:val="Loendilik"/>
              <w:numPr>
                <w:ilvl w:val="0"/>
                <w:numId w:val="2"/>
              </w:numPr>
              <w:spacing w:beforeLines="1" w:before="2" w:afterLines="1" w:after="2"/>
              <w:rPr>
                <w:rFonts w:ascii="Arial" w:eastAsiaTheme="minorHAnsi" w:hAnsi="Arial"/>
                <w:sz w:val="18"/>
                <w:lang w:val="en-US" w:eastAsia="en-US"/>
              </w:rPr>
            </w:pPr>
            <w:r w:rsidRPr="00E86630">
              <w:rPr>
                <w:rFonts w:ascii="Arial" w:eastAsiaTheme="minorHAnsi" w:hAnsi="Arial"/>
                <w:color w:val="3366FF"/>
                <w:sz w:val="18"/>
                <w:lang w:val="en-US" w:eastAsia="en-US"/>
              </w:rPr>
              <w:t>NSAID</w:t>
            </w:r>
            <w:r w:rsidRPr="00E86630">
              <w:rPr>
                <w:rFonts w:ascii="Arial" w:eastAsiaTheme="minorHAnsi" w:hAnsi="Arial"/>
                <w:sz w:val="18"/>
                <w:lang w:val="en-US" w:eastAsia="en-US"/>
              </w:rPr>
              <w:t>: 10.3mg (single dose), 18.3mg (continuous infusion), 19.7mg (multiple-dose)</w:t>
            </w:r>
          </w:p>
          <w:p w14:paraId="1F5DC626" w14:textId="77777777" w:rsidR="007722E7" w:rsidRPr="00E86630" w:rsidRDefault="007722E7" w:rsidP="00210097">
            <w:pPr>
              <w:pStyle w:val="Loendilik"/>
              <w:numPr>
                <w:ilvl w:val="0"/>
                <w:numId w:val="2"/>
              </w:numPr>
              <w:spacing w:beforeLines="1" w:before="2" w:afterLines="1" w:after="2"/>
              <w:rPr>
                <w:rFonts w:ascii="Arial" w:eastAsiaTheme="minorHAnsi" w:hAnsi="Arial"/>
                <w:sz w:val="18"/>
                <w:lang w:val="en-US" w:eastAsia="en-US"/>
              </w:rPr>
            </w:pPr>
            <w:r w:rsidRPr="00E86630">
              <w:rPr>
                <w:rFonts w:ascii="Arial" w:eastAsiaTheme="minorHAnsi" w:hAnsi="Arial"/>
                <w:color w:val="3366FF"/>
                <w:sz w:val="18"/>
                <w:lang w:val="en-US" w:eastAsia="en-US"/>
              </w:rPr>
              <w:t>Coxibs</w:t>
            </w:r>
            <w:r w:rsidRPr="00E86630">
              <w:rPr>
                <w:rFonts w:ascii="Arial" w:eastAsiaTheme="minorHAnsi" w:hAnsi="Arial"/>
                <w:sz w:val="18"/>
                <w:lang w:val="en-US" w:eastAsia="en-US"/>
              </w:rPr>
              <w:t xml:space="preserve">: 10mg (multiple low-dose), 13.3mg (multiple high-dose) </w:t>
            </w:r>
          </w:p>
          <w:p w14:paraId="1F5DC627" w14:textId="77777777" w:rsidR="007722E7" w:rsidRPr="00E86630" w:rsidRDefault="007722E7" w:rsidP="00522829">
            <w:pPr>
              <w:pStyle w:val="Normaallaadveeb"/>
              <w:spacing w:before="0" w:beforeAutospacing="0" w:after="0" w:afterAutospacing="0"/>
              <w:rPr>
                <w:rFonts w:ascii="Arial" w:eastAsiaTheme="minorHAnsi" w:hAnsi="Arial"/>
                <w:b/>
                <w:color w:val="0000FF"/>
                <w:sz w:val="18"/>
                <w:szCs w:val="18"/>
                <w:lang w:val="en-US" w:eastAsia="en-US"/>
              </w:rPr>
            </w:pPr>
            <w:r w:rsidRPr="00E86630">
              <w:rPr>
                <w:rFonts w:ascii="Arial" w:eastAsiaTheme="minorHAnsi" w:hAnsi="Arial"/>
                <w:b/>
                <w:bCs/>
                <w:color w:val="0000FF"/>
                <w:sz w:val="18"/>
                <w:szCs w:val="16"/>
                <w:lang w:val="en-US" w:eastAsia="en-US"/>
              </w:rPr>
              <w:t>Pain intensity at 24 h</w:t>
            </w:r>
            <w:r w:rsidRPr="00E86630">
              <w:rPr>
                <w:rFonts w:ascii="Arial" w:eastAsiaTheme="minorHAnsi" w:hAnsi="Arial"/>
                <w:bCs/>
                <w:color w:val="0000FF"/>
                <w:sz w:val="18"/>
                <w:szCs w:val="16"/>
                <w:lang w:val="en-US" w:eastAsia="en-US"/>
              </w:rPr>
              <w:t xml:space="preserve"> </w:t>
            </w:r>
            <w:r w:rsidRPr="00E86630">
              <w:rPr>
                <w:rFonts w:ascii="Arial" w:eastAsiaTheme="minorHAnsi" w:hAnsi="Arial"/>
                <w:b/>
                <w:color w:val="0000FF"/>
                <w:sz w:val="18"/>
                <w:szCs w:val="18"/>
                <w:lang w:val="en-US" w:eastAsia="en-US"/>
              </w:rPr>
              <w:t xml:space="preserve">↓ </w:t>
            </w:r>
          </w:p>
          <w:p w14:paraId="1F5DC628" w14:textId="77777777" w:rsidR="007722E7" w:rsidRPr="00E86630" w:rsidRDefault="007722E7" w:rsidP="00522829">
            <w:pPr>
              <w:pStyle w:val="Normaallaadveeb"/>
              <w:numPr>
                <w:ilvl w:val="0"/>
                <w:numId w:val="3"/>
              </w:numPr>
              <w:spacing w:before="0" w:beforeAutospacing="0" w:after="0" w:afterAutospacing="0"/>
              <w:rPr>
                <w:rFonts w:ascii="Arial" w:eastAsiaTheme="minorHAnsi" w:hAnsi="Arial"/>
                <w:bCs/>
                <w:sz w:val="18"/>
                <w:szCs w:val="16"/>
                <w:lang w:val="en-US" w:eastAsia="en-US"/>
              </w:rPr>
            </w:pPr>
            <w:r w:rsidRPr="00E86630">
              <w:rPr>
                <w:rFonts w:ascii="Arial" w:eastAsiaTheme="minorHAnsi" w:hAnsi="Arial"/>
                <w:bCs/>
                <w:color w:val="3366FF"/>
                <w:sz w:val="18"/>
                <w:szCs w:val="16"/>
                <w:lang w:val="en-US" w:eastAsia="en-US"/>
              </w:rPr>
              <w:t xml:space="preserve">NSAIDs </w:t>
            </w:r>
            <w:r w:rsidRPr="00E86630">
              <w:rPr>
                <w:rFonts w:ascii="Arial" w:eastAsiaTheme="minorHAnsi" w:hAnsi="Arial"/>
                <w:bCs/>
                <w:sz w:val="18"/>
                <w:szCs w:val="16"/>
                <w:lang w:val="en-US" w:eastAsia="en-US"/>
              </w:rPr>
              <w:t xml:space="preserve">(1cm on the 0-10cm VAS scale, </w:t>
            </w:r>
            <w:r w:rsidRPr="00E86630">
              <w:rPr>
                <w:rFonts w:ascii="Arial" w:eastAsiaTheme="minorHAnsi" w:hAnsi="Arial"/>
                <w:sz w:val="18"/>
                <w:lang w:val="en-US" w:eastAsia="en-US"/>
              </w:rPr>
              <w:t xml:space="preserve">effect was not statistically significant with single-dose regimens, average </w:t>
            </w:r>
            <w:r w:rsidRPr="00E86630">
              <w:rPr>
                <w:rFonts w:ascii="Arial" w:eastAsiaTheme="minorHAnsi" w:hAnsi="Arial"/>
                <w:b/>
                <w:color w:val="0000FF"/>
                <w:sz w:val="18"/>
                <w:szCs w:val="18"/>
                <w:lang w:val="en-US" w:eastAsia="en-US"/>
              </w:rPr>
              <w:t>↓</w:t>
            </w:r>
            <w:r w:rsidRPr="00E86630">
              <w:rPr>
                <w:rFonts w:ascii="Arial" w:eastAsiaTheme="minorHAnsi" w:hAnsi="Arial"/>
                <w:sz w:val="18"/>
                <w:lang w:val="en-US" w:eastAsia="en-US"/>
              </w:rPr>
              <w:t xml:space="preserve"> 0.75 cm)</w:t>
            </w:r>
            <w:r w:rsidRPr="00E86630">
              <w:rPr>
                <w:rFonts w:ascii="Arial" w:eastAsiaTheme="minorHAnsi" w:hAnsi="Arial"/>
                <w:bCs/>
                <w:sz w:val="18"/>
                <w:szCs w:val="16"/>
                <w:lang w:val="en-US" w:eastAsia="en-US"/>
              </w:rPr>
              <w:t xml:space="preserve">. </w:t>
            </w:r>
          </w:p>
          <w:p w14:paraId="1F5DC629" w14:textId="77777777" w:rsidR="007722E7" w:rsidRPr="00E86630" w:rsidRDefault="007722E7" w:rsidP="00210097">
            <w:pPr>
              <w:pStyle w:val="Loendilik"/>
              <w:numPr>
                <w:ilvl w:val="0"/>
                <w:numId w:val="3"/>
              </w:numPr>
              <w:spacing w:beforeLines="1" w:before="2" w:afterLines="1" w:after="2"/>
              <w:rPr>
                <w:rFonts w:ascii="Arial" w:hAnsi="Arial"/>
                <w:sz w:val="18"/>
              </w:rPr>
            </w:pPr>
            <w:r w:rsidRPr="00E86630">
              <w:rPr>
                <w:rFonts w:ascii="Arial" w:eastAsiaTheme="minorHAnsi" w:hAnsi="Arial"/>
                <w:color w:val="3366FF"/>
                <w:sz w:val="18"/>
                <w:lang w:val="en-US" w:eastAsia="en-US"/>
              </w:rPr>
              <w:t>PARA</w:t>
            </w:r>
            <w:r w:rsidRPr="00E86630">
              <w:rPr>
                <w:rFonts w:ascii="Arial" w:eastAsiaTheme="minorHAnsi" w:hAnsi="Arial"/>
                <w:sz w:val="18"/>
                <w:lang w:val="en-US" w:eastAsia="en-US"/>
              </w:rPr>
              <w:t>:</w:t>
            </w:r>
            <w:r w:rsidRPr="00E86630">
              <w:rPr>
                <w:rFonts w:ascii="Arial" w:eastAsiaTheme="minorHAnsi" w:hAnsi="Arial" w:cs="Apple Symbols"/>
                <w:sz w:val="18"/>
                <w:lang w:val="en-US" w:eastAsia="en-US"/>
              </w:rPr>
              <w:t xml:space="preserve"> </w:t>
            </w:r>
            <w:r w:rsidRPr="00E86630">
              <w:rPr>
                <w:rFonts w:ascii="Arial" w:eastAsiaTheme="minorHAnsi" w:hAnsi="Arial"/>
                <w:sz w:val="18"/>
                <w:lang w:val="en-US" w:eastAsia="en-US"/>
              </w:rPr>
              <w:t>0.29 cm (</w:t>
            </w:r>
            <w:r w:rsidRPr="00E86630">
              <w:rPr>
                <w:rFonts w:ascii="Arial" w:hAnsi="Arial"/>
                <w:sz w:val="18"/>
              </w:rPr>
              <w:t>no significant effect)</w:t>
            </w:r>
          </w:p>
          <w:p w14:paraId="1F5DC62A" w14:textId="77777777" w:rsidR="007722E7" w:rsidRPr="00E86630" w:rsidRDefault="007722E7" w:rsidP="00522829">
            <w:pPr>
              <w:pStyle w:val="Normaallaadveeb"/>
              <w:spacing w:before="0" w:beforeAutospacing="0" w:after="0" w:afterAutospacing="0"/>
              <w:rPr>
                <w:rFonts w:ascii="Arial" w:eastAsiaTheme="minorHAnsi" w:hAnsi="Arial"/>
                <w:b/>
                <w:bCs/>
                <w:color w:val="0000FF"/>
                <w:sz w:val="18"/>
                <w:szCs w:val="16"/>
                <w:lang w:val="en-US" w:eastAsia="en-US"/>
              </w:rPr>
            </w:pPr>
            <w:r w:rsidRPr="00E86630">
              <w:rPr>
                <w:rFonts w:ascii="Arial" w:eastAsiaTheme="minorHAnsi" w:hAnsi="Arial"/>
                <w:b/>
                <w:bCs/>
                <w:color w:val="0000FF"/>
                <w:sz w:val="18"/>
                <w:szCs w:val="16"/>
                <w:lang w:val="en-US" w:eastAsia="en-US"/>
              </w:rPr>
              <w:t>PONV and sedation</w:t>
            </w:r>
            <w:r w:rsidRPr="00E86630">
              <w:rPr>
                <w:rFonts w:ascii="Arial" w:eastAsiaTheme="minorHAnsi" w:hAnsi="Arial"/>
                <w:bCs/>
                <w:color w:val="0000FF"/>
                <w:sz w:val="18"/>
                <w:szCs w:val="16"/>
                <w:lang w:val="en-US" w:eastAsia="en-US"/>
              </w:rPr>
              <w:t xml:space="preserve"> </w:t>
            </w:r>
            <w:r w:rsidRPr="00E86630">
              <w:rPr>
                <w:rFonts w:ascii="Arial" w:eastAsiaTheme="minorHAnsi" w:hAnsi="Arial"/>
                <w:b/>
                <w:color w:val="0000FF"/>
                <w:sz w:val="18"/>
                <w:szCs w:val="18"/>
                <w:lang w:val="en-US" w:eastAsia="en-US"/>
              </w:rPr>
              <w:t xml:space="preserve">↓ </w:t>
            </w:r>
          </w:p>
          <w:p w14:paraId="1F5DC62B" w14:textId="77777777" w:rsidR="007722E7" w:rsidRPr="00E86630" w:rsidRDefault="007722E7" w:rsidP="00522829">
            <w:pPr>
              <w:pStyle w:val="Normaallaadveeb"/>
              <w:numPr>
                <w:ilvl w:val="0"/>
                <w:numId w:val="4"/>
              </w:numPr>
              <w:spacing w:before="0" w:beforeAutospacing="0" w:after="0" w:afterAutospacing="0"/>
              <w:rPr>
                <w:rFonts w:ascii="Arial" w:eastAsiaTheme="minorHAnsi" w:hAnsi="Arial"/>
                <w:bCs/>
                <w:sz w:val="18"/>
                <w:szCs w:val="16"/>
                <w:lang w:val="en-US" w:eastAsia="en-US"/>
              </w:rPr>
            </w:pPr>
            <w:r w:rsidRPr="00E86630">
              <w:rPr>
                <w:rFonts w:ascii="Arial" w:eastAsiaTheme="minorHAnsi" w:hAnsi="Arial"/>
                <w:bCs/>
                <w:color w:val="0000FF"/>
                <w:sz w:val="18"/>
                <w:szCs w:val="16"/>
                <w:lang w:val="en-US" w:eastAsia="en-US"/>
              </w:rPr>
              <w:t>NSAID</w:t>
            </w:r>
            <w:r w:rsidRPr="00E86630">
              <w:rPr>
                <w:rFonts w:ascii="Arial" w:eastAsiaTheme="minorHAnsi" w:hAnsi="Arial"/>
                <w:bCs/>
                <w:sz w:val="18"/>
                <w:szCs w:val="16"/>
                <w:lang w:val="en-US" w:eastAsia="en-US"/>
              </w:rPr>
              <w:t xml:space="preserve">: significantly reduced incidence of PONV 28.8% to 22.0% (NNT15) and of sedation from 15.4% to 12.7% (NNT 37), </w:t>
            </w:r>
            <w:r w:rsidRPr="00E86630">
              <w:rPr>
                <w:rFonts w:ascii="Arial" w:eastAsiaTheme="minorHAnsi" w:hAnsi="Arial"/>
                <w:bCs/>
                <w:color w:val="0000FF"/>
                <w:sz w:val="18"/>
                <w:szCs w:val="16"/>
                <w:lang w:val="en-US" w:eastAsia="en-US"/>
              </w:rPr>
              <w:t>increased risk of severe bleeding</w:t>
            </w:r>
            <w:r w:rsidRPr="00E86630">
              <w:rPr>
                <w:rFonts w:ascii="Arial" w:eastAsiaTheme="minorHAnsi" w:hAnsi="Arial"/>
                <w:bCs/>
                <w:sz w:val="18"/>
                <w:szCs w:val="16"/>
                <w:lang w:val="en-US" w:eastAsia="en-US"/>
              </w:rPr>
              <w:t xml:space="preserve"> from 0% to 1.7% (NNH 59). </w:t>
            </w:r>
          </w:p>
          <w:p w14:paraId="1F5DC62C" w14:textId="77777777" w:rsidR="007722E7" w:rsidRPr="00E86630" w:rsidRDefault="007722E7" w:rsidP="00522829">
            <w:pPr>
              <w:pStyle w:val="Normaallaadveeb"/>
              <w:numPr>
                <w:ilvl w:val="0"/>
                <w:numId w:val="4"/>
              </w:numPr>
              <w:spacing w:before="0" w:beforeAutospacing="0" w:after="0" w:afterAutospacing="0"/>
              <w:rPr>
                <w:rFonts w:ascii="Arial" w:eastAsiaTheme="minorHAnsi" w:hAnsi="Arial"/>
                <w:bCs/>
                <w:sz w:val="18"/>
                <w:szCs w:val="16"/>
                <w:lang w:val="en-US" w:eastAsia="en-US"/>
              </w:rPr>
            </w:pPr>
            <w:r w:rsidRPr="00E86630">
              <w:rPr>
                <w:rFonts w:ascii="Arial" w:eastAsiaTheme="minorHAnsi" w:hAnsi="Arial"/>
                <w:bCs/>
                <w:color w:val="0000FF"/>
                <w:sz w:val="18"/>
                <w:szCs w:val="16"/>
                <w:lang w:val="en-US" w:eastAsia="en-US"/>
              </w:rPr>
              <w:t>Coxibs:</w:t>
            </w:r>
            <w:r w:rsidRPr="00E86630">
              <w:rPr>
                <w:rFonts w:ascii="Arial" w:eastAsiaTheme="minorHAnsi" w:hAnsi="Arial"/>
                <w:bCs/>
                <w:sz w:val="18"/>
                <w:szCs w:val="16"/>
                <w:lang w:val="en-US" w:eastAsia="en-US"/>
              </w:rPr>
              <w:t xml:space="preserve"> increased risk of renal failure in cardiac patients (from 0 to 1.4%, NNH 73)</w:t>
            </w:r>
          </w:p>
        </w:tc>
      </w:tr>
      <w:tr w:rsidR="007722E7" w:rsidRPr="00E86630" w14:paraId="1F5DC635" w14:textId="77777777">
        <w:tc>
          <w:tcPr>
            <w:tcW w:w="1526" w:type="dxa"/>
          </w:tcPr>
          <w:p w14:paraId="1F5DC62E" w14:textId="77777777" w:rsidR="007722E7" w:rsidRPr="00E86630" w:rsidRDefault="007722E7" w:rsidP="00522829">
            <w:pPr>
              <w:widowControl w:val="0"/>
              <w:autoSpaceDE w:val="0"/>
              <w:autoSpaceDN w:val="0"/>
              <w:adjustRightInd w:val="0"/>
              <w:rPr>
                <w:rFonts w:ascii="Arial" w:hAnsi="Arial" w:cs="Arial"/>
                <w:b/>
                <w:sz w:val="18"/>
                <w:szCs w:val="26"/>
              </w:rPr>
            </w:pPr>
            <w:r w:rsidRPr="00E86630">
              <w:rPr>
                <w:rFonts w:ascii="Arial" w:eastAsiaTheme="minorHAnsi" w:hAnsi="Arial"/>
                <w:b/>
                <w:sz w:val="18"/>
                <w:lang w:val="en-US" w:eastAsia="en-US"/>
              </w:rPr>
              <w:t>Romsing et al., 2005</w:t>
            </w:r>
          </w:p>
        </w:tc>
        <w:tc>
          <w:tcPr>
            <w:tcW w:w="1843" w:type="dxa"/>
          </w:tcPr>
          <w:p w14:paraId="1F5DC62F" w14:textId="77777777" w:rsidR="007722E7" w:rsidRPr="00E86630" w:rsidRDefault="007722E7" w:rsidP="00522829">
            <w:pPr>
              <w:pStyle w:val="Normaallaadveeb"/>
              <w:spacing w:before="2" w:after="2"/>
              <w:rPr>
                <w:rFonts w:ascii="Arial" w:eastAsiaTheme="minorHAnsi" w:hAnsi="Arial"/>
                <w:sz w:val="18"/>
                <w:lang w:val="en-US" w:eastAsia="en-US"/>
              </w:rPr>
            </w:pPr>
            <w:r w:rsidRPr="00E86630">
              <w:rPr>
                <w:rFonts w:ascii="Arial" w:eastAsiaTheme="minorHAnsi" w:hAnsi="Arial"/>
                <w:sz w:val="18"/>
                <w:lang w:val="en-US" w:eastAsia="en-US"/>
              </w:rPr>
              <w:t xml:space="preserve">To review opioid-related ADRs in studies of </w:t>
            </w:r>
            <w:r w:rsidRPr="00E86630">
              <w:rPr>
                <w:rFonts w:ascii="Arial" w:eastAsiaTheme="minorHAnsi" w:hAnsi="Arial"/>
                <w:color w:val="0000FF"/>
                <w:sz w:val="18"/>
                <w:lang w:val="en-US" w:eastAsia="en-US"/>
              </w:rPr>
              <w:t>opioid-sparing</w:t>
            </w:r>
            <w:r w:rsidRPr="00E86630">
              <w:rPr>
                <w:rFonts w:ascii="Arial" w:eastAsiaTheme="minorHAnsi" w:hAnsi="Arial"/>
                <w:sz w:val="18"/>
                <w:lang w:val="en-US" w:eastAsia="en-US"/>
              </w:rPr>
              <w:t xml:space="preserve"> postop pain treatment with </w:t>
            </w:r>
            <w:r w:rsidRPr="00E86630">
              <w:rPr>
                <w:rFonts w:ascii="Arial" w:eastAsiaTheme="minorHAnsi" w:hAnsi="Arial"/>
                <w:color w:val="3366FF"/>
                <w:sz w:val="18"/>
                <w:lang w:val="en-US" w:eastAsia="en-US"/>
              </w:rPr>
              <w:t>rofe</w:t>
            </w:r>
            <w:r w:rsidR="0067675D">
              <w:rPr>
                <w:rFonts w:ascii="Arial" w:eastAsiaTheme="minorHAnsi" w:hAnsi="Arial"/>
                <w:color w:val="3366FF"/>
                <w:sz w:val="18"/>
                <w:lang w:val="en-US" w:eastAsia="en-US"/>
              </w:rPr>
              <w:t>coxib,</w:t>
            </w:r>
            <w:r w:rsidR="0067675D">
              <w:rPr>
                <w:rFonts w:eastAsiaTheme="minorHAnsi"/>
                <w:color w:val="3366FF"/>
                <w:sz w:val="18"/>
                <w:lang w:val="en-US" w:eastAsia="en-US"/>
              </w:rPr>
              <w:t xml:space="preserve"> </w:t>
            </w:r>
            <w:r w:rsidR="0067675D">
              <w:rPr>
                <w:rFonts w:ascii="Arial" w:eastAsiaTheme="minorHAnsi" w:hAnsi="Arial"/>
                <w:color w:val="3366FF"/>
                <w:sz w:val="18"/>
                <w:lang w:val="en-US" w:eastAsia="en-US"/>
              </w:rPr>
              <w:t>celecoxib, parecoxib,</w:t>
            </w:r>
            <w:r w:rsidR="0067675D">
              <w:rPr>
                <w:rFonts w:eastAsiaTheme="minorHAnsi"/>
                <w:color w:val="3366FF"/>
                <w:sz w:val="18"/>
                <w:lang w:val="en-US" w:eastAsia="en-US"/>
              </w:rPr>
              <w:t xml:space="preserve"> </w:t>
            </w:r>
            <w:r w:rsidRPr="00E86630">
              <w:rPr>
                <w:rFonts w:ascii="Arial" w:eastAsiaTheme="minorHAnsi" w:hAnsi="Arial"/>
                <w:color w:val="3366FF"/>
                <w:sz w:val="18"/>
                <w:lang w:val="en-US" w:eastAsia="en-US"/>
              </w:rPr>
              <w:t>valdecoxib</w:t>
            </w:r>
            <w:r w:rsidRPr="00E86630">
              <w:rPr>
                <w:rFonts w:ascii="Arial" w:eastAsiaTheme="minorHAnsi" w:hAnsi="Arial"/>
                <w:sz w:val="18"/>
                <w:lang w:val="en-US" w:eastAsia="en-US"/>
              </w:rPr>
              <w:t xml:space="preserve">. </w:t>
            </w:r>
          </w:p>
        </w:tc>
        <w:tc>
          <w:tcPr>
            <w:tcW w:w="1417" w:type="dxa"/>
          </w:tcPr>
          <w:p w14:paraId="1F5DC630"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sz w:val="18"/>
                <w:lang w:val="en-US" w:eastAsia="en-US"/>
              </w:rPr>
              <w:t xml:space="preserve">19 RCTs including 26 comparisons </w:t>
            </w:r>
          </w:p>
          <w:p w14:paraId="1F5DC631" w14:textId="77777777" w:rsidR="007722E7" w:rsidRPr="00E86630" w:rsidRDefault="007722E7" w:rsidP="00522829">
            <w:pPr>
              <w:widowControl w:val="0"/>
              <w:autoSpaceDE w:val="0"/>
              <w:autoSpaceDN w:val="0"/>
              <w:adjustRightInd w:val="0"/>
              <w:rPr>
                <w:rFonts w:ascii="Arial" w:hAnsi="Arial" w:cs="Arial"/>
                <w:sz w:val="18"/>
                <w:szCs w:val="26"/>
              </w:rPr>
            </w:pPr>
          </w:p>
        </w:tc>
        <w:tc>
          <w:tcPr>
            <w:tcW w:w="3969" w:type="dxa"/>
          </w:tcPr>
          <w:p w14:paraId="1F5DC632" w14:textId="77777777" w:rsidR="007722E7" w:rsidRPr="00E86630" w:rsidRDefault="007722E7" w:rsidP="00522829">
            <w:pPr>
              <w:pStyle w:val="Normaallaadveeb"/>
              <w:spacing w:before="0" w:beforeAutospacing="0" w:after="0" w:afterAutospacing="0"/>
              <w:jc w:val="both"/>
              <w:rPr>
                <w:rFonts w:ascii="Arial" w:eastAsiaTheme="minorHAnsi" w:hAnsi="Arial"/>
                <w:sz w:val="18"/>
                <w:szCs w:val="16"/>
                <w:lang w:val="en-US" w:eastAsia="en-US"/>
              </w:rPr>
            </w:pPr>
            <w:r w:rsidRPr="00E86630">
              <w:rPr>
                <w:rFonts w:ascii="Arial" w:eastAsiaTheme="minorHAnsi" w:hAnsi="Arial"/>
                <w:b/>
                <w:color w:val="0000FF"/>
                <w:sz w:val="18"/>
                <w:szCs w:val="18"/>
                <w:lang w:val="en-US" w:eastAsia="en-US"/>
              </w:rPr>
              <w:t>Opioid consumption</w:t>
            </w:r>
            <w:r w:rsidRPr="00E86630">
              <w:rPr>
                <w:rFonts w:ascii="Arial" w:eastAsiaTheme="minorHAnsi" w:hAnsi="Arial"/>
                <w:b/>
                <w:sz w:val="18"/>
                <w:szCs w:val="18"/>
                <w:lang w:val="en-US" w:eastAsia="en-US"/>
              </w:rPr>
              <w:t xml:space="preserve"> </w:t>
            </w:r>
            <w:r w:rsidRPr="00E86630">
              <w:rPr>
                <w:rFonts w:ascii="Arial" w:eastAsiaTheme="minorHAnsi" w:hAnsi="Arial"/>
                <w:b/>
                <w:color w:val="0000FF"/>
                <w:sz w:val="18"/>
                <w:szCs w:val="18"/>
                <w:lang w:val="en-US" w:eastAsia="en-US"/>
              </w:rPr>
              <w:t>↓</w:t>
            </w:r>
          </w:p>
          <w:p w14:paraId="1F5DC633" w14:textId="77777777" w:rsidR="007722E7" w:rsidRPr="00E86630" w:rsidRDefault="007722E7" w:rsidP="00522829">
            <w:pPr>
              <w:pStyle w:val="Normaallaadveeb"/>
              <w:spacing w:before="0" w:beforeAutospacing="0" w:after="0" w:afterAutospacing="0"/>
              <w:jc w:val="both"/>
              <w:rPr>
                <w:rFonts w:ascii="Arial" w:eastAsiaTheme="minorHAnsi" w:hAnsi="Arial"/>
                <w:sz w:val="18"/>
                <w:szCs w:val="16"/>
                <w:lang w:val="en-US" w:eastAsia="en-US"/>
              </w:rPr>
            </w:pPr>
            <w:r w:rsidRPr="00E86630">
              <w:rPr>
                <w:rFonts w:ascii="Arial" w:eastAsiaTheme="minorHAnsi" w:hAnsi="Arial"/>
                <w:sz w:val="18"/>
                <w:szCs w:val="16"/>
                <w:lang w:val="en-US" w:eastAsia="en-US"/>
              </w:rPr>
              <w:t xml:space="preserve">Significant opioid-sparing effect about 35% </w:t>
            </w:r>
          </w:p>
          <w:p w14:paraId="1F5DC634" w14:textId="77777777" w:rsidR="007722E7" w:rsidRPr="00E86630" w:rsidRDefault="007722E7" w:rsidP="00522829">
            <w:pPr>
              <w:pStyle w:val="Normaallaadveeb"/>
              <w:spacing w:before="0" w:beforeAutospacing="0" w:after="0" w:afterAutospacing="0"/>
              <w:jc w:val="both"/>
              <w:rPr>
                <w:rFonts w:ascii="Arial" w:eastAsiaTheme="minorHAnsi" w:hAnsi="Arial"/>
                <w:sz w:val="18"/>
                <w:szCs w:val="16"/>
                <w:lang w:val="en-US" w:eastAsia="en-US"/>
              </w:rPr>
            </w:pPr>
            <w:r w:rsidRPr="00E86630">
              <w:rPr>
                <w:rFonts w:ascii="Arial" w:eastAsiaTheme="minorHAnsi" w:hAnsi="Arial"/>
                <w:sz w:val="18"/>
                <w:szCs w:val="16"/>
                <w:lang w:val="en-US" w:eastAsia="en-US"/>
              </w:rPr>
              <w:t xml:space="preserve">Reduction of opioid-related ADRs: </w:t>
            </w:r>
            <w:r w:rsidRPr="00E86630">
              <w:rPr>
                <w:rFonts w:ascii="Arial" w:eastAsiaTheme="minorHAnsi" w:hAnsi="Arial"/>
                <w:color w:val="3366FF"/>
                <w:sz w:val="18"/>
                <w:szCs w:val="16"/>
                <w:lang w:val="en-US" w:eastAsia="en-US"/>
              </w:rPr>
              <w:t>significantly reduced risk for only dizziness</w:t>
            </w:r>
            <w:r w:rsidRPr="00E86630">
              <w:rPr>
                <w:rFonts w:ascii="Arial" w:eastAsiaTheme="minorHAnsi" w:hAnsi="Arial"/>
                <w:sz w:val="18"/>
                <w:szCs w:val="16"/>
                <w:lang w:val="en-US" w:eastAsia="en-US"/>
              </w:rPr>
              <w:t xml:space="preserve"> (minor clinical relevance, NNT 33). </w:t>
            </w:r>
          </w:p>
        </w:tc>
      </w:tr>
      <w:tr w:rsidR="007722E7" w:rsidRPr="00E86630" w14:paraId="1F5DC63E" w14:textId="77777777">
        <w:tc>
          <w:tcPr>
            <w:tcW w:w="1526" w:type="dxa"/>
          </w:tcPr>
          <w:p w14:paraId="1F5DC636" w14:textId="77777777" w:rsidR="007722E7" w:rsidRPr="00E86630" w:rsidRDefault="007722E7" w:rsidP="00522829">
            <w:pPr>
              <w:widowControl w:val="0"/>
              <w:autoSpaceDE w:val="0"/>
              <w:autoSpaceDN w:val="0"/>
              <w:adjustRightInd w:val="0"/>
              <w:rPr>
                <w:rFonts w:ascii="Arial" w:hAnsi="Arial" w:cs="Arial"/>
                <w:b/>
                <w:sz w:val="18"/>
                <w:szCs w:val="26"/>
              </w:rPr>
            </w:pPr>
            <w:r w:rsidRPr="00E86630">
              <w:rPr>
                <w:rFonts w:ascii="Arial" w:eastAsiaTheme="minorHAnsi" w:hAnsi="Arial"/>
                <w:b/>
                <w:sz w:val="18"/>
                <w:lang w:val="en-US" w:eastAsia="en-US"/>
              </w:rPr>
              <w:t>Marret et al., 2005</w:t>
            </w:r>
          </w:p>
        </w:tc>
        <w:tc>
          <w:tcPr>
            <w:tcW w:w="1843" w:type="dxa"/>
          </w:tcPr>
          <w:p w14:paraId="1F5DC637" w14:textId="77777777" w:rsidR="007722E7" w:rsidRPr="00E86630" w:rsidRDefault="007722E7" w:rsidP="00522829">
            <w:pPr>
              <w:pStyle w:val="Normaallaadveeb"/>
              <w:spacing w:before="2" w:after="2"/>
              <w:rPr>
                <w:rFonts w:ascii="Arial" w:eastAsiaTheme="minorHAnsi" w:hAnsi="Arial"/>
                <w:bCs/>
                <w:sz w:val="18"/>
                <w:szCs w:val="16"/>
                <w:lang w:val="en-US" w:eastAsia="en-US"/>
              </w:rPr>
            </w:pPr>
            <w:r w:rsidRPr="00E86630">
              <w:rPr>
                <w:rFonts w:ascii="Arial" w:eastAsiaTheme="minorHAnsi" w:hAnsi="Arial"/>
                <w:bCs/>
                <w:sz w:val="18"/>
                <w:szCs w:val="16"/>
                <w:lang w:val="en-US" w:eastAsia="en-US"/>
              </w:rPr>
              <w:t xml:space="preserve">To evaluate the risk of </w:t>
            </w:r>
            <w:r w:rsidRPr="00E86630">
              <w:rPr>
                <w:rFonts w:ascii="Arial" w:eastAsiaTheme="minorHAnsi" w:hAnsi="Arial"/>
                <w:bCs/>
                <w:color w:val="0000FF"/>
                <w:sz w:val="18"/>
                <w:szCs w:val="16"/>
                <w:lang w:val="en-US" w:eastAsia="en-US"/>
              </w:rPr>
              <w:t>morphine</w:t>
            </w:r>
            <w:r w:rsidRPr="00E86630">
              <w:rPr>
                <w:rFonts w:ascii="Arial" w:eastAsiaTheme="minorHAnsi" w:hAnsi="Arial"/>
                <w:bCs/>
                <w:sz w:val="18"/>
                <w:szCs w:val="16"/>
                <w:lang w:val="en-US" w:eastAsia="en-US"/>
              </w:rPr>
              <w:t xml:space="preserve"> ADRs in pt treated with </w:t>
            </w:r>
            <w:r w:rsidRPr="00E86630">
              <w:rPr>
                <w:rFonts w:ascii="Arial" w:eastAsiaTheme="minorHAnsi" w:hAnsi="Arial"/>
                <w:bCs/>
                <w:color w:val="3366FF"/>
                <w:sz w:val="18"/>
                <w:szCs w:val="16"/>
                <w:lang w:val="en-US" w:eastAsia="en-US"/>
              </w:rPr>
              <w:t>NSAID</w:t>
            </w:r>
            <w:r w:rsidRPr="00E86630">
              <w:rPr>
                <w:rFonts w:ascii="Arial" w:eastAsiaTheme="minorHAnsi" w:hAnsi="Arial"/>
                <w:bCs/>
                <w:sz w:val="18"/>
                <w:szCs w:val="16"/>
                <w:lang w:val="en-US" w:eastAsia="en-US"/>
              </w:rPr>
              <w:t xml:space="preserve">s </w:t>
            </w:r>
          </w:p>
          <w:p w14:paraId="1F5DC638" w14:textId="77777777" w:rsidR="007722E7" w:rsidRPr="00E86630" w:rsidRDefault="007722E7" w:rsidP="00522829">
            <w:pPr>
              <w:widowControl w:val="0"/>
              <w:autoSpaceDE w:val="0"/>
              <w:autoSpaceDN w:val="0"/>
              <w:adjustRightInd w:val="0"/>
              <w:rPr>
                <w:rFonts w:ascii="Arial" w:hAnsi="Arial" w:cs="Arial"/>
                <w:sz w:val="18"/>
                <w:szCs w:val="26"/>
              </w:rPr>
            </w:pPr>
          </w:p>
        </w:tc>
        <w:tc>
          <w:tcPr>
            <w:tcW w:w="1417" w:type="dxa"/>
          </w:tcPr>
          <w:p w14:paraId="1F5DC639" w14:textId="77777777" w:rsidR="007722E7" w:rsidRPr="00E86630" w:rsidRDefault="007722E7" w:rsidP="00522829">
            <w:pPr>
              <w:widowControl w:val="0"/>
              <w:autoSpaceDE w:val="0"/>
              <w:autoSpaceDN w:val="0"/>
              <w:adjustRightInd w:val="0"/>
              <w:rPr>
                <w:rFonts w:ascii="Arial" w:hAnsi="Arial" w:cs="Arial"/>
                <w:sz w:val="18"/>
                <w:szCs w:val="26"/>
              </w:rPr>
            </w:pPr>
            <w:r w:rsidRPr="00E86630">
              <w:rPr>
                <w:rFonts w:ascii="Arial" w:hAnsi="Arial" w:cs="Arial"/>
                <w:sz w:val="18"/>
                <w:szCs w:val="26"/>
              </w:rPr>
              <w:t>22 RCTs</w:t>
            </w:r>
          </w:p>
        </w:tc>
        <w:tc>
          <w:tcPr>
            <w:tcW w:w="3969" w:type="dxa"/>
          </w:tcPr>
          <w:p w14:paraId="1F5DC63A" w14:textId="77777777" w:rsidR="007722E7" w:rsidRPr="00E86630" w:rsidRDefault="007722E7" w:rsidP="00522829">
            <w:pPr>
              <w:pStyle w:val="Normaallaadveeb"/>
              <w:spacing w:before="0" w:beforeAutospacing="0" w:after="0" w:afterAutospacing="0"/>
              <w:rPr>
                <w:rFonts w:ascii="Arial" w:eastAsiaTheme="minorHAnsi" w:hAnsi="Arial"/>
                <w:b/>
                <w:bCs/>
                <w:color w:val="0000FF"/>
                <w:sz w:val="18"/>
                <w:szCs w:val="16"/>
                <w:lang w:val="en-US" w:eastAsia="en-US"/>
              </w:rPr>
            </w:pPr>
            <w:r w:rsidRPr="00E86630">
              <w:rPr>
                <w:rFonts w:ascii="Arial" w:eastAsiaTheme="minorHAnsi" w:hAnsi="Arial"/>
                <w:b/>
                <w:bCs/>
                <w:color w:val="0000FF"/>
                <w:sz w:val="18"/>
                <w:szCs w:val="16"/>
                <w:lang w:val="en-US" w:eastAsia="en-US"/>
              </w:rPr>
              <w:t>PONV and sedation</w:t>
            </w:r>
            <w:r w:rsidRPr="00E86630">
              <w:rPr>
                <w:rFonts w:ascii="Arial" w:eastAsiaTheme="minorHAnsi" w:hAnsi="Arial"/>
                <w:bCs/>
                <w:color w:val="0000FF"/>
                <w:sz w:val="18"/>
                <w:szCs w:val="16"/>
                <w:lang w:val="en-US" w:eastAsia="en-US"/>
              </w:rPr>
              <w:t xml:space="preserve"> </w:t>
            </w:r>
            <w:r w:rsidRPr="00E86630">
              <w:rPr>
                <w:rFonts w:ascii="Arial" w:eastAsiaTheme="minorHAnsi" w:hAnsi="Arial"/>
                <w:b/>
                <w:color w:val="0000FF"/>
                <w:sz w:val="18"/>
                <w:szCs w:val="18"/>
                <w:lang w:val="en-US" w:eastAsia="en-US"/>
              </w:rPr>
              <w:t xml:space="preserve">↓ </w:t>
            </w:r>
          </w:p>
          <w:p w14:paraId="1F5DC63B" w14:textId="77777777" w:rsidR="007722E7" w:rsidRPr="00E86630" w:rsidRDefault="007722E7" w:rsidP="00522829">
            <w:pPr>
              <w:pStyle w:val="Normaallaadveeb"/>
              <w:spacing w:before="0" w:beforeAutospacing="0" w:after="0" w:afterAutospacing="0"/>
              <w:jc w:val="both"/>
              <w:rPr>
                <w:rFonts w:ascii="Arial" w:eastAsiaTheme="minorHAnsi" w:hAnsi="Arial"/>
                <w:bCs/>
                <w:sz w:val="18"/>
                <w:szCs w:val="16"/>
                <w:lang w:val="en-US" w:eastAsia="en-US"/>
              </w:rPr>
            </w:pPr>
            <w:r w:rsidRPr="00E86630">
              <w:rPr>
                <w:rFonts w:ascii="Arial" w:eastAsiaTheme="minorHAnsi" w:hAnsi="Arial"/>
                <w:bCs/>
                <w:sz w:val="18"/>
                <w:szCs w:val="16"/>
                <w:lang w:val="en-US" w:eastAsia="en-US"/>
              </w:rPr>
              <w:t>Significantly decreased PONV by 30% (nausea alone by 12%, vomiting alone by 32%)</w:t>
            </w:r>
          </w:p>
          <w:p w14:paraId="1F5DC63C" w14:textId="77777777" w:rsidR="007722E7" w:rsidRPr="00E86630" w:rsidRDefault="007722E7" w:rsidP="00522829">
            <w:pPr>
              <w:pStyle w:val="Normaallaadveeb"/>
              <w:spacing w:before="0" w:beforeAutospacing="0" w:after="0" w:afterAutospacing="0"/>
              <w:jc w:val="both"/>
              <w:rPr>
                <w:rFonts w:ascii="Arial" w:eastAsiaTheme="minorHAnsi" w:hAnsi="Arial"/>
                <w:bCs/>
                <w:sz w:val="18"/>
                <w:szCs w:val="16"/>
                <w:lang w:val="en-US" w:eastAsia="en-US"/>
              </w:rPr>
            </w:pPr>
            <w:r w:rsidRPr="00E86630">
              <w:rPr>
                <w:rFonts w:ascii="Arial" w:eastAsiaTheme="minorHAnsi" w:hAnsi="Arial"/>
                <w:bCs/>
                <w:sz w:val="18"/>
                <w:szCs w:val="16"/>
                <w:lang w:val="en-US" w:eastAsia="en-US"/>
              </w:rPr>
              <w:t xml:space="preserve">Decreased sedation by 29%. </w:t>
            </w:r>
          </w:p>
          <w:p w14:paraId="1F5DC63D" w14:textId="77777777" w:rsidR="007722E7" w:rsidRPr="00E86630" w:rsidRDefault="007722E7" w:rsidP="00522829">
            <w:pPr>
              <w:pStyle w:val="Normaallaadveeb"/>
              <w:spacing w:before="0" w:beforeAutospacing="0" w:after="0" w:afterAutospacing="0"/>
              <w:jc w:val="both"/>
              <w:rPr>
                <w:rFonts w:ascii="Arial" w:eastAsiaTheme="minorHAnsi" w:hAnsi="Arial"/>
                <w:bCs/>
                <w:sz w:val="18"/>
                <w:szCs w:val="16"/>
                <w:lang w:val="en-US" w:eastAsia="en-US"/>
              </w:rPr>
            </w:pPr>
            <w:r w:rsidRPr="00E86630">
              <w:rPr>
                <w:rFonts w:ascii="Arial" w:eastAsiaTheme="minorHAnsi" w:hAnsi="Arial"/>
                <w:bCs/>
                <w:sz w:val="18"/>
                <w:szCs w:val="16"/>
                <w:lang w:val="en-US" w:eastAsia="en-US"/>
              </w:rPr>
              <w:t xml:space="preserve">Pruritus, urinary retention, and respiratory depression were not significantly decreased </w:t>
            </w:r>
          </w:p>
        </w:tc>
      </w:tr>
      <w:tr w:rsidR="007722E7" w:rsidRPr="00E86630" w14:paraId="1F5DC64A" w14:textId="77777777">
        <w:tc>
          <w:tcPr>
            <w:tcW w:w="1526" w:type="dxa"/>
          </w:tcPr>
          <w:p w14:paraId="1F5DC63F" w14:textId="77777777" w:rsidR="007722E7" w:rsidRPr="00E86630" w:rsidRDefault="007722E7" w:rsidP="00210097">
            <w:pPr>
              <w:spacing w:beforeLines="1" w:before="2" w:afterLines="1" w:after="2"/>
              <w:rPr>
                <w:rFonts w:ascii="Arial" w:eastAsiaTheme="minorHAnsi" w:hAnsi="Arial"/>
                <w:b/>
                <w:sz w:val="18"/>
                <w:lang w:val="en-US" w:eastAsia="en-US"/>
              </w:rPr>
            </w:pPr>
            <w:r w:rsidRPr="00E86630">
              <w:rPr>
                <w:rFonts w:ascii="Arial" w:hAnsi="Arial" w:cs="Arial"/>
                <w:b/>
                <w:sz w:val="18"/>
                <w:szCs w:val="26"/>
              </w:rPr>
              <w:t xml:space="preserve">Hyllested </w:t>
            </w:r>
            <w:r w:rsidRPr="00E86630">
              <w:rPr>
                <w:rFonts w:ascii="Arial" w:hAnsi="Arial" w:cs="Arial"/>
                <w:b/>
                <w:i/>
                <w:sz w:val="18"/>
                <w:szCs w:val="26"/>
              </w:rPr>
              <w:t xml:space="preserve">et al. </w:t>
            </w:r>
            <w:r w:rsidRPr="00E86630">
              <w:rPr>
                <w:rFonts w:ascii="Arial" w:hAnsi="Arial" w:cs="Arial"/>
                <w:b/>
                <w:sz w:val="18"/>
                <w:szCs w:val="26"/>
              </w:rPr>
              <w:t>2002</w:t>
            </w:r>
          </w:p>
          <w:p w14:paraId="1F5DC640" w14:textId="77777777" w:rsidR="007722E7" w:rsidRPr="00E86630" w:rsidRDefault="007722E7" w:rsidP="00522829">
            <w:pPr>
              <w:widowControl w:val="0"/>
              <w:autoSpaceDE w:val="0"/>
              <w:autoSpaceDN w:val="0"/>
              <w:adjustRightInd w:val="0"/>
              <w:rPr>
                <w:rFonts w:ascii="Arial" w:eastAsiaTheme="minorHAnsi" w:hAnsi="Arial"/>
                <w:sz w:val="18"/>
                <w:lang w:val="en-US" w:eastAsia="en-US"/>
              </w:rPr>
            </w:pPr>
          </w:p>
        </w:tc>
        <w:tc>
          <w:tcPr>
            <w:tcW w:w="1843" w:type="dxa"/>
          </w:tcPr>
          <w:p w14:paraId="1F5DC641"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sz w:val="18"/>
                <w:lang w:val="en-US" w:eastAsia="en-US"/>
              </w:rPr>
              <w:t xml:space="preserve">To compare the analgesic and ADRs of </w:t>
            </w:r>
            <w:r w:rsidRPr="00E86630">
              <w:rPr>
                <w:rFonts w:ascii="Arial" w:eastAsiaTheme="minorHAnsi" w:hAnsi="Arial"/>
                <w:color w:val="0000FF"/>
                <w:sz w:val="18"/>
                <w:lang w:val="en-US" w:eastAsia="en-US"/>
              </w:rPr>
              <w:t>PARA</w:t>
            </w:r>
            <w:r w:rsidRPr="00E86630">
              <w:rPr>
                <w:rFonts w:ascii="Arial" w:eastAsiaTheme="minorHAnsi" w:hAnsi="Arial"/>
                <w:sz w:val="18"/>
                <w:lang w:val="en-US" w:eastAsia="en-US"/>
              </w:rPr>
              <w:t xml:space="preserve"> with those of other </w:t>
            </w:r>
            <w:r w:rsidRPr="00E86630">
              <w:rPr>
                <w:rFonts w:ascii="Arial" w:eastAsiaTheme="minorHAnsi" w:hAnsi="Arial"/>
                <w:color w:val="0000FF"/>
                <w:sz w:val="18"/>
                <w:lang w:val="en-US" w:eastAsia="en-US"/>
              </w:rPr>
              <w:t>NSAID</w:t>
            </w:r>
            <w:r w:rsidRPr="00E86630">
              <w:rPr>
                <w:rFonts w:ascii="Arial" w:eastAsiaTheme="minorHAnsi" w:hAnsi="Arial"/>
                <w:sz w:val="18"/>
                <w:lang w:val="en-US" w:eastAsia="en-US"/>
              </w:rPr>
              <w:t>s in postop pain,</w:t>
            </w:r>
          </w:p>
          <w:p w14:paraId="1F5DC642"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sz w:val="18"/>
                <w:lang w:val="en-US" w:eastAsia="en-US"/>
              </w:rPr>
              <w:t xml:space="preserve">to compare the effects of </w:t>
            </w:r>
            <w:r w:rsidRPr="00E86630">
              <w:rPr>
                <w:rFonts w:ascii="Arial" w:eastAsiaTheme="minorHAnsi" w:hAnsi="Arial"/>
                <w:color w:val="0000FF"/>
                <w:sz w:val="18"/>
                <w:lang w:val="en-US" w:eastAsia="en-US"/>
              </w:rPr>
              <w:t>PARA ±NSAID combination</w:t>
            </w:r>
            <w:r w:rsidRPr="00E86630">
              <w:rPr>
                <w:rFonts w:ascii="Arial" w:eastAsiaTheme="minorHAnsi" w:hAnsi="Arial"/>
                <w:sz w:val="18"/>
                <w:lang w:val="en-US" w:eastAsia="en-US"/>
              </w:rPr>
              <w:t xml:space="preserve"> with those of either drug alone</w:t>
            </w:r>
          </w:p>
        </w:tc>
        <w:tc>
          <w:tcPr>
            <w:tcW w:w="1417" w:type="dxa"/>
          </w:tcPr>
          <w:p w14:paraId="1F5DC643"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sz w:val="18"/>
                <w:lang w:val="en-US" w:eastAsia="en-US"/>
              </w:rPr>
              <w:t>PARA vs NSAID (36 studies, 3362 patients); PARA + NSAID vs PARA alone (7 studies, 613 patients)</w:t>
            </w:r>
          </w:p>
          <w:p w14:paraId="1F5DC644" w14:textId="77777777" w:rsidR="007722E7" w:rsidRPr="00E86630" w:rsidRDefault="007722E7" w:rsidP="00522829">
            <w:pPr>
              <w:widowControl w:val="0"/>
              <w:autoSpaceDE w:val="0"/>
              <w:autoSpaceDN w:val="0"/>
              <w:adjustRightInd w:val="0"/>
              <w:rPr>
                <w:rFonts w:ascii="Arial" w:hAnsi="Arial" w:cs="Arial"/>
                <w:sz w:val="18"/>
                <w:szCs w:val="26"/>
              </w:rPr>
            </w:pPr>
          </w:p>
        </w:tc>
        <w:tc>
          <w:tcPr>
            <w:tcW w:w="3969" w:type="dxa"/>
          </w:tcPr>
          <w:p w14:paraId="1F5DC645" w14:textId="77777777" w:rsidR="007722E7" w:rsidRPr="00E86630" w:rsidRDefault="007722E7" w:rsidP="00522829">
            <w:pPr>
              <w:pStyle w:val="Normaallaadveeb"/>
              <w:spacing w:before="0" w:beforeAutospacing="0" w:after="0" w:afterAutospacing="0"/>
              <w:jc w:val="both"/>
              <w:rPr>
                <w:rFonts w:ascii="Arial" w:eastAsiaTheme="minorHAnsi" w:hAnsi="Arial"/>
                <w:sz w:val="18"/>
                <w:szCs w:val="16"/>
                <w:lang w:val="en-US" w:eastAsia="en-US"/>
              </w:rPr>
            </w:pPr>
            <w:r w:rsidRPr="00E86630">
              <w:rPr>
                <w:rFonts w:ascii="Arial" w:eastAsiaTheme="minorHAnsi" w:hAnsi="Arial"/>
                <w:b/>
                <w:color w:val="0000FF"/>
                <w:sz w:val="18"/>
                <w:szCs w:val="18"/>
                <w:lang w:val="en-US" w:eastAsia="en-US"/>
              </w:rPr>
              <w:t>Opioid consumption</w:t>
            </w:r>
            <w:r w:rsidRPr="00E86630">
              <w:rPr>
                <w:rFonts w:ascii="Arial" w:eastAsiaTheme="minorHAnsi" w:hAnsi="Arial"/>
                <w:b/>
                <w:sz w:val="18"/>
                <w:szCs w:val="18"/>
                <w:lang w:val="en-US" w:eastAsia="en-US"/>
              </w:rPr>
              <w:t xml:space="preserve"> </w:t>
            </w:r>
            <w:r w:rsidRPr="00E86630">
              <w:rPr>
                <w:rFonts w:ascii="Arial" w:eastAsiaTheme="minorHAnsi" w:hAnsi="Arial"/>
                <w:b/>
                <w:color w:val="0000FF"/>
                <w:sz w:val="18"/>
                <w:szCs w:val="18"/>
                <w:lang w:val="en-US" w:eastAsia="en-US"/>
              </w:rPr>
              <w:t>↓ only with NSAID</w:t>
            </w:r>
          </w:p>
          <w:p w14:paraId="1F5DC646" w14:textId="77777777" w:rsidR="007722E7" w:rsidRPr="00E86630" w:rsidRDefault="007722E7" w:rsidP="00210097">
            <w:pPr>
              <w:spacing w:beforeLines="1" w:before="2" w:afterLines="1" w:after="2"/>
              <w:jc w:val="both"/>
              <w:rPr>
                <w:rFonts w:ascii="Arial" w:eastAsiaTheme="minorHAnsi" w:hAnsi="Arial"/>
                <w:sz w:val="18"/>
                <w:lang w:val="en-US" w:eastAsia="en-US"/>
              </w:rPr>
            </w:pPr>
          </w:p>
          <w:p w14:paraId="1F5DC647" w14:textId="77777777" w:rsidR="007722E7" w:rsidRPr="00E86630" w:rsidRDefault="007722E7" w:rsidP="00210097">
            <w:pPr>
              <w:spacing w:beforeLines="1" w:before="2" w:afterLines="1" w:after="2"/>
              <w:jc w:val="both"/>
              <w:rPr>
                <w:rFonts w:ascii="Arial" w:eastAsiaTheme="minorHAnsi" w:hAnsi="Arial"/>
                <w:sz w:val="18"/>
                <w:lang w:val="en-US" w:eastAsia="en-US"/>
              </w:rPr>
            </w:pPr>
          </w:p>
          <w:p w14:paraId="1F5DC648" w14:textId="77777777" w:rsidR="007722E7" w:rsidRPr="00E86630" w:rsidRDefault="007722E7" w:rsidP="00210097">
            <w:pPr>
              <w:spacing w:beforeLines="1" w:before="2" w:afterLines="1" w:after="2"/>
              <w:jc w:val="both"/>
              <w:rPr>
                <w:rFonts w:ascii="Arial" w:eastAsiaTheme="minorHAnsi" w:hAnsi="Arial"/>
                <w:sz w:val="18"/>
                <w:lang w:val="en-US" w:eastAsia="en-US"/>
              </w:rPr>
            </w:pPr>
            <w:r w:rsidRPr="00E86630">
              <w:rPr>
                <w:rFonts w:ascii="Arial" w:eastAsiaTheme="minorHAnsi" w:hAnsi="Arial"/>
                <w:sz w:val="18"/>
                <w:lang w:val="en-US" w:eastAsia="en-US"/>
              </w:rPr>
              <w:t>Of 33 studies, 2 showed that NSAIDs reduced opioid requirement or remedication only compared with paracetamol.</w:t>
            </w:r>
            <w:r w:rsidRPr="00E86630">
              <w:rPr>
                <w:rFonts w:ascii="Arial" w:eastAsiaTheme="minorHAnsi" w:hAnsi="Arial"/>
                <w:position w:val="8"/>
                <w:sz w:val="18"/>
                <w:szCs w:val="14"/>
                <w:lang w:val="en-US" w:eastAsia="en-US"/>
              </w:rPr>
              <w:t xml:space="preserve"> </w:t>
            </w:r>
            <w:r w:rsidRPr="00E86630">
              <w:rPr>
                <w:rFonts w:ascii="Arial" w:eastAsiaTheme="minorHAnsi" w:hAnsi="Arial"/>
                <w:sz w:val="18"/>
                <w:lang w:val="en-US" w:eastAsia="en-US"/>
              </w:rPr>
              <w:t>16 studies showed no differences between paracetamol and NSAIDs in pain scores, and 10 of these studies also showed no differences in opioid requirement or remedication.</w:t>
            </w:r>
          </w:p>
          <w:p w14:paraId="1F5DC649" w14:textId="77777777" w:rsidR="007722E7" w:rsidRPr="00E86630" w:rsidRDefault="007722E7" w:rsidP="00522829">
            <w:pPr>
              <w:pStyle w:val="Normaallaadveeb"/>
              <w:spacing w:before="2" w:after="2"/>
              <w:rPr>
                <w:rFonts w:ascii="Arial" w:eastAsiaTheme="minorHAnsi" w:hAnsi="Arial"/>
                <w:sz w:val="18"/>
                <w:lang w:val="en-US" w:eastAsia="en-US"/>
              </w:rPr>
            </w:pPr>
          </w:p>
        </w:tc>
      </w:tr>
      <w:tr w:rsidR="007722E7" w:rsidRPr="00E86630" w14:paraId="1F5DC659" w14:textId="77777777">
        <w:tc>
          <w:tcPr>
            <w:tcW w:w="1526" w:type="dxa"/>
          </w:tcPr>
          <w:p w14:paraId="1F5DC64B" w14:textId="77777777" w:rsidR="007722E7" w:rsidRPr="00E86630" w:rsidRDefault="007722E7" w:rsidP="00210097">
            <w:pPr>
              <w:spacing w:beforeLines="1" w:before="2" w:afterLines="1" w:after="2"/>
              <w:rPr>
                <w:rFonts w:ascii="Arial" w:hAnsi="Arial" w:cs="Arial"/>
                <w:b/>
                <w:sz w:val="18"/>
                <w:szCs w:val="26"/>
              </w:rPr>
            </w:pPr>
            <w:r w:rsidRPr="00E86630">
              <w:rPr>
                <w:rFonts w:ascii="Arial" w:hAnsi="Arial" w:cs="Arial"/>
                <w:b/>
                <w:sz w:val="18"/>
                <w:szCs w:val="26"/>
              </w:rPr>
              <w:t xml:space="preserve">Romsig </w:t>
            </w:r>
            <w:r w:rsidRPr="00E86630">
              <w:rPr>
                <w:rFonts w:ascii="Arial" w:hAnsi="Arial" w:cs="Arial"/>
                <w:b/>
                <w:i/>
                <w:sz w:val="18"/>
                <w:szCs w:val="26"/>
              </w:rPr>
              <w:t>et al</w:t>
            </w:r>
            <w:r w:rsidRPr="00E86630">
              <w:rPr>
                <w:rFonts w:ascii="Arial" w:hAnsi="Arial" w:cs="Arial"/>
                <w:b/>
                <w:sz w:val="18"/>
                <w:szCs w:val="26"/>
              </w:rPr>
              <w:t>. 2002</w:t>
            </w:r>
          </w:p>
          <w:p w14:paraId="1F5DC64C" w14:textId="77777777" w:rsidR="007722E7" w:rsidRPr="00E86630" w:rsidRDefault="007722E7" w:rsidP="00210097">
            <w:pPr>
              <w:pStyle w:val="Loendilik"/>
              <w:spacing w:beforeLines="1" w:before="2" w:afterLines="1" w:after="2"/>
              <w:rPr>
                <w:rFonts w:ascii="Arial" w:hAnsi="Arial" w:cs="Arial"/>
                <w:b/>
                <w:sz w:val="18"/>
                <w:szCs w:val="26"/>
              </w:rPr>
            </w:pPr>
          </w:p>
        </w:tc>
        <w:tc>
          <w:tcPr>
            <w:tcW w:w="1843" w:type="dxa"/>
          </w:tcPr>
          <w:p w14:paraId="1F5DC64D"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sz w:val="18"/>
                <w:lang w:val="en-US" w:eastAsia="en-US"/>
              </w:rPr>
              <w:t xml:space="preserve">To review the analgesic efficacy of rectally or parenterally administered </w:t>
            </w:r>
            <w:r w:rsidRPr="00E86630">
              <w:rPr>
                <w:rFonts w:ascii="Arial" w:eastAsiaTheme="minorHAnsi" w:hAnsi="Arial"/>
                <w:color w:val="0000FF"/>
                <w:sz w:val="18"/>
                <w:lang w:val="en-US" w:eastAsia="en-US"/>
              </w:rPr>
              <w:t>PARA</w:t>
            </w:r>
            <w:r w:rsidRPr="00E86630">
              <w:rPr>
                <w:rFonts w:ascii="Arial" w:eastAsiaTheme="minorHAnsi" w:hAnsi="Arial"/>
                <w:sz w:val="18"/>
                <w:lang w:val="en-US" w:eastAsia="en-US"/>
              </w:rPr>
              <w:t xml:space="preserve"> for postop pain, </w:t>
            </w:r>
          </w:p>
          <w:p w14:paraId="1F5DC64E"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sz w:val="18"/>
                <w:lang w:val="en-US" w:eastAsia="en-US"/>
              </w:rPr>
              <w:t xml:space="preserve">to test the evidence for a possible </w:t>
            </w:r>
            <w:r w:rsidRPr="00E86630">
              <w:rPr>
                <w:rFonts w:ascii="Arial" w:eastAsiaTheme="minorHAnsi" w:hAnsi="Arial"/>
                <w:sz w:val="18"/>
                <w:lang w:val="en-US" w:eastAsia="en-US"/>
              </w:rPr>
              <w:lastRenderedPageBreak/>
              <w:t xml:space="preserve">additive analgesic </w:t>
            </w:r>
          </w:p>
          <w:p w14:paraId="1F5DC64F" w14:textId="77777777" w:rsidR="007722E7" w:rsidRPr="00E86630" w:rsidRDefault="007722E7" w:rsidP="00210097">
            <w:pPr>
              <w:spacing w:beforeLines="1" w:before="2" w:afterLines="1" w:after="2"/>
              <w:rPr>
                <w:rFonts w:ascii="Arial" w:eastAsiaTheme="minorHAnsi" w:hAnsi="Arial"/>
                <w:sz w:val="18"/>
                <w:lang w:val="en-US" w:eastAsia="en-US"/>
              </w:rPr>
            </w:pPr>
            <w:r w:rsidRPr="00E86630">
              <w:rPr>
                <w:rFonts w:ascii="Arial" w:eastAsiaTheme="minorHAnsi" w:hAnsi="Arial"/>
                <w:sz w:val="18"/>
                <w:lang w:val="en-US" w:eastAsia="en-US"/>
              </w:rPr>
              <w:t xml:space="preserve">effect of the combination of </w:t>
            </w:r>
            <w:r w:rsidRPr="00E86630">
              <w:rPr>
                <w:rFonts w:ascii="Arial" w:eastAsiaTheme="minorHAnsi" w:hAnsi="Arial"/>
                <w:color w:val="0000FF"/>
                <w:sz w:val="18"/>
                <w:lang w:val="en-US" w:eastAsia="en-US"/>
              </w:rPr>
              <w:t>PARA+NSAID</w:t>
            </w:r>
            <w:r w:rsidRPr="00E86630">
              <w:rPr>
                <w:rFonts w:ascii="Arial" w:eastAsiaTheme="minorHAnsi" w:hAnsi="Arial"/>
                <w:sz w:val="18"/>
                <w:lang w:val="en-US" w:eastAsia="en-US"/>
              </w:rPr>
              <w:t xml:space="preserve"> compared with either drug alone in postop pain</w:t>
            </w:r>
          </w:p>
          <w:p w14:paraId="1F5DC650" w14:textId="77777777" w:rsidR="007722E7" w:rsidRPr="00E86630" w:rsidRDefault="007722E7" w:rsidP="00522829">
            <w:pPr>
              <w:pStyle w:val="Normaallaadveeb"/>
              <w:spacing w:before="0" w:beforeAutospacing="0" w:after="0" w:afterAutospacing="0"/>
              <w:rPr>
                <w:rFonts w:ascii="Arial" w:eastAsiaTheme="minorHAnsi" w:hAnsi="Arial"/>
                <w:b/>
                <w:position w:val="8"/>
                <w:sz w:val="18"/>
                <w:szCs w:val="14"/>
                <w:lang w:val="en-US" w:eastAsia="en-US"/>
              </w:rPr>
            </w:pPr>
          </w:p>
          <w:p w14:paraId="1F5DC651" w14:textId="77777777" w:rsidR="007722E7" w:rsidRPr="00E86630" w:rsidRDefault="007722E7" w:rsidP="00522829">
            <w:pPr>
              <w:widowControl w:val="0"/>
              <w:autoSpaceDE w:val="0"/>
              <w:autoSpaceDN w:val="0"/>
              <w:adjustRightInd w:val="0"/>
              <w:rPr>
                <w:rFonts w:ascii="Arial" w:hAnsi="Arial" w:cs="Arial"/>
                <w:sz w:val="18"/>
                <w:szCs w:val="26"/>
              </w:rPr>
            </w:pPr>
          </w:p>
        </w:tc>
        <w:tc>
          <w:tcPr>
            <w:tcW w:w="1417" w:type="dxa"/>
          </w:tcPr>
          <w:p w14:paraId="1F5DC652" w14:textId="77777777" w:rsidR="007722E7" w:rsidRPr="00E86630" w:rsidRDefault="007722E7" w:rsidP="00522829">
            <w:pPr>
              <w:pStyle w:val="Normaallaadveeb"/>
              <w:spacing w:before="0" w:beforeAutospacing="0" w:after="0" w:afterAutospacing="0"/>
              <w:rPr>
                <w:rFonts w:ascii="Arial" w:eastAsiaTheme="minorHAnsi" w:hAnsi="Arial"/>
                <w:sz w:val="18"/>
                <w:lang w:val="en-US" w:eastAsia="en-US"/>
              </w:rPr>
            </w:pPr>
            <w:r w:rsidRPr="00E86630">
              <w:rPr>
                <w:rFonts w:ascii="Arial" w:eastAsiaTheme="minorHAnsi" w:hAnsi="Arial"/>
                <w:sz w:val="18"/>
                <w:lang w:val="en-US" w:eastAsia="en-US"/>
              </w:rPr>
              <w:lastRenderedPageBreak/>
              <w:t>24 RCTs;</w:t>
            </w:r>
          </w:p>
          <w:p w14:paraId="1F5DC653" w14:textId="77777777" w:rsidR="007722E7" w:rsidRPr="00E86630" w:rsidRDefault="007722E7" w:rsidP="00522829">
            <w:pPr>
              <w:pStyle w:val="Normaallaadveeb"/>
              <w:spacing w:before="0" w:beforeAutospacing="0" w:after="0" w:afterAutospacing="0"/>
              <w:rPr>
                <w:rFonts w:ascii="Arial" w:eastAsiaTheme="minorHAnsi" w:hAnsi="Arial"/>
                <w:sz w:val="18"/>
                <w:szCs w:val="22"/>
                <w:lang w:val="en-US" w:eastAsia="en-US"/>
              </w:rPr>
            </w:pPr>
            <w:r w:rsidRPr="00E86630">
              <w:rPr>
                <w:rFonts w:ascii="Arial" w:eastAsiaTheme="minorHAnsi" w:hAnsi="Arial"/>
                <w:sz w:val="18"/>
                <w:lang w:val="en-US" w:eastAsia="en-US"/>
              </w:rPr>
              <w:t xml:space="preserve">9 RCTs compared </w:t>
            </w:r>
            <w:r w:rsidRPr="00E86630">
              <w:rPr>
                <w:rFonts w:ascii="Arial" w:eastAsiaTheme="minorHAnsi" w:hAnsi="Arial"/>
                <w:color w:val="0000FF"/>
                <w:sz w:val="18"/>
                <w:lang w:val="en-US" w:eastAsia="en-US"/>
              </w:rPr>
              <w:t xml:space="preserve">PARA </w:t>
            </w:r>
            <w:r w:rsidRPr="00E86630">
              <w:rPr>
                <w:rFonts w:ascii="Arial" w:eastAsiaTheme="minorHAnsi" w:hAnsi="Arial"/>
                <w:sz w:val="18"/>
                <w:lang w:val="en-US" w:eastAsia="en-US"/>
              </w:rPr>
              <w:t xml:space="preserve">(15-20 mg/kg or 0.5-1.5g single- or multidose) with a combination </w:t>
            </w:r>
            <w:r w:rsidRPr="00E86630">
              <w:rPr>
                <w:rFonts w:ascii="Arial" w:eastAsiaTheme="minorHAnsi" w:hAnsi="Arial"/>
                <w:sz w:val="18"/>
                <w:lang w:val="en-US" w:eastAsia="en-US"/>
              </w:rPr>
              <w:lastRenderedPageBreak/>
              <w:t xml:space="preserve">of </w:t>
            </w:r>
            <w:r w:rsidRPr="00E86630">
              <w:rPr>
                <w:rFonts w:ascii="Arial" w:eastAsiaTheme="minorHAnsi" w:hAnsi="Arial"/>
                <w:color w:val="0000FF"/>
                <w:sz w:val="18"/>
                <w:lang w:val="en-US" w:eastAsia="en-US"/>
              </w:rPr>
              <w:t>PARA+NSAID</w:t>
            </w:r>
            <w:r w:rsidRPr="00E86630">
              <w:rPr>
                <w:rFonts w:ascii="Arial" w:eastAsiaTheme="minorHAnsi" w:hAnsi="Arial"/>
                <w:sz w:val="18"/>
                <w:lang w:val="en-US" w:eastAsia="en-US"/>
              </w:rPr>
              <w:t xml:space="preserve"> </w:t>
            </w:r>
            <w:r w:rsidRPr="00E86630">
              <w:rPr>
                <w:rFonts w:ascii="Arial" w:eastAsiaTheme="minorHAnsi" w:hAnsi="Arial"/>
                <w:sz w:val="18"/>
                <w:szCs w:val="22"/>
                <w:lang w:val="en-US" w:eastAsia="en-US"/>
              </w:rPr>
              <w:t>(diclofenac, ketoprofen, ketorolac, suprofen, tenoxicam)</w:t>
            </w:r>
          </w:p>
          <w:p w14:paraId="1F5DC654" w14:textId="77777777" w:rsidR="007722E7" w:rsidRPr="00E86630" w:rsidRDefault="007722E7" w:rsidP="00522829">
            <w:pPr>
              <w:widowControl w:val="0"/>
              <w:autoSpaceDE w:val="0"/>
              <w:autoSpaceDN w:val="0"/>
              <w:adjustRightInd w:val="0"/>
              <w:rPr>
                <w:rFonts w:ascii="Arial" w:hAnsi="Arial" w:cs="Arial"/>
                <w:sz w:val="18"/>
                <w:szCs w:val="26"/>
              </w:rPr>
            </w:pPr>
          </w:p>
        </w:tc>
        <w:tc>
          <w:tcPr>
            <w:tcW w:w="3969" w:type="dxa"/>
          </w:tcPr>
          <w:p w14:paraId="1F5DC655" w14:textId="77777777" w:rsidR="007722E7" w:rsidRPr="00E86630" w:rsidRDefault="007722E7" w:rsidP="00522829">
            <w:pPr>
              <w:pStyle w:val="Normaallaadveeb"/>
              <w:spacing w:before="0" w:beforeAutospacing="0" w:after="0" w:afterAutospacing="0"/>
              <w:rPr>
                <w:rFonts w:ascii="Arial" w:eastAsiaTheme="minorHAnsi" w:hAnsi="Arial"/>
                <w:sz w:val="18"/>
                <w:lang w:val="en-US" w:eastAsia="en-US"/>
              </w:rPr>
            </w:pPr>
            <w:r w:rsidRPr="00E86630">
              <w:rPr>
                <w:rFonts w:ascii="Arial" w:eastAsiaTheme="minorHAnsi" w:hAnsi="Arial"/>
                <w:sz w:val="18"/>
                <w:lang w:val="en-US" w:eastAsia="en-US"/>
              </w:rPr>
              <w:lastRenderedPageBreak/>
              <w:t xml:space="preserve">4 studies: </w:t>
            </w:r>
            <w:r w:rsidRPr="00E86630">
              <w:rPr>
                <w:rFonts w:ascii="Arial" w:eastAsiaTheme="minorHAnsi" w:hAnsi="Arial"/>
                <w:color w:val="0000FF"/>
                <w:sz w:val="18"/>
                <w:lang w:val="en-US" w:eastAsia="en-US"/>
              </w:rPr>
              <w:t>significantly lower pain scores with PARA+NSAID combination vs. PARA alone</w:t>
            </w:r>
            <w:r w:rsidRPr="00E86630">
              <w:rPr>
                <w:rFonts w:ascii="Arial" w:eastAsiaTheme="minorHAnsi" w:hAnsi="Arial"/>
                <w:sz w:val="18"/>
                <w:lang w:val="en-US" w:eastAsia="en-US"/>
              </w:rPr>
              <w:t xml:space="preserve"> (VAS reduction 12±34 mm at 4h). </w:t>
            </w:r>
          </w:p>
          <w:p w14:paraId="1F5DC656" w14:textId="77777777" w:rsidR="007722E7" w:rsidRPr="00E86630" w:rsidRDefault="007722E7" w:rsidP="00522829">
            <w:pPr>
              <w:rPr>
                <w:rFonts w:ascii="Arial" w:eastAsiaTheme="minorHAnsi" w:hAnsi="Arial"/>
                <w:sz w:val="18"/>
                <w:lang w:val="en-US" w:eastAsia="en-US"/>
              </w:rPr>
            </w:pPr>
            <w:r w:rsidRPr="00E86630">
              <w:rPr>
                <w:rFonts w:ascii="Arial" w:eastAsiaTheme="minorHAnsi" w:hAnsi="Arial"/>
                <w:color w:val="0000FF"/>
                <w:sz w:val="18"/>
                <w:lang w:val="en-US" w:eastAsia="en-US"/>
              </w:rPr>
              <w:t>Time to first analgesic request</w:t>
            </w:r>
            <w:r w:rsidRPr="00E86630">
              <w:rPr>
                <w:rFonts w:ascii="Arial" w:eastAsiaTheme="minorHAnsi" w:hAnsi="Arial"/>
                <w:sz w:val="18"/>
                <w:lang w:val="en-US" w:eastAsia="en-US"/>
              </w:rPr>
              <w:t xml:space="preserve"> (2 studies) </w:t>
            </w:r>
            <w:r w:rsidRPr="00E86630">
              <w:rPr>
                <w:rFonts w:ascii="Arial" w:eastAsiaTheme="minorHAnsi" w:hAnsi="Arial"/>
                <w:color w:val="0000FF"/>
                <w:sz w:val="18"/>
                <w:lang w:val="en-US" w:eastAsia="en-US"/>
              </w:rPr>
              <w:t>increased</w:t>
            </w:r>
            <w:r w:rsidRPr="00E86630">
              <w:rPr>
                <w:rFonts w:ascii="Arial" w:eastAsiaTheme="minorHAnsi" w:hAnsi="Arial"/>
                <w:sz w:val="18"/>
                <w:lang w:val="en-US" w:eastAsia="en-US"/>
              </w:rPr>
              <w:t xml:space="preserve"> significantly (by 180min) in the </w:t>
            </w:r>
            <w:r w:rsidRPr="00E86630">
              <w:rPr>
                <w:rFonts w:ascii="Arial" w:eastAsiaTheme="minorHAnsi" w:hAnsi="Arial"/>
                <w:color w:val="0000FF"/>
                <w:sz w:val="18"/>
                <w:lang w:val="en-US" w:eastAsia="en-US"/>
              </w:rPr>
              <w:t>combination</w:t>
            </w:r>
            <w:r w:rsidRPr="00E86630">
              <w:rPr>
                <w:rFonts w:ascii="Arial" w:eastAsiaTheme="minorHAnsi" w:hAnsi="Arial"/>
                <w:sz w:val="18"/>
                <w:lang w:val="en-US" w:eastAsia="en-US"/>
              </w:rPr>
              <w:t xml:space="preserve"> group in 1 study).</w:t>
            </w:r>
          </w:p>
          <w:p w14:paraId="1F5DC657" w14:textId="77777777" w:rsidR="007722E7" w:rsidRPr="00E86630" w:rsidRDefault="007722E7" w:rsidP="00522829">
            <w:pPr>
              <w:rPr>
                <w:rFonts w:ascii="Arial" w:eastAsiaTheme="minorHAnsi" w:hAnsi="Arial"/>
                <w:sz w:val="18"/>
                <w:lang w:val="en-US" w:eastAsia="en-US"/>
              </w:rPr>
            </w:pPr>
            <w:r w:rsidRPr="00E86630">
              <w:rPr>
                <w:rFonts w:ascii="Arial" w:eastAsiaTheme="minorHAnsi" w:hAnsi="Arial"/>
                <w:color w:val="0000FF"/>
                <w:sz w:val="18"/>
                <w:lang w:val="en-US" w:eastAsia="en-US"/>
              </w:rPr>
              <w:t>Supplementary analgesic consumption was significantly reduced</w:t>
            </w:r>
            <w:r w:rsidRPr="00E86630">
              <w:rPr>
                <w:rFonts w:ascii="Arial" w:eastAsiaTheme="minorHAnsi" w:hAnsi="Arial"/>
                <w:sz w:val="18"/>
                <w:lang w:val="en-US" w:eastAsia="en-US"/>
              </w:rPr>
              <w:t xml:space="preserve"> (2 studies), by 34±73% </w:t>
            </w:r>
            <w:r w:rsidRPr="00E86630">
              <w:rPr>
                <w:rFonts w:ascii="Arial" w:eastAsiaTheme="minorHAnsi" w:hAnsi="Arial"/>
                <w:sz w:val="18"/>
                <w:lang w:val="en-US" w:eastAsia="en-US"/>
              </w:rPr>
              <w:lastRenderedPageBreak/>
              <w:t xml:space="preserve">over periods of 8, 24 and 48h in the PARA + NSAID group. In the 5 other trials, no difference between study groups was observed. </w:t>
            </w:r>
          </w:p>
          <w:p w14:paraId="1F5DC658" w14:textId="77777777" w:rsidR="007722E7" w:rsidRPr="00E86630" w:rsidRDefault="007722E7" w:rsidP="00522829">
            <w:pPr>
              <w:rPr>
                <w:rFonts w:ascii="Arial" w:eastAsiaTheme="minorHAnsi" w:hAnsi="Arial"/>
                <w:sz w:val="18"/>
                <w:lang w:val="en-US" w:eastAsia="en-US"/>
              </w:rPr>
            </w:pPr>
            <w:r w:rsidRPr="00E86630">
              <w:rPr>
                <w:rFonts w:ascii="Arial" w:eastAsiaTheme="minorHAnsi" w:hAnsi="Arial"/>
                <w:color w:val="0000FF"/>
                <w:sz w:val="18"/>
                <w:lang w:val="en-US" w:eastAsia="en-US"/>
              </w:rPr>
              <w:t>No ADRs attributed to the concomitant administration of PARA and NSAIDs were reported</w:t>
            </w:r>
          </w:p>
        </w:tc>
      </w:tr>
    </w:tbl>
    <w:p w14:paraId="1F5DC65A" w14:textId="77777777" w:rsidR="00000B73" w:rsidRPr="00A5764C" w:rsidRDefault="00000B73" w:rsidP="00000B73">
      <w:pPr>
        <w:pStyle w:val="Normaallaadveeb"/>
        <w:spacing w:before="2" w:after="2"/>
        <w:rPr>
          <w:b/>
          <w:sz w:val="22"/>
          <w:szCs w:val="28"/>
          <w:lang w:val="en-US" w:eastAsia="en-US"/>
        </w:rPr>
      </w:pPr>
      <w:r w:rsidRPr="007722E7">
        <w:rPr>
          <w:rFonts w:ascii="Arial" w:hAnsi="Arial" w:cs="ArialMT"/>
          <w:b/>
          <w:color w:val="000080"/>
          <w:sz w:val="22"/>
          <w:szCs w:val="18"/>
          <w:lang w:val="fi-FI" w:eastAsia="en-US"/>
        </w:rPr>
        <w:lastRenderedPageBreak/>
        <w:t>1</w:t>
      </w:r>
      <w:r w:rsidRPr="00A5764C">
        <w:rPr>
          <w:rFonts w:ascii="Arial" w:hAnsi="Arial" w:cs="ArialMT"/>
          <w:b/>
          <w:color w:val="0000FF"/>
          <w:sz w:val="22"/>
          <w:szCs w:val="18"/>
          <w:lang w:val="fi-FI" w:eastAsia="en-US"/>
        </w:rPr>
        <w:t>.</w:t>
      </w:r>
      <w:r w:rsidRPr="00A5764C">
        <w:rPr>
          <w:rFonts w:ascii="Arial" w:hAnsi="Arial"/>
          <w:b/>
          <w:color w:val="0000FF"/>
          <w:sz w:val="22"/>
          <w:szCs w:val="28"/>
          <w:lang w:val="en-US" w:eastAsia="en-US"/>
        </w:rPr>
        <w:t>“Behandlung   acuter   perioperativer   und   postraumatischer Schmertzen” 2009 (DE-</w:t>
      </w:r>
      <w:r w:rsidRPr="00A5764C">
        <w:rPr>
          <w:rFonts w:ascii="Arial" w:hAnsi="Arial"/>
          <w:b/>
          <w:color w:val="0000FF"/>
          <w:sz w:val="22"/>
          <w:szCs w:val="28"/>
          <w:lang w:val="en-US" w:eastAsia="en-US"/>
        </w:rPr>
        <w:softHyphen/>
        <w:t>07)</w:t>
      </w:r>
    </w:p>
    <w:p w14:paraId="1F5DC65B" w14:textId="77777777" w:rsidR="00000B73" w:rsidRPr="00AD4E95" w:rsidRDefault="00000B73" w:rsidP="00AD4E95">
      <w:pPr>
        <w:pStyle w:val="Normaallaadveeb"/>
        <w:spacing w:before="0" w:beforeAutospacing="0" w:after="0" w:afterAutospacing="0"/>
        <w:rPr>
          <w:rFonts w:eastAsiaTheme="minorHAnsi"/>
          <w:b/>
          <w:bCs/>
          <w:sz w:val="18"/>
          <w:szCs w:val="20"/>
          <w:lang w:val="en-US" w:eastAsia="en-US"/>
        </w:rPr>
      </w:pPr>
      <w:r w:rsidRPr="00AD4E95">
        <w:rPr>
          <w:rFonts w:ascii="Arial" w:eastAsiaTheme="minorHAnsi" w:hAnsi="Arial"/>
          <w:b/>
          <w:bCs/>
          <w:sz w:val="18"/>
          <w:szCs w:val="20"/>
          <w:lang w:val="en-US" w:eastAsia="en-US"/>
        </w:rPr>
        <w:t xml:space="preserve">The grading system of the guideline </w:t>
      </w:r>
    </w:p>
    <w:tbl>
      <w:tblPr>
        <w:tblStyle w:val="Kontuurtabel"/>
        <w:tblW w:w="8472" w:type="dxa"/>
        <w:tblLayout w:type="fixed"/>
        <w:tblLook w:val="00A0" w:firstRow="1" w:lastRow="0" w:firstColumn="1" w:lastColumn="0" w:noHBand="0" w:noVBand="0"/>
      </w:tblPr>
      <w:tblGrid>
        <w:gridCol w:w="1668"/>
        <w:gridCol w:w="992"/>
        <w:gridCol w:w="5812"/>
      </w:tblGrid>
      <w:tr w:rsidR="00000B73" w:rsidRPr="000F0EC9" w14:paraId="1F5DC65F" w14:textId="77777777">
        <w:trPr>
          <w:trHeight w:val="337"/>
        </w:trPr>
        <w:tc>
          <w:tcPr>
            <w:tcW w:w="1668" w:type="dxa"/>
          </w:tcPr>
          <w:p w14:paraId="1F5DC65C" w14:textId="77777777" w:rsidR="00000B73" w:rsidRPr="000F0EC9" w:rsidRDefault="00000B73" w:rsidP="00AD4E95">
            <w:pPr>
              <w:rPr>
                <w:rFonts w:eastAsiaTheme="minorHAnsi"/>
                <w:sz w:val="18"/>
                <w:lang w:val="en-US" w:eastAsia="en-US"/>
              </w:rPr>
            </w:pPr>
            <w:r w:rsidRPr="000F0EC9">
              <w:rPr>
                <w:rFonts w:ascii="Arial" w:eastAsiaTheme="minorHAnsi" w:hAnsi="Arial"/>
                <w:sz w:val="18"/>
                <w:szCs w:val="18"/>
                <w:lang w:val="en-US" w:eastAsia="en-US"/>
              </w:rPr>
              <w:t xml:space="preserve">Degree of recommendation </w:t>
            </w:r>
          </w:p>
        </w:tc>
        <w:tc>
          <w:tcPr>
            <w:tcW w:w="992" w:type="dxa"/>
          </w:tcPr>
          <w:p w14:paraId="1F5DC65D" w14:textId="77777777" w:rsidR="00000B73" w:rsidRPr="00AD4E95" w:rsidRDefault="00000B73" w:rsidP="00AD4E95">
            <w:pPr>
              <w:rPr>
                <w:rFonts w:eastAsiaTheme="minorHAnsi"/>
                <w:sz w:val="18"/>
                <w:lang w:val="en-US" w:eastAsia="en-US"/>
              </w:rPr>
            </w:pPr>
            <w:r w:rsidRPr="000F0EC9">
              <w:rPr>
                <w:rFonts w:ascii="Arial" w:eastAsiaTheme="minorHAnsi" w:hAnsi="Arial"/>
                <w:sz w:val="18"/>
                <w:szCs w:val="18"/>
                <w:lang w:val="en-US" w:eastAsia="en-US"/>
              </w:rPr>
              <w:t xml:space="preserve">Level of evidence </w:t>
            </w:r>
          </w:p>
        </w:tc>
        <w:tc>
          <w:tcPr>
            <w:tcW w:w="5812" w:type="dxa"/>
          </w:tcPr>
          <w:p w14:paraId="1F5DC65E" w14:textId="77777777" w:rsidR="00000B73" w:rsidRPr="000F0EC9" w:rsidRDefault="00000B73" w:rsidP="00AD4E95">
            <w:pPr>
              <w:rPr>
                <w:rFonts w:ascii="Arial" w:eastAsiaTheme="minorHAnsi" w:hAnsi="Arial"/>
                <w:b/>
                <w:bCs/>
                <w:sz w:val="18"/>
                <w:lang w:val="en-US" w:eastAsia="en-US"/>
              </w:rPr>
            </w:pPr>
          </w:p>
        </w:tc>
      </w:tr>
      <w:tr w:rsidR="00000B73" w:rsidRPr="000F0EC9" w14:paraId="1F5DC663" w14:textId="77777777">
        <w:trPr>
          <w:trHeight w:val="187"/>
        </w:trPr>
        <w:tc>
          <w:tcPr>
            <w:tcW w:w="1668" w:type="dxa"/>
            <w:vMerge w:val="restart"/>
          </w:tcPr>
          <w:p w14:paraId="1F5DC660"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r w:rsidRPr="000F0EC9">
              <w:rPr>
                <w:rFonts w:ascii="Arial" w:eastAsiaTheme="minorHAnsi" w:hAnsi="Arial"/>
                <w:b/>
                <w:bCs/>
                <w:sz w:val="18"/>
                <w:lang w:val="en-US" w:eastAsia="en-US"/>
              </w:rPr>
              <w:t>A</w:t>
            </w:r>
          </w:p>
        </w:tc>
        <w:tc>
          <w:tcPr>
            <w:tcW w:w="992" w:type="dxa"/>
          </w:tcPr>
          <w:p w14:paraId="1F5DC661"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1a</w:t>
            </w:r>
          </w:p>
        </w:tc>
        <w:tc>
          <w:tcPr>
            <w:tcW w:w="5812" w:type="dxa"/>
          </w:tcPr>
          <w:p w14:paraId="1F5DC662"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lang w:val="en-US" w:eastAsia="en-US"/>
              </w:rPr>
              <w:t xml:space="preserve">Systematic review of controlled randomized clinical trials </w:t>
            </w:r>
          </w:p>
        </w:tc>
      </w:tr>
      <w:tr w:rsidR="00000B73" w:rsidRPr="000F0EC9" w14:paraId="1F5DC667" w14:textId="77777777">
        <w:trPr>
          <w:trHeight w:val="130"/>
        </w:trPr>
        <w:tc>
          <w:tcPr>
            <w:tcW w:w="1668" w:type="dxa"/>
            <w:vMerge/>
          </w:tcPr>
          <w:p w14:paraId="1F5DC664"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p>
        </w:tc>
        <w:tc>
          <w:tcPr>
            <w:tcW w:w="992" w:type="dxa"/>
          </w:tcPr>
          <w:p w14:paraId="1F5DC665"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1b</w:t>
            </w:r>
          </w:p>
        </w:tc>
        <w:tc>
          <w:tcPr>
            <w:tcW w:w="5812" w:type="dxa"/>
          </w:tcPr>
          <w:p w14:paraId="1F5DC666"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Controlled randomized clinical trials with a strict confidence interval </w:t>
            </w:r>
          </w:p>
        </w:tc>
      </w:tr>
      <w:tr w:rsidR="00000B73" w:rsidRPr="000F0EC9" w14:paraId="1F5DC66B" w14:textId="77777777">
        <w:trPr>
          <w:trHeight w:val="130"/>
        </w:trPr>
        <w:tc>
          <w:tcPr>
            <w:tcW w:w="1668" w:type="dxa"/>
            <w:vMerge/>
          </w:tcPr>
          <w:p w14:paraId="1F5DC668"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p>
        </w:tc>
        <w:tc>
          <w:tcPr>
            <w:tcW w:w="992" w:type="dxa"/>
          </w:tcPr>
          <w:p w14:paraId="1F5DC669"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1c</w:t>
            </w:r>
          </w:p>
        </w:tc>
        <w:tc>
          <w:tcPr>
            <w:tcW w:w="5812" w:type="dxa"/>
          </w:tcPr>
          <w:p w14:paraId="1F5DC66A"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“All or nothing” therapeutic results </w:t>
            </w:r>
          </w:p>
        </w:tc>
      </w:tr>
      <w:tr w:rsidR="00000B73" w:rsidRPr="000F0EC9" w14:paraId="1F5DC66F" w14:textId="77777777">
        <w:trPr>
          <w:trHeight w:val="187"/>
        </w:trPr>
        <w:tc>
          <w:tcPr>
            <w:tcW w:w="1668" w:type="dxa"/>
            <w:vMerge w:val="restart"/>
          </w:tcPr>
          <w:p w14:paraId="1F5DC66C"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r w:rsidRPr="000F0EC9">
              <w:rPr>
                <w:rFonts w:ascii="Arial" w:eastAsiaTheme="minorHAnsi" w:hAnsi="Arial"/>
                <w:b/>
                <w:bCs/>
                <w:sz w:val="18"/>
                <w:lang w:val="en-US" w:eastAsia="en-US"/>
              </w:rPr>
              <w:t>B</w:t>
            </w:r>
          </w:p>
        </w:tc>
        <w:tc>
          <w:tcPr>
            <w:tcW w:w="992" w:type="dxa"/>
          </w:tcPr>
          <w:p w14:paraId="1F5DC66D"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2a</w:t>
            </w:r>
          </w:p>
        </w:tc>
        <w:tc>
          <w:tcPr>
            <w:tcW w:w="5812" w:type="dxa"/>
          </w:tcPr>
          <w:p w14:paraId="1F5DC66E"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Systematic review of cohort studies </w:t>
            </w:r>
          </w:p>
        </w:tc>
      </w:tr>
      <w:tr w:rsidR="00000B73" w:rsidRPr="000F0EC9" w14:paraId="1F5DC673" w14:textId="77777777">
        <w:trPr>
          <w:trHeight w:val="130"/>
        </w:trPr>
        <w:tc>
          <w:tcPr>
            <w:tcW w:w="1668" w:type="dxa"/>
            <w:vMerge/>
          </w:tcPr>
          <w:p w14:paraId="1F5DC670"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p>
        </w:tc>
        <w:tc>
          <w:tcPr>
            <w:tcW w:w="992" w:type="dxa"/>
          </w:tcPr>
          <w:p w14:paraId="1F5DC671"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2b</w:t>
            </w:r>
          </w:p>
        </w:tc>
        <w:tc>
          <w:tcPr>
            <w:tcW w:w="5812" w:type="dxa"/>
          </w:tcPr>
          <w:p w14:paraId="1F5DC672"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Cohort studies (including lesser quality randomized clinical trials) </w:t>
            </w:r>
          </w:p>
        </w:tc>
      </w:tr>
      <w:tr w:rsidR="00000B73" w:rsidRPr="000F0EC9" w14:paraId="1F5DC677" w14:textId="77777777">
        <w:trPr>
          <w:trHeight w:val="130"/>
        </w:trPr>
        <w:tc>
          <w:tcPr>
            <w:tcW w:w="1668" w:type="dxa"/>
            <w:vMerge/>
          </w:tcPr>
          <w:p w14:paraId="1F5DC674"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p>
        </w:tc>
        <w:tc>
          <w:tcPr>
            <w:tcW w:w="992" w:type="dxa"/>
          </w:tcPr>
          <w:p w14:paraId="1F5DC675"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2c</w:t>
            </w:r>
          </w:p>
        </w:tc>
        <w:tc>
          <w:tcPr>
            <w:tcW w:w="5812" w:type="dxa"/>
          </w:tcPr>
          <w:p w14:paraId="1F5DC676"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Observation of therapeutic results (outcomes research). </w:t>
            </w:r>
          </w:p>
        </w:tc>
      </w:tr>
      <w:tr w:rsidR="00000B73" w:rsidRPr="000F0EC9" w14:paraId="1F5DC67B" w14:textId="77777777">
        <w:trPr>
          <w:trHeight w:val="130"/>
        </w:trPr>
        <w:tc>
          <w:tcPr>
            <w:tcW w:w="1668" w:type="dxa"/>
            <w:vMerge/>
          </w:tcPr>
          <w:p w14:paraId="1F5DC678"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p>
        </w:tc>
        <w:tc>
          <w:tcPr>
            <w:tcW w:w="992" w:type="dxa"/>
          </w:tcPr>
          <w:p w14:paraId="1F5DC679"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3a</w:t>
            </w:r>
          </w:p>
        </w:tc>
        <w:tc>
          <w:tcPr>
            <w:tcW w:w="5812" w:type="dxa"/>
          </w:tcPr>
          <w:p w14:paraId="1F5DC67A"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Systematic review of case-control studies </w:t>
            </w:r>
          </w:p>
        </w:tc>
      </w:tr>
      <w:tr w:rsidR="00000B73" w:rsidRPr="000F0EC9" w14:paraId="1F5DC67F" w14:textId="77777777">
        <w:trPr>
          <w:trHeight w:val="130"/>
        </w:trPr>
        <w:tc>
          <w:tcPr>
            <w:tcW w:w="1668" w:type="dxa"/>
            <w:vMerge/>
          </w:tcPr>
          <w:p w14:paraId="1F5DC67C"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p>
        </w:tc>
        <w:tc>
          <w:tcPr>
            <w:tcW w:w="992" w:type="dxa"/>
          </w:tcPr>
          <w:p w14:paraId="1F5DC67D"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3b</w:t>
            </w:r>
          </w:p>
        </w:tc>
        <w:tc>
          <w:tcPr>
            <w:tcW w:w="5812" w:type="dxa"/>
          </w:tcPr>
          <w:p w14:paraId="1F5DC67E"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Case-control study </w:t>
            </w:r>
          </w:p>
        </w:tc>
      </w:tr>
      <w:tr w:rsidR="00000B73" w:rsidRPr="000F0EC9" w14:paraId="1F5DC683" w14:textId="77777777">
        <w:trPr>
          <w:trHeight w:val="187"/>
        </w:trPr>
        <w:tc>
          <w:tcPr>
            <w:tcW w:w="1668" w:type="dxa"/>
            <w:vMerge w:val="restart"/>
          </w:tcPr>
          <w:p w14:paraId="1F5DC680" w14:textId="77777777" w:rsidR="00000B73" w:rsidRPr="000F0EC9" w:rsidRDefault="00000B73" w:rsidP="00210097">
            <w:pPr>
              <w:spacing w:beforeLines="1" w:before="2" w:afterLines="1" w:after="2"/>
              <w:jc w:val="center"/>
              <w:rPr>
                <w:rFonts w:ascii="Arial" w:eastAsiaTheme="minorHAnsi" w:hAnsi="Arial"/>
                <w:b/>
                <w:bCs/>
                <w:sz w:val="18"/>
                <w:lang w:val="en-US" w:eastAsia="en-US"/>
              </w:rPr>
            </w:pPr>
            <w:r w:rsidRPr="000F0EC9">
              <w:rPr>
                <w:rFonts w:ascii="Arial" w:eastAsiaTheme="minorHAnsi" w:hAnsi="Arial"/>
                <w:b/>
                <w:bCs/>
                <w:sz w:val="18"/>
                <w:lang w:val="en-US" w:eastAsia="en-US"/>
              </w:rPr>
              <w:t>C</w:t>
            </w:r>
          </w:p>
        </w:tc>
        <w:tc>
          <w:tcPr>
            <w:tcW w:w="992" w:type="dxa"/>
          </w:tcPr>
          <w:p w14:paraId="1F5DC681"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4</w:t>
            </w:r>
          </w:p>
        </w:tc>
        <w:tc>
          <w:tcPr>
            <w:tcW w:w="5812" w:type="dxa"/>
          </w:tcPr>
          <w:p w14:paraId="1F5DC682"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Case report (including cohort or case-control of poor quality) </w:t>
            </w:r>
          </w:p>
        </w:tc>
      </w:tr>
      <w:tr w:rsidR="00000B73" w:rsidRPr="000F0EC9" w14:paraId="1F5DC687" w14:textId="77777777">
        <w:trPr>
          <w:trHeight w:val="130"/>
        </w:trPr>
        <w:tc>
          <w:tcPr>
            <w:tcW w:w="1668" w:type="dxa"/>
            <w:vMerge/>
          </w:tcPr>
          <w:p w14:paraId="1F5DC684" w14:textId="77777777" w:rsidR="00000B73" w:rsidRPr="000F0EC9" w:rsidRDefault="00000B73" w:rsidP="00210097">
            <w:pPr>
              <w:spacing w:beforeLines="1" w:before="2" w:afterLines="1" w:after="2"/>
              <w:rPr>
                <w:rFonts w:ascii="Arial" w:eastAsiaTheme="minorHAnsi" w:hAnsi="Arial"/>
                <w:b/>
                <w:bCs/>
                <w:sz w:val="18"/>
                <w:lang w:val="en-US" w:eastAsia="en-US"/>
              </w:rPr>
            </w:pPr>
          </w:p>
        </w:tc>
        <w:tc>
          <w:tcPr>
            <w:tcW w:w="992" w:type="dxa"/>
          </w:tcPr>
          <w:p w14:paraId="1F5DC685" w14:textId="77777777" w:rsidR="00000B73" w:rsidRPr="000F0EC9" w:rsidRDefault="00000B73" w:rsidP="00210097">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5</w:t>
            </w:r>
          </w:p>
        </w:tc>
        <w:tc>
          <w:tcPr>
            <w:tcW w:w="5812" w:type="dxa"/>
          </w:tcPr>
          <w:p w14:paraId="1F5DC686" w14:textId="77777777" w:rsidR="00000B73" w:rsidRPr="000F0EC9" w:rsidRDefault="00000B73" w:rsidP="00210097">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Specialists’ opinions lacking critical evaluation or based on basic matters (physiological study or study with animals) </w:t>
            </w:r>
          </w:p>
        </w:tc>
      </w:tr>
    </w:tbl>
    <w:p w14:paraId="1F5DC688" w14:textId="77777777" w:rsidR="0054474F" w:rsidRPr="001E6ED4" w:rsidRDefault="0054474F" w:rsidP="001E6ED4">
      <w:pPr>
        <w:widowControl w:val="0"/>
        <w:autoSpaceDE w:val="0"/>
        <w:autoSpaceDN w:val="0"/>
        <w:adjustRightInd w:val="0"/>
        <w:jc w:val="both"/>
        <w:rPr>
          <w:rFonts w:ascii="Arial" w:hAnsi="Arial" w:cs="Arial"/>
          <w:sz w:val="22"/>
          <w:szCs w:val="26"/>
        </w:rPr>
      </w:pPr>
    </w:p>
    <w:p w14:paraId="1F5DC689" w14:textId="77777777" w:rsidR="0054474F" w:rsidRPr="00A5764C" w:rsidRDefault="0054474F" w:rsidP="001E6ED4">
      <w:pPr>
        <w:widowControl w:val="0"/>
        <w:autoSpaceDE w:val="0"/>
        <w:autoSpaceDN w:val="0"/>
        <w:adjustRightInd w:val="0"/>
        <w:jc w:val="both"/>
        <w:rPr>
          <w:rFonts w:ascii="Arial" w:hAnsi="Arial" w:cs="Arial"/>
          <w:sz w:val="20"/>
          <w:szCs w:val="26"/>
        </w:rPr>
      </w:pPr>
      <w:r w:rsidRPr="00A5764C">
        <w:rPr>
          <w:rFonts w:ascii="Arial" w:hAnsi="Arial" w:cs="Arial"/>
          <w:sz w:val="20"/>
          <w:szCs w:val="26"/>
        </w:rPr>
        <w:t xml:space="preserve">For strong and moderate pain </w:t>
      </w:r>
      <w:r w:rsidR="005B65A8" w:rsidRPr="00A5764C">
        <w:rPr>
          <w:rFonts w:ascii="Arial" w:hAnsi="Arial" w:cs="Arial"/>
          <w:color w:val="3366FF"/>
          <w:sz w:val="20"/>
          <w:szCs w:val="26"/>
        </w:rPr>
        <w:t>opioids should be combined wi</w:t>
      </w:r>
      <w:r w:rsidRPr="00A5764C">
        <w:rPr>
          <w:rFonts w:ascii="Arial" w:hAnsi="Arial" w:cs="Arial"/>
          <w:color w:val="3366FF"/>
          <w:sz w:val="20"/>
          <w:szCs w:val="26"/>
        </w:rPr>
        <w:t>th non-opioids</w:t>
      </w:r>
      <w:r w:rsidRPr="00A5764C">
        <w:rPr>
          <w:rFonts w:ascii="Arial" w:hAnsi="Arial" w:cs="Arial"/>
          <w:sz w:val="20"/>
          <w:szCs w:val="26"/>
        </w:rPr>
        <w:t>. (</w:t>
      </w:r>
      <w:r w:rsidRPr="00A5764C">
        <w:rPr>
          <w:rFonts w:ascii="Arial" w:hAnsi="Arial" w:cs="Arial"/>
          <w:color w:val="3366FF"/>
          <w:sz w:val="20"/>
          <w:szCs w:val="26"/>
        </w:rPr>
        <w:t>GoR: A</w:t>
      </w:r>
      <w:r w:rsidRPr="00A5764C">
        <w:rPr>
          <w:rFonts w:ascii="Arial" w:hAnsi="Arial" w:cs="Arial"/>
          <w:sz w:val="20"/>
          <w:szCs w:val="26"/>
        </w:rPr>
        <w:t>)</w:t>
      </w:r>
    </w:p>
    <w:p w14:paraId="1F5DC68A" w14:textId="77777777" w:rsidR="0054474F" w:rsidRPr="00A5764C" w:rsidRDefault="0054474F" w:rsidP="001E6ED4">
      <w:pPr>
        <w:widowControl w:val="0"/>
        <w:autoSpaceDE w:val="0"/>
        <w:autoSpaceDN w:val="0"/>
        <w:adjustRightInd w:val="0"/>
        <w:jc w:val="both"/>
        <w:rPr>
          <w:rFonts w:ascii="Arial" w:hAnsi="Arial" w:cs="Arial"/>
          <w:sz w:val="20"/>
          <w:szCs w:val="26"/>
        </w:rPr>
      </w:pPr>
      <w:r w:rsidRPr="00A5764C">
        <w:rPr>
          <w:rFonts w:ascii="Arial" w:hAnsi="Arial" w:cs="Arial"/>
          <w:sz w:val="20"/>
          <w:szCs w:val="26"/>
        </w:rPr>
        <w:t xml:space="preserve">For the balanced analgesia regimen (Dahl </w:t>
      </w:r>
      <w:r w:rsidRPr="00A5764C">
        <w:rPr>
          <w:rFonts w:ascii="Arial" w:hAnsi="Arial" w:cs="Arial"/>
          <w:i/>
          <w:sz w:val="20"/>
          <w:szCs w:val="26"/>
        </w:rPr>
        <w:t>et al</w:t>
      </w:r>
      <w:r w:rsidRPr="00A5764C">
        <w:rPr>
          <w:rFonts w:ascii="Arial" w:hAnsi="Arial" w:cs="Arial"/>
          <w:sz w:val="20"/>
          <w:szCs w:val="26"/>
        </w:rPr>
        <w:t xml:space="preserve">. 1990) should non-opioid always given as basic analgesia for the opioid-spearing effect. </w:t>
      </w:r>
    </w:p>
    <w:p w14:paraId="1F5DC68B" w14:textId="77777777" w:rsidR="0054474F" w:rsidRPr="00A5764C" w:rsidRDefault="004A1000" w:rsidP="001E6ED4">
      <w:pPr>
        <w:widowControl w:val="0"/>
        <w:autoSpaceDE w:val="0"/>
        <w:autoSpaceDN w:val="0"/>
        <w:adjustRightInd w:val="0"/>
        <w:jc w:val="both"/>
        <w:rPr>
          <w:rFonts w:ascii="Arial" w:hAnsi="Arial" w:cs="Arial"/>
          <w:sz w:val="20"/>
          <w:szCs w:val="26"/>
        </w:rPr>
      </w:pPr>
      <w:r w:rsidRPr="00A5764C">
        <w:rPr>
          <w:rFonts w:ascii="Arial" w:hAnsi="Arial" w:cs="Arial"/>
          <w:sz w:val="20"/>
          <w:szCs w:val="26"/>
        </w:rPr>
        <w:t>It is not certainly be proved that the combination of paracetamol or coxib and opioid reduces opioid-induced side effects</w:t>
      </w:r>
      <w:r w:rsidR="0054474F" w:rsidRPr="00A5764C">
        <w:rPr>
          <w:rFonts w:ascii="Arial" w:hAnsi="Arial" w:cs="Arial"/>
          <w:sz w:val="20"/>
          <w:szCs w:val="26"/>
        </w:rPr>
        <w:t xml:space="preserve"> </w:t>
      </w:r>
      <w:r w:rsidRPr="00A5764C">
        <w:rPr>
          <w:rFonts w:ascii="Arial" w:hAnsi="Arial" w:cs="Arial"/>
          <w:sz w:val="20"/>
          <w:szCs w:val="26"/>
        </w:rPr>
        <w:t xml:space="preserve">despite of the opioid sparing effect </w:t>
      </w:r>
      <w:r w:rsidRPr="00A5764C">
        <w:rPr>
          <w:rFonts w:ascii="Arial" w:eastAsiaTheme="minorHAnsi" w:hAnsi="Arial"/>
          <w:sz w:val="20"/>
          <w:lang w:val="en-US" w:eastAsia="en-US"/>
        </w:rPr>
        <w:t>(</w:t>
      </w:r>
      <w:r w:rsidRPr="00A5764C">
        <w:rPr>
          <w:rFonts w:ascii="Arial" w:eastAsiaTheme="minorHAnsi" w:hAnsi="Arial"/>
          <w:color w:val="3366FF"/>
          <w:sz w:val="20"/>
          <w:lang w:val="en-US" w:eastAsia="en-US"/>
        </w:rPr>
        <w:t>LoE: 1a</w:t>
      </w:r>
      <w:r w:rsidRPr="00A5764C">
        <w:rPr>
          <w:rFonts w:ascii="Arial" w:eastAsiaTheme="minorHAnsi" w:hAnsi="Arial"/>
          <w:sz w:val="20"/>
          <w:lang w:val="en-US" w:eastAsia="en-US"/>
        </w:rPr>
        <w:t>) (Elia et al., 2005; Remy et al., 2005; Romsing et al., 2005), which is partly the fault of docum</w:t>
      </w:r>
      <w:r w:rsidR="001E6ED4" w:rsidRPr="00A5764C">
        <w:rPr>
          <w:rFonts w:ascii="Arial" w:eastAsiaTheme="minorHAnsi" w:hAnsi="Arial"/>
          <w:sz w:val="20"/>
          <w:lang w:val="en-US" w:eastAsia="en-US"/>
        </w:rPr>
        <w:t>e</w:t>
      </w:r>
      <w:r w:rsidRPr="00A5764C">
        <w:rPr>
          <w:rFonts w:ascii="Arial" w:eastAsiaTheme="minorHAnsi" w:hAnsi="Arial"/>
          <w:sz w:val="20"/>
          <w:lang w:val="en-US" w:eastAsia="en-US"/>
        </w:rPr>
        <w:t xml:space="preserve">ntation of side effects in the studies (Romsing et al., 2005). </w:t>
      </w:r>
    </w:p>
    <w:p w14:paraId="1F5DC68C" w14:textId="77777777" w:rsidR="004A1000" w:rsidRPr="00A5764C" w:rsidRDefault="004A1000" w:rsidP="001E6ED4">
      <w:pPr>
        <w:widowControl w:val="0"/>
        <w:autoSpaceDE w:val="0"/>
        <w:autoSpaceDN w:val="0"/>
        <w:adjustRightInd w:val="0"/>
        <w:jc w:val="both"/>
        <w:rPr>
          <w:rFonts w:ascii="Arial" w:hAnsi="Arial" w:cs="Arial"/>
          <w:sz w:val="20"/>
          <w:szCs w:val="26"/>
        </w:rPr>
      </w:pPr>
    </w:p>
    <w:p w14:paraId="1F5DC68D" w14:textId="77777777" w:rsidR="00000B73" w:rsidRPr="00A5764C" w:rsidRDefault="004A1000" w:rsidP="001E6ED4">
      <w:pPr>
        <w:widowControl w:val="0"/>
        <w:autoSpaceDE w:val="0"/>
        <w:autoSpaceDN w:val="0"/>
        <w:adjustRightInd w:val="0"/>
        <w:jc w:val="both"/>
        <w:rPr>
          <w:rFonts w:ascii="Arial" w:hAnsi="Arial" w:cs="Arial"/>
          <w:sz w:val="20"/>
          <w:szCs w:val="26"/>
        </w:rPr>
      </w:pPr>
      <w:r w:rsidRPr="00A5764C">
        <w:rPr>
          <w:rFonts w:ascii="Arial" w:hAnsi="Arial" w:cs="Arial"/>
          <w:sz w:val="20"/>
          <w:szCs w:val="26"/>
        </w:rPr>
        <w:t xml:space="preserve">Aditional administration of NSAID reduces the occurence of PONV and sedation </w:t>
      </w:r>
      <w:r w:rsidR="001E6ED4" w:rsidRPr="00A5764C">
        <w:rPr>
          <w:rFonts w:ascii="Arial" w:hAnsi="Arial" w:cs="Arial"/>
          <w:sz w:val="20"/>
          <w:szCs w:val="26"/>
        </w:rPr>
        <w:t xml:space="preserve">compared to the iv PCA monotherapy with morphine, altought the clinical relevance of this effect is controversial </w:t>
      </w:r>
      <w:r w:rsidR="001E6ED4" w:rsidRPr="00A5764C">
        <w:rPr>
          <w:rFonts w:ascii="Arial" w:eastAsiaTheme="minorHAnsi" w:hAnsi="Arial"/>
          <w:sz w:val="20"/>
          <w:lang w:val="en-US" w:eastAsia="en-US"/>
        </w:rPr>
        <w:t>(</w:t>
      </w:r>
      <w:r w:rsidR="001E6ED4" w:rsidRPr="00A5764C">
        <w:rPr>
          <w:rFonts w:ascii="Arial" w:eastAsiaTheme="minorHAnsi" w:hAnsi="Arial"/>
          <w:color w:val="3366FF"/>
          <w:sz w:val="20"/>
          <w:lang w:val="en-US" w:eastAsia="en-US"/>
        </w:rPr>
        <w:t>LoE: 1a</w:t>
      </w:r>
      <w:r w:rsidR="001E6ED4" w:rsidRPr="00A5764C">
        <w:rPr>
          <w:rFonts w:ascii="Arial" w:eastAsiaTheme="minorHAnsi" w:hAnsi="Arial"/>
          <w:sz w:val="20"/>
          <w:lang w:val="en-US" w:eastAsia="en-US"/>
        </w:rPr>
        <w:t xml:space="preserve">) (Elia et al., 2005; Marret et al., 2005). </w:t>
      </w:r>
    </w:p>
    <w:p w14:paraId="1F5DC68E" w14:textId="77777777" w:rsidR="004D32BD" w:rsidRPr="00A5764C" w:rsidRDefault="004D32BD" w:rsidP="00210097">
      <w:pPr>
        <w:spacing w:beforeLines="1" w:before="2" w:afterLines="1" w:after="2"/>
        <w:jc w:val="both"/>
        <w:rPr>
          <w:rFonts w:ascii="Arial" w:eastAsiaTheme="minorHAnsi" w:hAnsi="Arial"/>
          <w:sz w:val="20"/>
          <w:lang w:val="en-US" w:eastAsia="en-US"/>
        </w:rPr>
      </w:pPr>
    </w:p>
    <w:p w14:paraId="1F5DC68F" w14:textId="77777777" w:rsidR="004D32BD" w:rsidRPr="00A5764C" w:rsidRDefault="004D32BD" w:rsidP="00210097">
      <w:pPr>
        <w:spacing w:beforeLines="1" w:before="2" w:afterLines="1" w:after="2"/>
        <w:jc w:val="both"/>
        <w:rPr>
          <w:rFonts w:ascii="Arial" w:eastAsiaTheme="minorHAnsi" w:hAnsi="Arial"/>
          <w:sz w:val="20"/>
          <w:lang w:val="en-US" w:eastAsia="en-US"/>
        </w:rPr>
      </w:pPr>
      <w:r w:rsidRPr="00A5764C">
        <w:rPr>
          <w:rFonts w:ascii="Arial" w:eastAsiaTheme="minorHAnsi" w:hAnsi="Arial"/>
          <w:sz w:val="20"/>
          <w:lang w:val="en-US" w:eastAsia="en-US"/>
        </w:rPr>
        <w:t xml:space="preserve">Two or more NSAIDS or NSAID + coxib cannot be used at the same time. </w:t>
      </w:r>
    </w:p>
    <w:p w14:paraId="1F5DC690" w14:textId="77777777" w:rsidR="006B0C74" w:rsidRPr="00A5764C" w:rsidRDefault="006B0C74" w:rsidP="00000B73">
      <w:pPr>
        <w:widowControl w:val="0"/>
        <w:autoSpaceDE w:val="0"/>
        <w:autoSpaceDN w:val="0"/>
        <w:adjustRightInd w:val="0"/>
        <w:rPr>
          <w:rFonts w:ascii="Arial" w:hAnsi="Arial" w:cs="Arial"/>
          <w:sz w:val="20"/>
          <w:szCs w:val="26"/>
        </w:rPr>
      </w:pPr>
    </w:p>
    <w:p w14:paraId="1F5DC691" w14:textId="77777777" w:rsidR="00000B73" w:rsidRPr="00AD4E95" w:rsidRDefault="006B0C74" w:rsidP="00000B73">
      <w:pPr>
        <w:widowControl w:val="0"/>
        <w:autoSpaceDE w:val="0"/>
        <w:autoSpaceDN w:val="0"/>
        <w:adjustRightInd w:val="0"/>
        <w:rPr>
          <w:rFonts w:cs="Arial"/>
          <w:b/>
          <w:sz w:val="20"/>
          <w:szCs w:val="26"/>
        </w:rPr>
      </w:pPr>
      <w:r w:rsidRPr="00A5764C">
        <w:rPr>
          <w:rFonts w:ascii="Arial" w:hAnsi="Arial" w:cs="Arial"/>
          <w:b/>
          <w:sz w:val="20"/>
          <w:szCs w:val="26"/>
        </w:rPr>
        <w:t>Translated tables from the guideline:</w:t>
      </w:r>
    </w:p>
    <w:p w14:paraId="1F5DC692" w14:textId="77777777" w:rsidR="00000B73" w:rsidRPr="00A5764C" w:rsidRDefault="0054474F" w:rsidP="00210097">
      <w:pPr>
        <w:spacing w:beforeLines="1" w:before="2" w:afterLines="1" w:after="2"/>
        <w:rPr>
          <w:rFonts w:ascii="Arial" w:eastAsiaTheme="minorHAnsi" w:hAnsi="Arial"/>
          <w:sz w:val="20"/>
          <w:szCs w:val="20"/>
          <w:lang w:val="en-US" w:eastAsia="en-US"/>
        </w:rPr>
      </w:pPr>
      <w:r w:rsidRPr="00A5764C">
        <w:rPr>
          <w:rFonts w:ascii="Arial" w:eastAsiaTheme="minorHAnsi" w:hAnsi="Arial"/>
          <w:b/>
          <w:bCs/>
          <w:sz w:val="20"/>
          <w:szCs w:val="20"/>
          <w:lang w:val="en-US" w:eastAsia="en-US"/>
        </w:rPr>
        <w:t>Table</w:t>
      </w:r>
      <w:r w:rsidR="006B0C74" w:rsidRPr="00A5764C">
        <w:rPr>
          <w:rFonts w:ascii="Arial" w:eastAsiaTheme="minorHAnsi" w:hAnsi="Arial"/>
          <w:b/>
          <w:bCs/>
          <w:sz w:val="20"/>
          <w:szCs w:val="20"/>
          <w:lang w:val="en-US" w:eastAsia="en-US"/>
        </w:rPr>
        <w:t xml:space="preserve"> 2. </w:t>
      </w:r>
      <w:r w:rsidR="00000B73" w:rsidRPr="00A5764C">
        <w:rPr>
          <w:rFonts w:ascii="Arial" w:eastAsiaTheme="minorHAnsi" w:hAnsi="Arial"/>
          <w:b/>
          <w:bCs/>
          <w:sz w:val="20"/>
          <w:szCs w:val="20"/>
          <w:lang w:val="en-US" w:eastAsia="en-US"/>
        </w:rPr>
        <w:t xml:space="preserve"> </w:t>
      </w:r>
      <w:r w:rsidRPr="00A5764C">
        <w:rPr>
          <w:rFonts w:ascii="Arial" w:eastAsiaTheme="minorHAnsi" w:hAnsi="Arial"/>
          <w:sz w:val="20"/>
          <w:szCs w:val="20"/>
          <w:lang w:val="en-US" w:eastAsia="en-US"/>
        </w:rPr>
        <w:t>Metaanalyses of opi</w:t>
      </w:r>
      <w:r w:rsidR="004D32BD" w:rsidRPr="00A5764C">
        <w:rPr>
          <w:rFonts w:ascii="Arial" w:eastAsiaTheme="minorHAnsi" w:hAnsi="Arial"/>
          <w:sz w:val="20"/>
          <w:szCs w:val="20"/>
          <w:lang w:val="en-US" w:eastAsia="en-US"/>
        </w:rPr>
        <w:t>oid + non-opioid combination vs</w:t>
      </w:r>
      <w:r w:rsidR="00000B73" w:rsidRPr="00A5764C">
        <w:rPr>
          <w:rFonts w:ascii="Arial" w:eastAsiaTheme="minorHAnsi" w:hAnsi="Arial"/>
          <w:sz w:val="20"/>
          <w:szCs w:val="20"/>
          <w:lang w:val="en-US" w:eastAsia="en-US"/>
        </w:rPr>
        <w:t xml:space="preserve"> </w:t>
      </w:r>
      <w:r w:rsidRPr="00A5764C">
        <w:rPr>
          <w:rFonts w:ascii="Arial" w:eastAsiaTheme="minorHAnsi" w:hAnsi="Arial"/>
          <w:sz w:val="20"/>
          <w:szCs w:val="20"/>
          <w:lang w:val="en-US" w:eastAsia="en-US"/>
        </w:rPr>
        <w:t>opioid monotherpy</w:t>
      </w:r>
      <w:r w:rsidR="00000B73" w:rsidRPr="00A5764C">
        <w:rPr>
          <w:rFonts w:ascii="Arial" w:eastAsiaTheme="minorHAnsi" w:hAnsi="Arial"/>
          <w:sz w:val="20"/>
          <w:szCs w:val="20"/>
          <w:lang w:val="en-US" w:eastAsia="en-US"/>
        </w:rPr>
        <w:t xml:space="preserve"> </w:t>
      </w:r>
    </w:p>
    <w:tbl>
      <w:tblPr>
        <w:tblW w:w="0" w:type="auto"/>
        <w:tblCellMar>
          <w:top w:w="15" w:type="dxa"/>
          <w:left w:w="15" w:type="dxa"/>
          <w:bottom w:w="15" w:type="dxa"/>
          <w:right w:w="15" w:type="dxa"/>
        </w:tblCellMar>
        <w:tblLook w:val="0000" w:firstRow="0" w:lastRow="0" w:firstColumn="0" w:lastColumn="0" w:noHBand="0" w:noVBand="0"/>
      </w:tblPr>
      <w:tblGrid>
        <w:gridCol w:w="1148"/>
        <w:gridCol w:w="1277"/>
        <w:gridCol w:w="1559"/>
        <w:gridCol w:w="993"/>
        <w:gridCol w:w="3353"/>
      </w:tblGrid>
      <w:tr w:rsidR="00DC752D" w:rsidRPr="007722E7" w14:paraId="1F5DC698" w14:textId="77777777">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3"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Autor,</w:t>
            </w:r>
            <w:r w:rsidR="0054474F" w:rsidRPr="007722E7">
              <w:rPr>
                <w:rFonts w:ascii="Arial" w:eastAsiaTheme="minorHAnsi" w:hAnsi="Arial"/>
                <w:b/>
                <w:bCs/>
                <w:sz w:val="18"/>
                <w:szCs w:val="20"/>
                <w:lang w:val="en-US" w:eastAsia="en-US"/>
              </w:rPr>
              <w:t xml:space="preserve"> Year</w:t>
            </w:r>
            <w:r w:rsidRPr="007722E7">
              <w:rPr>
                <w:rFonts w:ascii="Arial" w:eastAsiaTheme="minorHAnsi" w:hAnsi="Arial"/>
                <w:b/>
                <w:bCs/>
                <w:sz w:val="18"/>
                <w:szCs w:val="20"/>
                <w:lang w:val="en-US" w:eastAsia="en-US"/>
              </w:rPr>
              <w:t xml:space="preserve">, </w:t>
            </w:r>
            <w:r w:rsidR="0054474F" w:rsidRPr="007722E7">
              <w:rPr>
                <w:rFonts w:ascii="Arial" w:eastAsiaTheme="minorHAnsi" w:hAnsi="Arial"/>
                <w:b/>
                <w:bCs/>
                <w:sz w:val="18"/>
                <w:szCs w:val="20"/>
                <w:lang w:val="en-US" w:eastAsia="en-US"/>
              </w:rPr>
              <w:t>Level of evidence</w:t>
            </w:r>
            <w:r w:rsidRPr="007722E7">
              <w:rPr>
                <w:rFonts w:ascii="Arial" w:eastAsiaTheme="minorHAnsi" w:hAnsi="Arial"/>
                <w:b/>
                <w:bCs/>
                <w:sz w:val="18"/>
                <w:szCs w:val="20"/>
                <w:lang w:val="en-US" w:eastAsia="en-US"/>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4"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Stud</w:t>
            </w:r>
            <w:r w:rsidR="0054474F" w:rsidRPr="007722E7">
              <w:rPr>
                <w:rFonts w:ascii="Arial" w:eastAsiaTheme="minorHAnsi" w:hAnsi="Arial"/>
                <w:b/>
                <w:bCs/>
                <w:sz w:val="18"/>
                <w:szCs w:val="20"/>
                <w:lang w:val="en-US" w:eastAsia="en-US"/>
              </w:rPr>
              <w:t>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5"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Therap</w:t>
            </w:r>
            <w:r w:rsidR="0054474F" w:rsidRPr="007722E7">
              <w:rPr>
                <w:rFonts w:ascii="Arial" w:eastAsiaTheme="minorHAnsi" w:hAnsi="Arial"/>
                <w:b/>
                <w:bCs/>
                <w:sz w:val="18"/>
                <w:szCs w:val="20"/>
                <w:lang w:val="en-US" w:eastAsia="en-US"/>
              </w:rPr>
              <w:t>y</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6" w14:textId="77777777" w:rsidR="00000B73" w:rsidRPr="007722E7" w:rsidRDefault="0054474F"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Control</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7" w14:textId="77777777" w:rsidR="00000B73" w:rsidRPr="007722E7" w:rsidRDefault="0054474F"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Result</w:t>
            </w:r>
          </w:p>
        </w:tc>
      </w:tr>
      <w:tr w:rsidR="00DC752D" w:rsidRPr="007722E7" w14:paraId="1F5DC6A1" w14:textId="77777777">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9"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Remy et al., 2005; </w:t>
            </w:r>
            <w:r w:rsidRPr="007722E7">
              <w:rPr>
                <w:rFonts w:ascii="Arial" w:eastAsiaTheme="minorHAnsi" w:hAnsi="Arial"/>
                <w:color w:val="0000FF"/>
                <w:sz w:val="18"/>
                <w:szCs w:val="18"/>
                <w:lang w:val="en-US" w:eastAsia="en-US"/>
              </w:rPr>
              <w:t>LoE : 1a</w:t>
            </w:r>
            <w:r w:rsidRPr="007722E7">
              <w:rPr>
                <w:rFonts w:ascii="Arial" w:eastAsiaTheme="minorHAnsi" w:hAnsi="Arial"/>
                <w:sz w:val="18"/>
                <w:szCs w:val="18"/>
                <w:lang w:val="en-US" w:eastAsia="en-US"/>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A" w14:textId="77777777" w:rsidR="00000B73" w:rsidRPr="007722E7" w:rsidRDefault="0067675D" w:rsidP="00210097">
            <w:pPr>
              <w:spacing w:beforeLines="1" w:before="2" w:afterLines="1" w:after="2"/>
              <w:rPr>
                <w:rFonts w:ascii="Arial" w:eastAsiaTheme="minorHAnsi" w:hAnsi="Arial"/>
                <w:sz w:val="18"/>
                <w:szCs w:val="20"/>
                <w:lang w:val="en-US" w:eastAsia="en-US"/>
              </w:rPr>
            </w:pPr>
            <w:r>
              <w:rPr>
                <w:rFonts w:ascii="Arial" w:eastAsiaTheme="minorHAnsi" w:hAnsi="Arial"/>
                <w:sz w:val="18"/>
                <w:szCs w:val="18"/>
                <w:lang w:val="en-US" w:eastAsia="en-US"/>
              </w:rPr>
              <w:t>7 RCTs;</w:t>
            </w:r>
            <w:r w:rsidR="00000B73" w:rsidRPr="007722E7">
              <w:rPr>
                <w:rFonts w:ascii="Arial" w:eastAsiaTheme="minorHAnsi" w:hAnsi="Arial"/>
                <w:sz w:val="18"/>
                <w:szCs w:val="18"/>
                <w:lang w:val="en-US" w:eastAsia="en-US"/>
              </w:rPr>
              <w:t xml:space="preserve"> </w:t>
            </w:r>
          </w:p>
          <w:p w14:paraId="1F5DC69B" w14:textId="77777777" w:rsidR="00000B73" w:rsidRPr="007722E7" w:rsidRDefault="00CD1C90"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different surgeries</w:t>
            </w:r>
            <w:r w:rsidR="00000B73" w:rsidRPr="007722E7">
              <w:rPr>
                <w:rFonts w:ascii="Arial" w:eastAsiaTheme="minorHAnsi" w:hAnsi="Arial"/>
                <w:sz w:val="18"/>
                <w:szCs w:val="18"/>
                <w:lang w:val="en-US" w:eastAsia="en-U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C" w14:textId="77777777" w:rsidR="00000B73" w:rsidRPr="007722E7" w:rsidRDefault="0067675D" w:rsidP="00210097">
            <w:pPr>
              <w:spacing w:beforeLines="1" w:before="2" w:afterLines="1" w:after="2"/>
              <w:rPr>
                <w:rFonts w:ascii="Arial" w:eastAsiaTheme="minorHAnsi" w:hAnsi="Arial"/>
                <w:sz w:val="18"/>
                <w:szCs w:val="20"/>
                <w:lang w:val="en-US" w:eastAsia="en-US"/>
              </w:rPr>
            </w:pPr>
            <w:r>
              <w:rPr>
                <w:rFonts w:ascii="Arial" w:eastAsiaTheme="minorHAnsi" w:hAnsi="Arial"/>
                <w:sz w:val="18"/>
                <w:szCs w:val="18"/>
                <w:lang w:val="en-US" w:eastAsia="en-US"/>
              </w:rPr>
              <w:t xml:space="preserve">i.v. PCA </w:t>
            </w:r>
            <w:r w:rsidR="00000B73" w:rsidRPr="007722E7">
              <w:rPr>
                <w:rFonts w:ascii="Arial" w:eastAsiaTheme="minorHAnsi" w:hAnsi="Arial"/>
                <w:sz w:val="18"/>
                <w:szCs w:val="18"/>
                <w:lang w:val="en-US" w:eastAsia="en-US"/>
              </w:rPr>
              <w:t>Morphin</w:t>
            </w:r>
            <w:r>
              <w:rPr>
                <w:rFonts w:ascii="Arial" w:eastAsiaTheme="minorHAnsi" w:hAnsi="Arial"/>
                <w:sz w:val="18"/>
                <w:szCs w:val="18"/>
                <w:lang w:val="en-US" w:eastAsia="en-US"/>
              </w:rPr>
              <w:t>e</w:t>
            </w:r>
            <w:r w:rsidR="00CD1C90" w:rsidRPr="007722E7">
              <w:rPr>
                <w:rFonts w:ascii="Arial" w:eastAsiaTheme="minorHAnsi" w:hAnsi="Arial"/>
                <w:sz w:val="18"/>
                <w:szCs w:val="18"/>
                <w:lang w:val="en-US" w:eastAsia="en-US"/>
              </w:rPr>
              <w:t xml:space="preserve"> + Paracetamol (i.v. o</w:t>
            </w:r>
            <w:r w:rsidR="00000B73" w:rsidRPr="007722E7">
              <w:rPr>
                <w:rFonts w:ascii="Arial" w:eastAsiaTheme="minorHAnsi" w:hAnsi="Arial"/>
                <w:sz w:val="18"/>
                <w:szCs w:val="18"/>
                <w:lang w:val="en-US" w:eastAsia="en-US"/>
              </w:rPr>
              <w:t xml:space="preserve">r oral)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D"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i.v. PCA (al</w:t>
            </w:r>
            <w:r w:rsidR="00CD1C90" w:rsidRPr="007722E7">
              <w:rPr>
                <w:rFonts w:ascii="Arial" w:eastAsiaTheme="minorHAnsi" w:hAnsi="Arial"/>
                <w:sz w:val="18"/>
                <w:szCs w:val="18"/>
                <w:lang w:val="en-US" w:eastAsia="en-US"/>
              </w:rPr>
              <w:t>one o</w:t>
            </w:r>
            <w:r w:rsidRPr="007722E7">
              <w:rPr>
                <w:rFonts w:ascii="Arial" w:eastAsiaTheme="minorHAnsi" w:hAnsi="Arial"/>
                <w:sz w:val="18"/>
                <w:szCs w:val="18"/>
                <w:lang w:val="en-US" w:eastAsia="en-US"/>
              </w:rPr>
              <w:t xml:space="preserve">r </w:t>
            </w:r>
            <w:r w:rsidR="00CD1C90" w:rsidRPr="007722E7">
              <w:rPr>
                <w:rFonts w:ascii="Arial" w:eastAsiaTheme="minorHAnsi" w:hAnsi="Arial"/>
                <w:sz w:val="18"/>
                <w:szCs w:val="18"/>
                <w:lang w:val="en-US" w:eastAsia="en-US"/>
              </w:rPr>
              <w:t>+ p</w:t>
            </w:r>
            <w:r w:rsidRPr="007722E7">
              <w:rPr>
                <w:rFonts w:ascii="Arial" w:eastAsiaTheme="minorHAnsi" w:hAnsi="Arial"/>
                <w:sz w:val="18"/>
                <w:szCs w:val="18"/>
                <w:lang w:val="en-US" w:eastAsia="en-US"/>
              </w:rPr>
              <w:t xml:space="preserve">lacebo) </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9E" w14:textId="77777777" w:rsidR="00DC752D" w:rsidRPr="007722E7" w:rsidRDefault="00CD1C90" w:rsidP="00210097">
            <w:pPr>
              <w:spacing w:beforeLines="1" w:before="2" w:afterLines="1" w:after="2"/>
              <w:rPr>
                <w:rFonts w:ascii="Arial" w:eastAsiaTheme="minorHAnsi" w:hAnsi="Arial"/>
                <w:color w:val="0000FF"/>
                <w:sz w:val="18"/>
                <w:szCs w:val="18"/>
                <w:lang w:val="en-US" w:eastAsia="en-US"/>
              </w:rPr>
            </w:pPr>
            <w:r w:rsidRPr="007722E7">
              <w:rPr>
                <w:rFonts w:ascii="Arial" w:eastAsiaTheme="minorHAnsi" w:hAnsi="Arial"/>
                <w:color w:val="0000FF"/>
                <w:sz w:val="18"/>
                <w:szCs w:val="18"/>
                <w:lang w:val="en-US" w:eastAsia="en-US"/>
              </w:rPr>
              <w:t>Opioidconsuption</w:t>
            </w:r>
            <w:r w:rsidR="00000B73" w:rsidRPr="007722E7">
              <w:rPr>
                <w:rFonts w:ascii="Arial" w:eastAsiaTheme="minorHAnsi" w:hAnsi="Arial"/>
                <w:color w:val="0000FF"/>
                <w:sz w:val="18"/>
                <w:szCs w:val="18"/>
                <w:lang w:val="en-US" w:eastAsia="en-US"/>
              </w:rPr>
              <w:t xml:space="preserve"> ↓</w:t>
            </w:r>
          </w:p>
          <w:p w14:paraId="1F5DC69F" w14:textId="77777777" w:rsidR="00DC752D" w:rsidRPr="007722E7" w:rsidRDefault="00000B73" w:rsidP="00210097">
            <w:pPr>
              <w:spacing w:beforeLines="1" w:before="2" w:afterLines="1" w:after="2"/>
              <w:rPr>
                <w:rFonts w:ascii="Arial" w:eastAsiaTheme="minorHAnsi" w:hAnsi="Arial"/>
                <w:color w:val="0000FF"/>
                <w:sz w:val="18"/>
                <w:szCs w:val="18"/>
                <w:lang w:val="en-US" w:eastAsia="en-US"/>
              </w:rPr>
            </w:pPr>
            <w:r w:rsidRPr="007722E7">
              <w:rPr>
                <w:rFonts w:ascii="Arial" w:eastAsiaTheme="minorHAnsi" w:hAnsi="Arial"/>
                <w:color w:val="0000FF"/>
                <w:sz w:val="18"/>
                <w:szCs w:val="18"/>
                <w:lang w:val="en-US" w:eastAsia="en-US"/>
              </w:rPr>
              <w:t xml:space="preserve">PONV ↔ </w:t>
            </w:r>
          </w:p>
          <w:p w14:paraId="1F5DC6A0" w14:textId="77777777" w:rsidR="00000B73" w:rsidRPr="007722E7" w:rsidRDefault="00000B73" w:rsidP="00210097">
            <w:pPr>
              <w:spacing w:beforeLines="1" w:before="2" w:afterLines="1" w:after="2"/>
              <w:rPr>
                <w:rFonts w:ascii="Arial" w:eastAsiaTheme="minorHAnsi" w:hAnsi="Arial"/>
                <w:color w:val="0000FF"/>
                <w:sz w:val="18"/>
                <w:szCs w:val="20"/>
                <w:lang w:val="en-US" w:eastAsia="en-US"/>
              </w:rPr>
            </w:pPr>
            <w:r w:rsidRPr="007722E7">
              <w:rPr>
                <w:rFonts w:ascii="Arial" w:eastAsiaTheme="minorHAnsi" w:hAnsi="Arial"/>
                <w:color w:val="0000FF"/>
                <w:sz w:val="18"/>
                <w:szCs w:val="18"/>
                <w:lang w:val="en-US" w:eastAsia="en-US"/>
              </w:rPr>
              <w:t>Sed</w:t>
            </w:r>
            <w:r w:rsidR="00CD1C90" w:rsidRPr="007722E7">
              <w:rPr>
                <w:rFonts w:ascii="Arial" w:eastAsiaTheme="minorHAnsi" w:hAnsi="Arial"/>
                <w:color w:val="0000FF"/>
                <w:sz w:val="18"/>
                <w:szCs w:val="18"/>
                <w:lang w:val="en-US" w:eastAsia="en-US"/>
              </w:rPr>
              <w:t>ation</w:t>
            </w:r>
            <w:r w:rsidRPr="007722E7">
              <w:rPr>
                <w:rFonts w:ascii="Arial" w:eastAsiaTheme="minorHAnsi" w:hAnsi="Arial"/>
                <w:color w:val="0000FF"/>
                <w:sz w:val="18"/>
                <w:szCs w:val="18"/>
                <w:lang w:val="en-US" w:eastAsia="en-US"/>
              </w:rPr>
              <w:t xml:space="preserve"> ↔ </w:t>
            </w:r>
          </w:p>
        </w:tc>
      </w:tr>
      <w:tr w:rsidR="00DC752D" w:rsidRPr="007722E7" w14:paraId="1F5DC6AF" w14:textId="77777777">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A2"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Elia et al., 2005; LoE: 1a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A3"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52 RCTs </w:t>
            </w:r>
          </w:p>
          <w:p w14:paraId="1F5DC6A4" w14:textId="77777777" w:rsidR="00000B73" w:rsidRPr="007722E7" w:rsidRDefault="00CD1C90"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different surgeries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A5"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i.v. PCA (Morphin</w:t>
            </w:r>
            <w:r w:rsidR="00CD1C90" w:rsidRPr="007722E7">
              <w:rPr>
                <w:rFonts w:ascii="Arial" w:eastAsiaTheme="minorHAnsi" w:hAnsi="Arial"/>
                <w:sz w:val="18"/>
                <w:szCs w:val="18"/>
                <w:lang w:val="en-US" w:eastAsia="en-US"/>
              </w:rPr>
              <w:t>e) + Paracetamol, NSAID o</w:t>
            </w:r>
            <w:r w:rsidRPr="007722E7">
              <w:rPr>
                <w:rFonts w:ascii="Arial" w:eastAsiaTheme="minorHAnsi" w:hAnsi="Arial"/>
                <w:sz w:val="18"/>
                <w:szCs w:val="18"/>
                <w:lang w:val="en-US" w:eastAsia="en-US"/>
              </w:rPr>
              <w:t xml:space="preserve">r </w:t>
            </w:r>
            <w:r w:rsidR="00CD1C90" w:rsidRPr="007722E7">
              <w:rPr>
                <w:rFonts w:ascii="Arial" w:eastAsiaTheme="minorHAnsi" w:hAnsi="Arial"/>
                <w:sz w:val="18"/>
                <w:szCs w:val="18"/>
                <w:lang w:val="en-US" w:eastAsia="en-US"/>
              </w:rPr>
              <w:t>coxib</w:t>
            </w:r>
            <w:r w:rsidRPr="007722E7">
              <w:rPr>
                <w:rFonts w:ascii="Arial" w:eastAsiaTheme="minorHAnsi" w:hAnsi="Arial"/>
                <w:sz w:val="18"/>
                <w:szCs w:val="18"/>
                <w:lang w:val="en-US"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A6" w14:textId="77777777" w:rsidR="00000B73" w:rsidRPr="007722E7" w:rsidRDefault="00000B73"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i.v. PCA + Placebo </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A7" w14:textId="77777777" w:rsidR="00000B73" w:rsidRPr="007722E7" w:rsidRDefault="00CD1C90"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A</w:t>
            </w:r>
            <w:r w:rsidR="00000B73" w:rsidRPr="007722E7">
              <w:rPr>
                <w:rFonts w:ascii="Arial" w:eastAsiaTheme="minorHAnsi" w:hAnsi="Arial"/>
                <w:sz w:val="18"/>
                <w:szCs w:val="18"/>
                <w:lang w:val="en-US" w:eastAsia="en-US"/>
              </w:rPr>
              <w:t>ll</w:t>
            </w:r>
            <w:r w:rsidRPr="007722E7">
              <w:rPr>
                <w:rFonts w:ascii="Arial" w:eastAsiaTheme="minorHAnsi" w:hAnsi="Arial"/>
                <w:sz w:val="18"/>
                <w:szCs w:val="18"/>
                <w:lang w:val="en-US" w:eastAsia="en-US"/>
              </w:rPr>
              <w:t xml:space="preserve"> non-opioids</w:t>
            </w:r>
            <w:r w:rsidR="00000B73" w:rsidRPr="007722E7">
              <w:rPr>
                <w:rFonts w:ascii="Arial" w:eastAsiaTheme="minorHAnsi" w:hAnsi="Arial"/>
                <w:sz w:val="18"/>
                <w:szCs w:val="18"/>
                <w:lang w:val="en-US" w:eastAsia="en-US"/>
              </w:rPr>
              <w:t xml:space="preserve">: </w:t>
            </w:r>
            <w:r w:rsidRPr="007722E7">
              <w:rPr>
                <w:rFonts w:ascii="Arial" w:eastAsiaTheme="minorHAnsi" w:hAnsi="Arial"/>
                <w:color w:val="0000FF"/>
                <w:sz w:val="18"/>
                <w:szCs w:val="18"/>
                <w:lang w:val="en-US" w:eastAsia="en-US"/>
              </w:rPr>
              <w:t>Opioidconsuption</w:t>
            </w:r>
            <w:r w:rsidR="00000B73" w:rsidRPr="007722E7">
              <w:rPr>
                <w:rFonts w:ascii="Arial" w:eastAsiaTheme="minorHAnsi" w:hAnsi="Arial"/>
                <w:sz w:val="18"/>
                <w:szCs w:val="18"/>
                <w:lang w:val="en-US" w:eastAsia="en-US"/>
              </w:rPr>
              <w:t xml:space="preserve"> </w:t>
            </w:r>
            <w:r w:rsidR="00000B73" w:rsidRPr="007722E7">
              <w:rPr>
                <w:rFonts w:ascii="Arial" w:eastAsiaTheme="minorHAnsi" w:hAnsi="Arial"/>
                <w:color w:val="0000FF"/>
                <w:sz w:val="18"/>
                <w:szCs w:val="18"/>
                <w:lang w:val="en-US" w:eastAsia="en-US"/>
              </w:rPr>
              <w:t>↓</w:t>
            </w:r>
          </w:p>
          <w:p w14:paraId="1F5DC6A8" w14:textId="77777777" w:rsidR="00DC752D" w:rsidRPr="007722E7" w:rsidRDefault="00000B73" w:rsidP="00210097">
            <w:pPr>
              <w:spacing w:beforeLines="1" w:before="2" w:afterLines="1" w:after="2"/>
              <w:rPr>
                <w:rFonts w:ascii="Arial" w:eastAsiaTheme="minorHAnsi" w:hAnsi="Arial"/>
                <w:color w:val="0000FF"/>
                <w:sz w:val="18"/>
                <w:szCs w:val="18"/>
                <w:lang w:val="en-US" w:eastAsia="en-US"/>
              </w:rPr>
            </w:pPr>
            <w:r w:rsidRPr="007722E7">
              <w:rPr>
                <w:rFonts w:ascii="Arial" w:eastAsiaTheme="minorHAnsi" w:hAnsi="Arial"/>
                <w:b/>
                <w:bCs/>
                <w:sz w:val="18"/>
                <w:szCs w:val="18"/>
                <w:lang w:val="en-US" w:eastAsia="en-US"/>
              </w:rPr>
              <w:t>Paracetamol:</w:t>
            </w:r>
            <w:r w:rsidR="0067675D">
              <w:rPr>
                <w:rFonts w:eastAsiaTheme="minorHAnsi"/>
                <w:b/>
                <w:bCs/>
                <w:sz w:val="18"/>
                <w:szCs w:val="18"/>
                <w:lang w:val="en-US" w:eastAsia="en-US"/>
              </w:rPr>
              <w:t xml:space="preserve"> </w:t>
            </w:r>
            <w:r w:rsidRPr="007722E7">
              <w:rPr>
                <w:rFonts w:ascii="Arial" w:eastAsiaTheme="minorHAnsi" w:hAnsi="Arial"/>
                <w:color w:val="0000FF"/>
                <w:sz w:val="18"/>
                <w:szCs w:val="18"/>
                <w:lang w:val="en-US" w:eastAsia="en-US"/>
              </w:rPr>
              <w:t xml:space="preserve">postop. </w:t>
            </w:r>
            <w:r w:rsidR="00CD1C90" w:rsidRPr="007722E7">
              <w:rPr>
                <w:rFonts w:ascii="Arial" w:eastAsiaTheme="minorHAnsi" w:hAnsi="Arial"/>
                <w:color w:val="0000FF"/>
                <w:sz w:val="18"/>
                <w:szCs w:val="18"/>
                <w:lang w:val="en-US" w:eastAsia="en-US"/>
              </w:rPr>
              <w:t>pain</w:t>
            </w:r>
            <w:r w:rsidRPr="007722E7">
              <w:rPr>
                <w:rFonts w:ascii="Arial" w:eastAsiaTheme="minorHAnsi" w:hAnsi="Arial"/>
                <w:color w:val="0000FF"/>
                <w:sz w:val="18"/>
                <w:szCs w:val="18"/>
                <w:lang w:val="en-US" w:eastAsia="en-US"/>
              </w:rPr>
              <w:t xml:space="preserve"> ↔</w:t>
            </w:r>
          </w:p>
          <w:p w14:paraId="1F5DC6A9" w14:textId="77777777" w:rsidR="00000B73" w:rsidRPr="007722E7" w:rsidRDefault="00CD1C90"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color w:val="0000FF"/>
                <w:sz w:val="18"/>
                <w:szCs w:val="18"/>
                <w:lang w:val="en-US" w:eastAsia="en-US"/>
              </w:rPr>
              <w:t>side effects</w:t>
            </w:r>
            <w:r w:rsidR="00000B73" w:rsidRPr="007722E7">
              <w:rPr>
                <w:rFonts w:ascii="Arial" w:eastAsiaTheme="minorHAnsi" w:hAnsi="Arial"/>
                <w:color w:val="0000FF"/>
                <w:sz w:val="18"/>
                <w:szCs w:val="18"/>
                <w:lang w:val="en-US" w:eastAsia="en-US"/>
              </w:rPr>
              <w:t xml:space="preserve"> ↔</w:t>
            </w:r>
            <w:r w:rsidR="00000B73" w:rsidRPr="007722E7">
              <w:rPr>
                <w:rFonts w:ascii="Arial" w:eastAsiaTheme="minorHAnsi" w:hAnsi="Arial"/>
                <w:sz w:val="18"/>
                <w:szCs w:val="18"/>
                <w:lang w:val="en-US" w:eastAsia="en-US"/>
              </w:rPr>
              <w:t xml:space="preserve"> </w:t>
            </w:r>
          </w:p>
          <w:p w14:paraId="1F5DC6AA" w14:textId="77777777" w:rsidR="00DC752D" w:rsidRPr="007722E7" w:rsidRDefault="00CD1C90" w:rsidP="00210097">
            <w:pPr>
              <w:spacing w:beforeLines="1" w:before="2" w:afterLines="1" w:after="2"/>
              <w:rPr>
                <w:rFonts w:ascii="Arial" w:eastAsiaTheme="minorHAnsi" w:hAnsi="Arial"/>
                <w:sz w:val="18"/>
                <w:szCs w:val="18"/>
                <w:lang w:val="en-US" w:eastAsia="en-US"/>
              </w:rPr>
            </w:pPr>
            <w:r w:rsidRPr="007722E7">
              <w:rPr>
                <w:rFonts w:ascii="Arial" w:eastAsiaTheme="minorHAnsi" w:hAnsi="Arial"/>
                <w:b/>
                <w:bCs/>
                <w:sz w:val="18"/>
                <w:szCs w:val="18"/>
                <w:lang w:val="en-US" w:eastAsia="en-US"/>
              </w:rPr>
              <w:t>NSAID</w:t>
            </w:r>
            <w:r w:rsidR="00000B73" w:rsidRPr="007722E7">
              <w:rPr>
                <w:rFonts w:ascii="Arial" w:eastAsiaTheme="minorHAnsi" w:hAnsi="Arial"/>
                <w:b/>
                <w:bCs/>
                <w:sz w:val="18"/>
                <w:szCs w:val="18"/>
                <w:lang w:val="en-US" w:eastAsia="en-US"/>
              </w:rPr>
              <w:t>:</w:t>
            </w:r>
            <w:r w:rsidR="0067675D">
              <w:rPr>
                <w:rFonts w:eastAsiaTheme="minorHAnsi"/>
                <w:b/>
                <w:bCs/>
                <w:sz w:val="18"/>
                <w:szCs w:val="18"/>
                <w:lang w:val="en-US" w:eastAsia="en-US"/>
              </w:rPr>
              <w:t xml:space="preserve"> </w:t>
            </w:r>
            <w:r w:rsidR="00000B73" w:rsidRPr="007722E7">
              <w:rPr>
                <w:rFonts w:ascii="Arial" w:eastAsiaTheme="minorHAnsi" w:hAnsi="Arial"/>
                <w:color w:val="0000FF"/>
                <w:sz w:val="18"/>
                <w:szCs w:val="18"/>
                <w:lang w:val="en-US" w:eastAsia="en-US"/>
              </w:rPr>
              <w:t xml:space="preserve">postop. </w:t>
            </w:r>
            <w:r w:rsidRPr="007722E7">
              <w:rPr>
                <w:rFonts w:ascii="Arial" w:eastAsiaTheme="minorHAnsi" w:hAnsi="Arial"/>
                <w:color w:val="0000FF"/>
                <w:sz w:val="18"/>
                <w:szCs w:val="18"/>
                <w:lang w:val="en-US" w:eastAsia="en-US"/>
              </w:rPr>
              <w:t>pain</w:t>
            </w:r>
            <w:r w:rsidR="00000B73" w:rsidRPr="007722E7">
              <w:rPr>
                <w:rFonts w:ascii="Arial" w:eastAsiaTheme="minorHAnsi" w:hAnsi="Arial"/>
                <w:color w:val="0000FF"/>
                <w:sz w:val="18"/>
                <w:szCs w:val="18"/>
                <w:lang w:val="en-US" w:eastAsia="en-US"/>
              </w:rPr>
              <w:t xml:space="preserve"> ↓ </w:t>
            </w:r>
            <w:r w:rsidR="00000B73" w:rsidRPr="007722E7">
              <w:rPr>
                <w:rFonts w:ascii="Arial" w:eastAsiaTheme="minorHAnsi" w:hAnsi="Arial"/>
                <w:sz w:val="18"/>
                <w:szCs w:val="18"/>
                <w:lang w:val="en-US" w:eastAsia="en-US"/>
              </w:rPr>
              <w:t>(</w:t>
            </w:r>
            <w:r w:rsidR="00B00335" w:rsidRPr="007722E7">
              <w:rPr>
                <w:rFonts w:ascii="Arial" w:eastAsiaTheme="minorHAnsi" w:hAnsi="Arial"/>
                <w:sz w:val="18"/>
                <w:szCs w:val="18"/>
                <w:lang w:val="en-US" w:eastAsia="en-US"/>
              </w:rPr>
              <w:t>only continous giving or multio</w:t>
            </w:r>
            <w:r w:rsidR="00761494" w:rsidRPr="007722E7">
              <w:rPr>
                <w:rFonts w:ascii="Arial" w:eastAsiaTheme="minorHAnsi" w:hAnsi="Arial"/>
                <w:sz w:val="18"/>
                <w:szCs w:val="18"/>
                <w:lang w:val="en-US" w:eastAsia="en-US"/>
              </w:rPr>
              <w:t>p</w:t>
            </w:r>
            <w:r w:rsidR="00B00335" w:rsidRPr="007722E7">
              <w:rPr>
                <w:rFonts w:ascii="Arial" w:eastAsiaTheme="minorHAnsi" w:hAnsi="Arial"/>
                <w:sz w:val="18"/>
                <w:szCs w:val="18"/>
                <w:lang w:val="en-US" w:eastAsia="en-US"/>
              </w:rPr>
              <w:t>le doses</w:t>
            </w:r>
            <w:r w:rsidR="00000B73" w:rsidRPr="007722E7">
              <w:rPr>
                <w:rFonts w:ascii="Arial" w:eastAsiaTheme="minorHAnsi" w:hAnsi="Arial"/>
                <w:sz w:val="18"/>
                <w:szCs w:val="18"/>
                <w:lang w:val="en-US" w:eastAsia="en-US"/>
              </w:rPr>
              <w:t>)</w:t>
            </w:r>
            <w:r w:rsidR="00000B73" w:rsidRPr="007722E7">
              <w:rPr>
                <w:rFonts w:ascii="Arial" w:eastAsiaTheme="minorHAnsi" w:hAnsi="Arial"/>
                <w:color w:val="0000FF"/>
                <w:sz w:val="18"/>
                <w:szCs w:val="18"/>
                <w:lang w:val="en-US" w:eastAsia="en-US"/>
              </w:rPr>
              <w:br/>
              <w:t xml:space="preserve">PONV ↓ </w:t>
            </w:r>
            <w:r w:rsidR="00000B73" w:rsidRPr="007722E7">
              <w:rPr>
                <w:rFonts w:ascii="Arial" w:eastAsiaTheme="minorHAnsi" w:hAnsi="Arial"/>
                <w:sz w:val="18"/>
                <w:szCs w:val="18"/>
                <w:lang w:val="en-US" w:eastAsia="en-US"/>
              </w:rPr>
              <w:t>(NNT: 15)</w:t>
            </w:r>
          </w:p>
          <w:p w14:paraId="1F5DC6AB" w14:textId="77777777" w:rsidR="00DC752D" w:rsidRPr="007722E7" w:rsidRDefault="00000B73" w:rsidP="00210097">
            <w:pPr>
              <w:spacing w:beforeLines="1" w:before="2" w:afterLines="1" w:after="2"/>
              <w:rPr>
                <w:rFonts w:ascii="Arial" w:eastAsiaTheme="minorHAnsi" w:hAnsi="Arial"/>
                <w:color w:val="0000FF"/>
                <w:sz w:val="18"/>
                <w:szCs w:val="18"/>
                <w:lang w:val="en-US" w:eastAsia="en-US"/>
              </w:rPr>
            </w:pPr>
            <w:r w:rsidRPr="007722E7">
              <w:rPr>
                <w:rFonts w:ascii="Arial" w:eastAsiaTheme="minorHAnsi" w:hAnsi="Arial"/>
                <w:color w:val="0000FF"/>
                <w:sz w:val="18"/>
                <w:szCs w:val="18"/>
                <w:lang w:val="en-US" w:eastAsia="en-US"/>
              </w:rPr>
              <w:t>Sed</w:t>
            </w:r>
            <w:r w:rsidR="00B00335" w:rsidRPr="007722E7">
              <w:rPr>
                <w:rFonts w:ascii="Arial" w:eastAsiaTheme="minorHAnsi" w:hAnsi="Arial"/>
                <w:color w:val="0000FF"/>
                <w:sz w:val="18"/>
                <w:szCs w:val="18"/>
                <w:lang w:val="en-US" w:eastAsia="en-US"/>
              </w:rPr>
              <w:t>ation</w:t>
            </w:r>
            <w:r w:rsidRPr="007722E7">
              <w:rPr>
                <w:rFonts w:ascii="Arial" w:eastAsiaTheme="minorHAnsi" w:hAnsi="Arial"/>
                <w:color w:val="0000FF"/>
                <w:sz w:val="18"/>
                <w:szCs w:val="18"/>
                <w:lang w:val="en-US" w:eastAsia="en-US"/>
              </w:rPr>
              <w:t xml:space="preserve"> ↓ </w:t>
            </w:r>
            <w:r w:rsidR="00DC752D" w:rsidRPr="007722E7">
              <w:rPr>
                <w:rFonts w:ascii="Arial" w:eastAsiaTheme="minorHAnsi" w:hAnsi="Arial"/>
                <w:sz w:val="18"/>
                <w:szCs w:val="18"/>
                <w:lang w:val="en-US" w:eastAsia="en-US"/>
              </w:rPr>
              <w:t>(NNT: 37)</w:t>
            </w:r>
            <w:r w:rsidRPr="007722E7">
              <w:rPr>
                <w:rFonts w:ascii="Arial" w:eastAsiaTheme="minorHAnsi" w:hAnsi="Arial"/>
                <w:color w:val="0000FF"/>
                <w:sz w:val="18"/>
                <w:szCs w:val="18"/>
                <w:lang w:val="en-US" w:eastAsia="en-US"/>
              </w:rPr>
              <w:br/>
            </w:r>
            <w:r w:rsidR="00B00335" w:rsidRPr="007722E7">
              <w:rPr>
                <w:rFonts w:ascii="Arial" w:eastAsiaTheme="minorHAnsi" w:hAnsi="Arial"/>
                <w:color w:val="0000FF"/>
                <w:sz w:val="18"/>
                <w:szCs w:val="18"/>
                <w:lang w:val="en-US" w:eastAsia="en-US"/>
              </w:rPr>
              <w:t>other side-effects</w:t>
            </w:r>
            <w:r w:rsidRPr="007722E7">
              <w:rPr>
                <w:rFonts w:ascii="Arial" w:eastAsiaTheme="minorHAnsi" w:hAnsi="Arial"/>
                <w:color w:val="0000FF"/>
                <w:sz w:val="18"/>
                <w:szCs w:val="18"/>
                <w:lang w:val="en-US" w:eastAsia="en-US"/>
              </w:rPr>
              <w:t xml:space="preserve"> ↔</w:t>
            </w:r>
          </w:p>
          <w:p w14:paraId="1F5DC6AC" w14:textId="77777777" w:rsidR="00000B73" w:rsidRPr="007722E7" w:rsidRDefault="00B00335"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color w:val="0000FF"/>
                <w:sz w:val="18"/>
                <w:szCs w:val="18"/>
                <w:lang w:val="en-US" w:eastAsia="en-US"/>
              </w:rPr>
              <w:t>bleeding risk</w:t>
            </w:r>
            <w:r w:rsidR="00000B73" w:rsidRPr="007722E7">
              <w:rPr>
                <w:rFonts w:ascii="Arial" w:eastAsiaTheme="minorHAnsi" w:hAnsi="Arial"/>
                <w:color w:val="0000FF"/>
                <w:sz w:val="18"/>
                <w:szCs w:val="18"/>
                <w:lang w:val="en-US" w:eastAsia="en-US"/>
              </w:rPr>
              <w:t xml:space="preserve"> ↑ (</w:t>
            </w:r>
            <w:r w:rsidR="00DC752D" w:rsidRPr="007722E7">
              <w:rPr>
                <w:rFonts w:ascii="Arial" w:eastAsiaTheme="minorHAnsi" w:hAnsi="Arial"/>
                <w:sz w:val="18"/>
                <w:szCs w:val="18"/>
                <w:lang w:val="en-US" w:eastAsia="en-US"/>
              </w:rPr>
              <w:t>1,7% vs</w:t>
            </w:r>
            <w:r w:rsidR="00000B73" w:rsidRPr="007722E7">
              <w:rPr>
                <w:rFonts w:ascii="Arial" w:eastAsiaTheme="minorHAnsi" w:hAnsi="Arial"/>
                <w:sz w:val="18"/>
                <w:szCs w:val="18"/>
                <w:lang w:val="en-US" w:eastAsia="en-US"/>
              </w:rPr>
              <w:t xml:space="preserve"> 0%) </w:t>
            </w:r>
          </w:p>
          <w:p w14:paraId="1F5DC6AD" w14:textId="77777777" w:rsidR="00DC752D" w:rsidRPr="007722E7" w:rsidRDefault="00000B73" w:rsidP="00210097">
            <w:pPr>
              <w:spacing w:beforeLines="1" w:before="2" w:afterLines="1" w:after="2"/>
              <w:rPr>
                <w:rFonts w:ascii="Arial" w:eastAsiaTheme="minorHAnsi" w:hAnsi="Arial"/>
                <w:color w:val="0000FF"/>
                <w:sz w:val="18"/>
                <w:szCs w:val="18"/>
                <w:lang w:val="en-US" w:eastAsia="en-US"/>
              </w:rPr>
            </w:pPr>
            <w:r w:rsidRPr="007722E7">
              <w:rPr>
                <w:rFonts w:ascii="Arial" w:eastAsiaTheme="minorHAnsi" w:hAnsi="Arial"/>
                <w:b/>
                <w:bCs/>
                <w:sz w:val="18"/>
                <w:szCs w:val="18"/>
                <w:lang w:val="en-US" w:eastAsia="en-US"/>
              </w:rPr>
              <w:t>Cox</w:t>
            </w:r>
            <w:r w:rsidR="00B00335" w:rsidRPr="007722E7">
              <w:rPr>
                <w:rFonts w:ascii="Arial" w:eastAsiaTheme="minorHAnsi" w:hAnsi="Arial"/>
                <w:b/>
                <w:bCs/>
                <w:sz w:val="18"/>
                <w:szCs w:val="18"/>
                <w:lang w:val="en-US" w:eastAsia="en-US"/>
              </w:rPr>
              <w:t>ibs</w:t>
            </w:r>
            <w:r w:rsidRPr="007722E7">
              <w:rPr>
                <w:rFonts w:ascii="Arial" w:eastAsiaTheme="minorHAnsi" w:hAnsi="Arial"/>
                <w:b/>
                <w:bCs/>
                <w:sz w:val="18"/>
                <w:szCs w:val="18"/>
                <w:lang w:val="en-US" w:eastAsia="en-US"/>
              </w:rPr>
              <w:t xml:space="preserve">: </w:t>
            </w:r>
            <w:r w:rsidR="00B00335" w:rsidRPr="007722E7">
              <w:rPr>
                <w:rFonts w:ascii="Arial" w:eastAsiaTheme="minorHAnsi" w:hAnsi="Arial"/>
                <w:color w:val="0000FF"/>
                <w:sz w:val="18"/>
                <w:szCs w:val="18"/>
                <w:lang w:val="en-US" w:eastAsia="en-US"/>
              </w:rPr>
              <w:t>side effects</w:t>
            </w:r>
            <w:r w:rsidRPr="007722E7">
              <w:rPr>
                <w:rFonts w:ascii="Arial" w:eastAsiaTheme="minorHAnsi" w:hAnsi="Arial"/>
                <w:color w:val="0000FF"/>
                <w:sz w:val="18"/>
                <w:szCs w:val="18"/>
                <w:lang w:val="en-US" w:eastAsia="en-US"/>
              </w:rPr>
              <w:t xml:space="preserve"> ↔</w:t>
            </w:r>
          </w:p>
          <w:p w14:paraId="1F5DC6AE" w14:textId="77777777" w:rsidR="00000B73" w:rsidRPr="007722E7" w:rsidRDefault="00B00335"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color w:val="0000FF"/>
                <w:sz w:val="18"/>
                <w:szCs w:val="18"/>
                <w:lang w:val="en-US" w:eastAsia="en-US"/>
              </w:rPr>
              <w:t xml:space="preserve">renal </w:t>
            </w:r>
            <w:r w:rsidR="00DC752D" w:rsidRPr="007722E7">
              <w:rPr>
                <w:rFonts w:ascii="Arial" w:eastAsiaTheme="minorHAnsi" w:hAnsi="Arial"/>
                <w:color w:val="0000FF"/>
                <w:sz w:val="18"/>
                <w:szCs w:val="18"/>
                <w:lang w:val="en-US" w:eastAsia="en-US"/>
              </w:rPr>
              <w:t>function</w:t>
            </w:r>
            <w:r w:rsidR="00000B73" w:rsidRPr="007722E7">
              <w:rPr>
                <w:rFonts w:ascii="Arial" w:eastAsiaTheme="minorHAnsi" w:hAnsi="Arial"/>
                <w:sz w:val="18"/>
                <w:szCs w:val="18"/>
                <w:lang w:val="en-US" w:eastAsia="en-US"/>
              </w:rPr>
              <w:t xml:space="preserve"> </w:t>
            </w:r>
            <w:r w:rsidR="00DC752D" w:rsidRPr="007722E7">
              <w:rPr>
                <w:rFonts w:ascii="Arial" w:eastAsiaTheme="minorHAnsi" w:hAnsi="Arial"/>
                <w:color w:val="0000FF"/>
                <w:sz w:val="18"/>
                <w:szCs w:val="18"/>
                <w:lang w:val="en-US" w:eastAsia="en-US"/>
              </w:rPr>
              <w:t>↓</w:t>
            </w:r>
            <w:r w:rsidR="00000B73" w:rsidRPr="007722E7">
              <w:rPr>
                <w:rFonts w:ascii="Arial" w:eastAsiaTheme="minorHAnsi" w:hAnsi="Arial"/>
                <w:sz w:val="18"/>
                <w:szCs w:val="18"/>
                <w:lang w:val="en-US" w:eastAsia="en-US"/>
              </w:rPr>
              <w:t xml:space="preserve"> </w:t>
            </w:r>
            <w:r w:rsidR="00DC752D" w:rsidRPr="007722E7">
              <w:rPr>
                <w:rFonts w:ascii="Arial" w:eastAsiaTheme="minorHAnsi" w:hAnsi="Arial"/>
                <w:sz w:val="18"/>
                <w:szCs w:val="18"/>
                <w:lang w:val="en-US" w:eastAsia="en-US"/>
              </w:rPr>
              <w:t xml:space="preserve">(1,4%vs </w:t>
            </w:r>
            <w:r w:rsidR="00000B73" w:rsidRPr="007722E7">
              <w:rPr>
                <w:rFonts w:ascii="Arial" w:eastAsiaTheme="minorHAnsi" w:hAnsi="Arial"/>
                <w:sz w:val="18"/>
                <w:szCs w:val="18"/>
                <w:lang w:val="en-US" w:eastAsia="en-US"/>
              </w:rPr>
              <w:t xml:space="preserve">0%) </w:t>
            </w:r>
          </w:p>
        </w:tc>
      </w:tr>
      <w:tr w:rsidR="00DC752D" w:rsidRPr="007722E7" w14:paraId="1F5DC6B7" w14:textId="77777777">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0" w14:textId="77777777" w:rsidR="00B00335" w:rsidRPr="007722E7" w:rsidRDefault="00B00335"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Marret et al., 2005b; LoE: </w:t>
            </w:r>
            <w:r w:rsidRPr="007722E7">
              <w:rPr>
                <w:rFonts w:ascii="Arial" w:eastAsiaTheme="minorHAnsi" w:hAnsi="Arial"/>
                <w:sz w:val="18"/>
                <w:szCs w:val="18"/>
                <w:lang w:val="en-US" w:eastAsia="en-US"/>
              </w:rPr>
              <w:lastRenderedPageBreak/>
              <w:t xml:space="preserve">1a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1" w14:textId="77777777" w:rsidR="00B00335" w:rsidRPr="0067675D" w:rsidRDefault="00B00335" w:rsidP="00210097">
            <w:pPr>
              <w:spacing w:beforeLines="1" w:before="2" w:afterLines="1" w:after="2"/>
              <w:rPr>
                <w:rFonts w:eastAsiaTheme="minorHAnsi"/>
                <w:sz w:val="18"/>
                <w:szCs w:val="20"/>
                <w:lang w:val="en-US" w:eastAsia="en-US"/>
              </w:rPr>
            </w:pPr>
            <w:r w:rsidRPr="007722E7">
              <w:rPr>
                <w:rFonts w:ascii="Arial" w:eastAsiaTheme="minorHAnsi" w:hAnsi="Arial"/>
                <w:sz w:val="18"/>
                <w:szCs w:val="18"/>
                <w:lang w:val="en-US" w:eastAsia="en-US"/>
              </w:rPr>
              <w:lastRenderedPageBreak/>
              <w:t xml:space="preserve">22 </w:t>
            </w:r>
            <w:r w:rsidR="0067675D">
              <w:rPr>
                <w:rFonts w:ascii="Arial" w:eastAsiaTheme="minorHAnsi" w:hAnsi="Arial"/>
                <w:sz w:val="18"/>
                <w:szCs w:val="18"/>
                <w:lang w:val="en-US" w:eastAsia="en-US"/>
              </w:rPr>
              <w:t>RCTs</w:t>
            </w:r>
          </w:p>
          <w:p w14:paraId="1F5DC6B2" w14:textId="77777777" w:rsidR="00B00335" w:rsidRPr="007722E7" w:rsidRDefault="00761494"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different </w:t>
            </w:r>
            <w:r w:rsidRPr="007722E7">
              <w:rPr>
                <w:rFonts w:ascii="Arial" w:eastAsiaTheme="minorHAnsi" w:hAnsi="Arial"/>
                <w:sz w:val="18"/>
                <w:szCs w:val="18"/>
                <w:lang w:val="en-US" w:eastAsia="en-US"/>
              </w:rPr>
              <w:lastRenderedPageBreak/>
              <w:t xml:space="preserve">surgeries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3" w14:textId="77777777" w:rsidR="00B00335" w:rsidRPr="007722E7" w:rsidRDefault="00761494"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lastRenderedPageBreak/>
              <w:t>i.v. PCA + NSAID (18 RCTs) or coxib</w:t>
            </w:r>
            <w:r w:rsidR="00B00335" w:rsidRPr="007722E7">
              <w:rPr>
                <w:rFonts w:ascii="Arial" w:eastAsiaTheme="minorHAnsi" w:hAnsi="Arial"/>
                <w:sz w:val="18"/>
                <w:szCs w:val="18"/>
                <w:lang w:val="en-US" w:eastAsia="en-US"/>
              </w:rPr>
              <w:t xml:space="preserve"> </w:t>
            </w:r>
            <w:r w:rsidR="00B00335" w:rsidRPr="007722E7">
              <w:rPr>
                <w:rFonts w:ascii="Arial" w:eastAsiaTheme="minorHAnsi" w:hAnsi="Arial"/>
                <w:sz w:val="18"/>
                <w:szCs w:val="18"/>
                <w:lang w:val="en-US" w:eastAsia="en-US"/>
              </w:rPr>
              <w:lastRenderedPageBreak/>
              <w:t xml:space="preserve">(4 RCTs)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4" w14:textId="77777777" w:rsidR="00B00335" w:rsidRPr="007722E7" w:rsidRDefault="0067675D" w:rsidP="00210097">
            <w:pPr>
              <w:spacing w:beforeLines="1" w:before="2" w:afterLines="1" w:after="2"/>
              <w:rPr>
                <w:rFonts w:ascii="Arial" w:eastAsiaTheme="minorHAnsi" w:hAnsi="Arial"/>
                <w:sz w:val="18"/>
                <w:szCs w:val="20"/>
                <w:lang w:val="en-US" w:eastAsia="en-US"/>
              </w:rPr>
            </w:pPr>
            <w:r>
              <w:rPr>
                <w:rFonts w:ascii="Arial" w:eastAsiaTheme="minorHAnsi" w:hAnsi="Arial"/>
                <w:sz w:val="18"/>
                <w:szCs w:val="18"/>
                <w:lang w:val="en-US" w:eastAsia="en-US"/>
              </w:rPr>
              <w:lastRenderedPageBreak/>
              <w:t xml:space="preserve">i.v. PCA (alone </w:t>
            </w:r>
            <w:r w:rsidR="00761494" w:rsidRPr="007722E7">
              <w:rPr>
                <w:rFonts w:ascii="Arial" w:eastAsiaTheme="minorHAnsi" w:hAnsi="Arial"/>
                <w:sz w:val="18"/>
                <w:szCs w:val="18"/>
                <w:lang w:val="en-US" w:eastAsia="en-US"/>
              </w:rPr>
              <w:t xml:space="preserve">or + </w:t>
            </w:r>
            <w:r w:rsidR="00761494" w:rsidRPr="007722E7">
              <w:rPr>
                <w:rFonts w:ascii="Arial" w:eastAsiaTheme="minorHAnsi" w:hAnsi="Arial"/>
                <w:sz w:val="18"/>
                <w:szCs w:val="18"/>
                <w:lang w:val="en-US" w:eastAsia="en-US"/>
              </w:rPr>
              <w:lastRenderedPageBreak/>
              <w:t>p</w:t>
            </w:r>
            <w:r w:rsidR="00B00335" w:rsidRPr="007722E7">
              <w:rPr>
                <w:rFonts w:ascii="Arial" w:eastAsiaTheme="minorHAnsi" w:hAnsi="Arial"/>
                <w:sz w:val="18"/>
                <w:szCs w:val="18"/>
                <w:lang w:val="en-US" w:eastAsia="en-US"/>
              </w:rPr>
              <w:t xml:space="preserve">lacebo) </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5" w14:textId="77777777" w:rsidR="00DC752D" w:rsidRPr="007722E7" w:rsidRDefault="00B00335" w:rsidP="00210097">
            <w:pPr>
              <w:spacing w:beforeLines="1" w:before="2" w:afterLines="1" w:after="2"/>
              <w:rPr>
                <w:rFonts w:ascii="Arial" w:eastAsiaTheme="minorHAnsi" w:hAnsi="Arial"/>
                <w:color w:val="0000FF"/>
                <w:sz w:val="18"/>
                <w:szCs w:val="18"/>
                <w:lang w:val="en-US" w:eastAsia="en-US"/>
              </w:rPr>
            </w:pPr>
            <w:r w:rsidRPr="007722E7">
              <w:rPr>
                <w:rFonts w:ascii="Arial" w:eastAsiaTheme="minorHAnsi" w:hAnsi="Arial"/>
                <w:color w:val="0000FF"/>
                <w:sz w:val="18"/>
                <w:szCs w:val="18"/>
                <w:lang w:val="en-US" w:eastAsia="en-US"/>
              </w:rPr>
              <w:lastRenderedPageBreak/>
              <w:t>PONV ↓</w:t>
            </w:r>
          </w:p>
          <w:p w14:paraId="1F5DC6B6" w14:textId="77777777" w:rsidR="00B00335" w:rsidRPr="007722E7" w:rsidRDefault="00761494" w:rsidP="00210097">
            <w:pPr>
              <w:spacing w:beforeLines="1" w:before="2" w:afterLines="1" w:after="2"/>
              <w:rPr>
                <w:rFonts w:ascii="Arial" w:eastAsiaTheme="minorHAnsi" w:hAnsi="Arial"/>
                <w:color w:val="0000FF"/>
                <w:sz w:val="18"/>
                <w:szCs w:val="20"/>
                <w:lang w:val="en-US" w:eastAsia="en-US"/>
              </w:rPr>
            </w:pPr>
            <w:r w:rsidRPr="007722E7">
              <w:rPr>
                <w:rFonts w:ascii="Arial" w:eastAsiaTheme="minorHAnsi" w:hAnsi="Arial"/>
                <w:color w:val="0000FF"/>
                <w:sz w:val="18"/>
                <w:szCs w:val="18"/>
                <w:lang w:val="en-US" w:eastAsia="en-US"/>
              </w:rPr>
              <w:t>Sedation</w:t>
            </w:r>
            <w:r w:rsidR="00B00335" w:rsidRPr="007722E7">
              <w:rPr>
                <w:rFonts w:ascii="Arial" w:eastAsiaTheme="minorHAnsi" w:hAnsi="Arial"/>
                <w:color w:val="0000FF"/>
                <w:sz w:val="18"/>
                <w:szCs w:val="18"/>
                <w:lang w:val="en-US" w:eastAsia="en-US"/>
              </w:rPr>
              <w:t xml:space="preserve"> ↓</w:t>
            </w:r>
            <w:r w:rsidR="00B00335" w:rsidRPr="007722E7">
              <w:rPr>
                <w:rFonts w:ascii="Arial" w:eastAsiaTheme="minorHAnsi" w:hAnsi="Arial"/>
                <w:color w:val="0000FF"/>
                <w:sz w:val="18"/>
                <w:szCs w:val="18"/>
                <w:lang w:val="en-US" w:eastAsia="en-US"/>
              </w:rPr>
              <w:br/>
            </w:r>
            <w:r w:rsidRPr="007722E7">
              <w:rPr>
                <w:rFonts w:ascii="Arial" w:eastAsiaTheme="minorHAnsi" w:hAnsi="Arial"/>
                <w:color w:val="0000FF"/>
                <w:sz w:val="18"/>
                <w:szCs w:val="18"/>
                <w:lang w:val="en-US" w:eastAsia="en-US"/>
              </w:rPr>
              <w:lastRenderedPageBreak/>
              <w:t>other side effects</w:t>
            </w:r>
            <w:r w:rsidR="00B00335" w:rsidRPr="007722E7">
              <w:rPr>
                <w:rFonts w:ascii="Arial" w:eastAsiaTheme="minorHAnsi" w:hAnsi="Arial"/>
                <w:color w:val="0000FF"/>
                <w:sz w:val="18"/>
                <w:szCs w:val="18"/>
                <w:lang w:val="en-US" w:eastAsia="en-US"/>
              </w:rPr>
              <w:t xml:space="preserve">  ↔</w:t>
            </w:r>
          </w:p>
        </w:tc>
      </w:tr>
      <w:tr w:rsidR="00DC752D" w:rsidRPr="007722E7" w14:paraId="1F5DC6BE" w14:textId="77777777">
        <w:trPr>
          <w:trHeight w:val="548"/>
        </w:trPr>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8" w14:textId="77777777" w:rsidR="00B00335" w:rsidRPr="007722E7" w:rsidRDefault="00B00335"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lastRenderedPageBreak/>
              <w:t xml:space="preserve">Romsing et al., 2005; LoE: 1a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9" w14:textId="77777777" w:rsidR="00B00335" w:rsidRPr="007722E7" w:rsidRDefault="0067675D" w:rsidP="00210097">
            <w:pPr>
              <w:spacing w:beforeLines="1" w:before="2" w:afterLines="1" w:after="2"/>
              <w:rPr>
                <w:rFonts w:ascii="Arial" w:eastAsiaTheme="minorHAnsi" w:hAnsi="Arial"/>
                <w:sz w:val="18"/>
                <w:szCs w:val="20"/>
                <w:lang w:val="en-US" w:eastAsia="en-US"/>
              </w:rPr>
            </w:pPr>
            <w:r>
              <w:rPr>
                <w:rFonts w:ascii="Arial" w:eastAsiaTheme="minorHAnsi" w:hAnsi="Arial"/>
                <w:sz w:val="18"/>
                <w:szCs w:val="18"/>
                <w:lang w:val="en-US" w:eastAsia="en-US"/>
              </w:rPr>
              <w:t>19 RCTs</w:t>
            </w:r>
            <w:r w:rsidR="00B00335" w:rsidRPr="007722E7">
              <w:rPr>
                <w:rFonts w:ascii="Arial" w:eastAsiaTheme="minorHAnsi" w:hAnsi="Arial"/>
                <w:sz w:val="18"/>
                <w:szCs w:val="18"/>
                <w:lang w:val="en-US" w:eastAsia="en-US"/>
              </w:rPr>
              <w:t xml:space="preserve"> </w:t>
            </w:r>
          </w:p>
          <w:p w14:paraId="1F5DC6BA" w14:textId="77777777" w:rsidR="00B00335" w:rsidRPr="007722E7" w:rsidRDefault="00761494"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different surgeries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B" w14:textId="77777777" w:rsidR="00B00335" w:rsidRPr="007722E7" w:rsidRDefault="00B00335"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Cox</w:t>
            </w:r>
            <w:r w:rsidR="00DC752D" w:rsidRPr="007722E7">
              <w:rPr>
                <w:rFonts w:ascii="Arial" w:eastAsiaTheme="minorHAnsi" w:hAnsi="Arial"/>
                <w:sz w:val="18"/>
                <w:szCs w:val="18"/>
                <w:lang w:val="en-US" w:eastAsia="en-US"/>
              </w:rPr>
              <w:t>ib</w:t>
            </w:r>
            <w:r w:rsidRPr="007722E7">
              <w:rPr>
                <w:rFonts w:ascii="Arial" w:eastAsiaTheme="minorHAnsi" w:hAnsi="Arial"/>
                <w:sz w:val="18"/>
                <w:szCs w:val="18"/>
                <w:lang w:val="en-US" w:eastAsia="en-US"/>
              </w:rPr>
              <w:t xml:space="preserve"> + </w:t>
            </w:r>
            <w:r w:rsidR="00DC752D" w:rsidRPr="007722E7">
              <w:rPr>
                <w:rFonts w:ascii="Arial" w:eastAsiaTheme="minorHAnsi" w:hAnsi="Arial"/>
                <w:sz w:val="18"/>
                <w:szCs w:val="18"/>
                <w:lang w:val="en-US" w:eastAsia="en-US"/>
              </w:rPr>
              <w:t>additional opioids</w:t>
            </w:r>
            <w:r w:rsidRPr="007722E7">
              <w:rPr>
                <w:rFonts w:ascii="Arial" w:eastAsiaTheme="minorHAnsi" w:hAnsi="Arial"/>
                <w:sz w:val="18"/>
                <w:szCs w:val="18"/>
                <w:lang w:val="en-US"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C" w14:textId="77777777" w:rsidR="00B00335" w:rsidRPr="007722E7" w:rsidRDefault="00B00335"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Placebo + </w:t>
            </w:r>
            <w:r w:rsidR="00DC752D" w:rsidRPr="007722E7">
              <w:rPr>
                <w:rFonts w:ascii="Arial" w:eastAsiaTheme="minorHAnsi" w:hAnsi="Arial"/>
                <w:sz w:val="18"/>
                <w:szCs w:val="18"/>
                <w:lang w:val="en-US" w:eastAsia="en-US"/>
              </w:rPr>
              <w:t>additional opioids</w:t>
            </w:r>
            <w:r w:rsidRPr="007722E7">
              <w:rPr>
                <w:rFonts w:ascii="Arial" w:eastAsiaTheme="minorHAnsi" w:hAnsi="Arial"/>
                <w:sz w:val="18"/>
                <w:szCs w:val="18"/>
                <w:lang w:val="en-US" w:eastAsia="en-US"/>
              </w:rPr>
              <w:t xml:space="preserve"> </w:t>
            </w:r>
          </w:p>
        </w:tc>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6BD" w14:textId="77777777" w:rsidR="00B00335" w:rsidRPr="007722E7" w:rsidRDefault="00B00335" w:rsidP="00210097">
            <w:pPr>
              <w:spacing w:beforeLines="1" w:before="2" w:afterLines="1" w:after="2"/>
              <w:rPr>
                <w:rFonts w:ascii="Arial" w:eastAsiaTheme="minorHAnsi" w:hAnsi="Arial"/>
                <w:color w:val="0000FF"/>
                <w:sz w:val="18"/>
                <w:szCs w:val="20"/>
                <w:lang w:val="en-US" w:eastAsia="en-US"/>
              </w:rPr>
            </w:pPr>
            <w:r w:rsidRPr="007722E7">
              <w:rPr>
                <w:rFonts w:ascii="Arial" w:eastAsiaTheme="minorHAnsi" w:hAnsi="Arial"/>
                <w:color w:val="0000FF"/>
                <w:sz w:val="18"/>
                <w:szCs w:val="18"/>
                <w:lang w:val="en-US" w:eastAsia="en-US"/>
              </w:rPr>
              <w:t>Opioid</w:t>
            </w:r>
            <w:r w:rsidR="00DC752D" w:rsidRPr="007722E7">
              <w:rPr>
                <w:rFonts w:ascii="Arial" w:eastAsiaTheme="minorHAnsi" w:hAnsi="Arial"/>
                <w:color w:val="0000FF"/>
                <w:sz w:val="18"/>
                <w:szCs w:val="18"/>
                <w:lang w:val="en-US" w:eastAsia="en-US"/>
              </w:rPr>
              <w:t xml:space="preserve"> consumption</w:t>
            </w:r>
            <w:r w:rsidRPr="007722E7">
              <w:rPr>
                <w:rFonts w:ascii="Arial" w:eastAsiaTheme="minorHAnsi" w:hAnsi="Arial"/>
                <w:color w:val="0000FF"/>
                <w:sz w:val="18"/>
                <w:szCs w:val="18"/>
                <w:lang w:val="en-US" w:eastAsia="en-US"/>
              </w:rPr>
              <w:t xml:space="preserve"> ↓</w:t>
            </w:r>
            <w:r w:rsidRPr="007722E7">
              <w:rPr>
                <w:rFonts w:ascii="Arial" w:eastAsiaTheme="minorHAnsi" w:hAnsi="Arial"/>
                <w:color w:val="0000FF"/>
                <w:sz w:val="18"/>
                <w:szCs w:val="18"/>
                <w:lang w:val="en-US" w:eastAsia="en-US"/>
              </w:rPr>
              <w:br/>
            </w:r>
            <w:r w:rsidR="00DC752D" w:rsidRPr="007722E7">
              <w:rPr>
                <w:rFonts w:ascii="Arial" w:eastAsiaTheme="minorHAnsi" w:hAnsi="Arial"/>
                <w:color w:val="0000FF"/>
                <w:sz w:val="18"/>
                <w:szCs w:val="18"/>
                <w:lang w:val="en-US" w:eastAsia="en-US"/>
              </w:rPr>
              <w:t>Dizziness</w:t>
            </w:r>
            <w:r w:rsidRPr="007722E7">
              <w:rPr>
                <w:rFonts w:ascii="Arial" w:eastAsiaTheme="minorHAnsi" w:hAnsi="Arial"/>
                <w:color w:val="0000FF"/>
                <w:sz w:val="18"/>
                <w:szCs w:val="18"/>
                <w:lang w:val="en-US" w:eastAsia="en-US"/>
              </w:rPr>
              <w:t xml:space="preserve"> ↓ </w:t>
            </w:r>
            <w:r w:rsidRPr="007722E7">
              <w:rPr>
                <w:rFonts w:ascii="Arial" w:eastAsiaTheme="minorHAnsi" w:hAnsi="Arial"/>
                <w:color w:val="0000FF"/>
                <w:sz w:val="18"/>
                <w:szCs w:val="18"/>
                <w:lang w:val="en-US" w:eastAsia="en-US"/>
              </w:rPr>
              <w:br/>
            </w:r>
            <w:r w:rsidR="00DC752D" w:rsidRPr="007722E7">
              <w:rPr>
                <w:rFonts w:ascii="Arial" w:eastAsiaTheme="minorHAnsi" w:hAnsi="Arial"/>
                <w:color w:val="0000FF"/>
                <w:sz w:val="18"/>
                <w:szCs w:val="18"/>
                <w:lang w:val="en-US" w:eastAsia="en-US"/>
              </w:rPr>
              <w:t xml:space="preserve">Other side-effects </w:t>
            </w:r>
            <w:r w:rsidRPr="007722E7">
              <w:rPr>
                <w:rFonts w:ascii="Arial" w:eastAsiaTheme="minorHAnsi" w:hAnsi="Arial"/>
                <w:color w:val="0000FF"/>
                <w:sz w:val="18"/>
                <w:szCs w:val="18"/>
                <w:lang w:val="en-US" w:eastAsia="en-US"/>
              </w:rPr>
              <w:t xml:space="preserve"> ↔ </w:t>
            </w:r>
          </w:p>
        </w:tc>
      </w:tr>
    </w:tbl>
    <w:p w14:paraId="1F5DC6BF" w14:textId="77777777" w:rsidR="008F3BFB" w:rsidRDefault="008F3BFB" w:rsidP="00210097">
      <w:pPr>
        <w:spacing w:beforeLines="1" w:before="2" w:afterLines="1" w:after="2"/>
        <w:rPr>
          <w:rFonts w:eastAsiaTheme="minorHAnsi"/>
          <w:sz w:val="20"/>
          <w:szCs w:val="20"/>
          <w:lang w:val="en-US" w:eastAsia="en-US"/>
        </w:rPr>
      </w:pPr>
    </w:p>
    <w:p w14:paraId="1F5DC6C0" w14:textId="77777777" w:rsidR="008F3BFB" w:rsidRPr="00A5764C" w:rsidRDefault="00F834BA" w:rsidP="00210097">
      <w:pPr>
        <w:spacing w:beforeLines="1" w:before="2" w:afterLines="1" w:after="2"/>
        <w:rPr>
          <w:rFonts w:ascii="Arial" w:eastAsiaTheme="minorHAnsi" w:hAnsi="Arial"/>
          <w:sz w:val="20"/>
          <w:szCs w:val="20"/>
          <w:lang w:val="en-US" w:eastAsia="en-US"/>
        </w:rPr>
      </w:pPr>
      <w:r w:rsidRPr="00A5764C">
        <w:rPr>
          <w:rFonts w:ascii="Arial" w:eastAsiaTheme="minorHAnsi" w:hAnsi="Arial"/>
          <w:b/>
          <w:bCs/>
          <w:sz w:val="20"/>
          <w:szCs w:val="20"/>
          <w:lang w:val="en-US" w:eastAsia="en-US"/>
        </w:rPr>
        <w:t>Table</w:t>
      </w:r>
      <w:r w:rsidR="006B0C74" w:rsidRPr="00A5764C">
        <w:rPr>
          <w:rFonts w:ascii="Arial" w:eastAsiaTheme="minorHAnsi" w:hAnsi="Arial"/>
          <w:b/>
          <w:bCs/>
          <w:sz w:val="20"/>
          <w:szCs w:val="20"/>
          <w:lang w:val="en-US" w:eastAsia="en-US"/>
        </w:rPr>
        <w:t xml:space="preserve"> 3. </w:t>
      </w:r>
      <w:r w:rsidR="008F3BFB" w:rsidRPr="00A5764C">
        <w:rPr>
          <w:rFonts w:ascii="Arial" w:eastAsiaTheme="minorHAnsi" w:hAnsi="Arial"/>
          <w:b/>
          <w:bCs/>
          <w:sz w:val="20"/>
          <w:szCs w:val="20"/>
          <w:lang w:val="en-US" w:eastAsia="en-US"/>
        </w:rPr>
        <w:t xml:space="preserve"> </w:t>
      </w:r>
      <w:r w:rsidR="006B0C74" w:rsidRPr="00A5764C">
        <w:rPr>
          <w:rFonts w:ascii="Arial" w:eastAsiaTheme="minorHAnsi" w:hAnsi="Arial"/>
          <w:sz w:val="20"/>
          <w:szCs w:val="20"/>
          <w:lang w:val="en-US" w:eastAsia="en-US"/>
        </w:rPr>
        <w:t>Abdominal surgery, RCTs, non-opioid + iv PCA with opioid vs. iv PCA alone</w:t>
      </w:r>
    </w:p>
    <w:tbl>
      <w:tblPr>
        <w:tblW w:w="0" w:type="auto"/>
        <w:tblCellMar>
          <w:top w:w="15" w:type="dxa"/>
          <w:left w:w="15" w:type="dxa"/>
          <w:bottom w:w="15" w:type="dxa"/>
          <w:right w:w="15" w:type="dxa"/>
        </w:tblCellMar>
        <w:tblLook w:val="0000" w:firstRow="0" w:lastRow="0" w:firstColumn="0" w:lastColumn="0" w:noHBand="0" w:noVBand="0"/>
      </w:tblPr>
      <w:tblGrid>
        <w:gridCol w:w="1630"/>
        <w:gridCol w:w="1593"/>
        <w:gridCol w:w="1537"/>
        <w:gridCol w:w="1943"/>
        <w:gridCol w:w="1627"/>
      </w:tblGrid>
      <w:tr w:rsidR="007722E7" w:rsidRPr="007722E7" w14:paraId="1F5DC6C6"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1"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Aut</w:t>
            </w:r>
            <w:r w:rsidR="00F834BA" w:rsidRPr="007722E7">
              <w:rPr>
                <w:rFonts w:ascii="Arial" w:eastAsiaTheme="minorHAnsi" w:hAnsi="Arial"/>
                <w:b/>
                <w:bCs/>
                <w:sz w:val="18"/>
                <w:szCs w:val="20"/>
                <w:lang w:val="en-US" w:eastAsia="en-US"/>
              </w:rPr>
              <w:t>h</w:t>
            </w:r>
            <w:r w:rsidRPr="007722E7">
              <w:rPr>
                <w:rFonts w:ascii="Arial" w:eastAsiaTheme="minorHAnsi" w:hAnsi="Arial"/>
                <w:b/>
                <w:bCs/>
                <w:sz w:val="18"/>
                <w:szCs w:val="20"/>
                <w:lang w:val="en-US" w:eastAsia="en-US"/>
              </w:rPr>
              <w:t xml:space="preserve">or, </w:t>
            </w:r>
            <w:r w:rsidR="00F834BA" w:rsidRPr="007722E7">
              <w:rPr>
                <w:rFonts w:ascii="Arial" w:eastAsiaTheme="minorHAnsi" w:hAnsi="Arial"/>
                <w:b/>
                <w:bCs/>
                <w:sz w:val="18"/>
                <w:szCs w:val="20"/>
                <w:lang w:val="en-US" w:eastAsia="en-US"/>
              </w:rPr>
              <w:t>Year</w:t>
            </w:r>
            <w:r w:rsidRPr="007722E7">
              <w:rPr>
                <w:rFonts w:ascii="Arial" w:eastAsiaTheme="minorHAnsi" w:hAnsi="Arial"/>
                <w:b/>
                <w:bCs/>
                <w:sz w:val="18"/>
                <w:szCs w:val="20"/>
                <w:lang w:val="en-US" w:eastAsia="en-US"/>
              </w:rPr>
              <w:t xml:space="preserve">, </w:t>
            </w:r>
            <w:r w:rsidR="00F834BA" w:rsidRPr="007722E7">
              <w:rPr>
                <w:rFonts w:ascii="Arial" w:eastAsiaTheme="minorHAnsi" w:hAnsi="Arial"/>
                <w:b/>
                <w:bCs/>
                <w:sz w:val="18"/>
                <w:szCs w:val="20"/>
                <w:lang w:val="en-US" w:eastAsia="en-US"/>
              </w:rPr>
              <w:t>Level of evidence</w:t>
            </w:r>
            <w:r w:rsidRPr="007722E7">
              <w:rPr>
                <w:rFonts w:ascii="Arial" w:eastAsiaTheme="minorHAnsi" w:hAnsi="Arial"/>
                <w:b/>
                <w:bCs/>
                <w:sz w:val="18"/>
                <w:szCs w:val="20"/>
                <w:lang w:val="en-US" w:eastAsia="en-US"/>
              </w:rPr>
              <w:t xml:space="preserve"> </w:t>
            </w:r>
            <w:r w:rsidR="00F834BA" w:rsidRPr="007722E7">
              <w:rPr>
                <w:rFonts w:ascii="Arial" w:eastAsiaTheme="minorHAnsi" w:hAnsi="Arial"/>
                <w:b/>
                <w:bCs/>
                <w:sz w:val="18"/>
                <w:szCs w:val="20"/>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2"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Patient</w:t>
            </w:r>
            <w:r w:rsidR="00F834BA" w:rsidRPr="007722E7">
              <w:rPr>
                <w:rFonts w:ascii="Arial" w:eastAsiaTheme="minorHAnsi" w:hAnsi="Arial"/>
                <w:b/>
                <w:bCs/>
                <w:sz w:val="18"/>
                <w:szCs w:val="20"/>
                <w:lang w:val="en-US" w:eastAsia="en-US"/>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3"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Therap</w:t>
            </w:r>
            <w:r w:rsidR="00F834BA" w:rsidRPr="007722E7">
              <w:rPr>
                <w:rFonts w:ascii="Arial" w:eastAsiaTheme="minorHAnsi" w:hAnsi="Arial"/>
                <w:b/>
                <w:bCs/>
                <w:sz w:val="18"/>
                <w:szCs w:val="20"/>
                <w:lang w:val="en-US" w:eastAsia="en-US"/>
              </w:rPr>
              <w:t>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4" w14:textId="77777777" w:rsidR="00293E67" w:rsidRPr="007722E7" w:rsidRDefault="00F834BA"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Control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5" w14:textId="77777777" w:rsidR="00293E67" w:rsidRPr="007722E7" w:rsidRDefault="00F834BA"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b/>
                <w:bCs/>
                <w:sz w:val="18"/>
                <w:szCs w:val="20"/>
                <w:lang w:val="en-US" w:eastAsia="en-US"/>
              </w:rPr>
              <w:t>Result</w:t>
            </w:r>
          </w:p>
        </w:tc>
      </w:tr>
      <w:tr w:rsidR="007722E7" w:rsidRPr="007722E7" w14:paraId="1F5DC6CE"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7"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Kraft et al., 2006; </w:t>
            </w:r>
            <w:r w:rsidR="00F834BA" w:rsidRPr="007722E7">
              <w:rPr>
                <w:rFonts w:ascii="Arial" w:eastAsiaTheme="minorHAnsi" w:hAnsi="Arial"/>
                <w:color w:val="3366FF"/>
                <w:sz w:val="18"/>
                <w:szCs w:val="18"/>
                <w:lang w:val="en-US" w:eastAsia="en-US"/>
              </w:rPr>
              <w:t xml:space="preserve">LoE </w:t>
            </w:r>
            <w:r w:rsidRPr="007722E7">
              <w:rPr>
                <w:rFonts w:ascii="Arial" w:eastAsiaTheme="minorHAnsi" w:hAnsi="Arial"/>
                <w:color w:val="3366FF"/>
                <w:sz w:val="18"/>
                <w:szCs w:val="18"/>
                <w:lang w:val="en-US" w:eastAsia="en-US"/>
              </w:rPr>
              <w:t>1b</w:t>
            </w:r>
            <w:r w:rsidR="00F834BA" w:rsidRPr="007722E7">
              <w:rPr>
                <w:rFonts w:ascii="Arial" w:eastAsiaTheme="minorHAnsi" w:hAnsi="Arial"/>
                <w:color w:val="3366FF"/>
                <w:sz w:val="18"/>
                <w:szCs w:val="18"/>
                <w:lang w:val="en-US" w:eastAsia="en-US"/>
              </w:rPr>
              <w:t xml:space="preserve"> (RCT)</w:t>
            </w:r>
            <w:r w:rsidRPr="007722E7">
              <w:rPr>
                <w:rFonts w:ascii="Arial" w:eastAsiaTheme="minorHAnsi" w:hAnsi="Arial"/>
                <w:sz w:val="18"/>
                <w:szCs w:val="18"/>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8" w14:textId="77777777" w:rsidR="008F3BFB"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n= 170 </w:t>
            </w:r>
            <w:r w:rsidR="00F834BA" w:rsidRPr="007722E7">
              <w:rPr>
                <w:rFonts w:ascii="Arial" w:eastAsiaTheme="minorHAnsi" w:hAnsi="Arial"/>
                <w:sz w:val="18"/>
                <w:szCs w:val="18"/>
                <w:lang w:val="en-US" w:eastAsia="en-US"/>
              </w:rPr>
              <w:t>Colon resection</w:t>
            </w:r>
            <w:r w:rsidRPr="007722E7">
              <w:rPr>
                <w:rFonts w:ascii="Arial" w:eastAsiaTheme="minorHAnsi" w:hAnsi="Arial"/>
                <w:sz w:val="18"/>
                <w:szCs w:val="18"/>
                <w:lang w:val="en-US" w:eastAsia="en-US"/>
              </w:rPr>
              <w:t xml:space="preserve"> </w:t>
            </w:r>
          </w:p>
          <w:p w14:paraId="1F5DC6C9" w14:textId="77777777" w:rsidR="00293E67" w:rsidRPr="007722E7" w:rsidRDefault="00293E67" w:rsidP="00210097">
            <w:pPr>
              <w:spacing w:beforeLines="1" w:before="2" w:afterLines="1" w:after="2"/>
              <w:rPr>
                <w:rFonts w:ascii="Arial" w:eastAsiaTheme="minorHAnsi" w:hAnsi="Arial"/>
                <w:sz w:val="18"/>
                <w:szCs w:val="20"/>
                <w:lang w:val="en-US"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A" w14:textId="77777777" w:rsidR="008F3BFB"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color w:val="3366FF"/>
                <w:sz w:val="18"/>
                <w:szCs w:val="18"/>
                <w:lang w:val="en-US" w:eastAsia="en-US"/>
              </w:rPr>
              <w:t>i.v. PCA</w:t>
            </w:r>
            <w:r w:rsidRPr="007722E7">
              <w:rPr>
                <w:rFonts w:ascii="Arial" w:eastAsiaTheme="minorHAnsi" w:hAnsi="Arial"/>
                <w:sz w:val="18"/>
                <w:szCs w:val="18"/>
                <w:lang w:val="en-US" w:eastAsia="en-US"/>
              </w:rPr>
              <w:t xml:space="preserve"> + </w:t>
            </w:r>
          </w:p>
          <w:p w14:paraId="1F5DC6CB"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1. </w:t>
            </w:r>
            <w:r w:rsidRPr="007722E7">
              <w:rPr>
                <w:rFonts w:ascii="Arial" w:eastAsiaTheme="minorHAnsi" w:hAnsi="Arial"/>
                <w:color w:val="3366FF"/>
                <w:sz w:val="18"/>
                <w:szCs w:val="18"/>
                <w:lang w:val="en-US" w:eastAsia="en-US"/>
              </w:rPr>
              <w:t>Paracetamol</w:t>
            </w:r>
            <w:r w:rsidRPr="007722E7">
              <w:rPr>
                <w:rFonts w:ascii="Arial" w:eastAsiaTheme="minorHAnsi" w:hAnsi="Arial"/>
                <w:sz w:val="18"/>
                <w:szCs w:val="18"/>
                <w:lang w:val="en-US" w:eastAsia="en-US"/>
              </w:rPr>
              <w:br/>
              <w:t>2</w:t>
            </w:r>
            <w:r w:rsidR="004026C7">
              <w:rPr>
                <w:rFonts w:ascii="Arial" w:eastAsiaTheme="minorHAnsi" w:hAnsi="Arial"/>
                <w:color w:val="3366FF"/>
                <w:sz w:val="18"/>
                <w:szCs w:val="18"/>
                <w:lang w:val="en-US" w:eastAsia="en-US"/>
              </w:rPr>
              <w:t xml:space="preserve">. Parecoxib </w:t>
            </w:r>
            <w:r w:rsidR="004026C7">
              <w:rPr>
                <w:rFonts w:eastAsiaTheme="minorHAnsi"/>
                <w:color w:val="3366FF"/>
                <w:sz w:val="18"/>
                <w:szCs w:val="18"/>
                <w:lang w:val="en-US" w:eastAsia="en-US"/>
              </w:rPr>
              <w:t>o</w:t>
            </w:r>
            <w:r w:rsidRPr="007722E7">
              <w:rPr>
                <w:rFonts w:ascii="Arial" w:eastAsiaTheme="minorHAnsi" w:hAnsi="Arial"/>
                <w:color w:val="3366FF"/>
                <w:sz w:val="18"/>
                <w:szCs w:val="18"/>
                <w:lang w:val="en-US" w:eastAsia="en-US"/>
              </w:rPr>
              <w:t>r Valdecoxib</w:t>
            </w:r>
            <w:r w:rsidRPr="007722E7">
              <w:rPr>
                <w:rFonts w:ascii="Arial" w:eastAsiaTheme="minorHAnsi" w:hAnsi="Arial"/>
                <w:sz w:val="18"/>
                <w:szCs w:val="18"/>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C"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alleinige i.v. PCA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D" w14:textId="77777777" w:rsidR="00293E67" w:rsidRPr="007722E7" w:rsidRDefault="00F834BA"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color w:val="0000FF"/>
                <w:sz w:val="18"/>
                <w:szCs w:val="18"/>
                <w:lang w:val="en-US" w:eastAsia="en-US"/>
              </w:rPr>
              <w:t>Opioidconsu</w:t>
            </w:r>
            <w:r w:rsidR="008E4CD8" w:rsidRPr="007722E7">
              <w:rPr>
                <w:rFonts w:ascii="Arial" w:eastAsiaTheme="minorHAnsi" w:hAnsi="Arial"/>
                <w:color w:val="0000FF"/>
                <w:sz w:val="18"/>
                <w:szCs w:val="18"/>
                <w:lang w:val="en-US" w:eastAsia="en-US"/>
              </w:rPr>
              <w:t>m</w:t>
            </w:r>
            <w:r w:rsidRPr="007722E7">
              <w:rPr>
                <w:rFonts w:ascii="Arial" w:eastAsiaTheme="minorHAnsi" w:hAnsi="Arial"/>
                <w:color w:val="0000FF"/>
                <w:sz w:val="18"/>
                <w:szCs w:val="18"/>
                <w:lang w:val="en-US" w:eastAsia="en-US"/>
              </w:rPr>
              <w:t>ption</w:t>
            </w:r>
            <w:r w:rsidRPr="007722E7">
              <w:rPr>
                <w:rFonts w:ascii="Arial" w:eastAsiaTheme="minorHAnsi" w:hAnsi="Arial"/>
                <w:sz w:val="18"/>
                <w:szCs w:val="18"/>
                <w:lang w:val="en-US" w:eastAsia="en-US"/>
              </w:rPr>
              <w:t xml:space="preserve"> </w:t>
            </w:r>
            <w:r w:rsidRPr="007722E7">
              <w:rPr>
                <w:rFonts w:ascii="Arial" w:eastAsiaTheme="minorHAnsi" w:hAnsi="Arial"/>
                <w:color w:val="0000FF"/>
                <w:sz w:val="18"/>
                <w:szCs w:val="18"/>
                <w:lang w:val="en-US" w:eastAsia="en-US"/>
              </w:rPr>
              <w:t>↓</w:t>
            </w:r>
          </w:p>
        </w:tc>
      </w:tr>
      <w:tr w:rsidR="007722E7" w:rsidRPr="007722E7" w14:paraId="1F5DC6D7"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CF"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Tempel et al., 1996; </w:t>
            </w:r>
            <w:r w:rsidR="00F834BA" w:rsidRPr="007722E7">
              <w:rPr>
                <w:rFonts w:ascii="Arial" w:eastAsiaTheme="minorHAnsi" w:hAnsi="Arial"/>
                <w:color w:val="3366FF"/>
                <w:sz w:val="18"/>
                <w:szCs w:val="18"/>
                <w:lang w:val="en-US" w:eastAsia="en-US"/>
              </w:rPr>
              <w:t>LoE</w:t>
            </w:r>
            <w:r w:rsidRPr="007722E7">
              <w:rPr>
                <w:rFonts w:ascii="Arial" w:eastAsiaTheme="minorHAnsi" w:hAnsi="Arial"/>
                <w:color w:val="3366FF"/>
                <w:sz w:val="18"/>
                <w:szCs w:val="18"/>
                <w:lang w:val="en-US" w:eastAsia="en-US"/>
              </w:rPr>
              <w:t xml:space="preserve"> 1b</w:t>
            </w:r>
            <w:r w:rsidR="00F834BA" w:rsidRPr="007722E7">
              <w:rPr>
                <w:rFonts w:ascii="Arial" w:eastAsiaTheme="minorHAnsi" w:hAnsi="Arial"/>
                <w:color w:val="3366FF"/>
                <w:sz w:val="18"/>
                <w:szCs w:val="18"/>
                <w:lang w:val="en-US" w:eastAsia="en-US"/>
              </w:rPr>
              <w:t xml:space="preserve"> (RCT)</w:t>
            </w:r>
            <w:r w:rsidRPr="007722E7">
              <w:rPr>
                <w:rFonts w:ascii="Arial" w:eastAsiaTheme="minorHAnsi" w:hAnsi="Arial"/>
                <w:sz w:val="18"/>
                <w:szCs w:val="18"/>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0" w14:textId="77777777" w:rsidR="008F3BFB"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n= 103 </w:t>
            </w:r>
          </w:p>
          <w:p w14:paraId="1F5DC6D1" w14:textId="77777777" w:rsidR="00293E67" w:rsidRPr="007722E7" w:rsidRDefault="00F834BA"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abdominal und urological surgery</w:t>
            </w:r>
            <w:r w:rsidR="008F3BFB" w:rsidRPr="007722E7">
              <w:rPr>
                <w:rFonts w:ascii="Arial" w:eastAsiaTheme="minorHAnsi" w:hAnsi="Arial"/>
                <w:sz w:val="18"/>
                <w:szCs w:val="18"/>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2" w14:textId="77777777" w:rsidR="00293E67" w:rsidRPr="004026C7" w:rsidRDefault="008F3BFB" w:rsidP="00210097">
            <w:pPr>
              <w:spacing w:beforeLines="1" w:before="2" w:afterLines="1" w:after="2"/>
              <w:rPr>
                <w:rFonts w:eastAsiaTheme="minorHAnsi"/>
                <w:sz w:val="18"/>
                <w:szCs w:val="20"/>
                <w:lang w:val="en-US" w:eastAsia="en-US"/>
              </w:rPr>
            </w:pPr>
            <w:r w:rsidRPr="007722E7">
              <w:rPr>
                <w:rFonts w:ascii="Arial" w:eastAsiaTheme="minorHAnsi" w:hAnsi="Arial"/>
                <w:sz w:val="18"/>
                <w:szCs w:val="18"/>
                <w:lang w:val="en-US" w:eastAsia="en-US"/>
              </w:rPr>
              <w:t>i</w:t>
            </w:r>
            <w:r w:rsidRPr="007722E7">
              <w:rPr>
                <w:rFonts w:ascii="Arial" w:eastAsiaTheme="minorHAnsi" w:hAnsi="Arial"/>
                <w:color w:val="3366FF"/>
                <w:sz w:val="18"/>
                <w:szCs w:val="18"/>
                <w:lang w:val="en-US" w:eastAsia="en-US"/>
              </w:rPr>
              <w:t>.v. PCA</w:t>
            </w:r>
            <w:r w:rsidRPr="007722E7">
              <w:rPr>
                <w:rFonts w:ascii="Arial" w:eastAsiaTheme="minorHAnsi" w:hAnsi="Arial"/>
                <w:sz w:val="18"/>
                <w:szCs w:val="18"/>
                <w:lang w:val="en-US" w:eastAsia="en-US"/>
              </w:rPr>
              <w:t xml:space="preserve"> + </w:t>
            </w:r>
            <w:r w:rsidR="00F834BA" w:rsidRPr="007722E7">
              <w:rPr>
                <w:rFonts w:ascii="Arial" w:eastAsiaTheme="minorHAnsi" w:hAnsi="Arial"/>
                <w:color w:val="3366FF"/>
                <w:sz w:val="18"/>
                <w:szCs w:val="18"/>
                <w:lang w:val="en-US" w:eastAsia="en-US"/>
              </w:rPr>
              <w:t>Analgin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3"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i.v. PCA + Placebo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4" w14:textId="77777777" w:rsidR="00F834BA" w:rsidRPr="007722E7" w:rsidRDefault="00F834BA" w:rsidP="00210097">
            <w:pPr>
              <w:spacing w:beforeLines="1" w:before="2" w:afterLines="1" w:after="2"/>
              <w:rPr>
                <w:rFonts w:ascii="Arial" w:eastAsiaTheme="minorHAnsi" w:hAnsi="Arial"/>
                <w:sz w:val="18"/>
                <w:szCs w:val="18"/>
                <w:lang w:val="en-US" w:eastAsia="en-US"/>
              </w:rPr>
            </w:pPr>
            <w:r w:rsidRPr="007722E7">
              <w:rPr>
                <w:rFonts w:ascii="Arial" w:eastAsiaTheme="minorHAnsi" w:hAnsi="Arial"/>
                <w:color w:val="0000FF"/>
                <w:sz w:val="18"/>
                <w:szCs w:val="18"/>
                <w:lang w:val="en-US" w:eastAsia="en-US"/>
              </w:rPr>
              <w:t>Opioidconsu</w:t>
            </w:r>
            <w:r w:rsidR="006B0C74" w:rsidRPr="007722E7">
              <w:rPr>
                <w:rFonts w:ascii="Arial" w:eastAsiaTheme="minorHAnsi" w:hAnsi="Arial"/>
                <w:color w:val="0000FF"/>
                <w:sz w:val="18"/>
                <w:szCs w:val="18"/>
                <w:lang w:val="en-US" w:eastAsia="en-US"/>
              </w:rPr>
              <w:t>m</w:t>
            </w:r>
            <w:r w:rsidRPr="007722E7">
              <w:rPr>
                <w:rFonts w:ascii="Arial" w:eastAsiaTheme="minorHAnsi" w:hAnsi="Arial"/>
                <w:color w:val="0000FF"/>
                <w:sz w:val="18"/>
                <w:szCs w:val="18"/>
                <w:lang w:val="en-US" w:eastAsia="en-US"/>
              </w:rPr>
              <w:t>ption</w:t>
            </w:r>
            <w:r w:rsidRPr="007722E7">
              <w:rPr>
                <w:rFonts w:ascii="Arial" w:eastAsiaTheme="minorHAnsi" w:hAnsi="Arial"/>
                <w:sz w:val="18"/>
                <w:szCs w:val="18"/>
                <w:lang w:val="en-US" w:eastAsia="en-US"/>
              </w:rPr>
              <w:t xml:space="preserve"> </w:t>
            </w:r>
            <w:r w:rsidRPr="007722E7">
              <w:rPr>
                <w:rFonts w:ascii="Arial" w:eastAsiaTheme="minorHAnsi" w:hAnsi="Arial"/>
                <w:color w:val="0000FF"/>
                <w:sz w:val="18"/>
                <w:szCs w:val="18"/>
                <w:lang w:val="en-US" w:eastAsia="en-US"/>
              </w:rPr>
              <w:t>↓</w:t>
            </w:r>
          </w:p>
          <w:p w14:paraId="1F5DC6D5" w14:textId="77777777" w:rsidR="00F834BA" w:rsidRPr="007722E7" w:rsidRDefault="004026C7" w:rsidP="00210097">
            <w:pPr>
              <w:spacing w:beforeLines="1" w:before="2" w:afterLines="1" w:after="2"/>
              <w:rPr>
                <w:rFonts w:ascii="Arial" w:eastAsiaTheme="minorHAnsi" w:hAnsi="Arial"/>
                <w:color w:val="3366FF"/>
                <w:sz w:val="18"/>
                <w:szCs w:val="18"/>
                <w:lang w:val="en-US" w:eastAsia="en-US"/>
              </w:rPr>
            </w:pPr>
            <w:r>
              <w:rPr>
                <w:rFonts w:ascii="Arial" w:eastAsiaTheme="minorHAnsi" w:hAnsi="Arial"/>
                <w:color w:val="3366FF"/>
                <w:sz w:val="18"/>
                <w:szCs w:val="18"/>
                <w:lang w:val="en-US" w:eastAsia="en-US"/>
              </w:rPr>
              <w:t>postop</w:t>
            </w:r>
            <w:r w:rsidR="008F3BFB" w:rsidRPr="007722E7">
              <w:rPr>
                <w:rFonts w:ascii="Arial" w:eastAsiaTheme="minorHAnsi" w:hAnsi="Arial"/>
                <w:color w:val="3366FF"/>
                <w:sz w:val="18"/>
                <w:szCs w:val="18"/>
                <w:lang w:val="en-US" w:eastAsia="en-US"/>
              </w:rPr>
              <w:t xml:space="preserve"> </w:t>
            </w:r>
            <w:r w:rsidR="00F834BA" w:rsidRPr="007722E7">
              <w:rPr>
                <w:rFonts w:ascii="Arial" w:eastAsiaTheme="minorHAnsi" w:hAnsi="Arial"/>
                <w:color w:val="3366FF"/>
                <w:sz w:val="18"/>
                <w:szCs w:val="18"/>
                <w:lang w:val="en-US" w:eastAsia="en-US"/>
              </w:rPr>
              <w:t>pain</w:t>
            </w:r>
            <w:r w:rsidR="008F3BFB" w:rsidRPr="007722E7">
              <w:rPr>
                <w:rFonts w:ascii="Arial" w:eastAsiaTheme="minorHAnsi" w:hAnsi="Arial"/>
                <w:color w:val="3366FF"/>
                <w:sz w:val="18"/>
                <w:szCs w:val="18"/>
                <w:lang w:val="en-US" w:eastAsia="en-US"/>
              </w:rPr>
              <w:t xml:space="preserve"> ↔ </w:t>
            </w:r>
          </w:p>
          <w:p w14:paraId="1F5DC6D6" w14:textId="77777777" w:rsidR="00293E67" w:rsidRPr="007722E7" w:rsidRDefault="00F834BA"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color w:val="3366FF"/>
                <w:sz w:val="18"/>
                <w:szCs w:val="18"/>
                <w:lang w:val="en-US" w:eastAsia="en-US"/>
              </w:rPr>
              <w:t>ADRs</w:t>
            </w:r>
            <w:r w:rsidR="008F3BFB" w:rsidRPr="007722E7">
              <w:rPr>
                <w:rFonts w:ascii="Arial" w:eastAsiaTheme="minorHAnsi" w:hAnsi="Arial"/>
                <w:color w:val="3366FF"/>
                <w:sz w:val="18"/>
                <w:szCs w:val="18"/>
                <w:lang w:val="en-US" w:eastAsia="en-US"/>
              </w:rPr>
              <w:t xml:space="preserve"> ↔</w:t>
            </w:r>
            <w:r w:rsidR="008F3BFB" w:rsidRPr="007722E7">
              <w:rPr>
                <w:rFonts w:ascii="Arial" w:eastAsiaTheme="minorHAnsi" w:hAnsi="Arial"/>
                <w:sz w:val="18"/>
                <w:szCs w:val="18"/>
                <w:lang w:val="en-US" w:eastAsia="en-US"/>
              </w:rPr>
              <w:t xml:space="preserve"> </w:t>
            </w:r>
          </w:p>
        </w:tc>
      </w:tr>
      <w:tr w:rsidR="007722E7" w:rsidRPr="007722E7" w14:paraId="1F5DC6E0" w14:textId="77777777">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8"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Stamer et al., 2003a; </w:t>
            </w:r>
            <w:r w:rsidR="00F834BA" w:rsidRPr="007722E7">
              <w:rPr>
                <w:rFonts w:ascii="Arial" w:eastAsiaTheme="minorHAnsi" w:hAnsi="Arial"/>
                <w:color w:val="3366FF"/>
                <w:sz w:val="18"/>
                <w:szCs w:val="18"/>
                <w:lang w:val="en-US" w:eastAsia="en-US"/>
              </w:rPr>
              <w:t>LoE 1b (RCT)</w:t>
            </w:r>
            <w:r w:rsidR="00F834BA" w:rsidRPr="007722E7">
              <w:rPr>
                <w:rFonts w:ascii="Arial" w:eastAsiaTheme="minorHAnsi" w:hAnsi="Arial"/>
                <w:sz w:val="18"/>
                <w:szCs w:val="18"/>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9" w14:textId="77777777" w:rsidR="008F3BFB"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 xml:space="preserve">n= 191 </w:t>
            </w:r>
          </w:p>
          <w:p w14:paraId="1F5DC6DA"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abdomin</w:t>
            </w:r>
            <w:r w:rsidR="00F834BA" w:rsidRPr="007722E7">
              <w:rPr>
                <w:rFonts w:ascii="Arial" w:eastAsiaTheme="minorHAnsi" w:hAnsi="Arial"/>
                <w:sz w:val="18"/>
                <w:szCs w:val="18"/>
                <w:lang w:val="en-US" w:eastAsia="en-US"/>
              </w:rPr>
              <w:t>al surgery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B" w14:textId="77777777" w:rsidR="00293E67" w:rsidRPr="007722E7" w:rsidRDefault="008F3BFB"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color w:val="3366FF"/>
                <w:sz w:val="18"/>
                <w:szCs w:val="18"/>
                <w:lang w:val="en-US" w:eastAsia="en-US"/>
              </w:rPr>
              <w:t>i.v. PCA</w:t>
            </w:r>
            <w:r w:rsidRPr="007722E7">
              <w:rPr>
                <w:rFonts w:ascii="Arial" w:eastAsiaTheme="minorHAnsi" w:hAnsi="Arial"/>
                <w:sz w:val="18"/>
                <w:szCs w:val="18"/>
                <w:lang w:val="en-US" w:eastAsia="en-US"/>
              </w:rPr>
              <w:t xml:space="preserve"> </w:t>
            </w:r>
            <w:r w:rsidRPr="007722E7">
              <w:rPr>
                <w:rFonts w:ascii="Arial" w:eastAsiaTheme="minorHAnsi" w:hAnsi="Arial"/>
                <w:color w:val="3366FF"/>
                <w:sz w:val="18"/>
                <w:szCs w:val="18"/>
                <w:lang w:val="en-US" w:eastAsia="en-US"/>
              </w:rPr>
              <w:t xml:space="preserve">Tramadol + </w:t>
            </w:r>
            <w:r w:rsidR="004026C7">
              <w:rPr>
                <w:rFonts w:eastAsiaTheme="minorHAnsi"/>
                <w:color w:val="3366FF"/>
                <w:sz w:val="18"/>
                <w:szCs w:val="18"/>
                <w:lang w:val="en-US" w:eastAsia="en-US"/>
              </w:rPr>
              <w:t>Analgin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C" w14:textId="77777777" w:rsidR="00293E67" w:rsidRPr="007722E7" w:rsidRDefault="006B0C74" w:rsidP="00210097">
            <w:pPr>
              <w:spacing w:beforeLines="1" w:before="2" w:afterLines="1" w:after="2"/>
              <w:rPr>
                <w:rFonts w:ascii="Arial" w:eastAsiaTheme="minorHAnsi" w:hAnsi="Arial"/>
                <w:sz w:val="18"/>
                <w:szCs w:val="20"/>
                <w:lang w:val="en-US" w:eastAsia="en-US"/>
              </w:rPr>
            </w:pPr>
            <w:r w:rsidRPr="007722E7">
              <w:rPr>
                <w:rFonts w:ascii="Arial" w:eastAsiaTheme="minorHAnsi" w:hAnsi="Arial"/>
                <w:sz w:val="18"/>
                <w:szCs w:val="18"/>
                <w:lang w:val="en-US" w:eastAsia="en-US"/>
              </w:rPr>
              <w:t>continous</w:t>
            </w:r>
            <w:r w:rsidR="008F3BFB" w:rsidRPr="007722E7">
              <w:rPr>
                <w:rFonts w:ascii="Arial" w:eastAsiaTheme="minorHAnsi" w:hAnsi="Arial"/>
                <w:sz w:val="18"/>
                <w:szCs w:val="18"/>
                <w:lang w:val="en-US" w:eastAsia="en-US"/>
              </w:rPr>
              <w:t xml:space="preserve"> i.v.</w:t>
            </w:r>
            <w:r w:rsidRPr="007722E7">
              <w:rPr>
                <w:rFonts w:ascii="Arial" w:eastAsiaTheme="minorHAnsi" w:hAnsi="Arial"/>
                <w:sz w:val="18"/>
                <w:szCs w:val="18"/>
                <w:lang w:val="en-US" w:eastAsia="en-US"/>
              </w:rPr>
              <w:t xml:space="preserve"> analgesia </w:t>
            </w:r>
            <w:r w:rsidR="008F3BFB" w:rsidRPr="007722E7">
              <w:rPr>
                <w:rFonts w:ascii="Arial" w:eastAsiaTheme="minorHAnsi" w:hAnsi="Arial"/>
                <w:sz w:val="18"/>
                <w:szCs w:val="18"/>
                <w:lang w:val="en-US" w:eastAsia="en-US"/>
              </w:rPr>
              <w:t xml:space="preserve">(Tramadol + </w:t>
            </w:r>
            <w:r w:rsidR="00A5764C">
              <w:rPr>
                <w:rFonts w:eastAsiaTheme="minorHAnsi"/>
                <w:sz w:val="18"/>
                <w:szCs w:val="18"/>
                <w:lang w:val="en-US" w:eastAsia="en-US"/>
              </w:rPr>
              <w:t>analgin</w:t>
            </w:r>
            <w:r w:rsidR="008F3BFB" w:rsidRPr="007722E7">
              <w:rPr>
                <w:rFonts w:ascii="Arial" w:eastAsiaTheme="minorHAnsi" w:hAnsi="Arial"/>
                <w:sz w:val="18"/>
                <w:szCs w:val="18"/>
                <w:lang w:val="en-US"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5DC6DD" w14:textId="77777777" w:rsidR="00F834BA" w:rsidRPr="007722E7" w:rsidRDefault="00F834BA" w:rsidP="00210097">
            <w:pPr>
              <w:spacing w:beforeLines="1" w:before="2" w:afterLines="1" w:after="2"/>
              <w:rPr>
                <w:rFonts w:ascii="Arial" w:eastAsiaTheme="minorHAnsi" w:hAnsi="Arial"/>
                <w:sz w:val="18"/>
                <w:szCs w:val="18"/>
                <w:lang w:val="en-US" w:eastAsia="en-US"/>
              </w:rPr>
            </w:pPr>
            <w:r w:rsidRPr="007722E7">
              <w:rPr>
                <w:rFonts w:ascii="Arial" w:eastAsiaTheme="minorHAnsi" w:hAnsi="Arial"/>
                <w:color w:val="0000FF"/>
                <w:sz w:val="18"/>
                <w:szCs w:val="18"/>
                <w:lang w:val="en-US" w:eastAsia="en-US"/>
              </w:rPr>
              <w:t>Opioidconsu</w:t>
            </w:r>
            <w:r w:rsidR="00156312">
              <w:rPr>
                <w:rFonts w:eastAsiaTheme="minorHAnsi"/>
                <w:color w:val="0000FF"/>
                <w:sz w:val="18"/>
                <w:szCs w:val="18"/>
                <w:lang w:val="en-US" w:eastAsia="en-US"/>
              </w:rPr>
              <w:t>m</w:t>
            </w:r>
            <w:r w:rsidRPr="007722E7">
              <w:rPr>
                <w:rFonts w:ascii="Arial" w:eastAsiaTheme="minorHAnsi" w:hAnsi="Arial"/>
                <w:color w:val="0000FF"/>
                <w:sz w:val="18"/>
                <w:szCs w:val="18"/>
                <w:lang w:val="en-US" w:eastAsia="en-US"/>
              </w:rPr>
              <w:t>ption</w:t>
            </w:r>
            <w:r w:rsidRPr="007722E7">
              <w:rPr>
                <w:rFonts w:ascii="Arial" w:eastAsiaTheme="minorHAnsi" w:hAnsi="Arial"/>
                <w:sz w:val="18"/>
                <w:szCs w:val="18"/>
                <w:lang w:val="en-US" w:eastAsia="en-US"/>
              </w:rPr>
              <w:t xml:space="preserve"> </w:t>
            </w:r>
            <w:r w:rsidRPr="007722E7">
              <w:rPr>
                <w:rFonts w:ascii="Arial" w:eastAsiaTheme="minorHAnsi" w:hAnsi="Arial"/>
                <w:color w:val="0000FF"/>
                <w:sz w:val="18"/>
                <w:szCs w:val="18"/>
                <w:lang w:val="en-US" w:eastAsia="en-US"/>
              </w:rPr>
              <w:t>↓</w:t>
            </w:r>
          </w:p>
          <w:p w14:paraId="1F5DC6DE" w14:textId="77777777" w:rsidR="00F834BA" w:rsidRPr="007722E7" w:rsidRDefault="00F834BA" w:rsidP="00210097">
            <w:pPr>
              <w:spacing w:beforeLines="1" w:before="2" w:afterLines="1" w:after="2"/>
              <w:rPr>
                <w:rFonts w:ascii="Arial" w:eastAsiaTheme="minorHAnsi" w:hAnsi="Arial"/>
                <w:color w:val="3366FF"/>
                <w:sz w:val="18"/>
                <w:szCs w:val="18"/>
                <w:lang w:val="en-US" w:eastAsia="en-US"/>
              </w:rPr>
            </w:pPr>
            <w:r w:rsidRPr="007722E7">
              <w:rPr>
                <w:rFonts w:ascii="Arial" w:eastAsiaTheme="minorHAnsi" w:hAnsi="Arial"/>
                <w:color w:val="3366FF"/>
                <w:sz w:val="18"/>
                <w:szCs w:val="18"/>
                <w:lang w:val="en-US" w:eastAsia="en-US"/>
              </w:rPr>
              <w:t xml:space="preserve">postop. pain ↔ </w:t>
            </w:r>
          </w:p>
          <w:p w14:paraId="1F5DC6DF" w14:textId="77777777" w:rsidR="00293E67" w:rsidRPr="007722E7" w:rsidRDefault="00293E67" w:rsidP="00210097">
            <w:pPr>
              <w:spacing w:beforeLines="1" w:before="2" w:afterLines="1" w:after="2"/>
              <w:rPr>
                <w:rFonts w:ascii="Arial" w:eastAsiaTheme="minorHAnsi" w:hAnsi="Arial"/>
                <w:sz w:val="18"/>
                <w:szCs w:val="20"/>
                <w:lang w:val="en-US" w:eastAsia="en-US"/>
              </w:rPr>
            </w:pPr>
          </w:p>
        </w:tc>
      </w:tr>
    </w:tbl>
    <w:p w14:paraId="1F5DC6E1" w14:textId="77777777" w:rsidR="008F3BFB" w:rsidRPr="00F834BA" w:rsidRDefault="008F3BFB" w:rsidP="00210097">
      <w:pPr>
        <w:spacing w:beforeLines="1" w:before="2" w:afterLines="1" w:after="2"/>
        <w:rPr>
          <w:rFonts w:eastAsiaTheme="minorHAnsi"/>
          <w:sz w:val="20"/>
          <w:szCs w:val="20"/>
          <w:lang w:val="en-US" w:eastAsia="en-US"/>
        </w:rPr>
      </w:pPr>
    </w:p>
    <w:p w14:paraId="1F5DC6E2" w14:textId="77777777" w:rsidR="001A5933" w:rsidRPr="00CE0910" w:rsidRDefault="001A5933" w:rsidP="00210097">
      <w:pPr>
        <w:spacing w:beforeLines="1" w:before="2" w:afterLines="1" w:after="2"/>
        <w:rPr>
          <w:rFonts w:eastAsiaTheme="minorHAnsi"/>
          <w:sz w:val="18"/>
          <w:szCs w:val="18"/>
          <w:lang w:val="en-US" w:eastAsia="en-US"/>
        </w:rPr>
      </w:pPr>
    </w:p>
    <w:p w14:paraId="1F5DC6E3" w14:textId="77777777" w:rsidR="001A5933" w:rsidRPr="00A5764C" w:rsidRDefault="001A5933" w:rsidP="001A5933">
      <w:pPr>
        <w:pStyle w:val="Normaallaadveeb"/>
        <w:spacing w:before="2" w:after="2"/>
        <w:rPr>
          <w:b/>
          <w:color w:val="0000FF"/>
          <w:sz w:val="22"/>
        </w:rPr>
      </w:pPr>
      <w:r w:rsidRPr="00A5764C">
        <w:rPr>
          <w:rFonts w:ascii="Arial" w:hAnsi="Arial"/>
          <w:b/>
          <w:color w:val="0000FF"/>
          <w:sz w:val="22"/>
        </w:rPr>
        <w:t xml:space="preserve">2. </w:t>
      </w:r>
      <w:r w:rsidRPr="00A5764C">
        <w:rPr>
          <w:rFonts w:ascii="Arial" w:hAnsi="Arial"/>
          <w:b/>
          <w:color w:val="0000FF"/>
          <w:sz w:val="22"/>
          <w:szCs w:val="28"/>
          <w:lang w:val="en-US" w:eastAsia="en-US"/>
        </w:rPr>
        <w:t>Acute Pain Management: Scientific Evidence 2010</w:t>
      </w:r>
      <w:r w:rsidRPr="00A5764C">
        <w:rPr>
          <w:rFonts w:ascii="Arial" w:hAnsi="Arial"/>
          <w:color w:val="0000FF"/>
          <w:sz w:val="22"/>
          <w:szCs w:val="28"/>
          <w:lang w:val="en-US" w:eastAsia="en-US"/>
        </w:rPr>
        <w:t xml:space="preserve"> (</w:t>
      </w:r>
      <w:r w:rsidRPr="00A5764C">
        <w:rPr>
          <w:rFonts w:ascii="Arial" w:hAnsi="Arial"/>
          <w:b/>
          <w:color w:val="0000FF"/>
          <w:sz w:val="22"/>
        </w:rPr>
        <w:t>AU10)</w:t>
      </w:r>
    </w:p>
    <w:p w14:paraId="1F5DC6E4" w14:textId="77777777" w:rsidR="001A5933" w:rsidRDefault="001A5933" w:rsidP="001A5933">
      <w:pPr>
        <w:widowControl w:val="0"/>
        <w:autoSpaceDE w:val="0"/>
        <w:autoSpaceDN w:val="0"/>
        <w:adjustRightInd w:val="0"/>
        <w:rPr>
          <w:rFonts w:cs="Arial"/>
          <w:szCs w:val="26"/>
        </w:rPr>
      </w:pPr>
      <w:r w:rsidRPr="001A5933">
        <w:rPr>
          <w:rFonts w:cs="Arial"/>
          <w:noProof/>
          <w:szCs w:val="26"/>
        </w:rPr>
        <w:drawing>
          <wp:inline distT="0" distB="0" distL="0" distR="0" wp14:anchorId="1F5DC94A" wp14:editId="1F5DC94B">
            <wp:extent cx="4430629" cy="20574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0629" cy="2057400"/>
                    </a:xfrm>
                    <a:prstGeom prst="rect">
                      <a:avLst/>
                    </a:prstGeom>
                    <a:noFill/>
                    <a:ln w="9525">
                      <a:noFill/>
                      <a:miter lim="800000"/>
                      <a:headEnd/>
                      <a:tailEnd/>
                    </a:ln>
                  </pic:spPr>
                </pic:pic>
              </a:graphicData>
            </a:graphic>
          </wp:inline>
        </w:drawing>
      </w:r>
    </w:p>
    <w:p w14:paraId="1F5DC6E5" w14:textId="77777777" w:rsidR="00813F09" w:rsidRDefault="00813F09" w:rsidP="001A5933">
      <w:pPr>
        <w:widowControl w:val="0"/>
        <w:autoSpaceDE w:val="0"/>
        <w:autoSpaceDN w:val="0"/>
        <w:adjustRightInd w:val="0"/>
        <w:rPr>
          <w:rFonts w:cs="Arial"/>
          <w:szCs w:val="26"/>
        </w:rPr>
      </w:pPr>
    </w:p>
    <w:p w14:paraId="1F5DC6E6" w14:textId="77777777" w:rsidR="00CB7817" w:rsidRPr="00A5764C" w:rsidRDefault="00813F09" w:rsidP="00732219">
      <w:pPr>
        <w:widowControl w:val="0"/>
        <w:autoSpaceDE w:val="0"/>
        <w:autoSpaceDN w:val="0"/>
        <w:adjustRightInd w:val="0"/>
        <w:jc w:val="both"/>
        <w:rPr>
          <w:rFonts w:ascii="Arial" w:hAnsi="Arial" w:cs="Arial"/>
          <w:sz w:val="20"/>
          <w:szCs w:val="26"/>
        </w:rPr>
      </w:pPr>
      <w:r w:rsidRPr="00A5764C">
        <w:rPr>
          <w:rFonts w:ascii="Arial" w:hAnsi="Arial" w:cs="Arial"/>
          <w:sz w:val="20"/>
          <w:szCs w:val="26"/>
        </w:rPr>
        <w:t xml:space="preserve">The combination of paracetamol and NSAID was clearly more effective than paracetamol alone, but evidence for superiority relative to the NSAID alone was more limited and of uncertain clinical significance (Hyllested et al. 2002, Level I, Romsig et al. </w:t>
      </w:r>
      <w:r w:rsidR="00BA32B0" w:rsidRPr="00A5764C">
        <w:rPr>
          <w:rFonts w:ascii="Arial" w:hAnsi="Arial" w:cs="Arial"/>
          <w:sz w:val="20"/>
          <w:szCs w:val="26"/>
        </w:rPr>
        <w:t xml:space="preserve">2002, </w:t>
      </w:r>
      <w:r w:rsidRPr="00A5764C">
        <w:rPr>
          <w:rFonts w:ascii="Arial" w:hAnsi="Arial" w:cs="Arial"/>
          <w:sz w:val="20"/>
          <w:szCs w:val="26"/>
        </w:rPr>
        <w:t xml:space="preserve">Level I). </w:t>
      </w:r>
    </w:p>
    <w:p w14:paraId="1F5DC6E7" w14:textId="77777777" w:rsidR="00813F09" w:rsidRPr="00A5764C" w:rsidRDefault="00813F09" w:rsidP="00732219">
      <w:pPr>
        <w:widowControl w:val="0"/>
        <w:autoSpaceDE w:val="0"/>
        <w:autoSpaceDN w:val="0"/>
        <w:adjustRightInd w:val="0"/>
        <w:jc w:val="both"/>
        <w:rPr>
          <w:rFonts w:ascii="Arial" w:hAnsi="Arial" w:cs="Arial"/>
          <w:sz w:val="20"/>
          <w:szCs w:val="26"/>
        </w:rPr>
      </w:pPr>
    </w:p>
    <w:p w14:paraId="1F5DC6E8" w14:textId="77777777" w:rsidR="00813F09" w:rsidRPr="00A5764C" w:rsidRDefault="00813F09" w:rsidP="00732219">
      <w:pPr>
        <w:widowControl w:val="0"/>
        <w:autoSpaceDE w:val="0"/>
        <w:autoSpaceDN w:val="0"/>
        <w:adjustRightInd w:val="0"/>
        <w:jc w:val="both"/>
        <w:rPr>
          <w:rFonts w:ascii="Arial" w:hAnsi="Arial" w:cs="Arial"/>
          <w:sz w:val="20"/>
          <w:szCs w:val="26"/>
        </w:rPr>
      </w:pPr>
      <w:r w:rsidRPr="00A5764C">
        <w:rPr>
          <w:rFonts w:ascii="Arial" w:hAnsi="Arial" w:cs="Arial"/>
          <w:sz w:val="20"/>
          <w:szCs w:val="26"/>
        </w:rPr>
        <w:t xml:space="preserve">Non-selective NSAIDs are integral components of </w:t>
      </w:r>
      <w:r w:rsidRPr="00A5764C">
        <w:rPr>
          <w:rFonts w:ascii="Arial" w:hAnsi="Arial" w:cs="Arial"/>
          <w:b/>
          <w:sz w:val="20"/>
          <w:szCs w:val="26"/>
        </w:rPr>
        <w:t>multimodal analgesia</w:t>
      </w:r>
      <w:r w:rsidRPr="00A5764C">
        <w:rPr>
          <w:rFonts w:ascii="Arial" w:hAnsi="Arial" w:cs="Arial"/>
          <w:sz w:val="20"/>
          <w:szCs w:val="26"/>
        </w:rPr>
        <w:t xml:space="preserve"> (Kehlet 1997; Brodner </w:t>
      </w:r>
      <w:r w:rsidRPr="00A5764C">
        <w:rPr>
          <w:rFonts w:ascii="Arial" w:hAnsi="Arial" w:cs="Arial"/>
          <w:i/>
          <w:sz w:val="20"/>
          <w:szCs w:val="26"/>
        </w:rPr>
        <w:t>et al</w:t>
      </w:r>
      <w:r w:rsidR="00900C02" w:rsidRPr="00A5764C">
        <w:rPr>
          <w:rFonts w:ascii="Arial" w:hAnsi="Arial" w:cs="Arial"/>
          <w:sz w:val="20"/>
          <w:szCs w:val="26"/>
        </w:rPr>
        <w:t>.</w:t>
      </w:r>
      <w:r w:rsidRPr="00A5764C">
        <w:rPr>
          <w:rFonts w:ascii="Arial" w:hAnsi="Arial" w:cs="Arial"/>
          <w:sz w:val="20"/>
          <w:szCs w:val="26"/>
        </w:rPr>
        <w:t xml:space="preserve"> 2001; Barrat </w:t>
      </w:r>
      <w:r w:rsidRPr="00A5764C">
        <w:rPr>
          <w:rFonts w:ascii="Arial" w:hAnsi="Arial" w:cs="Arial"/>
          <w:i/>
          <w:sz w:val="20"/>
          <w:szCs w:val="26"/>
        </w:rPr>
        <w:t>et al</w:t>
      </w:r>
      <w:r w:rsidRPr="00A5764C">
        <w:rPr>
          <w:rFonts w:ascii="Arial" w:hAnsi="Arial" w:cs="Arial"/>
          <w:sz w:val="20"/>
          <w:szCs w:val="26"/>
        </w:rPr>
        <w:t xml:space="preserve">. 2002). However, while useful analgesic adjuncts, they are inadequte as the sole analgesic agent in the treatment of severe postoperative pain. </w:t>
      </w:r>
    </w:p>
    <w:p w14:paraId="1F5DC6E9" w14:textId="77777777" w:rsidR="00813F09" w:rsidRPr="00A5764C" w:rsidRDefault="00813F09" w:rsidP="00210097">
      <w:pPr>
        <w:spacing w:beforeLines="1" w:before="2" w:afterLines="1" w:after="2"/>
        <w:jc w:val="both"/>
        <w:rPr>
          <w:rFonts w:ascii="Arial" w:hAnsi="Arial" w:cs="Arial"/>
          <w:sz w:val="20"/>
          <w:szCs w:val="26"/>
        </w:rPr>
      </w:pPr>
      <w:r w:rsidRPr="00A5764C">
        <w:rPr>
          <w:rFonts w:ascii="Arial" w:hAnsi="Arial" w:cs="Arial"/>
          <w:sz w:val="20"/>
          <w:szCs w:val="26"/>
        </w:rPr>
        <w:t xml:space="preserve">When giving in combination with opioids after surgery, </w:t>
      </w:r>
      <w:r w:rsidRPr="00A5764C">
        <w:rPr>
          <w:rFonts w:ascii="Arial" w:hAnsi="Arial" w:cs="Arial"/>
          <w:color w:val="0000FF"/>
          <w:sz w:val="20"/>
          <w:szCs w:val="26"/>
        </w:rPr>
        <w:t>non-selective NSAIDs</w:t>
      </w:r>
      <w:r w:rsidRPr="00A5764C">
        <w:rPr>
          <w:rFonts w:ascii="Arial" w:hAnsi="Arial" w:cs="Arial"/>
          <w:sz w:val="20"/>
          <w:szCs w:val="26"/>
        </w:rPr>
        <w:t xml:space="preserve"> resulted in better analgesia, reduced opioid consumption and lower incidence of PONV and sedation (Elia </w:t>
      </w:r>
      <w:r w:rsidRPr="00A5764C">
        <w:rPr>
          <w:rFonts w:ascii="Arial" w:hAnsi="Arial" w:cs="Arial"/>
          <w:i/>
          <w:sz w:val="20"/>
          <w:szCs w:val="26"/>
        </w:rPr>
        <w:t>et al</w:t>
      </w:r>
      <w:r w:rsidRPr="00A5764C">
        <w:rPr>
          <w:rFonts w:ascii="Arial" w:hAnsi="Arial" w:cs="Arial"/>
          <w:sz w:val="20"/>
          <w:szCs w:val="26"/>
        </w:rPr>
        <w:t xml:space="preserve">. 2005 Level I; Marret </w:t>
      </w:r>
      <w:r w:rsidRPr="00A5764C">
        <w:rPr>
          <w:rFonts w:ascii="Arial" w:hAnsi="Arial" w:cs="Arial"/>
          <w:i/>
          <w:sz w:val="20"/>
          <w:szCs w:val="26"/>
        </w:rPr>
        <w:t>et al.</w:t>
      </w:r>
      <w:r w:rsidRPr="00A5764C">
        <w:rPr>
          <w:rFonts w:ascii="Arial" w:hAnsi="Arial" w:cs="Arial"/>
          <w:sz w:val="20"/>
          <w:szCs w:val="26"/>
        </w:rPr>
        <w:t xml:space="preserve"> 2005 Level I). There was no effect on pruritus, urinary retention, and resipratory depression (Marret </w:t>
      </w:r>
      <w:r w:rsidRPr="00A5764C">
        <w:rPr>
          <w:rFonts w:ascii="Arial" w:hAnsi="Arial" w:cs="Arial"/>
          <w:i/>
          <w:sz w:val="20"/>
          <w:szCs w:val="26"/>
        </w:rPr>
        <w:t>et al.</w:t>
      </w:r>
      <w:r w:rsidRPr="00A5764C">
        <w:rPr>
          <w:rFonts w:ascii="Arial" w:hAnsi="Arial" w:cs="Arial"/>
          <w:sz w:val="20"/>
          <w:szCs w:val="26"/>
        </w:rPr>
        <w:t xml:space="preserve"> 2005 Level I). </w:t>
      </w:r>
    </w:p>
    <w:p w14:paraId="1F5DC6EA" w14:textId="77777777" w:rsidR="00813F09" w:rsidRPr="00A5764C" w:rsidRDefault="00813F09" w:rsidP="00210097">
      <w:pPr>
        <w:spacing w:beforeLines="1" w:before="2" w:afterLines="1" w:after="2"/>
        <w:jc w:val="both"/>
        <w:rPr>
          <w:rFonts w:ascii="Arial" w:eastAsiaTheme="minorHAnsi" w:hAnsi="Arial"/>
          <w:color w:val="0000FF"/>
          <w:sz w:val="20"/>
          <w:szCs w:val="18"/>
          <w:lang w:val="en-US" w:eastAsia="en-US"/>
        </w:rPr>
      </w:pPr>
      <w:r w:rsidRPr="00A5764C">
        <w:rPr>
          <w:rFonts w:ascii="Arial" w:hAnsi="Arial" w:cs="Arial"/>
          <w:color w:val="0000FF"/>
          <w:sz w:val="20"/>
          <w:szCs w:val="26"/>
        </w:rPr>
        <w:t xml:space="preserve">Pain </w:t>
      </w:r>
      <w:r w:rsidR="0067663E" w:rsidRPr="00A5764C">
        <w:rPr>
          <w:rFonts w:ascii="Arial" w:hAnsi="Arial" w:cs="Arial"/>
          <w:color w:val="0000FF"/>
          <w:sz w:val="20"/>
          <w:szCs w:val="26"/>
        </w:rPr>
        <w:t>scores</w:t>
      </w:r>
      <w:r w:rsidRPr="00A5764C">
        <w:rPr>
          <w:rFonts w:ascii="Arial" w:hAnsi="Arial" w:cs="Arial"/>
          <w:color w:val="0000FF"/>
          <w:sz w:val="20"/>
          <w:szCs w:val="26"/>
        </w:rPr>
        <w:t xml:space="preserve"> </w:t>
      </w:r>
      <w:r w:rsidRPr="00A5764C">
        <w:rPr>
          <w:rFonts w:ascii="Arial" w:eastAsiaTheme="minorHAnsi" w:hAnsi="Arial"/>
          <w:color w:val="0000FF"/>
          <w:sz w:val="20"/>
          <w:szCs w:val="18"/>
          <w:lang w:val="en-US" w:eastAsia="en-US"/>
        </w:rPr>
        <w:t>↓, opioid consumption ↓,</w:t>
      </w:r>
      <w:r w:rsidRPr="00A5764C">
        <w:rPr>
          <w:rFonts w:ascii="Arial" w:hAnsi="Arial" w:cs="Arial"/>
          <w:sz w:val="20"/>
          <w:szCs w:val="26"/>
        </w:rPr>
        <w:t xml:space="preserve"> </w:t>
      </w:r>
      <w:r w:rsidRPr="00A5764C">
        <w:rPr>
          <w:rFonts w:ascii="Arial" w:eastAsiaTheme="minorHAnsi" w:hAnsi="Arial"/>
          <w:color w:val="0000FF"/>
          <w:sz w:val="20"/>
          <w:szCs w:val="18"/>
          <w:lang w:val="en-US" w:eastAsia="en-US"/>
        </w:rPr>
        <w:t>PONV ↓</w:t>
      </w:r>
      <w:r w:rsidRPr="00A5764C">
        <w:rPr>
          <w:rFonts w:ascii="Arial" w:eastAsiaTheme="minorHAnsi" w:hAnsi="Arial"/>
          <w:sz w:val="20"/>
          <w:szCs w:val="18"/>
          <w:lang w:val="en-US" w:eastAsia="en-US"/>
        </w:rPr>
        <w:t xml:space="preserve">, </w:t>
      </w:r>
      <w:r w:rsidRPr="00A5764C">
        <w:rPr>
          <w:rFonts w:ascii="Arial" w:eastAsiaTheme="minorHAnsi" w:hAnsi="Arial"/>
          <w:color w:val="0000FF"/>
          <w:sz w:val="20"/>
          <w:szCs w:val="18"/>
          <w:lang w:val="en-US" w:eastAsia="en-US"/>
        </w:rPr>
        <w:t>sedation ↓</w:t>
      </w:r>
    </w:p>
    <w:p w14:paraId="1F5DC6EB" w14:textId="77777777" w:rsidR="00813F09" w:rsidRPr="00A5764C" w:rsidRDefault="00813F09" w:rsidP="00210097">
      <w:pPr>
        <w:spacing w:beforeLines="1" w:before="2" w:afterLines="1" w:after="2"/>
        <w:jc w:val="both"/>
        <w:rPr>
          <w:rFonts w:eastAsiaTheme="minorHAnsi"/>
          <w:color w:val="0000FF"/>
          <w:sz w:val="20"/>
          <w:szCs w:val="18"/>
          <w:lang w:val="en-US" w:eastAsia="en-US"/>
        </w:rPr>
      </w:pPr>
      <w:r w:rsidRPr="00A5764C">
        <w:rPr>
          <w:rFonts w:ascii="Arial" w:hAnsi="Arial" w:cs="Arial"/>
          <w:color w:val="0000FF"/>
          <w:sz w:val="20"/>
          <w:szCs w:val="26"/>
        </w:rPr>
        <w:t>pruritus, urinary retention, and resipratory depression</w:t>
      </w:r>
      <w:r w:rsidRPr="00A5764C">
        <w:rPr>
          <w:rFonts w:ascii="Arial" w:hAnsi="Arial" w:cs="Arial"/>
          <w:sz w:val="20"/>
          <w:szCs w:val="26"/>
        </w:rPr>
        <w:t xml:space="preserve"> </w:t>
      </w:r>
      <w:r w:rsidRPr="00A5764C">
        <w:rPr>
          <w:rFonts w:ascii="Arial" w:eastAsiaTheme="minorHAnsi" w:hAnsi="Arial"/>
          <w:color w:val="0000FF"/>
          <w:sz w:val="20"/>
          <w:szCs w:val="18"/>
          <w:lang w:val="en-US" w:eastAsia="en-US"/>
        </w:rPr>
        <w:t>↔</w:t>
      </w:r>
    </w:p>
    <w:p w14:paraId="1F5DC6EC" w14:textId="77777777" w:rsidR="00813F09" w:rsidRPr="00A5764C" w:rsidRDefault="00813F09" w:rsidP="00210097">
      <w:pPr>
        <w:spacing w:beforeLines="1" w:before="2" w:afterLines="1" w:after="2"/>
        <w:jc w:val="both"/>
        <w:rPr>
          <w:rFonts w:ascii="Arial" w:eastAsiaTheme="minorHAnsi" w:hAnsi="Arial"/>
          <w:color w:val="0000FF"/>
          <w:sz w:val="20"/>
          <w:szCs w:val="18"/>
          <w:lang w:val="en-US" w:eastAsia="en-US"/>
        </w:rPr>
      </w:pPr>
    </w:p>
    <w:p w14:paraId="1F5DC6ED" w14:textId="77777777" w:rsidR="0067663E" w:rsidRPr="00A5764C" w:rsidRDefault="00900C02" w:rsidP="00210097">
      <w:pPr>
        <w:spacing w:beforeLines="1" w:before="2" w:afterLines="1" w:after="2"/>
        <w:jc w:val="both"/>
        <w:rPr>
          <w:rFonts w:ascii="Arial" w:eastAsiaTheme="minorHAnsi" w:hAnsi="Arial"/>
          <w:color w:val="0000FF"/>
          <w:sz w:val="20"/>
          <w:szCs w:val="18"/>
          <w:lang w:val="en-US" w:eastAsia="en-US"/>
        </w:rPr>
      </w:pPr>
      <w:r w:rsidRPr="00A5764C">
        <w:rPr>
          <w:rFonts w:ascii="Arial" w:eastAsiaTheme="minorHAnsi" w:hAnsi="Arial"/>
          <w:sz w:val="20"/>
          <w:szCs w:val="18"/>
          <w:lang w:val="en-US" w:eastAsia="en-US"/>
        </w:rPr>
        <w:t>In patients &lt;70</w:t>
      </w:r>
      <w:r w:rsidR="00813F09" w:rsidRPr="00A5764C">
        <w:rPr>
          <w:rFonts w:ascii="Arial" w:eastAsiaTheme="minorHAnsi" w:hAnsi="Arial"/>
          <w:sz w:val="20"/>
          <w:szCs w:val="18"/>
          <w:lang w:val="en-US" w:eastAsia="en-US"/>
        </w:rPr>
        <w:t>y</w:t>
      </w:r>
      <w:r w:rsidR="0067663E" w:rsidRPr="00A5764C">
        <w:rPr>
          <w:rFonts w:ascii="Arial" w:eastAsiaTheme="minorHAnsi" w:hAnsi="Arial"/>
          <w:sz w:val="20"/>
          <w:szCs w:val="18"/>
          <w:lang w:val="en-US" w:eastAsia="en-US"/>
        </w:rPr>
        <w:t xml:space="preserve"> undergoing cardiothoracic surgery, the use of NSAIDs reduced pain scores and opioid requirement (Bainbridge et al. 2006, Level I) although the use of these drugs in patients following coronary artery bybass surgery is controversial. </w:t>
      </w:r>
      <w:r w:rsidR="0067663E" w:rsidRPr="00A5764C">
        <w:rPr>
          <w:rFonts w:ascii="Arial" w:hAnsi="Arial" w:cs="Arial"/>
          <w:color w:val="0000FF"/>
          <w:sz w:val="20"/>
          <w:szCs w:val="26"/>
        </w:rPr>
        <w:t xml:space="preserve">Pain scores </w:t>
      </w:r>
      <w:r w:rsidR="0067663E" w:rsidRPr="00A5764C">
        <w:rPr>
          <w:rFonts w:ascii="Arial" w:eastAsiaTheme="minorHAnsi" w:hAnsi="Arial"/>
          <w:color w:val="0000FF"/>
          <w:sz w:val="20"/>
          <w:szCs w:val="18"/>
          <w:lang w:val="en-US" w:eastAsia="en-US"/>
        </w:rPr>
        <w:t>↓, opioid consumption ↓</w:t>
      </w:r>
    </w:p>
    <w:p w14:paraId="1F5DC6EE" w14:textId="77777777" w:rsidR="0067663E" w:rsidRPr="00A5764C" w:rsidRDefault="0067663E" w:rsidP="00210097">
      <w:pPr>
        <w:spacing w:beforeLines="1" w:before="2" w:afterLines="1" w:after="2"/>
        <w:jc w:val="both"/>
        <w:rPr>
          <w:rFonts w:ascii="Arial" w:eastAsiaTheme="minorHAnsi" w:hAnsi="Arial"/>
          <w:color w:val="0000FF"/>
          <w:sz w:val="20"/>
          <w:szCs w:val="18"/>
          <w:lang w:val="en-US" w:eastAsia="en-US"/>
        </w:rPr>
      </w:pPr>
    </w:p>
    <w:p w14:paraId="1F5DC6EF" w14:textId="77777777" w:rsidR="0067663E" w:rsidRPr="00A5764C" w:rsidRDefault="0067663E" w:rsidP="00064940">
      <w:pPr>
        <w:jc w:val="both"/>
        <w:rPr>
          <w:rFonts w:ascii="Arial" w:eastAsiaTheme="minorHAnsi" w:hAnsi="Arial"/>
          <w:b/>
          <w:color w:val="0000FF"/>
          <w:sz w:val="20"/>
          <w:szCs w:val="18"/>
          <w:lang w:val="en-US" w:eastAsia="en-US"/>
        </w:rPr>
      </w:pPr>
      <w:r w:rsidRPr="00A5764C">
        <w:rPr>
          <w:rFonts w:ascii="Arial" w:eastAsiaTheme="minorHAnsi" w:hAnsi="Arial"/>
          <w:b/>
          <w:color w:val="0000FF"/>
          <w:sz w:val="20"/>
          <w:szCs w:val="18"/>
          <w:lang w:val="en-US" w:eastAsia="en-US"/>
        </w:rPr>
        <w:t>Guideline recommendations:</w:t>
      </w:r>
    </w:p>
    <w:p w14:paraId="1F5DC6F0" w14:textId="77777777" w:rsidR="0067663E" w:rsidRPr="00A5764C" w:rsidRDefault="0067663E" w:rsidP="00064940">
      <w:pPr>
        <w:pStyle w:val="Loendilik"/>
        <w:numPr>
          <w:ilvl w:val="0"/>
          <w:numId w:val="1"/>
        </w:numPr>
        <w:jc w:val="both"/>
        <w:rPr>
          <w:rFonts w:ascii="Arial" w:eastAsiaTheme="minorHAnsi" w:hAnsi="Arial"/>
          <w:sz w:val="20"/>
          <w:szCs w:val="18"/>
          <w:lang w:val="en-US" w:eastAsia="en-US"/>
        </w:rPr>
      </w:pPr>
      <w:r w:rsidRPr="00A5764C">
        <w:rPr>
          <w:rFonts w:ascii="Arial" w:eastAsiaTheme="minorHAnsi" w:hAnsi="Arial"/>
          <w:color w:val="3366FF"/>
          <w:sz w:val="20"/>
          <w:szCs w:val="18"/>
          <w:lang w:val="en-US" w:eastAsia="en-US"/>
        </w:rPr>
        <w:lastRenderedPageBreak/>
        <w:t>Paracetamol</w:t>
      </w:r>
      <w:r w:rsidRPr="00A5764C">
        <w:rPr>
          <w:rFonts w:ascii="Arial" w:eastAsiaTheme="minorHAnsi" w:hAnsi="Arial"/>
          <w:sz w:val="20"/>
          <w:szCs w:val="18"/>
          <w:lang w:val="en-US" w:eastAsia="en-US"/>
        </w:rPr>
        <w:t xml:space="preserve"> given in addition to </w:t>
      </w:r>
      <w:r w:rsidRPr="00A5764C">
        <w:rPr>
          <w:rFonts w:ascii="Arial" w:eastAsiaTheme="minorHAnsi" w:hAnsi="Arial"/>
          <w:color w:val="3366FF"/>
          <w:sz w:val="20"/>
          <w:szCs w:val="18"/>
          <w:lang w:val="en-US" w:eastAsia="en-US"/>
        </w:rPr>
        <w:t>PCA opioids</w:t>
      </w:r>
      <w:r w:rsidRPr="00A5764C">
        <w:rPr>
          <w:rFonts w:ascii="Arial" w:eastAsiaTheme="minorHAnsi" w:hAnsi="Arial"/>
          <w:sz w:val="20"/>
          <w:szCs w:val="18"/>
          <w:lang w:val="en-US" w:eastAsia="en-US"/>
        </w:rPr>
        <w:t xml:space="preserve"> reduces opioid consumption but does not result in a decrease in opioid-related side effects (N) (Level I).</w:t>
      </w:r>
    </w:p>
    <w:p w14:paraId="1F5DC6F1" w14:textId="77777777" w:rsidR="0067663E" w:rsidRPr="00A5764C" w:rsidRDefault="0067663E" w:rsidP="00064940">
      <w:pPr>
        <w:pStyle w:val="Loendilik"/>
        <w:numPr>
          <w:ilvl w:val="0"/>
          <w:numId w:val="1"/>
        </w:numPr>
        <w:jc w:val="both"/>
        <w:rPr>
          <w:rFonts w:ascii="Arial" w:eastAsiaTheme="minorHAnsi" w:hAnsi="Arial"/>
          <w:sz w:val="20"/>
          <w:szCs w:val="18"/>
          <w:lang w:val="en-US" w:eastAsia="en-US"/>
        </w:rPr>
      </w:pPr>
      <w:r w:rsidRPr="00A5764C">
        <w:rPr>
          <w:rFonts w:ascii="Arial" w:eastAsiaTheme="minorHAnsi" w:hAnsi="Arial"/>
          <w:color w:val="3366FF"/>
          <w:sz w:val="20"/>
          <w:szCs w:val="18"/>
          <w:lang w:val="en-US" w:eastAsia="en-US"/>
        </w:rPr>
        <w:t>Non-selective NSAIDs</w:t>
      </w:r>
      <w:r w:rsidRPr="00A5764C">
        <w:rPr>
          <w:rFonts w:ascii="Arial" w:eastAsiaTheme="minorHAnsi" w:hAnsi="Arial"/>
          <w:sz w:val="20"/>
          <w:szCs w:val="18"/>
          <w:lang w:val="en-US" w:eastAsia="en-US"/>
        </w:rPr>
        <w:t xml:space="preserve"> given in addition to </w:t>
      </w:r>
      <w:r w:rsidRPr="00A5764C">
        <w:rPr>
          <w:rFonts w:ascii="Arial" w:eastAsiaTheme="minorHAnsi" w:hAnsi="Arial"/>
          <w:color w:val="3366FF"/>
          <w:sz w:val="20"/>
          <w:szCs w:val="18"/>
          <w:lang w:val="en-US" w:eastAsia="en-US"/>
        </w:rPr>
        <w:t>PCA opioids</w:t>
      </w:r>
      <w:r w:rsidRPr="00A5764C">
        <w:rPr>
          <w:rFonts w:ascii="Arial" w:eastAsiaTheme="minorHAnsi" w:hAnsi="Arial"/>
          <w:sz w:val="20"/>
          <w:szCs w:val="18"/>
          <w:lang w:val="en-US" w:eastAsia="en-US"/>
        </w:rPr>
        <w:t xml:space="preserve"> reduce opioid consumption and the incidence of nausea, vomiting an sedation (N) (Level I)</w:t>
      </w:r>
    </w:p>
    <w:p w14:paraId="1F5DC6F2" w14:textId="77777777" w:rsidR="0067663E" w:rsidRPr="00A5764C" w:rsidRDefault="0067663E" w:rsidP="00064940">
      <w:pPr>
        <w:pStyle w:val="Loendilik"/>
        <w:numPr>
          <w:ilvl w:val="0"/>
          <w:numId w:val="1"/>
        </w:numPr>
        <w:jc w:val="both"/>
        <w:rPr>
          <w:rFonts w:ascii="Arial" w:eastAsiaTheme="minorHAnsi" w:hAnsi="Arial"/>
          <w:sz w:val="20"/>
          <w:szCs w:val="18"/>
          <w:lang w:val="en-US" w:eastAsia="en-US"/>
        </w:rPr>
      </w:pPr>
      <w:r w:rsidRPr="00A5764C">
        <w:rPr>
          <w:rFonts w:ascii="Arial" w:eastAsiaTheme="minorHAnsi" w:hAnsi="Arial"/>
          <w:color w:val="3366FF"/>
          <w:sz w:val="20"/>
          <w:szCs w:val="18"/>
          <w:lang w:val="en-US" w:eastAsia="en-US"/>
        </w:rPr>
        <w:t>Coxibs</w:t>
      </w:r>
      <w:r w:rsidRPr="00A5764C">
        <w:rPr>
          <w:rFonts w:ascii="Arial" w:eastAsiaTheme="minorHAnsi" w:hAnsi="Arial"/>
          <w:sz w:val="20"/>
          <w:szCs w:val="18"/>
          <w:lang w:val="en-US" w:eastAsia="en-US"/>
        </w:rPr>
        <w:t xml:space="preserve"> given in addition to PCA opioids reduce opioid consumption but do not result in a decrease in opioid-related side effects (N) (Level I). </w:t>
      </w:r>
    </w:p>
    <w:p w14:paraId="1F5DC6F3" w14:textId="77777777" w:rsidR="0067663E" w:rsidRPr="00A5764C" w:rsidRDefault="0067663E" w:rsidP="00064940">
      <w:pPr>
        <w:pStyle w:val="Loendilik"/>
        <w:numPr>
          <w:ilvl w:val="0"/>
          <w:numId w:val="1"/>
        </w:numPr>
        <w:jc w:val="both"/>
        <w:rPr>
          <w:rFonts w:ascii="Arial" w:eastAsiaTheme="minorHAnsi" w:hAnsi="Arial"/>
          <w:sz w:val="20"/>
          <w:szCs w:val="18"/>
          <w:lang w:val="en-US" w:eastAsia="en-US"/>
        </w:rPr>
      </w:pPr>
      <w:r w:rsidRPr="00A5764C">
        <w:rPr>
          <w:rFonts w:ascii="Arial" w:eastAsiaTheme="minorHAnsi" w:hAnsi="Arial"/>
          <w:sz w:val="20"/>
          <w:szCs w:val="18"/>
          <w:lang w:val="en-US" w:eastAsia="en-US"/>
        </w:rPr>
        <w:t xml:space="preserve">Perioperative low-dose </w:t>
      </w:r>
      <w:r w:rsidRPr="00A5764C">
        <w:rPr>
          <w:rFonts w:ascii="Arial" w:eastAsiaTheme="minorHAnsi" w:hAnsi="Arial"/>
          <w:color w:val="3366FF"/>
          <w:sz w:val="20"/>
          <w:szCs w:val="18"/>
          <w:lang w:val="en-US" w:eastAsia="en-US"/>
        </w:rPr>
        <w:t>ketamine</w:t>
      </w:r>
      <w:r w:rsidRPr="00A5764C">
        <w:rPr>
          <w:rFonts w:ascii="Arial" w:eastAsiaTheme="minorHAnsi" w:hAnsi="Arial"/>
          <w:sz w:val="20"/>
          <w:szCs w:val="18"/>
          <w:lang w:val="en-US" w:eastAsia="en-US"/>
        </w:rPr>
        <w:t xml:space="preserve"> used in conjunction with PCA morphine is opioid sparing and reduces the incidence of nausea and vomiting (N) (Leve I, Cochrane review). </w:t>
      </w:r>
    </w:p>
    <w:p w14:paraId="1F5DC6F4" w14:textId="77777777" w:rsidR="005A4AC6" w:rsidRPr="00A5764C" w:rsidRDefault="0067663E" w:rsidP="00064940">
      <w:pPr>
        <w:pStyle w:val="Loendilik"/>
        <w:numPr>
          <w:ilvl w:val="0"/>
          <w:numId w:val="1"/>
        </w:numPr>
        <w:jc w:val="both"/>
        <w:rPr>
          <w:rFonts w:ascii="Arial" w:eastAsiaTheme="minorHAnsi" w:hAnsi="Arial"/>
          <w:sz w:val="20"/>
          <w:szCs w:val="18"/>
          <w:lang w:val="en-US" w:eastAsia="en-US"/>
        </w:rPr>
      </w:pPr>
      <w:r w:rsidRPr="00A5764C">
        <w:rPr>
          <w:rFonts w:ascii="Arial" w:eastAsiaTheme="minorHAnsi" w:hAnsi="Arial"/>
          <w:sz w:val="20"/>
          <w:szCs w:val="18"/>
          <w:lang w:val="en-US" w:eastAsia="en-US"/>
        </w:rPr>
        <w:t xml:space="preserve">In general, </w:t>
      </w:r>
      <w:r w:rsidR="005A4AC6" w:rsidRPr="00A5764C">
        <w:rPr>
          <w:rFonts w:ascii="Arial" w:eastAsiaTheme="minorHAnsi" w:hAnsi="Arial"/>
          <w:sz w:val="20"/>
          <w:szCs w:val="18"/>
          <w:lang w:val="en-US" w:eastAsia="en-US"/>
        </w:rPr>
        <w:t xml:space="preserve">a perioperative low-dose </w:t>
      </w:r>
      <w:r w:rsidR="005A4AC6" w:rsidRPr="00A5764C">
        <w:rPr>
          <w:rFonts w:ascii="Arial" w:eastAsiaTheme="minorHAnsi" w:hAnsi="Arial"/>
          <w:color w:val="3366FF"/>
          <w:sz w:val="20"/>
          <w:szCs w:val="18"/>
          <w:lang w:val="en-US" w:eastAsia="en-US"/>
        </w:rPr>
        <w:t>ketamine infusion</w:t>
      </w:r>
      <w:r w:rsidR="005A4AC6" w:rsidRPr="00A5764C">
        <w:rPr>
          <w:rFonts w:ascii="Arial" w:eastAsiaTheme="minorHAnsi" w:hAnsi="Arial"/>
          <w:sz w:val="20"/>
          <w:szCs w:val="18"/>
          <w:lang w:val="en-US" w:eastAsia="en-US"/>
        </w:rPr>
        <w:t xml:space="preserve"> is opioid-spring, but does not produce a clinically significant reduction in pain scores or opioid-related adverse effects (S) (Level I).</w:t>
      </w:r>
    </w:p>
    <w:p w14:paraId="1F5DC6F5" w14:textId="77777777" w:rsidR="00A5764C" w:rsidRPr="00A5764C" w:rsidRDefault="005A4AC6" w:rsidP="00A5764C">
      <w:pPr>
        <w:pStyle w:val="Loendilik"/>
        <w:numPr>
          <w:ilvl w:val="0"/>
          <w:numId w:val="1"/>
        </w:numPr>
        <w:jc w:val="both"/>
        <w:rPr>
          <w:rFonts w:ascii="Arial" w:eastAsiaTheme="minorHAnsi" w:hAnsi="Arial"/>
          <w:sz w:val="20"/>
          <w:szCs w:val="18"/>
          <w:lang w:val="en-US" w:eastAsia="en-US"/>
        </w:rPr>
      </w:pPr>
      <w:r w:rsidRPr="00A5764C">
        <w:rPr>
          <w:rFonts w:ascii="Arial" w:eastAsiaTheme="minorHAnsi" w:hAnsi="Arial"/>
          <w:color w:val="3366FF"/>
          <w:sz w:val="20"/>
          <w:szCs w:val="18"/>
          <w:lang w:val="en-US" w:eastAsia="en-US"/>
        </w:rPr>
        <w:t>Dexamethasone</w:t>
      </w:r>
      <w:r w:rsidRPr="00A5764C">
        <w:rPr>
          <w:rFonts w:ascii="Arial" w:eastAsiaTheme="minorHAnsi" w:hAnsi="Arial"/>
          <w:sz w:val="20"/>
          <w:szCs w:val="18"/>
          <w:lang w:val="en-US" w:eastAsia="en-US"/>
        </w:rPr>
        <w:t xml:space="preserve">, compared with placebo, reduces postoperative pain, nausea and vomiting, and fatigue (Level II). </w:t>
      </w:r>
    </w:p>
    <w:p w14:paraId="1F5DC6F6" w14:textId="77777777" w:rsidR="001A5933" w:rsidRPr="00A5764C" w:rsidRDefault="001A5933" w:rsidP="00A5764C">
      <w:pPr>
        <w:pStyle w:val="Loendilik"/>
        <w:jc w:val="both"/>
        <w:rPr>
          <w:rFonts w:eastAsiaTheme="minorHAnsi"/>
          <w:sz w:val="20"/>
          <w:szCs w:val="18"/>
          <w:lang w:val="en-US" w:eastAsia="en-US"/>
        </w:rPr>
      </w:pPr>
    </w:p>
    <w:p w14:paraId="1F5DC6F7" w14:textId="77777777" w:rsidR="001A5933" w:rsidRPr="00A5764C" w:rsidRDefault="001A5933" w:rsidP="001A5933">
      <w:pPr>
        <w:pStyle w:val="Normaallaadveeb"/>
        <w:spacing w:before="2" w:after="2"/>
        <w:rPr>
          <w:rFonts w:ascii="Arial" w:hAnsi="Arial"/>
          <w:color w:val="0000FF"/>
          <w:sz w:val="22"/>
          <w:szCs w:val="20"/>
          <w:lang w:val="en-US" w:eastAsia="en-US"/>
        </w:rPr>
      </w:pPr>
      <w:r w:rsidRPr="00A5764C">
        <w:rPr>
          <w:rFonts w:ascii="Arial" w:hAnsi="Arial"/>
          <w:b/>
          <w:noProof/>
          <w:color w:val="0000FF"/>
          <w:sz w:val="22"/>
        </w:rPr>
        <w:t xml:space="preserve">3. </w:t>
      </w:r>
      <w:r w:rsidRPr="00A5764C">
        <w:rPr>
          <w:rFonts w:ascii="Arial" w:hAnsi="Arial"/>
          <w:b/>
          <w:color w:val="0000FF"/>
          <w:sz w:val="22"/>
          <w:szCs w:val="28"/>
          <w:lang w:val="en-US" w:eastAsia="en-US"/>
        </w:rPr>
        <w:t>Guidelines on Pain Management 2010 (</w:t>
      </w:r>
      <w:r w:rsidRPr="00A5764C">
        <w:rPr>
          <w:rFonts w:ascii="Arial" w:hAnsi="Arial"/>
          <w:b/>
          <w:noProof/>
          <w:color w:val="0000FF"/>
          <w:sz w:val="22"/>
        </w:rPr>
        <w:t>URO-13)</w:t>
      </w:r>
    </w:p>
    <w:tbl>
      <w:tblPr>
        <w:tblW w:w="0" w:type="auto"/>
        <w:tblCellMar>
          <w:top w:w="15" w:type="dxa"/>
          <w:left w:w="15" w:type="dxa"/>
          <w:bottom w:w="15" w:type="dxa"/>
          <w:right w:w="15" w:type="dxa"/>
        </w:tblCellMar>
        <w:tblLook w:val="0000" w:firstRow="0" w:lastRow="0" w:firstColumn="0" w:lastColumn="0" w:noHBand="0" w:noVBand="0"/>
      </w:tblPr>
      <w:tblGrid>
        <w:gridCol w:w="300"/>
        <w:gridCol w:w="8030"/>
      </w:tblGrid>
      <w:tr w:rsidR="001A5933" w:rsidRPr="000F0EC9" w14:paraId="1F5DC6FA" w14:textId="77777777">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6F8"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LE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6F9"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Type of evidence </w:t>
            </w:r>
          </w:p>
        </w:tc>
      </w:tr>
      <w:tr w:rsidR="001A5933" w:rsidRPr="000F0EC9" w14:paraId="1F5DC6FD" w14:textId="77777777">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6FB"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1a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6FC"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meta-analysis of randomised trials </w:t>
            </w:r>
          </w:p>
        </w:tc>
      </w:tr>
      <w:tr w:rsidR="001A5933" w:rsidRPr="000F0EC9" w14:paraId="1F5DC700" w14:textId="77777777">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6FE"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1b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6FF"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at least one randomised trial </w:t>
            </w:r>
          </w:p>
        </w:tc>
      </w:tr>
      <w:tr w:rsidR="001A5933" w:rsidRPr="000F0EC9" w14:paraId="1F5DC703" w14:textId="77777777">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1"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2a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2"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one well-designed controlled study without randomisation </w:t>
            </w:r>
          </w:p>
        </w:tc>
      </w:tr>
      <w:tr w:rsidR="001A5933" w:rsidRPr="000F0EC9" w14:paraId="1F5DC706" w14:textId="77777777">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4"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2b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5"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at least one other type of well-designed quasi-experimental study </w:t>
            </w:r>
          </w:p>
        </w:tc>
      </w:tr>
      <w:tr w:rsidR="001A5933" w:rsidRPr="000F0EC9" w14:paraId="1F5DC709" w14:textId="77777777">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7"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3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8"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well-designed non-experimental studies, such as comparative studies, correlation studies and case reports </w:t>
            </w:r>
          </w:p>
        </w:tc>
      </w:tr>
      <w:tr w:rsidR="001A5933" w:rsidRPr="000F0EC9" w14:paraId="1F5DC70C" w14:textId="77777777">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A"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4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5DC70B"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expert committee reports or opinions or clinical experience of respected authorities </w:t>
            </w:r>
          </w:p>
        </w:tc>
      </w:tr>
      <w:tr w:rsidR="001A5933" w:rsidRPr="000F0EC9" w14:paraId="1F5DC70F" w14:textId="77777777">
        <w:tblPrEx>
          <w:shd w:val="clear" w:color="auto" w:fill="CEE2EF"/>
        </w:tblPrEx>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0D"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GR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0E"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Nature of recommendations </w:t>
            </w:r>
          </w:p>
        </w:tc>
      </w:tr>
      <w:tr w:rsidR="001A5933" w:rsidRPr="000F0EC9" w14:paraId="1F5DC712" w14:textId="77777777">
        <w:tblPrEx>
          <w:shd w:val="clear" w:color="auto" w:fill="CEE2EF"/>
        </w:tblPrEx>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0"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A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1"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Based on clinical studies of good quality and consistency addressing the specific recommendations and including at least one randomised trial </w:t>
            </w:r>
          </w:p>
        </w:tc>
      </w:tr>
      <w:tr w:rsidR="001A5933" w:rsidRPr="000F0EC9" w14:paraId="1F5DC715" w14:textId="77777777">
        <w:tblPrEx>
          <w:shd w:val="clear" w:color="auto" w:fill="CEE2EF"/>
        </w:tblPrEx>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3"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4"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Based on well-conducted clinical studies, but without randomised clinical trials </w:t>
            </w:r>
          </w:p>
        </w:tc>
      </w:tr>
      <w:tr w:rsidR="001A5933" w:rsidRPr="000F0EC9" w14:paraId="1F5DC718" w14:textId="77777777">
        <w:tblPrEx>
          <w:shd w:val="clear" w:color="auto" w:fill="CEE2EF"/>
        </w:tblPrEx>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6"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C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7" w14:textId="77777777" w:rsidR="001A5933" w:rsidRPr="000F0EC9" w:rsidRDefault="001A5933" w:rsidP="00210097">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Made despite the absence of directly applicable clinical studies of good quality </w:t>
            </w:r>
          </w:p>
        </w:tc>
      </w:tr>
    </w:tbl>
    <w:p w14:paraId="1F5DC719" w14:textId="77777777" w:rsidR="00FF71E7" w:rsidRPr="00A5764C" w:rsidRDefault="00FF71E7" w:rsidP="00E87CAB">
      <w:pPr>
        <w:pStyle w:val="Normaallaadveeb"/>
        <w:spacing w:before="2" w:after="2"/>
        <w:jc w:val="both"/>
        <w:rPr>
          <w:rFonts w:eastAsiaTheme="minorHAnsi"/>
          <w:sz w:val="20"/>
          <w:szCs w:val="18"/>
          <w:lang w:val="en-US" w:eastAsia="en-US"/>
        </w:rPr>
      </w:pPr>
      <w:r w:rsidRPr="00A5764C">
        <w:rPr>
          <w:rFonts w:ascii="Arial" w:eastAsiaTheme="minorHAnsi" w:hAnsi="Arial"/>
          <w:sz w:val="20"/>
          <w:szCs w:val="18"/>
          <w:lang w:val="en-US" w:eastAsia="en-US"/>
        </w:rPr>
        <w:t>The concept of multimodal (balanced) analgesia is that combining different doses and routes of administration of analgesics improves the effectiveness of pain relief after surgery and reduces the maximal dosage and adverse effects (</w:t>
      </w:r>
      <w:r w:rsidR="00685C6F" w:rsidRPr="00A5764C">
        <w:rPr>
          <w:rFonts w:ascii="Arial" w:eastAsiaTheme="minorHAnsi" w:hAnsi="Arial"/>
          <w:sz w:val="20"/>
          <w:szCs w:val="18"/>
          <w:lang w:val="en-US" w:eastAsia="en-US"/>
        </w:rPr>
        <w:t>Kehlet et al. 2002</w:t>
      </w:r>
      <w:r w:rsidRPr="00A5764C">
        <w:rPr>
          <w:rFonts w:ascii="Arial" w:eastAsiaTheme="minorHAnsi" w:hAnsi="Arial"/>
          <w:sz w:val="20"/>
          <w:szCs w:val="18"/>
          <w:lang w:val="en-US" w:eastAsia="en-US"/>
        </w:rPr>
        <w:t>) (</w:t>
      </w:r>
      <w:r w:rsidRPr="00A5764C">
        <w:rPr>
          <w:rFonts w:ascii="Arial" w:eastAsiaTheme="minorHAnsi" w:hAnsi="Arial"/>
          <w:color w:val="0000FF"/>
          <w:sz w:val="20"/>
          <w:szCs w:val="18"/>
          <w:lang w:val="en-US" w:eastAsia="en-US"/>
        </w:rPr>
        <w:t>LE: 2b</w:t>
      </w:r>
      <w:r w:rsidRPr="00A5764C">
        <w:rPr>
          <w:rFonts w:ascii="Arial" w:eastAsiaTheme="minorHAnsi" w:hAnsi="Arial"/>
          <w:sz w:val="20"/>
          <w:szCs w:val="18"/>
          <w:lang w:val="en-US" w:eastAsia="en-US"/>
        </w:rPr>
        <w:t xml:space="preserve">). </w:t>
      </w:r>
    </w:p>
    <w:p w14:paraId="1F5DC71A" w14:textId="77777777" w:rsidR="00000B73" w:rsidRPr="007722E7" w:rsidRDefault="00FF71E7" w:rsidP="00210097">
      <w:pPr>
        <w:pStyle w:val="Normaallaadveeb"/>
        <w:spacing w:beforeLines="1" w:before="2" w:beforeAutospacing="0" w:afterLines="1" w:after="2" w:afterAutospacing="0"/>
        <w:jc w:val="both"/>
        <w:rPr>
          <w:rFonts w:eastAsiaTheme="minorHAnsi"/>
          <w:sz w:val="22"/>
          <w:szCs w:val="18"/>
          <w:lang w:val="en-US" w:eastAsia="en-US"/>
        </w:rPr>
      </w:pPr>
      <w:r w:rsidRPr="00A5764C">
        <w:rPr>
          <w:rFonts w:ascii="Arial" w:eastAsiaTheme="minorHAnsi" w:hAnsi="Arial"/>
          <w:sz w:val="20"/>
          <w:szCs w:val="18"/>
          <w:lang w:val="en-US" w:eastAsia="en-US"/>
        </w:rPr>
        <w:t>It seems to be more effective when different drugs are administered via different routes than when different drugs are administered via a single route (</w:t>
      </w:r>
      <w:r w:rsidR="00685C6F" w:rsidRPr="00A5764C">
        <w:rPr>
          <w:rFonts w:ascii="Arial" w:eastAsiaTheme="minorHAnsi" w:hAnsi="Arial"/>
          <w:sz w:val="20"/>
          <w:szCs w:val="18"/>
          <w:lang w:val="en-US" w:eastAsia="en-US"/>
        </w:rPr>
        <w:t>American Society of Anesthesiologists Task Force on Acute Pain Management. Practice guidelines for acute pain managemen</w:t>
      </w:r>
      <w:r w:rsidR="00B32CF4" w:rsidRPr="00A5764C">
        <w:rPr>
          <w:rFonts w:ascii="Arial" w:eastAsiaTheme="minorHAnsi" w:hAnsi="Arial"/>
          <w:sz w:val="20"/>
          <w:szCs w:val="18"/>
          <w:lang w:val="en-US" w:eastAsia="en-US"/>
        </w:rPr>
        <w:t>t in the perioperative setting</w:t>
      </w:r>
      <w:r w:rsidR="00685C6F" w:rsidRPr="00A5764C">
        <w:rPr>
          <w:rFonts w:ascii="Arial" w:eastAsiaTheme="minorHAnsi" w:hAnsi="Arial"/>
          <w:sz w:val="20"/>
          <w:szCs w:val="18"/>
          <w:lang w:val="en-US" w:eastAsia="en-US"/>
        </w:rPr>
        <w:t xml:space="preserve"> 2004</w:t>
      </w:r>
      <w:r w:rsidRPr="00A5764C">
        <w:rPr>
          <w:rFonts w:ascii="Arial" w:eastAsiaTheme="minorHAnsi" w:hAnsi="Arial"/>
          <w:sz w:val="20"/>
          <w:szCs w:val="18"/>
          <w:lang w:val="en-US" w:eastAsia="en-US"/>
        </w:rPr>
        <w:t>) (</w:t>
      </w:r>
      <w:r w:rsidRPr="00A5764C">
        <w:rPr>
          <w:rFonts w:ascii="Arial" w:eastAsiaTheme="minorHAnsi" w:hAnsi="Arial"/>
          <w:color w:val="0000FF"/>
          <w:sz w:val="20"/>
          <w:szCs w:val="18"/>
          <w:lang w:val="en-US" w:eastAsia="en-US"/>
        </w:rPr>
        <w:t>LE: 2b</w:t>
      </w:r>
      <w:r w:rsidRPr="00A5764C">
        <w:rPr>
          <w:rFonts w:ascii="Arial" w:eastAsiaTheme="minorHAnsi" w:hAnsi="Arial"/>
          <w:sz w:val="20"/>
          <w:szCs w:val="18"/>
          <w:lang w:val="en-US" w:eastAsia="en-US"/>
        </w:rPr>
        <w:t xml:space="preserve">). </w:t>
      </w:r>
    </w:p>
    <w:tbl>
      <w:tblPr>
        <w:tblW w:w="0" w:type="auto"/>
        <w:shd w:val="clear" w:color="auto" w:fill="CEE2EF"/>
        <w:tblCellMar>
          <w:top w:w="15" w:type="dxa"/>
          <w:left w:w="15" w:type="dxa"/>
          <w:bottom w:w="15" w:type="dxa"/>
          <w:right w:w="15" w:type="dxa"/>
        </w:tblCellMar>
        <w:tblLook w:val="0000" w:firstRow="0" w:lastRow="0" w:firstColumn="0" w:lastColumn="0" w:noHBand="0" w:noVBand="0"/>
      </w:tblPr>
      <w:tblGrid>
        <w:gridCol w:w="7814"/>
        <w:gridCol w:w="238"/>
        <w:gridCol w:w="278"/>
      </w:tblGrid>
      <w:tr w:rsidR="00000B73" w:rsidRPr="004C693B" w14:paraId="1F5DC71E"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B"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Recommendation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C"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LE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D"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GR </w:t>
            </w:r>
          </w:p>
        </w:tc>
      </w:tr>
      <w:tr w:rsidR="00000B73" w:rsidRPr="004C693B" w14:paraId="1F5DC722"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1F" w14:textId="77777777" w:rsidR="00000B73" w:rsidRPr="00FF71E7" w:rsidRDefault="00000B73" w:rsidP="00210097">
            <w:pPr>
              <w:spacing w:beforeLines="1" w:before="2" w:afterLines="1" w:after="2"/>
              <w:rPr>
                <w:rFonts w:eastAsiaTheme="minorHAnsi"/>
                <w:sz w:val="20"/>
                <w:szCs w:val="20"/>
                <w:lang w:val="en-US" w:eastAsia="en-US"/>
              </w:rPr>
            </w:pPr>
            <w:r w:rsidRPr="00FF71E7">
              <w:rPr>
                <w:rFonts w:ascii="Helvetica Neue" w:eastAsiaTheme="minorHAnsi" w:hAnsi="Helvetica Neue"/>
                <w:b/>
                <w:color w:val="0000FF"/>
                <w:sz w:val="18"/>
                <w:szCs w:val="18"/>
                <w:lang w:val="en-US" w:eastAsia="en-US"/>
              </w:rPr>
              <w:t>Multimodal pain management should be used whenever possible</w:t>
            </w:r>
            <w:r w:rsidRPr="004C693B">
              <w:rPr>
                <w:rFonts w:ascii="Helvetica Neue" w:eastAsiaTheme="minorHAnsi" w:hAnsi="Helvetica Neue"/>
                <w:sz w:val="18"/>
                <w:szCs w:val="18"/>
                <w:lang w:val="en-US" w:eastAsia="en-US"/>
              </w:rPr>
              <w:t xml:space="preserve"> because it helps to increase efficacy while minimising adverse effects.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0"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2b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1"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B </w:t>
            </w:r>
          </w:p>
        </w:tc>
      </w:tr>
    </w:tbl>
    <w:p w14:paraId="1F5DC723" w14:textId="77777777" w:rsidR="00000B73" w:rsidRDefault="00000B73" w:rsidP="00000B73">
      <w:pPr>
        <w:widowControl w:val="0"/>
        <w:autoSpaceDE w:val="0"/>
        <w:autoSpaceDN w:val="0"/>
        <w:adjustRightInd w:val="0"/>
        <w:rPr>
          <w:rFonts w:cs="Arial"/>
          <w:szCs w:val="26"/>
        </w:rPr>
      </w:pPr>
    </w:p>
    <w:p w14:paraId="1F5DC724" w14:textId="77777777" w:rsidR="00000B73" w:rsidRPr="00AD4E95" w:rsidRDefault="00000B73" w:rsidP="00210097">
      <w:pPr>
        <w:spacing w:beforeLines="1" w:before="2" w:afterLines="1" w:after="2"/>
        <w:rPr>
          <w:rFonts w:ascii="Arial" w:eastAsiaTheme="minorHAnsi" w:hAnsi="Arial"/>
          <w:iCs/>
          <w:sz w:val="22"/>
          <w:szCs w:val="18"/>
          <w:lang w:val="en-US" w:eastAsia="en-US"/>
        </w:rPr>
      </w:pPr>
      <w:r w:rsidRPr="00FF71E7">
        <w:rPr>
          <w:rFonts w:ascii="Arial" w:eastAsiaTheme="minorHAnsi" w:hAnsi="Arial"/>
          <w:b/>
          <w:bCs/>
          <w:iCs/>
          <w:sz w:val="22"/>
          <w:szCs w:val="18"/>
          <w:lang w:val="en-US" w:eastAsia="en-US"/>
        </w:rPr>
        <w:t>Special populations</w:t>
      </w:r>
      <w:r w:rsidRPr="00FF71E7">
        <w:rPr>
          <w:rFonts w:ascii="Arial" w:eastAsiaTheme="minorHAnsi" w:hAnsi="Arial"/>
          <w:b/>
          <w:bCs/>
          <w:iCs/>
          <w:sz w:val="22"/>
          <w:szCs w:val="18"/>
          <w:lang w:val="en-US" w:eastAsia="en-US"/>
        </w:rPr>
        <w:br/>
      </w:r>
      <w:r w:rsidRPr="00A5764C">
        <w:rPr>
          <w:rFonts w:ascii="Arial" w:eastAsiaTheme="minorHAnsi" w:hAnsi="Arial"/>
          <w:b/>
          <w:iCs/>
          <w:color w:val="0000FF"/>
          <w:sz w:val="20"/>
          <w:szCs w:val="18"/>
          <w:lang w:val="en-US" w:eastAsia="en-US"/>
        </w:rPr>
        <w:t>Ambulatory surgical patients</w:t>
      </w:r>
      <w:r w:rsidRPr="00A5764C">
        <w:rPr>
          <w:rFonts w:ascii="Arial" w:eastAsiaTheme="minorHAnsi" w:hAnsi="Arial"/>
          <w:i/>
          <w:iCs/>
          <w:sz w:val="20"/>
          <w:szCs w:val="18"/>
          <w:lang w:val="en-US" w:eastAsia="en-US"/>
        </w:rPr>
        <w:br/>
      </w:r>
      <w:r w:rsidRPr="00A5764C">
        <w:rPr>
          <w:rFonts w:ascii="Arial" w:eastAsiaTheme="minorHAnsi" w:hAnsi="Arial"/>
          <w:sz w:val="20"/>
          <w:szCs w:val="18"/>
          <w:lang w:val="en-US" w:eastAsia="en-US"/>
        </w:rPr>
        <w:t>A multimodal analgesic plan uses a combination of NSAIDs or paracetamol plus local anaesthetics used as peripheral nerve blocks, tissue infiltration, or wound instillation so as to avoid the use of opioids, which can prolong hospital stay (</w:t>
      </w:r>
      <w:r w:rsidR="00685C6F" w:rsidRPr="00A5764C">
        <w:rPr>
          <w:rFonts w:ascii="Arial" w:eastAsiaTheme="minorHAnsi" w:hAnsi="Arial"/>
          <w:sz w:val="20"/>
          <w:szCs w:val="18"/>
          <w:lang w:val="en-US" w:eastAsia="en-US"/>
        </w:rPr>
        <w:t xml:space="preserve">Beauregard et al.  1998; Rawal et al.1997, </w:t>
      </w:r>
      <w:r w:rsidRPr="00A5764C">
        <w:rPr>
          <w:rFonts w:ascii="Arial" w:eastAsiaTheme="minorHAnsi" w:hAnsi="Arial"/>
          <w:color w:val="3366FF"/>
          <w:sz w:val="20"/>
          <w:szCs w:val="18"/>
          <w:lang w:val="en-US" w:eastAsia="en-US"/>
        </w:rPr>
        <w:t>LE: 2a</w:t>
      </w:r>
      <w:r w:rsidR="00685C6F" w:rsidRPr="00A5764C">
        <w:rPr>
          <w:rFonts w:ascii="Arial" w:eastAsiaTheme="minorHAnsi" w:hAnsi="Arial"/>
          <w:color w:val="3366FF"/>
          <w:sz w:val="20"/>
          <w:szCs w:val="18"/>
          <w:lang w:val="en-US" w:eastAsia="en-US"/>
        </w:rPr>
        <w:t xml:space="preserve">; </w:t>
      </w:r>
      <w:r w:rsidR="00685C6F" w:rsidRPr="00A5764C">
        <w:rPr>
          <w:rFonts w:ascii="Arial" w:eastAsiaTheme="minorHAnsi" w:hAnsi="Arial"/>
          <w:sz w:val="20"/>
          <w:szCs w:val="18"/>
          <w:lang w:val="en-US" w:eastAsia="en-US"/>
        </w:rPr>
        <w:t>Crews 2002</w:t>
      </w:r>
      <w:r w:rsidRPr="00A5764C">
        <w:rPr>
          <w:rFonts w:ascii="Arial" w:eastAsiaTheme="minorHAnsi" w:hAnsi="Arial"/>
          <w:sz w:val="20"/>
          <w:szCs w:val="18"/>
          <w:lang w:val="en-US" w:eastAsia="en-US"/>
        </w:rPr>
        <w:t xml:space="preserve"> </w:t>
      </w:r>
      <w:r w:rsidRPr="00A5764C">
        <w:rPr>
          <w:rFonts w:ascii="Arial" w:eastAsiaTheme="minorHAnsi" w:hAnsi="Arial"/>
          <w:color w:val="3366FF"/>
          <w:sz w:val="20"/>
          <w:szCs w:val="18"/>
          <w:lang w:val="en-US" w:eastAsia="en-US"/>
        </w:rPr>
        <w:t>LE: 2b</w:t>
      </w:r>
      <w:r w:rsidRPr="00A5764C">
        <w:rPr>
          <w:rFonts w:ascii="Arial" w:eastAsiaTheme="minorHAnsi" w:hAnsi="Arial"/>
          <w:sz w:val="20"/>
          <w:szCs w:val="18"/>
          <w:lang w:val="en-US" w:eastAsia="en-US"/>
        </w:rPr>
        <w:t xml:space="preserve">). </w:t>
      </w:r>
    </w:p>
    <w:tbl>
      <w:tblPr>
        <w:tblW w:w="0" w:type="auto"/>
        <w:shd w:val="clear" w:color="auto" w:fill="CEE2EF"/>
        <w:tblCellMar>
          <w:top w:w="15" w:type="dxa"/>
          <w:left w:w="15" w:type="dxa"/>
          <w:bottom w:w="15" w:type="dxa"/>
          <w:right w:w="15" w:type="dxa"/>
        </w:tblCellMar>
        <w:tblLook w:val="0000" w:firstRow="0" w:lastRow="0" w:firstColumn="0" w:lastColumn="0" w:noHBand="0" w:noVBand="0"/>
      </w:tblPr>
      <w:tblGrid>
        <w:gridCol w:w="7814"/>
        <w:gridCol w:w="238"/>
        <w:gridCol w:w="278"/>
      </w:tblGrid>
      <w:tr w:rsidR="00000B73" w:rsidRPr="004C693B" w14:paraId="1F5DC728"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5"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Recommendations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6"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LE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7"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GR </w:t>
            </w:r>
          </w:p>
        </w:tc>
      </w:tr>
      <w:tr w:rsidR="00000B73" w:rsidRPr="004C693B" w14:paraId="1F5DC72C"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9"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For postoperative pain control in outpatients, </w:t>
            </w:r>
            <w:r w:rsidRPr="00FF71E7">
              <w:rPr>
                <w:rFonts w:ascii="Helvetica Neue" w:eastAsiaTheme="minorHAnsi" w:hAnsi="Helvetica Neue"/>
                <w:b/>
                <w:color w:val="0000FF"/>
                <w:sz w:val="18"/>
                <w:szCs w:val="18"/>
                <w:lang w:val="en-US" w:eastAsia="en-US"/>
              </w:rPr>
              <w:t>multimodal analgesia</w:t>
            </w:r>
            <w:r w:rsidRPr="004C693B">
              <w:rPr>
                <w:rFonts w:ascii="Helvetica Neue" w:eastAsiaTheme="minorHAnsi" w:hAnsi="Helvetica Neue"/>
                <w:sz w:val="18"/>
                <w:szCs w:val="18"/>
                <w:lang w:val="en-US" w:eastAsia="en-US"/>
              </w:rPr>
              <w:t xml:space="preserve"> with a combination of NSAIDs or paracetamol plus local anaesthetics </w:t>
            </w:r>
            <w:r w:rsidRPr="00FF71E7">
              <w:rPr>
                <w:rFonts w:ascii="Helvetica Neue" w:eastAsiaTheme="minorHAnsi" w:hAnsi="Helvetica Neue"/>
                <w:b/>
                <w:color w:val="0000FF"/>
                <w:sz w:val="18"/>
                <w:szCs w:val="18"/>
                <w:lang w:val="en-US" w:eastAsia="en-US"/>
              </w:rPr>
              <w:t>should be used</w:t>
            </w:r>
            <w:r w:rsidRPr="004C693B">
              <w:rPr>
                <w:rFonts w:ascii="Helvetica Neue" w:eastAsiaTheme="minorHAnsi" w:hAnsi="Helvetica Neue"/>
                <w:sz w:val="18"/>
                <w:szCs w:val="18"/>
                <w:lang w:val="en-US" w:eastAsia="en-US"/>
              </w:rPr>
              <w:t xml:space="preserve">.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A"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2b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B"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B </w:t>
            </w:r>
          </w:p>
        </w:tc>
      </w:tr>
      <w:tr w:rsidR="00000B73" w:rsidRPr="004C693B" w14:paraId="1F5DC730"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D"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If possible, avoid opioids.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E"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3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2F" w14:textId="77777777" w:rsidR="00000B73" w:rsidRPr="004C693B" w:rsidRDefault="00000B73"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B </w:t>
            </w:r>
          </w:p>
        </w:tc>
      </w:tr>
    </w:tbl>
    <w:p w14:paraId="1F5DC731" w14:textId="77777777" w:rsidR="00000B73" w:rsidRDefault="00000B73" w:rsidP="00000B73">
      <w:pPr>
        <w:widowControl w:val="0"/>
        <w:autoSpaceDE w:val="0"/>
        <w:autoSpaceDN w:val="0"/>
        <w:adjustRightInd w:val="0"/>
        <w:rPr>
          <w:rFonts w:cs="Arial"/>
          <w:szCs w:val="26"/>
        </w:rPr>
      </w:pPr>
    </w:p>
    <w:p w14:paraId="1F5DC732" w14:textId="77777777" w:rsidR="00000B73" w:rsidRPr="00A5764C" w:rsidRDefault="00000B73" w:rsidP="00210097">
      <w:pPr>
        <w:spacing w:beforeLines="1" w:before="2" w:afterLines="1" w:after="2"/>
        <w:jc w:val="both"/>
        <w:rPr>
          <w:rFonts w:ascii="Arial" w:eastAsiaTheme="minorHAnsi" w:hAnsi="Arial"/>
          <w:b/>
          <w:color w:val="0000FF"/>
          <w:sz w:val="20"/>
          <w:szCs w:val="20"/>
          <w:lang w:val="en-US" w:eastAsia="en-US"/>
        </w:rPr>
      </w:pPr>
      <w:r w:rsidRPr="00A5764C">
        <w:rPr>
          <w:rFonts w:ascii="Arial" w:eastAsiaTheme="minorHAnsi" w:hAnsi="Arial"/>
          <w:b/>
          <w:iCs/>
          <w:color w:val="0000FF"/>
          <w:sz w:val="20"/>
          <w:szCs w:val="18"/>
          <w:lang w:val="en-US" w:eastAsia="en-US"/>
        </w:rPr>
        <w:t xml:space="preserve">Geriatric patients </w:t>
      </w:r>
    </w:p>
    <w:p w14:paraId="1F5DC733" w14:textId="77777777" w:rsidR="00FF71E7" w:rsidRPr="00A5764C" w:rsidRDefault="00000B73" w:rsidP="00210097">
      <w:pPr>
        <w:pStyle w:val="Normaallaadveeb"/>
        <w:spacing w:beforeLines="1" w:before="2" w:beforeAutospacing="0" w:afterLines="1" w:after="2" w:afterAutospacing="0"/>
        <w:jc w:val="both"/>
        <w:rPr>
          <w:rFonts w:ascii="Arial" w:eastAsiaTheme="minorHAnsi" w:hAnsi="Arial"/>
          <w:sz w:val="20"/>
          <w:szCs w:val="18"/>
          <w:lang w:val="en-US" w:eastAsia="en-US"/>
        </w:rPr>
      </w:pPr>
      <w:r w:rsidRPr="00A5764C">
        <w:rPr>
          <w:rFonts w:ascii="Arial" w:eastAsiaTheme="minorHAnsi" w:hAnsi="Arial"/>
          <w:sz w:val="20"/>
          <w:szCs w:val="18"/>
          <w:lang w:val="en-US" w:eastAsia="en-US"/>
        </w:rPr>
        <w:t>Pain perception appears to be reduced in geriatric patients, and requirement for analgesia generally decreases with increasing age (</w:t>
      </w:r>
      <w:r w:rsidR="0057702D" w:rsidRPr="00A5764C">
        <w:rPr>
          <w:rFonts w:ascii="Arial" w:eastAsiaTheme="minorHAnsi" w:hAnsi="Arial"/>
          <w:sz w:val="20"/>
          <w:szCs w:val="18"/>
          <w:lang w:val="en-US" w:eastAsia="en-US"/>
        </w:rPr>
        <w:t xml:space="preserve">Gibson et al.  2001; Gloth 2000). </w:t>
      </w:r>
    </w:p>
    <w:p w14:paraId="1F5DC734" w14:textId="77777777" w:rsidR="00DF2594" w:rsidRPr="00A5764C" w:rsidRDefault="00000B73" w:rsidP="00210097">
      <w:pPr>
        <w:pStyle w:val="Normaallaadveeb"/>
        <w:spacing w:beforeLines="1" w:before="2" w:beforeAutospacing="0" w:afterLines="1" w:after="2" w:afterAutospacing="0"/>
        <w:jc w:val="both"/>
        <w:rPr>
          <w:rFonts w:ascii="Arial" w:eastAsiaTheme="minorHAnsi" w:hAnsi="Arial"/>
          <w:sz w:val="20"/>
          <w:szCs w:val="18"/>
          <w:lang w:val="en-US" w:eastAsia="en-US"/>
        </w:rPr>
      </w:pPr>
      <w:r w:rsidRPr="00A5764C">
        <w:rPr>
          <w:rFonts w:ascii="Arial" w:eastAsiaTheme="minorHAnsi" w:hAnsi="Arial"/>
          <w:sz w:val="20"/>
          <w:szCs w:val="18"/>
          <w:lang w:val="en-US" w:eastAsia="en-US"/>
        </w:rPr>
        <w:t>Postoperative delirium in elderly patients is a common complication and is often multifactorial. It may be associated with administration of pethidine (</w:t>
      </w:r>
      <w:r w:rsidR="00DF2594" w:rsidRPr="00A5764C">
        <w:rPr>
          <w:rFonts w:ascii="Arial" w:eastAsiaTheme="minorHAnsi" w:hAnsi="Arial"/>
          <w:sz w:val="20"/>
          <w:szCs w:val="18"/>
          <w:lang w:val="en-US" w:eastAsia="en-US"/>
        </w:rPr>
        <w:t xml:space="preserve">Marcantonio et al. 1994). </w:t>
      </w:r>
    </w:p>
    <w:p w14:paraId="1F5DC735" w14:textId="77777777" w:rsidR="00000B73" w:rsidRPr="00A5764C" w:rsidRDefault="00000B73" w:rsidP="00210097">
      <w:pPr>
        <w:pStyle w:val="Normaallaadveeb"/>
        <w:spacing w:beforeLines="1" w:before="2" w:beforeAutospacing="0" w:afterLines="1" w:after="2" w:afterAutospacing="0"/>
        <w:jc w:val="both"/>
        <w:rPr>
          <w:rFonts w:eastAsiaTheme="minorHAnsi"/>
          <w:sz w:val="20"/>
          <w:szCs w:val="18"/>
          <w:lang w:val="en-US" w:eastAsia="en-US"/>
        </w:rPr>
      </w:pPr>
      <w:r w:rsidRPr="00A5764C">
        <w:rPr>
          <w:rFonts w:ascii="Arial" w:eastAsiaTheme="minorHAnsi" w:hAnsi="Arial"/>
          <w:color w:val="0000FF"/>
          <w:sz w:val="20"/>
          <w:lang w:val="en-US" w:eastAsia="en-US"/>
        </w:rPr>
        <w:t>Multimodal postoperative analgesia may be the pain management technique of choice in elderly patients</w:t>
      </w:r>
      <w:r w:rsidRPr="00A5764C">
        <w:rPr>
          <w:rFonts w:ascii="Arial" w:eastAsiaTheme="minorHAnsi" w:hAnsi="Arial"/>
          <w:sz w:val="20"/>
          <w:lang w:val="en-US" w:eastAsia="en-US"/>
        </w:rPr>
        <w:t>, as the drug doses required are lower. However, it is important to be vigilant for adverse reactions, because they tend to increase in number in the geriatric population (</w:t>
      </w:r>
      <w:r w:rsidR="00DF2594" w:rsidRPr="00A5764C">
        <w:rPr>
          <w:rFonts w:ascii="Arial" w:eastAsiaTheme="minorHAnsi" w:hAnsi="Arial"/>
          <w:sz w:val="20"/>
          <w:lang w:val="en-US" w:eastAsia="en-US"/>
        </w:rPr>
        <w:t>Gloth 2000</w:t>
      </w:r>
      <w:r w:rsidRPr="00A5764C">
        <w:rPr>
          <w:rFonts w:ascii="Arial" w:eastAsiaTheme="minorHAnsi" w:hAnsi="Arial"/>
          <w:sz w:val="20"/>
          <w:lang w:val="en-US" w:eastAsia="en-US"/>
        </w:rPr>
        <w:t>) (</w:t>
      </w:r>
      <w:r w:rsidRPr="00A5764C">
        <w:rPr>
          <w:rFonts w:ascii="Arial" w:eastAsiaTheme="minorHAnsi" w:hAnsi="Arial"/>
          <w:color w:val="3366FF"/>
          <w:sz w:val="20"/>
          <w:lang w:val="en-US" w:eastAsia="en-US"/>
        </w:rPr>
        <w:t>LE: 2b</w:t>
      </w:r>
      <w:r w:rsidRPr="00A5764C">
        <w:rPr>
          <w:rFonts w:ascii="Arial" w:eastAsiaTheme="minorHAnsi" w:hAnsi="Arial"/>
          <w:sz w:val="20"/>
          <w:lang w:val="en-US" w:eastAsia="en-US"/>
        </w:rPr>
        <w:t xml:space="preserve">). </w:t>
      </w:r>
    </w:p>
    <w:tbl>
      <w:tblPr>
        <w:tblW w:w="0" w:type="auto"/>
        <w:shd w:val="clear" w:color="auto" w:fill="CEE2EF"/>
        <w:tblCellMar>
          <w:top w:w="15" w:type="dxa"/>
          <w:left w:w="15" w:type="dxa"/>
          <w:bottom w:w="15" w:type="dxa"/>
          <w:right w:w="15" w:type="dxa"/>
        </w:tblCellMar>
        <w:tblLook w:val="0000" w:firstRow="0" w:lastRow="0" w:firstColumn="0" w:lastColumn="0" w:noHBand="0" w:noVBand="0"/>
      </w:tblPr>
      <w:tblGrid>
        <w:gridCol w:w="7814"/>
        <w:gridCol w:w="238"/>
        <w:gridCol w:w="278"/>
      </w:tblGrid>
      <w:tr w:rsidR="00000B73" w:rsidRPr="00640201" w14:paraId="1F5DC739"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36"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b/>
                <w:bCs/>
                <w:sz w:val="18"/>
                <w:szCs w:val="18"/>
                <w:lang w:val="en-US" w:eastAsia="en-US"/>
              </w:rPr>
              <w:t xml:space="preserve">Recommendation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37"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b/>
                <w:bCs/>
                <w:sz w:val="18"/>
                <w:szCs w:val="18"/>
                <w:lang w:val="en-US" w:eastAsia="en-US"/>
              </w:rPr>
              <w:t xml:space="preserve">LE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38"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b/>
                <w:bCs/>
                <w:sz w:val="18"/>
                <w:szCs w:val="18"/>
                <w:lang w:val="en-US" w:eastAsia="en-US"/>
              </w:rPr>
              <w:t xml:space="preserve">GR </w:t>
            </w:r>
          </w:p>
        </w:tc>
      </w:tr>
      <w:tr w:rsidR="00000B73" w:rsidRPr="00640201" w14:paraId="1F5DC73D"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3A"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FF71E7">
              <w:rPr>
                <w:rFonts w:ascii="Helvetica Neue" w:eastAsiaTheme="minorHAnsi" w:hAnsi="Helvetica Neue"/>
                <w:color w:val="0000FF"/>
                <w:sz w:val="18"/>
                <w:szCs w:val="18"/>
                <w:lang w:val="en-US" w:eastAsia="en-US"/>
              </w:rPr>
              <w:t>Multimodal and epidural analgesia are preferable for postoperative pain management in elderly patients</w:t>
            </w:r>
            <w:r w:rsidRPr="00640201">
              <w:rPr>
                <w:rFonts w:ascii="Helvetica Neue" w:eastAsiaTheme="minorHAnsi" w:hAnsi="Helvetica Neue"/>
                <w:sz w:val="18"/>
                <w:szCs w:val="18"/>
                <w:lang w:val="en-US" w:eastAsia="en-US"/>
              </w:rPr>
              <w:t xml:space="preserve"> because these techniques are associated with fewer complications.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3B"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2b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3C"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B </w:t>
            </w:r>
          </w:p>
        </w:tc>
      </w:tr>
    </w:tbl>
    <w:p w14:paraId="1F5DC73E" w14:textId="77777777" w:rsidR="00000B73" w:rsidRDefault="00000B73" w:rsidP="00000B73">
      <w:pPr>
        <w:widowControl w:val="0"/>
        <w:autoSpaceDE w:val="0"/>
        <w:autoSpaceDN w:val="0"/>
        <w:adjustRightInd w:val="0"/>
        <w:rPr>
          <w:rFonts w:cs="Arial"/>
          <w:szCs w:val="26"/>
        </w:rPr>
      </w:pPr>
    </w:p>
    <w:p w14:paraId="1F5DC73F" w14:textId="77777777" w:rsidR="00000B73" w:rsidRPr="00A5764C" w:rsidRDefault="00000B73" w:rsidP="00210097">
      <w:pPr>
        <w:spacing w:beforeLines="1" w:before="2" w:afterLines="1" w:after="2"/>
        <w:jc w:val="both"/>
        <w:rPr>
          <w:rFonts w:ascii="Arial" w:eastAsiaTheme="minorHAnsi" w:hAnsi="Arial"/>
          <w:b/>
          <w:color w:val="0000FF"/>
          <w:sz w:val="20"/>
          <w:szCs w:val="20"/>
          <w:lang w:val="en-US" w:eastAsia="en-US"/>
        </w:rPr>
      </w:pPr>
      <w:r w:rsidRPr="00A5764C">
        <w:rPr>
          <w:rFonts w:ascii="Arial" w:eastAsiaTheme="minorHAnsi" w:hAnsi="Arial"/>
          <w:b/>
          <w:iCs/>
          <w:color w:val="0000FF"/>
          <w:sz w:val="20"/>
          <w:szCs w:val="18"/>
          <w:lang w:val="en-US" w:eastAsia="en-US"/>
        </w:rPr>
        <w:t xml:space="preserve">Obese patients </w:t>
      </w:r>
    </w:p>
    <w:p w14:paraId="1F5DC740" w14:textId="77777777" w:rsidR="00000B73" w:rsidRPr="00A5764C" w:rsidRDefault="00000B73" w:rsidP="00210097">
      <w:pPr>
        <w:pStyle w:val="Normaallaadveeb"/>
        <w:spacing w:beforeLines="1" w:before="2" w:beforeAutospacing="0" w:afterLines="1" w:after="2" w:afterAutospacing="0"/>
        <w:jc w:val="both"/>
        <w:rPr>
          <w:rFonts w:eastAsiaTheme="minorHAnsi"/>
          <w:sz w:val="20"/>
          <w:szCs w:val="18"/>
          <w:lang w:val="en-US" w:eastAsia="en-US"/>
        </w:rPr>
      </w:pPr>
      <w:r w:rsidRPr="00A5764C">
        <w:rPr>
          <w:rFonts w:ascii="Arial" w:eastAsiaTheme="minorHAnsi" w:hAnsi="Arial"/>
          <w:sz w:val="20"/>
          <w:szCs w:val="18"/>
          <w:lang w:val="en-US" w:eastAsia="en-US"/>
        </w:rPr>
        <w:t>Obese patients appear to be at higher risk for certain postoperative complications, including respiratory, cardiovascular and thromboembolic episod</w:t>
      </w:r>
      <w:r w:rsidR="00B32CF4" w:rsidRPr="00A5764C">
        <w:rPr>
          <w:rFonts w:ascii="Arial" w:eastAsiaTheme="minorHAnsi" w:hAnsi="Arial"/>
          <w:sz w:val="20"/>
          <w:szCs w:val="18"/>
          <w:lang w:val="en-US" w:eastAsia="en-US"/>
        </w:rPr>
        <w:t>es, and wound infections</w:t>
      </w:r>
      <w:r w:rsidRPr="00A5764C">
        <w:rPr>
          <w:rFonts w:ascii="Arial" w:eastAsiaTheme="minorHAnsi" w:hAnsi="Arial"/>
          <w:sz w:val="20"/>
          <w:szCs w:val="18"/>
          <w:lang w:val="en-US" w:eastAsia="en-US"/>
        </w:rPr>
        <w:t>. Administration of opioids to obese patients is associated with sudden respiratory arrest, therefore, a combination of NSAIDs or paracetamol with an epidural local anaesthetic might be the safest analgesic solution (</w:t>
      </w:r>
      <w:r w:rsidR="00533FF1" w:rsidRPr="00A5764C">
        <w:rPr>
          <w:rFonts w:ascii="Arial" w:eastAsiaTheme="minorHAnsi" w:hAnsi="Arial"/>
          <w:sz w:val="20"/>
          <w:szCs w:val="18"/>
          <w:lang w:val="en-US" w:eastAsia="en-US"/>
        </w:rPr>
        <w:t xml:space="preserve">Choi et al. 2000; Cullen 2001, </w:t>
      </w:r>
      <w:r w:rsidRPr="00A5764C">
        <w:rPr>
          <w:rFonts w:ascii="Arial" w:eastAsiaTheme="minorHAnsi" w:hAnsi="Arial"/>
          <w:color w:val="3366FF"/>
          <w:sz w:val="20"/>
          <w:szCs w:val="18"/>
          <w:lang w:val="en-US" w:eastAsia="en-US"/>
        </w:rPr>
        <w:t>LE: 2b</w:t>
      </w:r>
      <w:r w:rsidRPr="00A5764C">
        <w:rPr>
          <w:rFonts w:ascii="Arial" w:eastAsiaTheme="minorHAnsi" w:hAnsi="Arial"/>
          <w:sz w:val="20"/>
          <w:szCs w:val="18"/>
          <w:lang w:val="en-US" w:eastAsia="en-US"/>
        </w:rPr>
        <w:t xml:space="preserve">). </w:t>
      </w:r>
    </w:p>
    <w:p w14:paraId="1F5DC741" w14:textId="77777777" w:rsidR="00000B73" w:rsidRPr="00A5764C" w:rsidRDefault="00000B73" w:rsidP="00210097">
      <w:pPr>
        <w:spacing w:beforeLines="1" w:before="2" w:afterLines="1" w:after="2"/>
        <w:jc w:val="both"/>
        <w:rPr>
          <w:rFonts w:eastAsiaTheme="minorHAnsi"/>
          <w:sz w:val="20"/>
          <w:szCs w:val="18"/>
          <w:lang w:val="en-US" w:eastAsia="en-US"/>
        </w:rPr>
      </w:pPr>
      <w:r w:rsidRPr="00A5764C">
        <w:rPr>
          <w:rFonts w:ascii="Arial" w:eastAsiaTheme="minorHAnsi" w:hAnsi="Arial"/>
          <w:sz w:val="20"/>
          <w:szCs w:val="18"/>
          <w:lang w:val="en-US" w:eastAsia="en-US"/>
        </w:rPr>
        <w:t>If absolutely necessary, opioids should be used with caution under careful titration to avoid depression of the respiratory drive (</w:t>
      </w:r>
      <w:r w:rsidR="00533FF1" w:rsidRPr="00A5764C">
        <w:rPr>
          <w:rFonts w:ascii="Arial" w:eastAsiaTheme="minorHAnsi" w:hAnsi="Arial"/>
          <w:sz w:val="20"/>
          <w:szCs w:val="18"/>
          <w:lang w:val="en-US" w:eastAsia="en-US"/>
        </w:rPr>
        <w:t>Cullen 2001</w:t>
      </w:r>
      <w:r w:rsidRPr="00A5764C">
        <w:rPr>
          <w:rFonts w:ascii="Arial" w:eastAsiaTheme="minorHAnsi" w:hAnsi="Arial"/>
          <w:sz w:val="20"/>
          <w:szCs w:val="18"/>
          <w:lang w:val="en-US" w:eastAsia="en-US"/>
        </w:rPr>
        <w:t xml:space="preserve">). </w:t>
      </w:r>
    </w:p>
    <w:tbl>
      <w:tblPr>
        <w:tblW w:w="0" w:type="auto"/>
        <w:shd w:val="clear" w:color="auto" w:fill="CEE2EF"/>
        <w:tblCellMar>
          <w:top w:w="15" w:type="dxa"/>
          <w:left w:w="15" w:type="dxa"/>
          <w:bottom w:w="15" w:type="dxa"/>
          <w:right w:w="15" w:type="dxa"/>
        </w:tblCellMar>
        <w:tblLook w:val="0000" w:firstRow="0" w:lastRow="0" w:firstColumn="0" w:lastColumn="0" w:noHBand="0" w:noVBand="0"/>
      </w:tblPr>
      <w:tblGrid>
        <w:gridCol w:w="7778"/>
        <w:gridCol w:w="238"/>
        <w:gridCol w:w="278"/>
      </w:tblGrid>
      <w:tr w:rsidR="00000B73" w:rsidRPr="00640201" w14:paraId="1F5DC745"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2"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b/>
                <w:bCs/>
                <w:sz w:val="18"/>
                <w:szCs w:val="18"/>
                <w:lang w:val="en-US" w:eastAsia="en-US"/>
              </w:rPr>
              <w:t xml:space="preserve">Recommendations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3"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b/>
                <w:bCs/>
                <w:sz w:val="18"/>
                <w:szCs w:val="18"/>
                <w:lang w:val="en-US" w:eastAsia="en-US"/>
              </w:rPr>
              <w:t xml:space="preserve">LE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4"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b/>
                <w:bCs/>
                <w:sz w:val="18"/>
                <w:szCs w:val="18"/>
                <w:lang w:val="en-US" w:eastAsia="en-US"/>
              </w:rPr>
              <w:t xml:space="preserve">GR </w:t>
            </w:r>
          </w:p>
        </w:tc>
      </w:tr>
      <w:tr w:rsidR="00000B73" w:rsidRPr="00640201" w14:paraId="1F5DC749"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6"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Postoperative use of opioids should be avoided in obese patients unless absolutely necessary.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7"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2b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8"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B </w:t>
            </w:r>
          </w:p>
        </w:tc>
      </w:tr>
      <w:tr w:rsidR="00000B73" w:rsidRPr="00640201" w14:paraId="1F5DC74D"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A"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An epidural local anaesthetic in combination with NSAIDs or paracetamol is preferable.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B"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2b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4C" w14:textId="77777777" w:rsidR="00000B73" w:rsidRPr="00640201" w:rsidRDefault="00000B73" w:rsidP="00210097">
            <w:pPr>
              <w:spacing w:beforeLines="1" w:before="2" w:afterLines="1" w:after="2"/>
              <w:rPr>
                <w:rFonts w:ascii="Times" w:eastAsiaTheme="minorHAnsi" w:hAnsi="Times"/>
                <w:sz w:val="20"/>
                <w:szCs w:val="20"/>
                <w:lang w:val="en-US" w:eastAsia="en-US"/>
              </w:rPr>
            </w:pPr>
            <w:r w:rsidRPr="00640201">
              <w:rPr>
                <w:rFonts w:ascii="Helvetica Neue" w:eastAsiaTheme="minorHAnsi" w:hAnsi="Helvetica Neue"/>
                <w:sz w:val="18"/>
                <w:szCs w:val="18"/>
                <w:lang w:val="en-US" w:eastAsia="en-US"/>
              </w:rPr>
              <w:t xml:space="preserve">B </w:t>
            </w:r>
          </w:p>
        </w:tc>
      </w:tr>
    </w:tbl>
    <w:p w14:paraId="1F5DC74E" w14:textId="77777777" w:rsidR="00B32CF4" w:rsidRDefault="00B32CF4" w:rsidP="00210097">
      <w:pPr>
        <w:spacing w:beforeLines="1" w:before="2" w:afterLines="1" w:after="2"/>
        <w:jc w:val="both"/>
        <w:rPr>
          <w:rFonts w:eastAsiaTheme="minorHAnsi"/>
          <w:i/>
          <w:iCs/>
          <w:sz w:val="22"/>
          <w:szCs w:val="18"/>
          <w:lang w:val="en-US" w:eastAsia="en-US"/>
        </w:rPr>
      </w:pPr>
    </w:p>
    <w:p w14:paraId="1F5DC74F" w14:textId="77777777" w:rsidR="00FF71E7" w:rsidRPr="00A5764C" w:rsidRDefault="00000B73" w:rsidP="00210097">
      <w:pPr>
        <w:spacing w:beforeLines="1" w:before="2" w:afterLines="1" w:after="2"/>
        <w:jc w:val="both"/>
        <w:rPr>
          <w:rFonts w:ascii="Arial" w:eastAsiaTheme="minorHAnsi" w:hAnsi="Arial"/>
          <w:sz w:val="20"/>
          <w:szCs w:val="20"/>
          <w:lang w:val="en-US" w:eastAsia="en-US"/>
        </w:rPr>
      </w:pPr>
      <w:r w:rsidRPr="00A5764C">
        <w:rPr>
          <w:rFonts w:ascii="Arial" w:eastAsiaTheme="minorHAnsi" w:hAnsi="Arial"/>
          <w:b/>
          <w:color w:val="0000FF"/>
          <w:sz w:val="20"/>
          <w:szCs w:val="18"/>
          <w:lang w:val="en-US" w:eastAsia="en-US"/>
        </w:rPr>
        <w:t>Critically ill or cognitively impaired patients</w:t>
      </w:r>
      <w:r w:rsidR="00B32CF4" w:rsidRPr="00A5764C">
        <w:rPr>
          <w:rFonts w:ascii="Arial" w:eastAsiaTheme="minorHAnsi" w:hAnsi="Arial"/>
          <w:sz w:val="20"/>
          <w:szCs w:val="18"/>
          <w:lang w:val="en-US" w:eastAsia="en-US"/>
        </w:rPr>
        <w:t xml:space="preserve"> - r</w:t>
      </w:r>
      <w:r w:rsidRPr="00A5764C">
        <w:rPr>
          <w:rFonts w:ascii="Arial" w:eastAsiaTheme="minorHAnsi" w:hAnsi="Arial"/>
          <w:sz w:val="20"/>
          <w:szCs w:val="18"/>
          <w:lang w:val="en-US" w:eastAsia="en-US"/>
        </w:rPr>
        <w:t>egional or multimodal an</w:t>
      </w:r>
      <w:r w:rsidR="00B32CF4" w:rsidRPr="00A5764C">
        <w:rPr>
          <w:rFonts w:ascii="Arial" w:eastAsiaTheme="minorHAnsi" w:hAnsi="Arial"/>
          <w:sz w:val="20"/>
          <w:szCs w:val="18"/>
          <w:lang w:val="en-US" w:eastAsia="en-US"/>
        </w:rPr>
        <w:t xml:space="preserve">algesia might be more effective </w:t>
      </w:r>
      <w:r w:rsidRPr="00A5764C">
        <w:rPr>
          <w:rFonts w:ascii="Arial" w:eastAsiaTheme="minorHAnsi" w:hAnsi="Arial"/>
          <w:sz w:val="20"/>
          <w:szCs w:val="18"/>
          <w:lang w:val="en-US" w:eastAsia="en-US"/>
        </w:rPr>
        <w:t>because drug doses are reduced and behavioural interventions and patient- controlled methods are unsuitable (</w:t>
      </w:r>
      <w:r w:rsidRPr="00A5764C">
        <w:rPr>
          <w:rFonts w:ascii="Arial" w:eastAsiaTheme="minorHAnsi" w:hAnsi="Arial"/>
          <w:color w:val="3366FF"/>
          <w:sz w:val="20"/>
          <w:szCs w:val="18"/>
          <w:lang w:val="en-US" w:eastAsia="en-US"/>
        </w:rPr>
        <w:t>LE: 3</w:t>
      </w:r>
      <w:r w:rsidRPr="00A5764C">
        <w:rPr>
          <w:rFonts w:ascii="Arial" w:eastAsiaTheme="minorHAnsi" w:hAnsi="Arial"/>
          <w:sz w:val="20"/>
          <w:szCs w:val="18"/>
          <w:lang w:val="en-US" w:eastAsia="en-US"/>
        </w:rPr>
        <w:t xml:space="preserve">). </w:t>
      </w:r>
    </w:p>
    <w:p w14:paraId="1F5DC750" w14:textId="77777777" w:rsidR="00000B73" w:rsidRDefault="00000B73" w:rsidP="00000B73">
      <w:pPr>
        <w:widowControl w:val="0"/>
        <w:autoSpaceDE w:val="0"/>
        <w:autoSpaceDN w:val="0"/>
        <w:adjustRightInd w:val="0"/>
        <w:rPr>
          <w:rFonts w:cs="Arial"/>
          <w:szCs w:val="26"/>
        </w:rPr>
      </w:pPr>
    </w:p>
    <w:tbl>
      <w:tblPr>
        <w:tblpPr w:leftFromText="180" w:rightFromText="180" w:vertAnchor="text" w:horzAnchor="page" w:tblpX="1816" w:tblpY="-87"/>
        <w:tblW w:w="0" w:type="auto"/>
        <w:shd w:val="clear" w:color="auto" w:fill="CEE2EF"/>
        <w:tblCellMar>
          <w:top w:w="15" w:type="dxa"/>
          <w:left w:w="15" w:type="dxa"/>
          <w:bottom w:w="15" w:type="dxa"/>
          <w:right w:w="15" w:type="dxa"/>
        </w:tblCellMar>
        <w:tblLook w:val="0000" w:firstRow="0" w:lastRow="0" w:firstColumn="0" w:lastColumn="0" w:noHBand="0" w:noVBand="0"/>
      </w:tblPr>
      <w:tblGrid>
        <w:gridCol w:w="7814"/>
        <w:gridCol w:w="238"/>
        <w:gridCol w:w="278"/>
      </w:tblGrid>
      <w:tr w:rsidR="00FF71E7" w:rsidRPr="004C693B" w14:paraId="1F5DC754"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51" w14:textId="77777777" w:rsidR="00FF71E7" w:rsidRPr="004C693B" w:rsidRDefault="00FF71E7"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Recommendations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52" w14:textId="77777777" w:rsidR="00FF71E7" w:rsidRPr="004C693B" w:rsidRDefault="00FF71E7"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LE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53" w14:textId="77777777" w:rsidR="00FF71E7" w:rsidRPr="004C693B" w:rsidRDefault="00FF71E7"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b/>
                <w:bCs/>
                <w:sz w:val="18"/>
                <w:szCs w:val="18"/>
                <w:lang w:val="en-US" w:eastAsia="en-US"/>
              </w:rPr>
              <w:t xml:space="preserve">GR </w:t>
            </w:r>
          </w:p>
        </w:tc>
      </w:tr>
      <w:tr w:rsidR="00FF71E7" w:rsidRPr="004C693B" w14:paraId="1F5DC758" w14:textId="77777777">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55" w14:textId="77777777" w:rsidR="00FF71E7" w:rsidRPr="004C693B" w:rsidRDefault="00FF71E7"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The use of paracetamol is recommended for postoperative pain management because it reduces consumption of opioids.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56" w14:textId="77777777" w:rsidR="00FF71E7" w:rsidRPr="004C693B" w:rsidRDefault="00FF71E7"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1b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F5DC757" w14:textId="77777777" w:rsidR="00FF71E7" w:rsidRPr="004C693B" w:rsidRDefault="00FF71E7" w:rsidP="00210097">
            <w:pPr>
              <w:spacing w:beforeLines="1" w:before="2" w:afterLines="1" w:after="2"/>
              <w:rPr>
                <w:rFonts w:ascii="Times" w:eastAsiaTheme="minorHAnsi" w:hAnsi="Times"/>
                <w:sz w:val="20"/>
                <w:szCs w:val="20"/>
                <w:lang w:val="en-US" w:eastAsia="en-US"/>
              </w:rPr>
            </w:pPr>
            <w:r w:rsidRPr="004C693B">
              <w:rPr>
                <w:rFonts w:ascii="Helvetica Neue" w:eastAsiaTheme="minorHAnsi" w:hAnsi="Helvetica Neue"/>
                <w:sz w:val="18"/>
                <w:szCs w:val="18"/>
                <w:lang w:val="en-US" w:eastAsia="en-US"/>
              </w:rPr>
              <w:t xml:space="preserve">B </w:t>
            </w:r>
          </w:p>
        </w:tc>
      </w:tr>
    </w:tbl>
    <w:p w14:paraId="1F5DC759" w14:textId="77777777" w:rsidR="00A5764C" w:rsidRDefault="00A5764C" w:rsidP="007E7795">
      <w:pPr>
        <w:jc w:val="both"/>
        <w:rPr>
          <w:rFonts w:cs="Arial"/>
          <w:b/>
          <w:color w:val="000080"/>
          <w:szCs w:val="18"/>
        </w:rPr>
      </w:pPr>
    </w:p>
    <w:p w14:paraId="1F5DC75A" w14:textId="77777777" w:rsidR="00A5764C" w:rsidRDefault="00A5764C" w:rsidP="007E7795">
      <w:pPr>
        <w:jc w:val="both"/>
        <w:rPr>
          <w:rFonts w:cs="Arial"/>
          <w:b/>
          <w:color w:val="000080"/>
          <w:szCs w:val="18"/>
        </w:rPr>
      </w:pPr>
    </w:p>
    <w:p w14:paraId="1F5DC75B" w14:textId="77777777" w:rsidR="007E7795" w:rsidRPr="007722E7" w:rsidRDefault="007E7795" w:rsidP="007E7795">
      <w:pPr>
        <w:jc w:val="both"/>
        <w:rPr>
          <w:rFonts w:cs="Arial"/>
          <w:b/>
          <w:color w:val="000080"/>
          <w:szCs w:val="18"/>
        </w:rPr>
      </w:pPr>
      <w:r w:rsidRPr="00E87CAB">
        <w:rPr>
          <w:rFonts w:ascii="Arial" w:hAnsi="Arial" w:cs="Arial"/>
          <w:b/>
          <w:color w:val="000080"/>
          <w:szCs w:val="18"/>
        </w:rPr>
        <w:t>Süstemaatilised ülevaated</w:t>
      </w:r>
    </w:p>
    <w:p w14:paraId="1F5DC75C" w14:textId="77777777" w:rsidR="00A5764C" w:rsidRPr="00AD4E95" w:rsidRDefault="00A5764C"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r w:rsidRPr="00AD4E95">
        <w:rPr>
          <w:rFonts w:ascii="Arial" w:hAnsi="Arial" w:cs="ArialMT"/>
          <w:color w:val="000090"/>
          <w:sz w:val="20"/>
          <w:szCs w:val="18"/>
          <w:lang w:eastAsia="en-US"/>
        </w:rPr>
        <w:t>Süstemaatilised ülevaated hindavad erinevate ravimirühmade tõhusust ja ohutust multimodaalses valuravis.</w:t>
      </w:r>
    </w:p>
    <w:p w14:paraId="1F5DC75D" w14:textId="77777777" w:rsidR="00A5764C" w:rsidRPr="00AD4E95" w:rsidRDefault="00A5764C"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p>
    <w:p w14:paraId="1F5DC75E" w14:textId="77777777" w:rsidR="00A5764C" w:rsidRPr="00AD4E95" w:rsidRDefault="00A5764C" w:rsidP="00D600C3">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b/>
          <w:color w:val="0000FF"/>
          <w:sz w:val="20"/>
          <w:szCs w:val="18"/>
          <w:lang w:eastAsia="en-US"/>
        </w:rPr>
      </w:pPr>
      <w:r w:rsidRPr="00AD4E95">
        <w:rPr>
          <w:rFonts w:ascii="Arial" w:hAnsi="Arial" w:cs="ArialMT"/>
          <w:b/>
          <w:color w:val="0000FF"/>
          <w:sz w:val="20"/>
          <w:szCs w:val="18"/>
          <w:lang w:eastAsia="en-US"/>
        </w:rPr>
        <w:t>Paratsetamool, NSAID ja koksiibid</w:t>
      </w:r>
    </w:p>
    <w:p w14:paraId="1F5DC75F" w14:textId="77777777" w:rsidR="00A5764C" w:rsidRPr="00AD4E95" w:rsidRDefault="00A5764C"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r w:rsidRPr="00AD4E95">
        <w:rPr>
          <w:rFonts w:ascii="Arial" w:hAnsi="Arial" w:cs="ArialMT"/>
          <w:color w:val="000090"/>
          <w:sz w:val="20"/>
          <w:szCs w:val="18"/>
          <w:lang w:eastAsia="en-US"/>
        </w:rPr>
        <w:t xml:space="preserve">2 hilisemat metaanalüüsi kui ravijuhistes avaldatud, on tehtud samade autorite poolt ja sisult samad (Maund et al. 2011 ja McDaid </w:t>
      </w:r>
      <w:r w:rsidR="00945D47" w:rsidRPr="00AD4E95">
        <w:rPr>
          <w:rFonts w:ascii="Arial" w:hAnsi="Arial" w:cs="ArialMT"/>
          <w:color w:val="000090"/>
          <w:sz w:val="20"/>
          <w:szCs w:val="18"/>
          <w:lang w:eastAsia="en-US"/>
        </w:rPr>
        <w:t xml:space="preserve"> et al. </w:t>
      </w:r>
      <w:r w:rsidRPr="00AD4E95">
        <w:rPr>
          <w:rFonts w:ascii="Arial" w:hAnsi="Arial" w:cs="ArialMT"/>
          <w:color w:val="000090"/>
          <w:sz w:val="20"/>
          <w:szCs w:val="18"/>
          <w:lang w:eastAsia="en-US"/>
        </w:rPr>
        <w:t>2010).</w:t>
      </w:r>
    </w:p>
    <w:p w14:paraId="1F5DC760" w14:textId="77777777" w:rsidR="00A5764C" w:rsidRPr="00AD4E95" w:rsidRDefault="00A5764C"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r w:rsidRPr="00AD4E95">
        <w:rPr>
          <w:rFonts w:ascii="Arial" w:hAnsi="Arial" w:cs="ArialMT"/>
          <w:color w:val="000090"/>
          <w:sz w:val="20"/>
          <w:szCs w:val="18"/>
          <w:lang w:eastAsia="en-US"/>
        </w:rPr>
        <w:t xml:space="preserve">Leiti, et kõik 3 vähendavad statistliselt oluliselt 24h kumulatiivset PCA morfiini kogust. </w:t>
      </w:r>
    </w:p>
    <w:p w14:paraId="1F5DC761" w14:textId="77777777" w:rsidR="00D600C3" w:rsidRPr="00AD4E95" w:rsidRDefault="00A5764C"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r w:rsidRPr="00AD4E95">
        <w:rPr>
          <w:rFonts w:ascii="Arial" w:hAnsi="Arial" w:cs="ArialMT"/>
          <w:color w:val="000090"/>
          <w:sz w:val="20"/>
          <w:szCs w:val="18"/>
          <w:lang w:eastAsia="en-US"/>
        </w:rPr>
        <w:t>NSAIDid vähendavad oluliselt PONVi, ükski kolmest ei vähenda oluliselt sedatsiooni</w:t>
      </w:r>
      <w:r w:rsidR="00D600C3" w:rsidRPr="00AD4E95">
        <w:rPr>
          <w:rFonts w:ascii="Arial" w:hAnsi="Arial" w:cs="ArialMT"/>
          <w:color w:val="000090"/>
          <w:sz w:val="20"/>
          <w:szCs w:val="18"/>
          <w:lang w:eastAsia="en-US"/>
        </w:rPr>
        <w:t xml:space="preserve">. </w:t>
      </w:r>
    </w:p>
    <w:p w14:paraId="1F5DC762" w14:textId="77777777" w:rsidR="00D600C3" w:rsidRPr="00AD4E95" w:rsidRDefault="00D600C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r w:rsidRPr="00AD4E95">
        <w:rPr>
          <w:rFonts w:ascii="Arial" w:hAnsi="Arial" w:cs="ArialMT"/>
          <w:color w:val="000090"/>
          <w:sz w:val="20"/>
          <w:szCs w:val="18"/>
          <w:lang w:eastAsia="en-US"/>
        </w:rPr>
        <w:t xml:space="preserve">Siiski võttes arvesse olemasolevat tõendust, vähest morfiini koguse vähenemist ja laia usaldusvahemikku kõrvaltoimete esinemise osas ei saa and tugevat soovitust nende kolme ravimirühma rutiinseks lisamiseks iv PCA morfiinile esimese 24 postoperatiivse tunni jooksul. </w:t>
      </w:r>
    </w:p>
    <w:p w14:paraId="1F5DC763" w14:textId="77777777" w:rsidR="00945D47" w:rsidRPr="00AD4E95" w:rsidRDefault="00945D47"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p>
    <w:p w14:paraId="1F5DC764" w14:textId="77777777" w:rsidR="00A800BA" w:rsidRPr="00AD4E95" w:rsidRDefault="00945D47"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FF"/>
          <w:sz w:val="20"/>
          <w:szCs w:val="18"/>
          <w:lang w:eastAsia="en-US"/>
        </w:rPr>
      </w:pPr>
      <w:r w:rsidRPr="00AD4E95">
        <w:rPr>
          <w:rFonts w:ascii="Arial" w:hAnsi="Arial" w:cs="ArialMT"/>
          <w:b/>
          <w:color w:val="0000FF"/>
          <w:sz w:val="20"/>
          <w:szCs w:val="18"/>
          <w:lang w:eastAsia="en-US"/>
        </w:rPr>
        <w:t>Alfa-2 adrenoretseptori agonistide (klonidiin ja deksmedetomidiin)</w:t>
      </w:r>
      <w:r w:rsidRPr="00AD4E95">
        <w:rPr>
          <w:rFonts w:ascii="Arial" w:hAnsi="Arial" w:cs="ArialMT"/>
          <w:color w:val="0000FF"/>
          <w:sz w:val="20"/>
          <w:szCs w:val="18"/>
          <w:lang w:eastAsia="en-US"/>
        </w:rPr>
        <w:t xml:space="preserve"> </w:t>
      </w:r>
    </w:p>
    <w:p w14:paraId="1F5DC765" w14:textId="77777777" w:rsidR="00D600C3" w:rsidRPr="00AD4E95" w:rsidRDefault="00945D47"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cs="ArialMT"/>
          <w:color w:val="000090"/>
          <w:sz w:val="20"/>
          <w:szCs w:val="18"/>
          <w:lang w:eastAsia="en-US"/>
        </w:rPr>
      </w:pPr>
      <w:r w:rsidRPr="00AD4E95">
        <w:rPr>
          <w:rFonts w:ascii="Arial" w:hAnsi="Arial" w:cs="ArialMT"/>
          <w:color w:val="000090"/>
          <w:sz w:val="20"/>
          <w:szCs w:val="18"/>
          <w:lang w:eastAsia="en-US"/>
        </w:rPr>
        <w:t>kohta leidus 1 meta-analüüs (</w:t>
      </w:r>
      <w:r w:rsidRPr="00AD4E95">
        <w:rPr>
          <w:rFonts w:ascii="Arial" w:eastAsiaTheme="minorHAnsi" w:hAnsi="Arial"/>
          <w:color w:val="000090"/>
          <w:sz w:val="20"/>
          <w:szCs w:val="16"/>
          <w:lang w:eastAsia="en-US"/>
        </w:rPr>
        <w:t xml:space="preserve">Blaudszun </w:t>
      </w:r>
      <w:r w:rsidRPr="00AD4E95">
        <w:rPr>
          <w:rFonts w:ascii="Arial" w:eastAsiaTheme="minorHAnsi" w:hAnsi="Arial"/>
          <w:i/>
          <w:color w:val="000090"/>
          <w:sz w:val="20"/>
          <w:szCs w:val="16"/>
          <w:lang w:eastAsia="en-US"/>
        </w:rPr>
        <w:t>et al</w:t>
      </w:r>
      <w:r w:rsidRPr="00AD4E95">
        <w:rPr>
          <w:rFonts w:ascii="Arial" w:eastAsiaTheme="minorHAnsi" w:hAnsi="Arial"/>
          <w:color w:val="000090"/>
          <w:sz w:val="20"/>
          <w:szCs w:val="16"/>
          <w:lang w:eastAsia="en-US"/>
        </w:rPr>
        <w:t>. 2012). Mõlemad ravimid vähendasid 24h opioidi kogust, valu tugevust ja PONVi</w:t>
      </w:r>
      <w:r w:rsidR="00A800BA" w:rsidRPr="00AD4E95">
        <w:rPr>
          <w:rFonts w:ascii="Arial" w:eastAsiaTheme="minorHAnsi" w:hAnsi="Arial"/>
          <w:color w:val="000090"/>
          <w:sz w:val="20"/>
          <w:szCs w:val="16"/>
          <w:lang w:eastAsia="en-US"/>
        </w:rPr>
        <w:t xml:space="preserve">, kuid suurenes intraoperatiivse ja postoperatiivse hüpotensiooni oht. Nende ravimite roll multimodaalses analgeesias ei ole hetkel selge. </w:t>
      </w:r>
    </w:p>
    <w:p w14:paraId="1F5DC766" w14:textId="77777777" w:rsidR="00A800BA" w:rsidRPr="00AD4E95" w:rsidRDefault="00A800BA"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p>
    <w:p w14:paraId="1F5DC767" w14:textId="77777777" w:rsidR="00A800BA" w:rsidRPr="00AD4E95" w:rsidRDefault="00A800BA"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eastAsiaTheme="minorHAnsi"/>
          <w:b/>
          <w:color w:val="0000FF"/>
          <w:sz w:val="20"/>
          <w:lang w:eastAsia="en-US"/>
        </w:rPr>
      </w:pPr>
      <w:r w:rsidRPr="00AD4E95">
        <w:rPr>
          <w:rFonts w:ascii="Arial" w:eastAsiaTheme="minorHAnsi" w:hAnsi="Arial"/>
          <w:b/>
          <w:color w:val="0000FF"/>
          <w:sz w:val="20"/>
          <w:lang w:eastAsia="en-US"/>
        </w:rPr>
        <w:t>Gabapentinoidid</w:t>
      </w:r>
    </w:p>
    <w:p w14:paraId="1F5DC768" w14:textId="77777777" w:rsidR="0077741F" w:rsidRPr="00AD4E95" w:rsidRDefault="00A800BA"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eastAsiaTheme="minorHAnsi"/>
          <w:color w:val="000090"/>
          <w:sz w:val="20"/>
          <w:lang w:eastAsia="en-US"/>
        </w:rPr>
      </w:pPr>
      <w:r w:rsidRPr="00AD4E95">
        <w:rPr>
          <w:rFonts w:ascii="Arial" w:eastAsiaTheme="minorHAnsi" w:hAnsi="Arial"/>
          <w:color w:val="000090"/>
          <w:sz w:val="20"/>
          <w:lang w:eastAsia="en-US"/>
        </w:rPr>
        <w:t xml:space="preserve">Gabapentiini kohta leidus 4 meta-analüüsi, mis kõik olid avaldatud 2006-2007 aastal. </w:t>
      </w:r>
      <w:r w:rsidR="0077741F" w:rsidRPr="00AD4E95">
        <w:rPr>
          <w:rFonts w:ascii="Arial" w:eastAsiaTheme="minorHAnsi" w:hAnsi="Arial"/>
          <w:color w:val="000090"/>
          <w:sz w:val="20"/>
          <w:lang w:eastAsia="en-US"/>
        </w:rPr>
        <w:t xml:space="preserve">Kõigis metaanalüüsides leiti valu tugevuse ja opioidide koguste vähenemine ja kõrvaltoimetest sedatsiooni suurenemine, kui gabapentinoid oli lisatud raviskeemi. </w:t>
      </w:r>
    </w:p>
    <w:p w14:paraId="1F5DC769" w14:textId="77777777" w:rsidR="0077741F" w:rsidRPr="00AD4E95" w:rsidRDefault="0077741F"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eastAsiaTheme="minorHAnsi"/>
          <w:color w:val="000090"/>
          <w:sz w:val="20"/>
          <w:lang w:eastAsia="en-US"/>
        </w:rPr>
      </w:pPr>
    </w:p>
    <w:p w14:paraId="1F5DC76A" w14:textId="77777777" w:rsidR="00592B18" w:rsidRPr="00AD4E95" w:rsidRDefault="0077741F"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r w:rsidRPr="00AD4E95">
        <w:rPr>
          <w:rFonts w:ascii="Arial" w:eastAsiaTheme="minorHAnsi" w:hAnsi="Arial"/>
          <w:color w:val="000090"/>
          <w:sz w:val="20"/>
          <w:lang w:eastAsia="en-US"/>
        </w:rPr>
        <w:t xml:space="preserve">Pregabaliini kohta käivad 3 meta-analüüsi on avaldatud 2010-2011 aastal ja </w:t>
      </w:r>
      <w:r w:rsidR="00246B8D">
        <w:rPr>
          <w:rFonts w:ascii="Arial" w:eastAsiaTheme="minorHAnsi" w:hAnsi="Arial"/>
          <w:color w:val="000090"/>
          <w:sz w:val="20"/>
          <w:lang w:eastAsia="en-US"/>
        </w:rPr>
        <w:t>nende p</w:t>
      </w:r>
      <w:r w:rsidR="00246B8D">
        <w:rPr>
          <w:rFonts w:eastAsiaTheme="minorHAnsi"/>
          <w:color w:val="000090"/>
          <w:sz w:val="20"/>
          <w:lang w:eastAsia="en-US"/>
        </w:rPr>
        <w:t>õ</w:t>
      </w:r>
      <w:r w:rsidR="00A96131" w:rsidRPr="00AD4E95">
        <w:rPr>
          <w:rFonts w:ascii="Arial" w:eastAsiaTheme="minorHAnsi" w:hAnsi="Arial"/>
          <w:color w:val="000090"/>
          <w:sz w:val="20"/>
          <w:lang w:eastAsia="en-US"/>
        </w:rPr>
        <w:t xml:space="preserve">hjal ei saa anda kindlat soovitust pregabaliini kasutamise kohta mutlimodaalse analgesia skeemides vahetus postop perioodis. </w:t>
      </w:r>
      <w:r w:rsidR="00592B18" w:rsidRPr="00AD4E95">
        <w:rPr>
          <w:rFonts w:ascii="Arial" w:eastAsiaTheme="minorHAnsi" w:hAnsi="Arial"/>
          <w:color w:val="000090"/>
          <w:sz w:val="20"/>
          <w:lang w:eastAsia="en-US"/>
        </w:rPr>
        <w:t xml:space="preserve">Yao et al. 2014 aastal avaldatud meta-analüüs näitas, et peale günekoloogilisi operatsioone on pregabaliinil postoperatiivselt opioidide kogust vähendav ja täiendav valuvaigistav toime ilma kõrvaltoimete esinemissageduse suurenemiseta. </w:t>
      </w:r>
    </w:p>
    <w:p w14:paraId="1F5DC76B" w14:textId="77777777" w:rsidR="00592B18" w:rsidRPr="00AD4E95" w:rsidRDefault="00592B18"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p>
    <w:p w14:paraId="1F5DC76C" w14:textId="77777777" w:rsidR="00592B18" w:rsidRPr="00AD4E95" w:rsidRDefault="00592B18"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b/>
          <w:color w:val="0000FF"/>
          <w:sz w:val="20"/>
          <w:lang w:eastAsia="en-US"/>
        </w:rPr>
      </w:pPr>
      <w:r w:rsidRPr="00AD4E95">
        <w:rPr>
          <w:rFonts w:ascii="Arial" w:eastAsiaTheme="minorHAnsi" w:hAnsi="Arial"/>
          <w:b/>
          <w:color w:val="0000FF"/>
          <w:sz w:val="20"/>
          <w:lang w:eastAsia="en-US"/>
        </w:rPr>
        <w:t>NMDA retseptiori antagonisti ketamiini</w:t>
      </w:r>
    </w:p>
    <w:p w14:paraId="1F5DC76D" w14:textId="77777777" w:rsidR="00D07423" w:rsidRPr="00AD4E95" w:rsidRDefault="00592B18"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r w:rsidRPr="00AD4E95">
        <w:rPr>
          <w:rFonts w:ascii="Arial" w:eastAsiaTheme="minorHAnsi" w:hAnsi="Arial"/>
          <w:color w:val="000090"/>
          <w:sz w:val="20"/>
          <w:lang w:eastAsia="en-US"/>
        </w:rPr>
        <w:t xml:space="preserve">kohta leidus 5 meta-analüüsi aastatest 2004-2011. Viimastel aastatel avaldatud meta-analüüsid leidsid, et anesteetilistest annustes madalamas annuses kasutatud ketamiini vähendab postoperatiivselt 24h jooksul opioidi vajadust ja PONVi. </w:t>
      </w:r>
      <w:r w:rsidR="00C05279" w:rsidRPr="00AD4E95">
        <w:rPr>
          <w:rFonts w:ascii="Arial" w:eastAsiaTheme="minorHAnsi" w:hAnsi="Arial"/>
          <w:color w:val="000090"/>
          <w:sz w:val="20"/>
          <w:lang w:eastAsia="en-US"/>
        </w:rPr>
        <w:t xml:space="preserve">Hallutsinatsioonide esinemine sagenes ketamiini kasutamisel. </w:t>
      </w:r>
    </w:p>
    <w:p w14:paraId="1F5DC76E" w14:textId="77777777" w:rsidR="00D07423" w:rsidRPr="00AD4E95" w:rsidRDefault="00D0742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p>
    <w:p w14:paraId="1F5DC76F" w14:textId="77777777" w:rsidR="00D07423" w:rsidRPr="00AD4E95" w:rsidRDefault="00D0742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FF"/>
          <w:sz w:val="20"/>
          <w:lang w:eastAsia="en-US"/>
        </w:rPr>
      </w:pPr>
      <w:r w:rsidRPr="00AD4E95">
        <w:rPr>
          <w:rFonts w:ascii="Arial" w:eastAsiaTheme="minorHAnsi" w:hAnsi="Arial"/>
          <w:color w:val="0000FF"/>
          <w:sz w:val="20"/>
          <w:lang w:eastAsia="en-US"/>
        </w:rPr>
        <w:t>Magneesium</w:t>
      </w:r>
    </w:p>
    <w:p w14:paraId="1F5DC770" w14:textId="77777777" w:rsidR="00694CF3" w:rsidRPr="00AD4E95" w:rsidRDefault="00D0742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eastAsiaTheme="minorHAnsi"/>
          <w:color w:val="000090"/>
          <w:sz w:val="20"/>
          <w:lang w:eastAsia="en-US"/>
        </w:rPr>
      </w:pPr>
      <w:r w:rsidRPr="00AD4E95">
        <w:rPr>
          <w:rFonts w:ascii="Arial" w:eastAsiaTheme="minorHAnsi" w:hAnsi="Arial"/>
          <w:color w:val="000090"/>
          <w:sz w:val="20"/>
          <w:lang w:eastAsia="en-US"/>
        </w:rPr>
        <w:t xml:space="preserve">Kui 2007.a avaldatud meta-analüüs ei leidnud magneesiumil olevat olulist rolli multmimodaalse valuravi skeemides, siis 2013 a avaldatud meta-analüüs (Albrech et al. 2013) leidis, et perioperatiivne magneesiumi manustamine vähendas oluliselt 24h opioidide vajadust ja vähemal määral ka postoperatiivse valu tugevust ilma kõrvaltoimete riski suurendamata. </w:t>
      </w:r>
    </w:p>
    <w:p w14:paraId="1F5DC771" w14:textId="77777777" w:rsidR="00694CF3" w:rsidRPr="00AD4E95" w:rsidRDefault="00694CF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p>
    <w:p w14:paraId="1F5DC772" w14:textId="77777777" w:rsidR="00694CF3" w:rsidRPr="00AD4E95" w:rsidRDefault="00694CF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eastAsiaTheme="minorHAnsi"/>
          <w:b/>
          <w:color w:val="0000FF"/>
          <w:sz w:val="20"/>
          <w:lang w:eastAsia="en-US"/>
        </w:rPr>
      </w:pPr>
      <w:r w:rsidRPr="00AD4E95">
        <w:rPr>
          <w:rFonts w:ascii="Arial" w:eastAsiaTheme="minorHAnsi" w:hAnsi="Arial"/>
          <w:b/>
          <w:color w:val="0000FF"/>
          <w:sz w:val="20"/>
          <w:lang w:eastAsia="en-US"/>
        </w:rPr>
        <w:t>Lidokaiin</w:t>
      </w:r>
    </w:p>
    <w:p w14:paraId="1F5DC773" w14:textId="77777777" w:rsidR="00694CF3" w:rsidRPr="00AD4E95" w:rsidRDefault="00694CF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r w:rsidRPr="00AD4E95">
        <w:rPr>
          <w:rFonts w:ascii="Arial" w:eastAsiaTheme="minorHAnsi" w:hAnsi="Arial"/>
          <w:color w:val="000090"/>
          <w:sz w:val="20"/>
          <w:lang w:eastAsia="en-US"/>
        </w:rPr>
        <w:t>Perioperatiivse lidokaiini rolli multimodaalses valuravis vaatleb 4 metaanalüüsi (avaldatud 2008-2012), mis leidsid, et iv lidokaiin vähendas nii opioidide koguseid, valu tugevust kui PONVi.</w:t>
      </w:r>
    </w:p>
    <w:p w14:paraId="1F5DC774" w14:textId="77777777" w:rsidR="00694CF3" w:rsidRPr="00AD4E95" w:rsidRDefault="00694CF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color w:val="000090"/>
          <w:sz w:val="20"/>
          <w:lang w:eastAsia="en-US"/>
        </w:rPr>
      </w:pPr>
    </w:p>
    <w:p w14:paraId="1F5DC775" w14:textId="77777777" w:rsidR="00D600C3" w:rsidRPr="00AD4E95" w:rsidRDefault="00694CF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eastAsiaTheme="minorHAnsi" w:hAnsi="Arial"/>
          <w:b/>
          <w:color w:val="0000FF"/>
          <w:sz w:val="20"/>
          <w:lang w:eastAsia="en-US"/>
        </w:rPr>
      </w:pPr>
      <w:r w:rsidRPr="00AD4E95">
        <w:rPr>
          <w:rFonts w:ascii="Arial" w:eastAsiaTheme="minorHAnsi" w:hAnsi="Arial"/>
          <w:b/>
          <w:color w:val="0000FF"/>
          <w:sz w:val="20"/>
          <w:lang w:eastAsia="en-US"/>
        </w:rPr>
        <w:t xml:space="preserve">Deksametasoon </w:t>
      </w:r>
    </w:p>
    <w:p w14:paraId="1F5DC776" w14:textId="77777777" w:rsidR="00694CF3" w:rsidRPr="00AD4E95" w:rsidRDefault="00694CF3"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ascii="Arial" w:hAnsi="Arial" w:cs="ArialMT"/>
          <w:color w:val="000090"/>
          <w:sz w:val="20"/>
          <w:szCs w:val="18"/>
          <w:lang w:eastAsia="en-US"/>
        </w:rPr>
      </w:pPr>
      <w:r w:rsidRPr="00AD4E95">
        <w:rPr>
          <w:rFonts w:ascii="Arial" w:hAnsi="Arial" w:cs="ArialMT"/>
          <w:color w:val="000090"/>
          <w:sz w:val="20"/>
          <w:szCs w:val="18"/>
          <w:lang w:eastAsia="en-US"/>
        </w:rPr>
        <w:t>2 meta-analüüsi leidsid, et deksametasoon vähendab valu tugevust ja opioidide koguseid.</w:t>
      </w:r>
    </w:p>
    <w:p w14:paraId="1F5DC777" w14:textId="77777777" w:rsidR="007E7795" w:rsidRPr="00694CF3" w:rsidRDefault="007E7795" w:rsidP="007E7795">
      <w:pPr>
        <w:pBdr>
          <w:top w:val="single" w:sz="4" w:space="1" w:color="000080"/>
          <w:left w:val="single" w:sz="4" w:space="4" w:color="000080"/>
          <w:bottom w:val="single" w:sz="4" w:space="1" w:color="000080"/>
          <w:right w:val="single" w:sz="4" w:space="4" w:color="000080"/>
        </w:pBdr>
        <w:shd w:val="clear" w:color="auto" w:fill="FFFFFF"/>
        <w:ind w:right="240"/>
        <w:jc w:val="both"/>
        <w:rPr>
          <w:rFonts w:cs="ArialMT"/>
          <w:i/>
          <w:color w:val="000090"/>
          <w:sz w:val="22"/>
          <w:szCs w:val="18"/>
          <w:lang w:eastAsia="en-US"/>
        </w:rPr>
      </w:pPr>
    </w:p>
    <w:p w14:paraId="1F5DC778" w14:textId="77777777" w:rsidR="006E69D8" w:rsidRDefault="006E69D8" w:rsidP="00210097">
      <w:pPr>
        <w:spacing w:beforeLines="1" w:before="2" w:afterLines="1" w:after="2"/>
        <w:rPr>
          <w:rFonts w:cs="Arial"/>
          <w:b/>
          <w:color w:val="1A1A1A"/>
          <w:sz w:val="22"/>
          <w:szCs w:val="26"/>
        </w:rPr>
      </w:pPr>
    </w:p>
    <w:p w14:paraId="1F5DC779" w14:textId="77777777" w:rsidR="00694CF3" w:rsidRDefault="00694CF3" w:rsidP="00210097">
      <w:pPr>
        <w:spacing w:beforeLines="1" w:before="2" w:afterLines="1" w:after="2"/>
        <w:jc w:val="both"/>
        <w:rPr>
          <w:rFonts w:eastAsiaTheme="minorHAnsi"/>
          <w:sz w:val="22"/>
          <w:szCs w:val="16"/>
          <w:lang w:val="en-US" w:eastAsia="en-US"/>
        </w:rPr>
      </w:pPr>
    </w:p>
    <w:p w14:paraId="1F5DC77A" w14:textId="77777777" w:rsidR="005948D7" w:rsidRPr="00A5764C" w:rsidRDefault="00A5764C" w:rsidP="00210097">
      <w:pPr>
        <w:pStyle w:val="Normaallaadveeb"/>
        <w:spacing w:beforeLines="1" w:before="2" w:beforeAutospacing="0" w:afterLines="1" w:after="2" w:afterAutospacing="0"/>
        <w:jc w:val="both"/>
        <w:rPr>
          <w:rFonts w:ascii="Arial" w:hAnsi="Arial"/>
          <w:b/>
          <w:color w:val="0000FF"/>
        </w:rPr>
      </w:pPr>
      <w:r w:rsidRPr="00A5764C">
        <w:rPr>
          <w:rFonts w:ascii="Arial" w:hAnsi="Arial"/>
          <w:b/>
          <w:color w:val="0000FF"/>
        </w:rPr>
        <w:t>Paracetamol, NSAID and coxibs</w:t>
      </w:r>
    </w:p>
    <w:p w14:paraId="1F5DC77B" w14:textId="77777777" w:rsidR="00FF1407" w:rsidRDefault="00FF1407" w:rsidP="00210097">
      <w:pPr>
        <w:spacing w:beforeLines="1" w:before="2" w:afterLines="1" w:after="2"/>
        <w:rPr>
          <w:rFonts w:eastAsiaTheme="minorHAnsi"/>
          <w:b/>
          <w:color w:val="211E1E"/>
          <w:sz w:val="22"/>
          <w:szCs w:val="18"/>
          <w:lang w:val="en-US" w:eastAsia="en-US"/>
        </w:rPr>
      </w:pPr>
    </w:p>
    <w:p w14:paraId="1F5DC77C" w14:textId="77777777" w:rsidR="00FF1407" w:rsidRPr="00FF1407" w:rsidRDefault="00FF1407" w:rsidP="00FF1407">
      <w:pPr>
        <w:pStyle w:val="Loendilik"/>
        <w:numPr>
          <w:ilvl w:val="0"/>
          <w:numId w:val="12"/>
        </w:numPr>
        <w:jc w:val="both"/>
        <w:rPr>
          <w:rFonts w:ascii="Arial" w:hAnsi="Arial" w:cs="Arial"/>
          <w:color w:val="1A1A1A"/>
          <w:sz w:val="18"/>
          <w:szCs w:val="26"/>
        </w:rPr>
      </w:pPr>
      <w:r w:rsidRPr="00FF1407">
        <w:rPr>
          <w:rFonts w:ascii="Arial" w:hAnsi="Arial" w:cs="Arial"/>
          <w:b/>
          <w:color w:val="1A1A1A"/>
          <w:sz w:val="18"/>
          <w:szCs w:val="26"/>
        </w:rPr>
        <w:t>Maund</w:t>
      </w:r>
      <w:r w:rsidRPr="00FF1407">
        <w:rPr>
          <w:rFonts w:ascii="Arial" w:hAnsi="Arial" w:cs="Arial"/>
          <w:color w:val="1A1A1A"/>
          <w:sz w:val="18"/>
          <w:szCs w:val="26"/>
        </w:rPr>
        <w:t>, E., et al. "Paracetamol and selective and non-selective non-steroidal anti-inflammatory drugs for the reduction in morphine-related side-effects after major surgery: a systematic review."</w:t>
      </w:r>
      <w:r w:rsidRPr="00FF1407">
        <w:rPr>
          <w:rFonts w:ascii="Arial" w:hAnsi="Arial" w:cs="Arial"/>
          <w:i/>
          <w:iCs/>
          <w:color w:val="1A1A1A"/>
          <w:sz w:val="18"/>
          <w:szCs w:val="26"/>
        </w:rPr>
        <w:t>British journal of anaesthesia</w:t>
      </w:r>
      <w:r w:rsidRPr="00FF1407">
        <w:rPr>
          <w:rFonts w:ascii="Arial" w:hAnsi="Arial" w:cs="Arial"/>
          <w:color w:val="1A1A1A"/>
          <w:sz w:val="18"/>
          <w:szCs w:val="26"/>
        </w:rPr>
        <w:t xml:space="preserve"> 106.3 (</w:t>
      </w:r>
      <w:r w:rsidRPr="00FF1407">
        <w:rPr>
          <w:rFonts w:ascii="Arial" w:hAnsi="Arial" w:cs="Arial"/>
          <w:b/>
          <w:color w:val="1A1A1A"/>
          <w:sz w:val="18"/>
          <w:szCs w:val="26"/>
        </w:rPr>
        <w:t>2011</w:t>
      </w:r>
      <w:r w:rsidRPr="00FF1407">
        <w:rPr>
          <w:rFonts w:ascii="Arial" w:hAnsi="Arial" w:cs="Arial"/>
          <w:color w:val="1A1A1A"/>
          <w:sz w:val="18"/>
          <w:szCs w:val="26"/>
        </w:rPr>
        <w:t>): 292-297.</w:t>
      </w:r>
    </w:p>
    <w:p w14:paraId="1F5DC77D" w14:textId="77777777" w:rsidR="00FF1407" w:rsidRPr="00FF1407" w:rsidRDefault="00FF1407" w:rsidP="00210097">
      <w:pPr>
        <w:pStyle w:val="Normaallaadveeb"/>
        <w:numPr>
          <w:ilvl w:val="0"/>
          <w:numId w:val="12"/>
        </w:numPr>
        <w:spacing w:beforeLines="1" w:before="2" w:beforeAutospacing="0" w:afterLines="1" w:after="2" w:afterAutospacing="0"/>
        <w:jc w:val="both"/>
        <w:rPr>
          <w:rFonts w:ascii="Arial" w:hAnsi="Arial"/>
          <w:sz w:val="18"/>
        </w:rPr>
      </w:pPr>
      <w:r w:rsidRPr="00FF1407">
        <w:rPr>
          <w:rFonts w:ascii="Arial" w:hAnsi="Arial"/>
          <w:b/>
          <w:sz w:val="18"/>
        </w:rPr>
        <w:t>McDaid</w:t>
      </w:r>
      <w:r w:rsidRPr="00FF1407">
        <w:rPr>
          <w:rFonts w:ascii="Arial" w:hAnsi="Arial"/>
          <w:sz w:val="18"/>
        </w:rPr>
        <w:t xml:space="preserve"> C, Maund E, Rice S, Wright K, Jenkins B, Woolacott N. “Paracetamol and selective and non- selective non-steroidal anti-inflammatory drugs (NSAIDs) for the reduction of morphine-related side effects after major surgery: a systematic review. </w:t>
      </w:r>
      <w:r w:rsidRPr="00FF1407">
        <w:rPr>
          <w:rFonts w:ascii="Arial" w:hAnsi="Arial"/>
          <w:i/>
          <w:iCs/>
          <w:sz w:val="18"/>
        </w:rPr>
        <w:t xml:space="preserve">Health Technol Assess </w:t>
      </w:r>
      <w:r w:rsidRPr="00FF1407">
        <w:rPr>
          <w:rFonts w:ascii="Arial" w:hAnsi="Arial"/>
          <w:b/>
          <w:sz w:val="18"/>
        </w:rPr>
        <w:t>2010</w:t>
      </w:r>
      <w:r w:rsidRPr="00FF1407">
        <w:rPr>
          <w:rFonts w:ascii="Arial" w:hAnsi="Arial"/>
          <w:sz w:val="18"/>
        </w:rPr>
        <w:t xml:space="preserve">;14(17). </w:t>
      </w:r>
    </w:p>
    <w:p w14:paraId="1F5DC77E" w14:textId="77777777" w:rsidR="004D36D1" w:rsidRPr="00FF1407" w:rsidRDefault="004D36D1" w:rsidP="00210097">
      <w:pPr>
        <w:spacing w:beforeLines="1" w:before="2" w:afterLines="1" w:after="2"/>
        <w:rPr>
          <w:rFonts w:eastAsiaTheme="minorHAnsi"/>
          <w:b/>
          <w:color w:val="211E1E"/>
          <w:sz w:val="22"/>
          <w:szCs w:val="18"/>
          <w:lang w:val="en-US" w:eastAsia="en-US"/>
        </w:rPr>
      </w:pPr>
    </w:p>
    <w:tbl>
      <w:tblPr>
        <w:tblStyle w:val="Kontuurtabel"/>
        <w:tblW w:w="0" w:type="auto"/>
        <w:tblLayout w:type="fixed"/>
        <w:tblLook w:val="00A0" w:firstRow="1" w:lastRow="0" w:firstColumn="1" w:lastColumn="0" w:noHBand="0" w:noVBand="0"/>
      </w:tblPr>
      <w:tblGrid>
        <w:gridCol w:w="1384"/>
        <w:gridCol w:w="7132"/>
      </w:tblGrid>
      <w:tr w:rsidR="005948D7" w:rsidRPr="005948D7" w14:paraId="1F5DC781" w14:textId="77777777">
        <w:tc>
          <w:tcPr>
            <w:tcW w:w="1384" w:type="dxa"/>
          </w:tcPr>
          <w:p w14:paraId="1F5DC77F" w14:textId="77777777" w:rsidR="005948D7" w:rsidRPr="005948D7" w:rsidRDefault="005948D7" w:rsidP="00210097">
            <w:pPr>
              <w:spacing w:beforeLines="1" w:before="2" w:afterLines="1" w:after="2"/>
              <w:jc w:val="center"/>
              <w:rPr>
                <w:rFonts w:ascii="Arial" w:eastAsiaTheme="minorHAnsi" w:hAnsi="Arial"/>
                <w:b/>
                <w:color w:val="211E1E"/>
                <w:sz w:val="18"/>
                <w:szCs w:val="18"/>
                <w:lang w:val="en-US" w:eastAsia="en-US"/>
              </w:rPr>
            </w:pPr>
          </w:p>
        </w:tc>
        <w:tc>
          <w:tcPr>
            <w:tcW w:w="7132" w:type="dxa"/>
          </w:tcPr>
          <w:p w14:paraId="1F5DC780" w14:textId="77777777" w:rsidR="005948D7" w:rsidRPr="005948D7" w:rsidRDefault="005948D7" w:rsidP="005948D7">
            <w:pPr>
              <w:pStyle w:val="Normaallaadveeb"/>
              <w:spacing w:before="0" w:beforeAutospacing="0" w:after="0" w:afterAutospacing="0"/>
              <w:jc w:val="center"/>
              <w:rPr>
                <w:rFonts w:eastAsiaTheme="minorHAnsi"/>
                <w:b/>
                <w:sz w:val="18"/>
                <w:lang w:val="en-US" w:eastAsia="en-US"/>
              </w:rPr>
            </w:pPr>
            <w:r w:rsidRPr="005948D7">
              <w:rPr>
                <w:rFonts w:ascii="Arial" w:hAnsi="Arial" w:cs="Arial"/>
                <w:b/>
                <w:color w:val="1A1A1A"/>
                <w:sz w:val="18"/>
                <w:szCs w:val="26"/>
              </w:rPr>
              <w:t xml:space="preserve">Maund et al. 2011; </w:t>
            </w:r>
            <w:r w:rsidRPr="005948D7">
              <w:rPr>
                <w:rFonts w:ascii="Arial" w:eastAsiaTheme="minorHAnsi" w:hAnsi="Arial" w:cs="Arial"/>
                <w:b/>
                <w:color w:val="1A1A1A"/>
                <w:sz w:val="18"/>
                <w:szCs w:val="26"/>
                <w:lang w:val="en-US" w:eastAsia="en-US"/>
              </w:rPr>
              <w:t>McDaid et al. 2010</w:t>
            </w:r>
          </w:p>
        </w:tc>
      </w:tr>
      <w:tr w:rsidR="005948D7" w:rsidRPr="005948D7" w14:paraId="1F5DC786" w14:textId="77777777">
        <w:tc>
          <w:tcPr>
            <w:tcW w:w="1384" w:type="dxa"/>
          </w:tcPr>
          <w:p w14:paraId="1F5DC782" w14:textId="77777777" w:rsidR="005948D7" w:rsidRPr="005948D7" w:rsidRDefault="005948D7" w:rsidP="00210097">
            <w:pPr>
              <w:spacing w:beforeLines="1" w:before="2" w:afterLines="1" w:after="2"/>
              <w:rPr>
                <w:rFonts w:ascii="Arial" w:eastAsiaTheme="minorHAnsi" w:hAnsi="Arial"/>
                <w:b/>
                <w:color w:val="211E1E"/>
                <w:sz w:val="18"/>
                <w:szCs w:val="18"/>
                <w:lang w:val="en-US" w:eastAsia="en-US"/>
              </w:rPr>
            </w:pPr>
            <w:r w:rsidRPr="005948D7">
              <w:rPr>
                <w:rFonts w:ascii="Arial" w:eastAsiaTheme="minorHAnsi" w:hAnsi="Arial"/>
                <w:b/>
                <w:color w:val="211E1E"/>
                <w:sz w:val="18"/>
                <w:szCs w:val="18"/>
                <w:lang w:val="en-US" w:eastAsia="en-US"/>
              </w:rPr>
              <w:t>Aim</w:t>
            </w:r>
          </w:p>
        </w:tc>
        <w:tc>
          <w:tcPr>
            <w:tcW w:w="7132" w:type="dxa"/>
          </w:tcPr>
          <w:p w14:paraId="1F5DC783" w14:textId="77777777" w:rsidR="005948D7" w:rsidRPr="005948D7" w:rsidRDefault="005948D7" w:rsidP="00210097">
            <w:pPr>
              <w:spacing w:beforeLines="1" w:before="2" w:afterLines="1" w:after="2"/>
              <w:jc w:val="both"/>
              <w:rPr>
                <w:rFonts w:ascii="Arial" w:eastAsiaTheme="minorHAnsi" w:hAnsi="Arial"/>
                <w:color w:val="211E1E"/>
                <w:sz w:val="18"/>
                <w:szCs w:val="18"/>
                <w:lang w:val="en-US" w:eastAsia="en-US"/>
              </w:rPr>
            </w:pPr>
            <w:r w:rsidRPr="005948D7">
              <w:rPr>
                <w:rFonts w:ascii="Arial" w:eastAsiaTheme="minorHAnsi" w:hAnsi="Arial"/>
                <w:color w:val="211E1E"/>
                <w:sz w:val="18"/>
                <w:szCs w:val="18"/>
                <w:lang w:val="en-US" w:eastAsia="en-US"/>
              </w:rPr>
              <w:t>To determine which class, if any, of non-opioid analgesic (</w:t>
            </w:r>
            <w:r w:rsidRPr="005948D7">
              <w:rPr>
                <w:rFonts w:ascii="Arial" w:eastAsiaTheme="minorHAnsi" w:hAnsi="Arial"/>
                <w:color w:val="0000FF"/>
                <w:sz w:val="18"/>
                <w:szCs w:val="18"/>
                <w:lang w:val="en-US" w:eastAsia="en-US"/>
              </w:rPr>
              <w:t>PARA, NSAIDs, or COX-2 inhibitor</w:t>
            </w:r>
            <w:r w:rsidRPr="005948D7">
              <w:rPr>
                <w:rFonts w:ascii="Arial" w:eastAsiaTheme="minorHAnsi" w:hAnsi="Arial"/>
                <w:color w:val="211E1E"/>
                <w:sz w:val="18"/>
                <w:szCs w:val="18"/>
                <w:lang w:val="en-US" w:eastAsia="en-US"/>
              </w:rPr>
              <w:t xml:space="preserve">) </w:t>
            </w:r>
            <w:r w:rsidRPr="005948D7">
              <w:rPr>
                <w:rFonts w:ascii="Arial" w:eastAsiaTheme="minorHAnsi" w:hAnsi="Arial"/>
                <w:color w:val="0000FF"/>
                <w:sz w:val="18"/>
                <w:szCs w:val="18"/>
                <w:lang w:val="en-US" w:eastAsia="en-US"/>
              </w:rPr>
              <w:t>is most effective at reducing morphine consumption and morphine-related adverse effects</w:t>
            </w:r>
            <w:r w:rsidRPr="005948D7">
              <w:rPr>
                <w:rFonts w:ascii="Arial" w:eastAsiaTheme="minorHAnsi" w:hAnsi="Arial"/>
                <w:color w:val="211E1E"/>
                <w:sz w:val="18"/>
                <w:szCs w:val="18"/>
                <w:lang w:val="en-US" w:eastAsia="en-US"/>
              </w:rPr>
              <w:t xml:space="preserve"> </w:t>
            </w:r>
            <w:r w:rsidRPr="005948D7">
              <w:rPr>
                <w:rFonts w:ascii="Arial" w:eastAsiaTheme="minorHAnsi" w:hAnsi="Arial"/>
                <w:color w:val="0000FF"/>
                <w:sz w:val="18"/>
                <w:szCs w:val="18"/>
                <w:lang w:val="en-US" w:eastAsia="en-US"/>
              </w:rPr>
              <w:t>when used as part of multimodal analgesia after major surgery</w:t>
            </w:r>
            <w:r w:rsidRPr="005948D7">
              <w:rPr>
                <w:rFonts w:ascii="Arial" w:eastAsiaTheme="minorHAnsi" w:hAnsi="Arial"/>
                <w:color w:val="211E1E"/>
                <w:sz w:val="18"/>
                <w:szCs w:val="18"/>
                <w:lang w:val="en-US" w:eastAsia="en-US"/>
              </w:rPr>
              <w:t xml:space="preserve">. </w:t>
            </w:r>
          </w:p>
          <w:p w14:paraId="1F5DC784" w14:textId="77777777" w:rsidR="005948D7" w:rsidRPr="005948D7" w:rsidRDefault="005948D7" w:rsidP="00210097">
            <w:pPr>
              <w:spacing w:beforeLines="1" w:before="2" w:afterLines="1" w:after="2"/>
              <w:rPr>
                <w:rFonts w:ascii="Arial" w:eastAsiaTheme="minorHAnsi" w:hAnsi="Arial"/>
                <w:color w:val="211E1E"/>
                <w:sz w:val="18"/>
                <w:szCs w:val="18"/>
                <w:lang w:val="en-US" w:eastAsia="en-US"/>
              </w:rPr>
            </w:pPr>
            <w:r w:rsidRPr="005948D7">
              <w:rPr>
                <w:rFonts w:ascii="Arial" w:eastAsiaTheme="minorHAnsi" w:hAnsi="Arial"/>
                <w:color w:val="211E1E"/>
                <w:sz w:val="18"/>
                <w:szCs w:val="18"/>
                <w:lang w:val="en-US" w:eastAsia="en-US"/>
              </w:rPr>
              <w:t xml:space="preserve">Review provides a substantial update on this topic (inclusion of 20 new trials, excluding drugs that are no longer licensed (valdecoxib and rofecoxib) and studies published by S.S. Reuben which have been retracted due to data falsification). </w:t>
            </w:r>
          </w:p>
          <w:p w14:paraId="1F5DC785" w14:textId="77777777" w:rsidR="005948D7" w:rsidRPr="005948D7" w:rsidRDefault="005948D7" w:rsidP="00210097">
            <w:pPr>
              <w:spacing w:beforeLines="1" w:before="2" w:afterLines="1" w:after="2"/>
              <w:rPr>
                <w:rFonts w:ascii="Arial" w:eastAsiaTheme="minorHAnsi" w:hAnsi="Arial"/>
                <w:b/>
                <w:color w:val="211E1E"/>
                <w:sz w:val="18"/>
                <w:szCs w:val="18"/>
                <w:lang w:val="en-US" w:eastAsia="en-US"/>
              </w:rPr>
            </w:pPr>
          </w:p>
        </w:tc>
      </w:tr>
      <w:tr w:rsidR="005948D7" w:rsidRPr="005948D7" w14:paraId="1F5DC78E" w14:textId="77777777">
        <w:tc>
          <w:tcPr>
            <w:tcW w:w="1384" w:type="dxa"/>
          </w:tcPr>
          <w:p w14:paraId="1F5DC787" w14:textId="77777777" w:rsidR="005948D7" w:rsidRPr="005948D7" w:rsidRDefault="005948D7" w:rsidP="00210097">
            <w:pPr>
              <w:spacing w:beforeLines="1" w:before="2" w:afterLines="1" w:after="2"/>
              <w:rPr>
                <w:rFonts w:ascii="Arial" w:eastAsiaTheme="minorHAnsi" w:hAnsi="Arial"/>
                <w:b/>
                <w:color w:val="211E1E"/>
                <w:sz w:val="18"/>
                <w:szCs w:val="18"/>
                <w:lang w:val="en-US" w:eastAsia="en-US"/>
              </w:rPr>
            </w:pPr>
            <w:r w:rsidRPr="005948D7">
              <w:rPr>
                <w:rFonts w:ascii="Arial" w:eastAsiaTheme="minorHAnsi" w:hAnsi="Arial"/>
                <w:b/>
                <w:color w:val="211E1E"/>
                <w:sz w:val="18"/>
                <w:szCs w:val="18"/>
                <w:lang w:val="en-US" w:eastAsia="en-US"/>
              </w:rPr>
              <w:t>Trials included</w:t>
            </w:r>
          </w:p>
        </w:tc>
        <w:tc>
          <w:tcPr>
            <w:tcW w:w="7132" w:type="dxa"/>
          </w:tcPr>
          <w:p w14:paraId="1F5DC788" w14:textId="77777777" w:rsidR="005948D7" w:rsidRPr="005948D7" w:rsidRDefault="005948D7" w:rsidP="00210097">
            <w:pPr>
              <w:spacing w:beforeLines="1" w:before="2" w:afterLines="1" w:after="2"/>
              <w:jc w:val="both"/>
              <w:rPr>
                <w:rFonts w:ascii="Arial" w:eastAsiaTheme="minorHAnsi" w:hAnsi="Arial"/>
                <w:color w:val="211E1E"/>
                <w:sz w:val="18"/>
                <w:szCs w:val="18"/>
                <w:lang w:val="en-US" w:eastAsia="en-US"/>
              </w:rPr>
            </w:pPr>
            <w:r w:rsidRPr="005948D7">
              <w:rPr>
                <w:rFonts w:ascii="Arial" w:eastAsiaTheme="minorHAnsi" w:hAnsi="Arial"/>
                <w:color w:val="211E1E"/>
                <w:sz w:val="18"/>
                <w:szCs w:val="18"/>
                <w:lang w:val="en-US" w:eastAsia="en-US"/>
              </w:rPr>
              <w:t>60 trials (</w:t>
            </w:r>
            <w:r w:rsidRPr="005948D7">
              <w:rPr>
                <w:rFonts w:ascii="Arial" w:eastAsiaTheme="minorHAnsi" w:hAnsi="Arial"/>
                <w:color w:val="477533"/>
                <w:sz w:val="18"/>
                <w:szCs w:val="18"/>
                <w:lang w:val="en-US" w:eastAsia="en-US"/>
              </w:rPr>
              <w:t xml:space="preserve">12 </w:t>
            </w:r>
            <w:r w:rsidRPr="005948D7">
              <w:rPr>
                <w:rFonts w:ascii="Arial" w:eastAsiaTheme="minorHAnsi" w:hAnsi="Arial"/>
                <w:color w:val="211E1E"/>
                <w:sz w:val="18"/>
                <w:szCs w:val="18"/>
                <w:lang w:val="en-US" w:eastAsia="en-US"/>
              </w:rPr>
              <w:t xml:space="preserve">PARA, 16 coxibs, 38 NSAIDs), 54 trials were placebo-controlled. </w:t>
            </w:r>
          </w:p>
          <w:p w14:paraId="1F5DC789" w14:textId="77777777" w:rsidR="005948D7" w:rsidRPr="005948D7" w:rsidRDefault="005948D7" w:rsidP="00210097">
            <w:pPr>
              <w:spacing w:beforeLines="1" w:before="2" w:afterLines="1" w:after="2"/>
              <w:jc w:val="both"/>
              <w:rPr>
                <w:rFonts w:ascii="Arial" w:eastAsiaTheme="minorHAnsi" w:hAnsi="Arial"/>
                <w:color w:val="211E1E"/>
                <w:sz w:val="18"/>
                <w:szCs w:val="18"/>
                <w:lang w:val="en-US" w:eastAsia="en-US"/>
              </w:rPr>
            </w:pPr>
            <w:r w:rsidRPr="005948D7">
              <w:rPr>
                <w:rFonts w:ascii="Arial" w:eastAsiaTheme="minorHAnsi" w:hAnsi="Arial"/>
                <w:color w:val="211E1E"/>
                <w:sz w:val="18"/>
                <w:szCs w:val="18"/>
                <w:lang w:val="en-US" w:eastAsia="en-US"/>
              </w:rPr>
              <w:t xml:space="preserve">There were no trials that directly compared all 3 classes of drug. </w:t>
            </w:r>
          </w:p>
          <w:p w14:paraId="1F5DC78A" w14:textId="77777777" w:rsidR="005948D7" w:rsidRPr="005948D7" w:rsidRDefault="005948D7" w:rsidP="00210097">
            <w:pPr>
              <w:spacing w:beforeLines="1" w:before="2" w:afterLines="1" w:after="2"/>
              <w:jc w:val="both"/>
              <w:rPr>
                <w:rFonts w:ascii="Arial" w:eastAsiaTheme="minorHAnsi" w:hAnsi="Arial"/>
                <w:color w:val="211E1E"/>
                <w:sz w:val="18"/>
                <w:szCs w:val="18"/>
                <w:lang w:val="en-US" w:eastAsia="en-US"/>
              </w:rPr>
            </w:pPr>
            <w:r w:rsidRPr="005948D7">
              <w:rPr>
                <w:rFonts w:ascii="Arial" w:eastAsiaTheme="minorHAnsi" w:hAnsi="Arial"/>
                <w:color w:val="0000FF"/>
                <w:sz w:val="18"/>
                <w:szCs w:val="18"/>
                <w:lang w:val="en-US" w:eastAsia="en-US"/>
              </w:rPr>
              <w:t>All participants received PCA morphine for at least 24 h after major surgery</w:t>
            </w:r>
            <w:r w:rsidRPr="005948D7">
              <w:rPr>
                <w:rFonts w:ascii="Arial" w:eastAsiaTheme="minorHAnsi" w:hAnsi="Arial"/>
                <w:color w:val="211E1E"/>
                <w:sz w:val="18"/>
                <w:szCs w:val="18"/>
                <w:lang w:val="en-US" w:eastAsia="en-US"/>
              </w:rPr>
              <w:t xml:space="preserve">. </w:t>
            </w:r>
          </w:p>
          <w:p w14:paraId="1F5DC78B" w14:textId="77777777" w:rsidR="005948D7" w:rsidRPr="005948D7" w:rsidRDefault="005948D7" w:rsidP="00210097">
            <w:pPr>
              <w:spacing w:beforeLines="1" w:before="2" w:afterLines="1" w:after="2"/>
              <w:jc w:val="both"/>
              <w:rPr>
                <w:rFonts w:ascii="Arial" w:eastAsiaTheme="minorHAnsi" w:hAnsi="Arial"/>
                <w:color w:val="211E1E"/>
                <w:sz w:val="18"/>
                <w:szCs w:val="18"/>
                <w:lang w:val="en-US" w:eastAsia="en-US"/>
              </w:rPr>
            </w:pPr>
            <w:r w:rsidRPr="005948D7">
              <w:rPr>
                <w:rFonts w:ascii="Arial" w:eastAsiaTheme="minorHAnsi" w:hAnsi="Arial"/>
                <w:color w:val="211E1E"/>
                <w:sz w:val="18"/>
                <w:szCs w:val="18"/>
                <w:lang w:val="en-US" w:eastAsia="en-US"/>
              </w:rPr>
              <w:t xml:space="preserve">Types of surgeries: thoracic (2), orthopaedic (23), gynaecological (17), obstetric (5), general (13 studies). </w:t>
            </w:r>
          </w:p>
          <w:p w14:paraId="1F5DC78C" w14:textId="77777777" w:rsidR="005948D7" w:rsidRPr="005948D7" w:rsidRDefault="005948D7" w:rsidP="00210097">
            <w:pPr>
              <w:spacing w:beforeLines="1" w:before="2" w:afterLines="1" w:after="2"/>
              <w:jc w:val="both"/>
              <w:rPr>
                <w:rFonts w:ascii="Arial" w:eastAsiaTheme="minorHAnsi" w:hAnsi="Arial"/>
                <w:sz w:val="18"/>
                <w:lang w:val="en-US" w:eastAsia="en-US"/>
              </w:rPr>
            </w:pPr>
            <w:r w:rsidRPr="005948D7">
              <w:rPr>
                <w:rFonts w:ascii="Arial" w:eastAsiaTheme="minorHAnsi" w:hAnsi="Arial"/>
                <w:color w:val="211E1E"/>
                <w:sz w:val="18"/>
                <w:szCs w:val="18"/>
                <w:lang w:val="en-US" w:eastAsia="en-US"/>
              </w:rPr>
              <w:t xml:space="preserve">Number of participants ranged from 20 to 514, &gt;40% of trials had ≤20 participants in each trial arm. </w:t>
            </w:r>
          </w:p>
          <w:p w14:paraId="1F5DC78D" w14:textId="77777777" w:rsidR="005948D7" w:rsidRPr="005948D7" w:rsidRDefault="005948D7" w:rsidP="00210097">
            <w:pPr>
              <w:spacing w:beforeLines="1" w:before="2" w:afterLines="1" w:after="2"/>
              <w:rPr>
                <w:rFonts w:ascii="Arial" w:eastAsiaTheme="minorHAnsi" w:hAnsi="Arial"/>
                <w:b/>
                <w:color w:val="211E1E"/>
                <w:sz w:val="18"/>
                <w:szCs w:val="18"/>
                <w:lang w:val="en-US" w:eastAsia="en-US"/>
              </w:rPr>
            </w:pPr>
            <w:r w:rsidRPr="005948D7">
              <w:rPr>
                <w:rFonts w:ascii="Arial" w:eastAsiaTheme="minorHAnsi" w:hAnsi="Arial"/>
                <w:color w:val="211E1E"/>
                <w:sz w:val="18"/>
                <w:szCs w:val="18"/>
                <w:lang w:val="en-US" w:eastAsia="en-US"/>
              </w:rPr>
              <w:t>The assessed quality was variable.</w:t>
            </w:r>
          </w:p>
        </w:tc>
      </w:tr>
      <w:tr w:rsidR="00AC14B3" w:rsidRPr="005948D7" w14:paraId="1F5DC790" w14:textId="77777777">
        <w:tc>
          <w:tcPr>
            <w:tcW w:w="8516" w:type="dxa"/>
            <w:gridSpan w:val="2"/>
          </w:tcPr>
          <w:p w14:paraId="1F5DC78F" w14:textId="77777777" w:rsidR="00AC14B3" w:rsidRPr="005948D7" w:rsidRDefault="00AC14B3" w:rsidP="00210097">
            <w:pPr>
              <w:spacing w:beforeLines="1" w:before="2" w:afterLines="1" w:after="2"/>
              <w:jc w:val="center"/>
              <w:rPr>
                <w:rFonts w:ascii="Arial" w:eastAsiaTheme="minorHAnsi" w:hAnsi="Arial"/>
                <w:b/>
                <w:color w:val="211E1E"/>
                <w:sz w:val="18"/>
                <w:szCs w:val="18"/>
                <w:lang w:val="en-US" w:eastAsia="en-US"/>
              </w:rPr>
            </w:pPr>
            <w:r w:rsidRPr="005948D7">
              <w:rPr>
                <w:rFonts w:ascii="Arial" w:eastAsiaTheme="minorHAnsi" w:hAnsi="Arial"/>
                <w:b/>
                <w:color w:val="211E1E"/>
                <w:sz w:val="18"/>
                <w:szCs w:val="18"/>
                <w:lang w:val="en-US" w:eastAsia="en-US"/>
              </w:rPr>
              <w:lastRenderedPageBreak/>
              <w:t>Results</w:t>
            </w:r>
          </w:p>
        </w:tc>
      </w:tr>
      <w:tr w:rsidR="005948D7" w:rsidRPr="005948D7" w14:paraId="1F5DC795" w14:textId="77777777">
        <w:tc>
          <w:tcPr>
            <w:tcW w:w="1384" w:type="dxa"/>
          </w:tcPr>
          <w:p w14:paraId="1F5DC791" w14:textId="77777777" w:rsidR="005948D7" w:rsidRPr="005948D7" w:rsidRDefault="005948D7" w:rsidP="00210097">
            <w:pPr>
              <w:spacing w:beforeLines="1" w:before="2" w:afterLines="1" w:after="2"/>
              <w:rPr>
                <w:rFonts w:ascii="Arial" w:eastAsiaTheme="minorHAnsi" w:hAnsi="Arial"/>
                <w:b/>
                <w:sz w:val="18"/>
                <w:szCs w:val="18"/>
                <w:lang w:val="en-US" w:eastAsia="en-US"/>
              </w:rPr>
            </w:pPr>
            <w:r w:rsidRPr="005948D7">
              <w:rPr>
                <w:rFonts w:ascii="Arial" w:hAnsi="Arial"/>
                <w:b/>
                <w:sz w:val="18"/>
              </w:rPr>
              <w:t xml:space="preserve">Opioid consumption </w:t>
            </w:r>
          </w:p>
        </w:tc>
        <w:tc>
          <w:tcPr>
            <w:tcW w:w="7132" w:type="dxa"/>
          </w:tcPr>
          <w:p w14:paraId="1F5DC792" w14:textId="77777777" w:rsidR="005948D7" w:rsidRPr="0077741F" w:rsidRDefault="005948D7" w:rsidP="005948D7">
            <w:pPr>
              <w:jc w:val="both"/>
              <w:rPr>
                <w:rFonts w:eastAsiaTheme="minorHAnsi"/>
                <w:color w:val="0000FF"/>
                <w:sz w:val="18"/>
                <w:szCs w:val="18"/>
                <w:lang w:val="en-US" w:eastAsia="en-US"/>
              </w:rPr>
            </w:pPr>
            <w:r w:rsidRPr="005948D7">
              <w:rPr>
                <w:rFonts w:ascii="Arial" w:hAnsi="Arial"/>
                <w:b/>
                <w:color w:val="0000FF"/>
                <w:sz w:val="18"/>
              </w:rPr>
              <w:t xml:space="preserve">Opioid consumption </w:t>
            </w:r>
            <w:r w:rsidRPr="005948D7">
              <w:rPr>
                <w:rFonts w:ascii="Arial" w:eastAsiaTheme="minorHAnsi" w:hAnsi="Arial"/>
                <w:color w:val="0000FF"/>
                <w:sz w:val="18"/>
                <w:szCs w:val="18"/>
                <w:lang w:val="en-US" w:eastAsia="en-US"/>
              </w:rPr>
              <w:t>↓</w:t>
            </w:r>
            <w:r w:rsidR="0077741F">
              <w:rPr>
                <w:rFonts w:eastAsiaTheme="minorHAnsi"/>
                <w:color w:val="0000FF"/>
                <w:sz w:val="18"/>
                <w:szCs w:val="18"/>
                <w:lang w:val="en-US" w:eastAsia="en-US"/>
              </w:rPr>
              <w:t xml:space="preserve"> (</w:t>
            </w:r>
            <w:r w:rsidRPr="005948D7">
              <w:rPr>
                <w:rFonts w:ascii="Arial" w:eastAsiaTheme="minorHAnsi" w:hAnsi="Arial"/>
                <w:sz w:val="18"/>
                <w:lang w:val="en-US" w:eastAsia="en-US"/>
              </w:rPr>
              <w:t>56 trials</w:t>
            </w:r>
            <w:r w:rsidR="0077741F">
              <w:rPr>
                <w:rFonts w:eastAsiaTheme="minorHAnsi"/>
                <w:sz w:val="18"/>
                <w:lang w:val="en-US" w:eastAsia="en-US"/>
              </w:rPr>
              <w:t>)</w:t>
            </w:r>
          </w:p>
          <w:p w14:paraId="1F5DC793" w14:textId="77777777" w:rsidR="005948D7" w:rsidRPr="005948D7" w:rsidRDefault="005948D7" w:rsidP="00522829">
            <w:pPr>
              <w:jc w:val="both"/>
              <w:rPr>
                <w:rFonts w:ascii="Arial" w:eastAsiaTheme="minorHAnsi" w:hAnsi="Arial"/>
                <w:sz w:val="18"/>
                <w:lang w:val="en-US" w:eastAsia="en-US"/>
              </w:rPr>
            </w:pPr>
            <w:r w:rsidRPr="005948D7">
              <w:rPr>
                <w:rFonts w:ascii="Arial" w:eastAsiaTheme="minorHAnsi" w:hAnsi="Arial"/>
                <w:color w:val="211E1E"/>
                <w:sz w:val="18"/>
                <w:szCs w:val="18"/>
                <w:lang w:val="en-US" w:eastAsia="en-US"/>
              </w:rPr>
              <w:t xml:space="preserve">Compared with placebo, there was a </w:t>
            </w:r>
            <w:r w:rsidRPr="005948D7">
              <w:rPr>
                <w:rFonts w:ascii="Arial" w:eastAsiaTheme="minorHAnsi" w:hAnsi="Arial"/>
                <w:sz w:val="18"/>
                <w:szCs w:val="18"/>
                <w:lang w:val="en-US" w:eastAsia="en-US"/>
              </w:rPr>
              <w:t>statistically significant</w:t>
            </w:r>
            <w:r w:rsidRPr="005948D7">
              <w:rPr>
                <w:rFonts w:ascii="Arial" w:eastAsiaTheme="minorHAnsi" w:hAnsi="Arial"/>
                <w:color w:val="211E1E"/>
                <w:sz w:val="18"/>
                <w:szCs w:val="18"/>
                <w:lang w:val="en-US" w:eastAsia="en-US"/>
              </w:rPr>
              <w:t xml:space="preserve"> </w:t>
            </w:r>
            <w:r w:rsidRPr="005948D7">
              <w:rPr>
                <w:rFonts w:ascii="Arial" w:eastAsiaTheme="minorHAnsi" w:hAnsi="Arial"/>
                <w:color w:val="0000FF"/>
                <w:sz w:val="18"/>
                <w:szCs w:val="18"/>
                <w:lang w:val="en-US" w:eastAsia="en-US"/>
              </w:rPr>
              <w:t>reduction in mean cumulative 24h morphine consumption with PARA (</w:t>
            </w:r>
            <w:r w:rsidRPr="005948D7">
              <w:rPr>
                <w:rFonts w:ascii="Arial" w:hAnsi="Arial"/>
                <w:sz w:val="18"/>
              </w:rPr>
              <w:t xml:space="preserve">mean </w:t>
            </w:r>
            <w:r w:rsidRPr="005948D7">
              <w:rPr>
                <w:rFonts w:ascii="Arial" w:eastAsiaTheme="minorHAnsi" w:hAnsi="Arial"/>
                <w:sz w:val="18"/>
                <w:lang w:val="en-US" w:eastAsia="en-US"/>
              </w:rPr>
              <w:t>reduction 6.34mg; 95%CI 9.02-3.65)</w:t>
            </w:r>
            <w:r w:rsidRPr="005948D7">
              <w:rPr>
                <w:rFonts w:ascii="Arial" w:eastAsiaTheme="minorHAnsi" w:hAnsi="Arial"/>
                <w:color w:val="0000FF"/>
                <w:sz w:val="18"/>
                <w:szCs w:val="18"/>
                <w:lang w:val="en-US" w:eastAsia="en-US"/>
              </w:rPr>
              <w:t>, NSAIDs (</w:t>
            </w:r>
            <w:r w:rsidRPr="005948D7">
              <w:rPr>
                <w:rFonts w:ascii="Arial" w:hAnsi="Arial"/>
                <w:color w:val="211E1E"/>
                <w:sz w:val="18"/>
                <w:szCs w:val="14"/>
              </w:rPr>
              <w:t xml:space="preserve">10.18mg; </w:t>
            </w:r>
            <w:r w:rsidRPr="005948D7">
              <w:rPr>
                <w:rFonts w:ascii="Arial" w:eastAsiaTheme="minorHAnsi" w:hAnsi="Arial"/>
                <w:sz w:val="18"/>
                <w:lang w:val="en-US" w:eastAsia="en-US"/>
              </w:rPr>
              <w:t xml:space="preserve">95%CI </w:t>
            </w:r>
            <w:r w:rsidRPr="005948D7">
              <w:rPr>
                <w:rFonts w:ascii="Arial" w:hAnsi="Arial"/>
                <w:color w:val="211E1E"/>
                <w:sz w:val="18"/>
                <w:szCs w:val="14"/>
              </w:rPr>
              <w:t xml:space="preserve">11.65-8.72) </w:t>
            </w:r>
            <w:r w:rsidRPr="005948D7">
              <w:rPr>
                <w:rFonts w:ascii="Arial" w:eastAsiaTheme="minorHAnsi" w:hAnsi="Arial"/>
                <w:color w:val="0000FF"/>
                <w:sz w:val="18"/>
                <w:szCs w:val="18"/>
                <w:lang w:val="en-US" w:eastAsia="en-US"/>
              </w:rPr>
              <w:t>and COX-2 inhibitors</w:t>
            </w:r>
            <w:r w:rsidRPr="005948D7">
              <w:rPr>
                <w:rFonts w:ascii="Arial" w:eastAsiaTheme="minorHAnsi" w:hAnsi="Arial"/>
                <w:color w:val="211E1E"/>
                <w:sz w:val="18"/>
                <w:szCs w:val="18"/>
                <w:lang w:val="en-US" w:eastAsia="en-US"/>
              </w:rPr>
              <w:t xml:space="preserve"> (</w:t>
            </w:r>
            <w:r w:rsidRPr="005948D7">
              <w:rPr>
                <w:rFonts w:ascii="Arial" w:eastAsiaTheme="minorHAnsi" w:hAnsi="Arial"/>
                <w:sz w:val="18"/>
                <w:lang w:val="en-US" w:eastAsia="en-US"/>
              </w:rPr>
              <w:t xml:space="preserve">10.92mg; 95%CI 12.77-9.08). </w:t>
            </w:r>
          </w:p>
          <w:p w14:paraId="1F5DC794" w14:textId="77777777" w:rsidR="005948D7" w:rsidRPr="005948D7" w:rsidRDefault="005948D7" w:rsidP="00210097">
            <w:pPr>
              <w:spacing w:beforeLines="1" w:before="2" w:afterLines="1" w:after="2"/>
              <w:rPr>
                <w:rFonts w:ascii="Arial" w:eastAsiaTheme="minorHAnsi" w:hAnsi="Arial"/>
                <w:b/>
                <w:color w:val="211E1E"/>
                <w:sz w:val="18"/>
                <w:szCs w:val="18"/>
                <w:lang w:val="en-US" w:eastAsia="en-US"/>
              </w:rPr>
            </w:pPr>
            <w:r w:rsidRPr="005948D7">
              <w:rPr>
                <w:rFonts w:ascii="Arial" w:eastAsiaTheme="minorHAnsi" w:hAnsi="Arial"/>
                <w:color w:val="477533"/>
                <w:sz w:val="18"/>
                <w:lang w:val="en-US" w:eastAsia="en-US"/>
              </w:rPr>
              <w:t>A</w:t>
            </w:r>
            <w:r w:rsidRPr="005948D7">
              <w:rPr>
                <w:rFonts w:ascii="Arial" w:eastAsiaTheme="minorHAnsi" w:hAnsi="Arial"/>
                <w:color w:val="211E1E"/>
                <w:sz w:val="18"/>
                <w:szCs w:val="18"/>
                <w:lang w:val="en-US" w:eastAsia="en-US"/>
              </w:rPr>
              <w:t>ny benefits that NSAIDs and COX-2 inhibitors had over paracetamol were marginal and no longer statistically significant, when the model was adjusted for baseline morphine consumption.</w:t>
            </w:r>
          </w:p>
        </w:tc>
      </w:tr>
      <w:tr w:rsidR="005948D7" w:rsidRPr="005948D7" w14:paraId="1F5DC79D" w14:textId="77777777">
        <w:tc>
          <w:tcPr>
            <w:tcW w:w="1384" w:type="dxa"/>
          </w:tcPr>
          <w:p w14:paraId="1F5DC796" w14:textId="77777777" w:rsidR="005948D7" w:rsidRPr="005948D7" w:rsidRDefault="005948D7" w:rsidP="00522829">
            <w:pPr>
              <w:pStyle w:val="Normaallaadveeb"/>
              <w:spacing w:before="2" w:after="2"/>
              <w:jc w:val="both"/>
              <w:rPr>
                <w:rFonts w:ascii="Arial" w:hAnsi="Arial"/>
                <w:b/>
                <w:sz w:val="18"/>
              </w:rPr>
            </w:pPr>
            <w:r w:rsidRPr="005948D7">
              <w:rPr>
                <w:rFonts w:ascii="Arial" w:hAnsi="Arial"/>
                <w:b/>
                <w:sz w:val="18"/>
              </w:rPr>
              <w:t>Opioid adverse effects</w:t>
            </w:r>
          </w:p>
          <w:p w14:paraId="1F5DC797" w14:textId="77777777" w:rsidR="005948D7" w:rsidRPr="005948D7" w:rsidRDefault="005948D7" w:rsidP="00210097">
            <w:pPr>
              <w:spacing w:beforeLines="1" w:before="2" w:afterLines="1" w:after="2"/>
              <w:rPr>
                <w:rFonts w:ascii="Arial" w:eastAsiaTheme="minorHAnsi" w:hAnsi="Arial"/>
                <w:b/>
                <w:color w:val="211E1E"/>
                <w:sz w:val="18"/>
                <w:szCs w:val="18"/>
                <w:lang w:val="en-US" w:eastAsia="en-US"/>
              </w:rPr>
            </w:pPr>
          </w:p>
        </w:tc>
        <w:tc>
          <w:tcPr>
            <w:tcW w:w="7132" w:type="dxa"/>
          </w:tcPr>
          <w:p w14:paraId="1F5DC798" w14:textId="77777777" w:rsidR="005948D7" w:rsidRPr="005948D7" w:rsidRDefault="005948D7" w:rsidP="005948D7">
            <w:pPr>
              <w:jc w:val="both"/>
              <w:rPr>
                <w:rFonts w:ascii="Arial" w:eastAsiaTheme="minorHAnsi" w:hAnsi="Arial"/>
                <w:sz w:val="18"/>
                <w:lang w:val="en-US" w:eastAsia="en-US"/>
              </w:rPr>
            </w:pPr>
            <w:r w:rsidRPr="005948D7">
              <w:rPr>
                <w:rFonts w:ascii="Arial" w:eastAsiaTheme="minorHAnsi" w:hAnsi="Arial"/>
                <w:b/>
                <w:color w:val="0000FF"/>
                <w:sz w:val="18"/>
                <w:lang w:val="en-US" w:eastAsia="en-US"/>
              </w:rPr>
              <w:t>PONV</w:t>
            </w:r>
            <w:r w:rsidRPr="005948D7">
              <w:rPr>
                <w:rFonts w:ascii="Arial" w:eastAsiaTheme="minorHAnsi" w:hAnsi="Arial"/>
                <w:sz w:val="18"/>
                <w:lang w:val="en-US" w:eastAsia="en-US"/>
              </w:rPr>
              <w:t xml:space="preserve"> (43 trials) </w:t>
            </w:r>
          </w:p>
          <w:p w14:paraId="1F5DC799" w14:textId="77777777" w:rsidR="005948D7" w:rsidRPr="0077741F" w:rsidRDefault="005948D7" w:rsidP="0077741F">
            <w:pPr>
              <w:jc w:val="both"/>
              <w:rPr>
                <w:rFonts w:eastAsiaTheme="minorHAnsi"/>
                <w:sz w:val="18"/>
                <w:lang w:val="en-US" w:eastAsia="en-US"/>
              </w:rPr>
            </w:pPr>
            <w:r w:rsidRPr="005948D7">
              <w:rPr>
                <w:rFonts w:ascii="Arial" w:eastAsiaTheme="minorHAnsi" w:hAnsi="Arial"/>
                <w:sz w:val="18"/>
                <w:lang w:val="en-US" w:eastAsia="en-US"/>
              </w:rPr>
              <w:t xml:space="preserve">Significant reduction in nausea and PONV with </w:t>
            </w:r>
            <w:r w:rsidRPr="005948D7">
              <w:rPr>
                <w:rFonts w:ascii="Arial" w:eastAsiaTheme="minorHAnsi" w:hAnsi="Arial"/>
                <w:color w:val="0000FF"/>
                <w:sz w:val="18"/>
                <w:lang w:val="en-US" w:eastAsia="en-US"/>
              </w:rPr>
              <w:t>NSAIDs</w:t>
            </w:r>
            <w:r w:rsidRPr="005948D7">
              <w:rPr>
                <w:rFonts w:ascii="Arial" w:eastAsiaTheme="minorHAnsi" w:hAnsi="Arial"/>
                <w:sz w:val="18"/>
                <w:lang w:val="en-US" w:eastAsia="en-US"/>
              </w:rPr>
              <w:t xml:space="preserve"> compared to placebo (OR 0.70; 95% CrI 0.53 to 0.88) but not for </w:t>
            </w:r>
            <w:r w:rsidRPr="005948D7">
              <w:rPr>
                <w:rFonts w:ascii="Arial" w:eastAsiaTheme="minorHAnsi" w:hAnsi="Arial"/>
                <w:color w:val="0000FF"/>
                <w:sz w:val="18"/>
                <w:lang w:val="en-US" w:eastAsia="en-US"/>
              </w:rPr>
              <w:t>PARA</w:t>
            </w:r>
            <w:r w:rsidRPr="005948D7">
              <w:rPr>
                <w:rFonts w:ascii="Arial" w:eastAsiaTheme="minorHAnsi" w:hAnsi="Arial"/>
                <w:sz w:val="18"/>
                <w:lang w:val="en-US" w:eastAsia="en-US"/>
              </w:rPr>
              <w:t xml:space="preserve"> or coxibs, nor for NSAIDs compared to PARA or coxibs.</w:t>
            </w:r>
          </w:p>
          <w:p w14:paraId="1F5DC79A" w14:textId="77777777" w:rsidR="005948D7" w:rsidRPr="005948D7" w:rsidRDefault="005948D7" w:rsidP="005948D7">
            <w:pPr>
              <w:jc w:val="both"/>
              <w:rPr>
                <w:rFonts w:ascii="Arial" w:eastAsiaTheme="minorHAnsi" w:hAnsi="Arial"/>
                <w:b/>
                <w:color w:val="0000FF"/>
                <w:sz w:val="18"/>
                <w:lang w:val="en-US" w:eastAsia="en-US"/>
              </w:rPr>
            </w:pPr>
            <w:r w:rsidRPr="005948D7">
              <w:rPr>
                <w:rFonts w:ascii="Arial" w:eastAsiaTheme="minorHAnsi" w:hAnsi="Arial"/>
                <w:b/>
                <w:color w:val="0000FF"/>
                <w:sz w:val="18"/>
                <w:lang w:val="en-US" w:eastAsia="en-US"/>
              </w:rPr>
              <w:t>Sedation (</w:t>
            </w:r>
            <w:r w:rsidRPr="005948D7">
              <w:rPr>
                <w:rFonts w:ascii="Arial" w:eastAsiaTheme="minorHAnsi" w:hAnsi="Arial"/>
                <w:sz w:val="18"/>
                <w:lang w:val="en-US" w:eastAsia="en-US"/>
              </w:rPr>
              <w:t xml:space="preserve">19 trials) </w:t>
            </w:r>
          </w:p>
          <w:p w14:paraId="1F5DC79B" w14:textId="77777777" w:rsidR="005948D7" w:rsidRPr="0077741F" w:rsidRDefault="005948D7" w:rsidP="0077741F">
            <w:pPr>
              <w:jc w:val="both"/>
              <w:rPr>
                <w:rFonts w:eastAsiaTheme="minorHAnsi"/>
                <w:sz w:val="18"/>
                <w:lang w:val="en-US" w:eastAsia="en-US"/>
              </w:rPr>
            </w:pPr>
            <w:r w:rsidRPr="005948D7">
              <w:rPr>
                <w:rFonts w:ascii="Arial" w:eastAsiaTheme="minorHAnsi" w:hAnsi="Arial"/>
                <w:sz w:val="18"/>
                <w:lang w:val="en-US" w:eastAsia="en-US"/>
              </w:rPr>
              <w:t xml:space="preserve">There was </w:t>
            </w:r>
            <w:r w:rsidRPr="005948D7">
              <w:rPr>
                <w:rFonts w:ascii="Arial" w:eastAsiaTheme="minorHAnsi" w:hAnsi="Arial"/>
                <w:color w:val="0000FF"/>
                <w:sz w:val="18"/>
                <w:lang w:val="en-US" w:eastAsia="en-US"/>
              </w:rPr>
              <w:t>no statistically significant difference between any intervention and comparator</w:t>
            </w:r>
            <w:r w:rsidRPr="005948D7">
              <w:rPr>
                <w:rFonts w:ascii="Arial" w:eastAsiaTheme="minorHAnsi" w:hAnsi="Arial"/>
                <w:sz w:val="18"/>
                <w:lang w:val="en-US" w:eastAsia="en-US"/>
              </w:rPr>
              <w:t xml:space="preserve">. Compared to placebo, there was a trend towards increased sedation with PARA (OR 1.62; 95%CI 0.32-5.02) and decreased sedation with NSAIDs (OR 0.53; 95%CI 0.20-1.01) and coxibs (OR 0.63; 95%CI 0.18-1.49), </w:t>
            </w:r>
            <w:r w:rsidRPr="005948D7">
              <w:rPr>
                <w:rFonts w:ascii="Arial" w:eastAsiaTheme="minorHAnsi" w:hAnsi="Arial"/>
                <w:color w:val="211E1E"/>
                <w:sz w:val="18"/>
                <w:szCs w:val="18"/>
                <w:lang w:val="en-US" w:eastAsia="en-US"/>
              </w:rPr>
              <w:t xml:space="preserve">with wide CI indicating considerable uncertainty. </w:t>
            </w:r>
          </w:p>
          <w:p w14:paraId="1F5DC79C" w14:textId="77777777" w:rsidR="005948D7" w:rsidRPr="00945D47" w:rsidRDefault="005948D7" w:rsidP="00210097">
            <w:pPr>
              <w:spacing w:beforeLines="1" w:before="2" w:afterLines="1" w:after="2"/>
              <w:rPr>
                <w:rFonts w:eastAsiaTheme="minorHAnsi"/>
                <w:b/>
                <w:color w:val="211E1E"/>
                <w:sz w:val="18"/>
                <w:szCs w:val="18"/>
                <w:lang w:val="en-US" w:eastAsia="en-US"/>
              </w:rPr>
            </w:pPr>
            <w:r w:rsidRPr="005948D7">
              <w:rPr>
                <w:rFonts w:ascii="Arial" w:eastAsiaTheme="minorHAnsi" w:hAnsi="Arial"/>
                <w:color w:val="211E1E"/>
                <w:sz w:val="18"/>
                <w:szCs w:val="18"/>
                <w:lang w:val="en-US" w:eastAsia="en-US"/>
              </w:rPr>
              <w:t xml:space="preserve">There was no statistically significant difference between intervention and placebo for secondary morphine-related outcomes, with the exception of pruritus, where PARA and </w:t>
            </w:r>
            <w:r w:rsidRPr="005948D7">
              <w:rPr>
                <w:rFonts w:ascii="Arial" w:eastAsiaTheme="minorHAnsi" w:hAnsi="Arial"/>
                <w:color w:val="0000FF"/>
                <w:sz w:val="18"/>
                <w:szCs w:val="18"/>
                <w:lang w:val="en-US" w:eastAsia="en-US"/>
              </w:rPr>
              <w:t>NSAIDs were statistically significantly more effective at reducing pruritus compared with placebo</w:t>
            </w:r>
            <w:r w:rsidRPr="005948D7">
              <w:rPr>
                <w:rFonts w:ascii="Arial" w:eastAsiaTheme="minorHAnsi" w:hAnsi="Arial"/>
                <w:color w:val="211E1E"/>
                <w:sz w:val="18"/>
                <w:szCs w:val="18"/>
                <w:lang w:val="en-US" w:eastAsia="en-US"/>
              </w:rPr>
              <w:t xml:space="preserve">. </w:t>
            </w:r>
          </w:p>
        </w:tc>
      </w:tr>
      <w:tr w:rsidR="005948D7" w:rsidRPr="005948D7" w14:paraId="1F5DC7A1" w14:textId="77777777">
        <w:tc>
          <w:tcPr>
            <w:tcW w:w="1384" w:type="dxa"/>
          </w:tcPr>
          <w:p w14:paraId="1F5DC79E" w14:textId="77777777" w:rsidR="005948D7" w:rsidRPr="005948D7" w:rsidRDefault="005948D7" w:rsidP="00210097">
            <w:pPr>
              <w:spacing w:beforeLines="1" w:before="2" w:afterLines="1" w:after="2"/>
              <w:jc w:val="both"/>
              <w:rPr>
                <w:rFonts w:ascii="Arial" w:eastAsiaTheme="minorHAnsi" w:hAnsi="Arial"/>
                <w:b/>
                <w:sz w:val="18"/>
                <w:lang w:val="en-US" w:eastAsia="en-US"/>
              </w:rPr>
            </w:pPr>
            <w:r w:rsidRPr="005948D7">
              <w:rPr>
                <w:rFonts w:ascii="Arial" w:eastAsiaTheme="minorHAnsi" w:hAnsi="Arial"/>
                <w:b/>
                <w:sz w:val="18"/>
                <w:lang w:val="en-US" w:eastAsia="en-US"/>
              </w:rPr>
              <w:t>N</w:t>
            </w:r>
            <w:r w:rsidR="00945D47">
              <w:rPr>
                <w:rFonts w:ascii="Arial" w:eastAsiaTheme="minorHAnsi" w:hAnsi="Arial"/>
                <w:b/>
                <w:sz w:val="18"/>
                <w:lang w:val="en-US" w:eastAsia="en-US"/>
              </w:rPr>
              <w:t>on-opioid</w:t>
            </w:r>
            <w:r w:rsidR="00945D47">
              <w:rPr>
                <w:rFonts w:eastAsiaTheme="minorHAnsi"/>
                <w:b/>
                <w:sz w:val="18"/>
                <w:lang w:val="en-US" w:eastAsia="en-US"/>
              </w:rPr>
              <w:t xml:space="preserve"> ADR</w:t>
            </w:r>
            <w:r w:rsidRPr="005948D7">
              <w:rPr>
                <w:rFonts w:ascii="Arial" w:eastAsiaTheme="minorHAnsi" w:hAnsi="Arial"/>
                <w:b/>
                <w:sz w:val="18"/>
                <w:lang w:val="en-US" w:eastAsia="en-US"/>
              </w:rPr>
              <w:t xml:space="preserve">s </w:t>
            </w:r>
          </w:p>
        </w:tc>
        <w:tc>
          <w:tcPr>
            <w:tcW w:w="7132" w:type="dxa"/>
          </w:tcPr>
          <w:p w14:paraId="1F5DC79F" w14:textId="77777777" w:rsidR="005948D7" w:rsidRPr="005948D7" w:rsidRDefault="005948D7" w:rsidP="00522829">
            <w:pPr>
              <w:jc w:val="both"/>
              <w:rPr>
                <w:rFonts w:ascii="Arial" w:eastAsiaTheme="minorHAnsi" w:hAnsi="Arial"/>
                <w:sz w:val="18"/>
                <w:lang w:val="en-US" w:eastAsia="en-US"/>
              </w:rPr>
            </w:pPr>
            <w:r w:rsidRPr="005948D7">
              <w:rPr>
                <w:rFonts w:ascii="Arial" w:eastAsiaTheme="minorHAnsi" w:hAnsi="Arial"/>
                <w:b/>
                <w:color w:val="0000FF"/>
                <w:sz w:val="18"/>
                <w:lang w:val="en-US" w:eastAsia="en-US"/>
              </w:rPr>
              <w:t>Surgical bleeding</w:t>
            </w:r>
            <w:r w:rsidRPr="005948D7">
              <w:rPr>
                <w:rFonts w:ascii="Arial" w:eastAsiaTheme="minorHAnsi" w:hAnsi="Arial"/>
                <w:sz w:val="18"/>
                <w:lang w:val="en-US" w:eastAsia="en-US"/>
              </w:rPr>
              <w:t xml:space="preserve"> was not reported in any PARA studies and in a single coxib study. Based on 6 trials (n = 695), 2.4% of participants receiving an NSAID experienced surgery-related bleeding compared to 0.4% with placebo. </w:t>
            </w:r>
          </w:p>
          <w:p w14:paraId="1F5DC7A0" w14:textId="77777777" w:rsidR="005948D7" w:rsidRPr="005948D7" w:rsidRDefault="005948D7" w:rsidP="00210097">
            <w:pPr>
              <w:spacing w:beforeLines="1" w:before="2" w:afterLines="1" w:after="2"/>
              <w:rPr>
                <w:rFonts w:ascii="Arial" w:eastAsiaTheme="minorHAnsi" w:hAnsi="Arial"/>
                <w:b/>
                <w:color w:val="211E1E"/>
                <w:sz w:val="18"/>
                <w:szCs w:val="18"/>
                <w:lang w:val="en-US" w:eastAsia="en-US"/>
              </w:rPr>
            </w:pPr>
          </w:p>
        </w:tc>
      </w:tr>
      <w:tr w:rsidR="005948D7" w:rsidRPr="005948D7" w14:paraId="1F5DC7A4" w14:textId="77777777">
        <w:tc>
          <w:tcPr>
            <w:tcW w:w="1384" w:type="dxa"/>
          </w:tcPr>
          <w:p w14:paraId="1F5DC7A2" w14:textId="77777777" w:rsidR="005948D7" w:rsidRPr="005948D7" w:rsidRDefault="005948D7" w:rsidP="00210097">
            <w:pPr>
              <w:spacing w:beforeLines="1" w:before="2" w:afterLines="1" w:after="2"/>
              <w:jc w:val="both"/>
              <w:rPr>
                <w:rFonts w:ascii="Arial" w:eastAsiaTheme="minorHAnsi" w:hAnsi="Arial"/>
                <w:color w:val="0000FF"/>
                <w:sz w:val="18"/>
                <w:lang w:val="en-US" w:eastAsia="en-US"/>
              </w:rPr>
            </w:pPr>
            <w:r w:rsidRPr="005948D7">
              <w:rPr>
                <w:rFonts w:ascii="Arial" w:eastAsiaTheme="minorHAnsi" w:hAnsi="Arial"/>
                <w:b/>
                <w:color w:val="211E1E"/>
                <w:sz w:val="18"/>
                <w:szCs w:val="18"/>
                <w:lang w:val="en-US" w:eastAsia="en-US"/>
              </w:rPr>
              <w:t>Conclusion</w:t>
            </w:r>
          </w:p>
        </w:tc>
        <w:tc>
          <w:tcPr>
            <w:tcW w:w="7132" w:type="dxa"/>
          </w:tcPr>
          <w:p w14:paraId="1F5DC7A3" w14:textId="77777777" w:rsidR="005948D7" w:rsidRPr="005948D7" w:rsidRDefault="005948D7" w:rsidP="00BC0A85">
            <w:pPr>
              <w:pStyle w:val="Normaallaadveeb"/>
              <w:spacing w:before="0" w:beforeAutospacing="0" w:after="0" w:afterAutospacing="0"/>
              <w:jc w:val="both"/>
              <w:rPr>
                <w:rFonts w:eastAsiaTheme="minorHAnsi"/>
                <w:sz w:val="18"/>
                <w:lang w:val="en-US" w:eastAsia="en-US"/>
              </w:rPr>
            </w:pPr>
            <w:r w:rsidRPr="005948D7">
              <w:rPr>
                <w:rFonts w:ascii="Arial" w:eastAsiaTheme="minorHAnsi" w:hAnsi="Arial"/>
                <w:sz w:val="18"/>
                <w:lang w:val="en-US" w:eastAsia="en-US"/>
              </w:rPr>
              <w:t xml:space="preserve">There was a </w:t>
            </w:r>
            <w:r w:rsidRPr="005948D7">
              <w:rPr>
                <w:rFonts w:ascii="Arial" w:eastAsiaTheme="minorHAnsi" w:hAnsi="Arial"/>
                <w:color w:val="0000FF"/>
                <w:sz w:val="18"/>
                <w:lang w:val="en-US" w:eastAsia="en-US"/>
              </w:rPr>
              <w:t>decrease in 24h morphine consumption</w:t>
            </w:r>
            <w:r w:rsidRPr="005948D7">
              <w:rPr>
                <w:rFonts w:ascii="Arial" w:eastAsiaTheme="minorHAnsi" w:hAnsi="Arial"/>
                <w:sz w:val="18"/>
                <w:lang w:val="en-US" w:eastAsia="en-US"/>
              </w:rPr>
              <w:t xml:space="preserve">, compared to placebo, ranging from 6.3 mg to 10.9 mg, when </w:t>
            </w:r>
            <w:r w:rsidRPr="005948D7">
              <w:rPr>
                <w:rFonts w:ascii="Arial" w:eastAsiaTheme="minorHAnsi" w:hAnsi="Arial"/>
                <w:color w:val="0000FF"/>
                <w:sz w:val="18"/>
                <w:lang w:val="en-US" w:eastAsia="en-US"/>
              </w:rPr>
              <w:t>PARA, NSAID or COX-2 inhibitors</w:t>
            </w:r>
            <w:r w:rsidRPr="005948D7">
              <w:rPr>
                <w:rFonts w:ascii="Arial" w:eastAsiaTheme="minorHAnsi" w:hAnsi="Arial"/>
                <w:sz w:val="18"/>
                <w:lang w:val="en-US" w:eastAsia="en-US"/>
              </w:rPr>
              <w:t xml:space="preserve"> were </w:t>
            </w:r>
            <w:r w:rsidRPr="005948D7">
              <w:rPr>
                <w:rFonts w:ascii="Arial" w:eastAsiaTheme="minorHAnsi" w:hAnsi="Arial"/>
                <w:color w:val="0000FF"/>
                <w:sz w:val="18"/>
                <w:lang w:val="en-US" w:eastAsia="en-US"/>
              </w:rPr>
              <w:t>added to PCA morphine</w:t>
            </w:r>
            <w:r w:rsidRPr="005948D7">
              <w:rPr>
                <w:rFonts w:ascii="Arial" w:eastAsiaTheme="minorHAnsi" w:hAnsi="Arial"/>
                <w:sz w:val="18"/>
                <w:lang w:val="en-US" w:eastAsia="en-US"/>
              </w:rPr>
              <w:t xml:space="preserve"> following surgery. When the three drug classes were compared to each other the differences in morphine consumption were small and unlikely to be of clinical significance. In addition, the benefits in terms of reduction of morphine-related adverse effects do not strongly favour one of the three non- opioid analgesics. </w:t>
            </w:r>
          </w:p>
        </w:tc>
      </w:tr>
      <w:tr w:rsidR="005948D7" w:rsidRPr="005948D7" w14:paraId="1F5DC7AA" w14:textId="77777777">
        <w:tc>
          <w:tcPr>
            <w:tcW w:w="1384" w:type="dxa"/>
          </w:tcPr>
          <w:p w14:paraId="1F5DC7A5" w14:textId="77777777" w:rsidR="005948D7" w:rsidRPr="005948D7" w:rsidRDefault="005948D7" w:rsidP="00210097">
            <w:pPr>
              <w:spacing w:beforeLines="1" w:before="2" w:afterLines="1" w:after="2"/>
              <w:jc w:val="both"/>
              <w:rPr>
                <w:rFonts w:ascii="Arial" w:eastAsiaTheme="minorHAnsi" w:hAnsi="Arial"/>
                <w:b/>
                <w:sz w:val="18"/>
                <w:szCs w:val="18"/>
                <w:lang w:val="en-US" w:eastAsia="en-US"/>
              </w:rPr>
            </w:pPr>
            <w:r w:rsidRPr="005948D7">
              <w:rPr>
                <w:rFonts w:ascii="Arial" w:eastAsiaTheme="minorHAnsi" w:hAnsi="Arial"/>
                <w:b/>
                <w:sz w:val="18"/>
                <w:lang w:val="en-US" w:eastAsia="en-US"/>
              </w:rPr>
              <w:t>Implications for the health-care</w:t>
            </w:r>
          </w:p>
        </w:tc>
        <w:tc>
          <w:tcPr>
            <w:tcW w:w="7132" w:type="dxa"/>
          </w:tcPr>
          <w:p w14:paraId="1F5DC7A6" w14:textId="77777777" w:rsidR="005948D7" w:rsidRPr="005948D7" w:rsidRDefault="005948D7" w:rsidP="005948D7">
            <w:pPr>
              <w:pStyle w:val="Normaallaadveeb"/>
              <w:spacing w:before="0" w:beforeAutospacing="0" w:after="0" w:afterAutospacing="0"/>
              <w:jc w:val="both"/>
              <w:rPr>
                <w:rFonts w:ascii="Arial" w:eastAsiaTheme="minorHAnsi" w:hAnsi="Arial"/>
                <w:sz w:val="18"/>
                <w:lang w:val="en-US" w:eastAsia="en-US"/>
              </w:rPr>
            </w:pPr>
            <w:r w:rsidRPr="005948D7">
              <w:rPr>
                <w:rFonts w:ascii="Arial" w:eastAsiaTheme="minorHAnsi" w:hAnsi="Arial"/>
                <w:sz w:val="18"/>
                <w:lang w:val="en-US" w:eastAsia="en-US"/>
              </w:rPr>
              <w:t xml:space="preserve">All three non-opioid analgesics were effective at reducing PCA morphine consumption in the first 24 hours following major surgery. </w:t>
            </w:r>
          </w:p>
          <w:p w14:paraId="1F5DC7A7" w14:textId="77777777" w:rsidR="005948D7" w:rsidRPr="005948D7" w:rsidRDefault="005948D7" w:rsidP="005948D7">
            <w:pPr>
              <w:pStyle w:val="Normaallaadveeb"/>
              <w:spacing w:before="0" w:beforeAutospacing="0" w:after="0" w:afterAutospacing="0"/>
              <w:jc w:val="both"/>
              <w:rPr>
                <w:rFonts w:ascii="Arial" w:eastAsiaTheme="minorHAnsi" w:hAnsi="Arial"/>
                <w:sz w:val="18"/>
                <w:lang w:val="en-US" w:eastAsia="en-US"/>
              </w:rPr>
            </w:pPr>
            <w:r w:rsidRPr="005948D7">
              <w:rPr>
                <w:rFonts w:ascii="Arial" w:eastAsiaTheme="minorHAnsi" w:hAnsi="Arial"/>
                <w:sz w:val="18"/>
                <w:lang w:val="en-US" w:eastAsia="en-US"/>
              </w:rPr>
              <w:t xml:space="preserve">The difference between NSAIDs and COX-2 inhibitors was marginal and not statistically significant. The adjusted results suggest a mean difference of </w:t>
            </w:r>
            <w:r w:rsidR="00A5764C">
              <w:rPr>
                <w:rFonts w:eastAsiaTheme="minorHAnsi"/>
                <w:sz w:val="18"/>
                <w:lang w:val="en-US" w:eastAsia="en-US"/>
              </w:rPr>
              <w:t>&lt;</w:t>
            </w:r>
            <w:r w:rsidR="00A5764C">
              <w:rPr>
                <w:rFonts w:ascii="Arial" w:eastAsiaTheme="minorHAnsi" w:hAnsi="Arial"/>
                <w:sz w:val="18"/>
                <w:lang w:val="en-US" w:eastAsia="en-US"/>
              </w:rPr>
              <w:t>2</w:t>
            </w:r>
            <w:r w:rsidRPr="005948D7">
              <w:rPr>
                <w:rFonts w:ascii="Arial" w:eastAsiaTheme="minorHAnsi" w:hAnsi="Arial"/>
                <w:sz w:val="18"/>
                <w:lang w:val="en-US" w:eastAsia="en-US"/>
              </w:rPr>
              <w:t xml:space="preserve">mg of morphine over 24h when any of the drug classes was compared to the others. </w:t>
            </w:r>
          </w:p>
          <w:p w14:paraId="1F5DC7A8" w14:textId="77777777" w:rsidR="005948D7" w:rsidRPr="005948D7" w:rsidRDefault="005948D7" w:rsidP="005948D7">
            <w:pPr>
              <w:pStyle w:val="Normaallaadveeb"/>
              <w:spacing w:before="0" w:beforeAutospacing="0" w:after="0" w:afterAutospacing="0"/>
              <w:jc w:val="both"/>
              <w:rPr>
                <w:rFonts w:ascii="Arial" w:eastAsiaTheme="minorHAnsi" w:hAnsi="Arial"/>
                <w:sz w:val="18"/>
                <w:lang w:val="en-US" w:eastAsia="en-US"/>
              </w:rPr>
            </w:pPr>
            <w:r w:rsidRPr="005948D7">
              <w:rPr>
                <w:rFonts w:ascii="Arial" w:eastAsiaTheme="minorHAnsi" w:hAnsi="Arial"/>
                <w:sz w:val="18"/>
                <w:lang w:val="en-US" w:eastAsia="en-US"/>
              </w:rPr>
              <w:t>In terms of</w:t>
            </w:r>
            <w:r w:rsidR="00D600C3">
              <w:rPr>
                <w:rFonts w:ascii="Arial" w:eastAsiaTheme="minorHAnsi" w:hAnsi="Arial"/>
                <w:sz w:val="18"/>
                <w:lang w:val="en-US" w:eastAsia="en-US"/>
              </w:rPr>
              <w:t xml:space="preserve"> morphine-re</w:t>
            </w:r>
            <w:r w:rsidR="00D600C3">
              <w:rPr>
                <w:rFonts w:eastAsiaTheme="minorHAnsi"/>
                <w:sz w:val="18"/>
                <w:lang w:val="en-US" w:eastAsia="en-US"/>
              </w:rPr>
              <w:t>lated ADR</w:t>
            </w:r>
            <w:r w:rsidRPr="005948D7">
              <w:rPr>
                <w:rFonts w:ascii="Arial" w:eastAsiaTheme="minorHAnsi" w:hAnsi="Arial"/>
                <w:sz w:val="18"/>
                <w:lang w:val="en-US" w:eastAsia="en-US"/>
              </w:rPr>
              <w:t xml:space="preserve">s, which is the more clinically relevant outcome, the results do not strongly favour one class of non-opioid analgesic: NSAIDs were ranked highest for reducing the primary morphine-related adverse effects but they were only marginally better than COX-2 inhibitors and paracetamol. Any morphine-sparing effects of these non-opioid analgesics need to be balanced against any </w:t>
            </w:r>
            <w:r w:rsidR="00D600C3">
              <w:rPr>
                <w:rFonts w:eastAsiaTheme="minorHAnsi"/>
                <w:sz w:val="18"/>
                <w:lang w:val="en-US" w:eastAsia="en-US"/>
              </w:rPr>
              <w:t>ADR</w:t>
            </w:r>
            <w:r w:rsidRPr="005948D7">
              <w:rPr>
                <w:rFonts w:ascii="Arial" w:eastAsiaTheme="minorHAnsi" w:hAnsi="Arial"/>
                <w:sz w:val="18"/>
                <w:lang w:val="en-US" w:eastAsia="en-US"/>
              </w:rPr>
              <w:t>s related to the analgesics themselves.</w:t>
            </w:r>
            <w:r w:rsidRPr="005948D7">
              <w:rPr>
                <w:rFonts w:ascii="Arial" w:eastAsiaTheme="minorHAnsi" w:hAnsi="Arial"/>
                <w:sz w:val="18"/>
                <w:lang w:val="en-US" w:eastAsia="en-US"/>
              </w:rPr>
              <w:br/>
              <w:t xml:space="preserve">There were a small number of surgical bleeding events, </w:t>
            </w:r>
            <w:r w:rsidR="00D600C3">
              <w:rPr>
                <w:rFonts w:eastAsiaTheme="minorHAnsi"/>
                <w:sz w:val="18"/>
                <w:lang w:val="en-US" w:eastAsia="en-US"/>
              </w:rPr>
              <w:t>GI</w:t>
            </w:r>
            <w:r w:rsidRPr="005948D7">
              <w:rPr>
                <w:rFonts w:ascii="Arial" w:eastAsiaTheme="minorHAnsi" w:hAnsi="Arial"/>
                <w:sz w:val="18"/>
                <w:lang w:val="en-US" w:eastAsia="en-US"/>
              </w:rPr>
              <w:t xml:space="preserve"> bleeding and oliguria for participants treated with an NSAID. </w:t>
            </w:r>
          </w:p>
          <w:p w14:paraId="1F5DC7A9" w14:textId="77777777" w:rsidR="005948D7" w:rsidRPr="005948D7" w:rsidRDefault="005948D7" w:rsidP="00BC0A85">
            <w:pPr>
              <w:pStyle w:val="Normaallaadveeb"/>
              <w:spacing w:before="0" w:beforeAutospacing="0" w:after="0" w:afterAutospacing="0"/>
              <w:jc w:val="both"/>
              <w:rPr>
                <w:rFonts w:ascii="Arial" w:eastAsiaTheme="minorHAnsi" w:hAnsi="Arial"/>
                <w:sz w:val="18"/>
                <w:lang w:val="en-US" w:eastAsia="en-US"/>
              </w:rPr>
            </w:pPr>
            <w:r w:rsidRPr="00945D47">
              <w:rPr>
                <w:rFonts w:ascii="Arial" w:eastAsiaTheme="minorHAnsi" w:hAnsi="Arial"/>
                <w:color w:val="0000FF"/>
                <w:sz w:val="18"/>
                <w:lang w:val="en-US" w:eastAsia="en-US"/>
              </w:rPr>
              <w:t>Taking the evidence as a whole, the uncertainty suggested by the size of the probabilities of being most effective, the small reduction in morphine consumption and the wide confidence intervals for adverse effects outcomes, there does not appear to be a strong case for recommending routine addition of any of the three non-opioids to PCA morphin</w:t>
            </w:r>
            <w:r w:rsidR="00D600C3" w:rsidRPr="00945D47">
              <w:rPr>
                <w:rFonts w:ascii="Arial" w:eastAsiaTheme="minorHAnsi" w:hAnsi="Arial"/>
                <w:color w:val="0000FF"/>
                <w:sz w:val="18"/>
                <w:lang w:val="en-US" w:eastAsia="en-US"/>
              </w:rPr>
              <w:t>e in the 24h</w:t>
            </w:r>
            <w:r w:rsidRPr="00945D47">
              <w:rPr>
                <w:rFonts w:ascii="Arial" w:eastAsiaTheme="minorHAnsi" w:hAnsi="Arial"/>
                <w:color w:val="0000FF"/>
                <w:sz w:val="18"/>
                <w:lang w:val="en-US" w:eastAsia="en-US"/>
              </w:rPr>
              <w:t xml:space="preserve"> immediately after surgery.</w:t>
            </w:r>
            <w:r w:rsidRPr="005948D7">
              <w:rPr>
                <w:rFonts w:ascii="Arial" w:eastAsiaTheme="minorHAnsi" w:hAnsi="Arial"/>
                <w:sz w:val="18"/>
                <w:lang w:val="en-US" w:eastAsia="en-US"/>
              </w:rPr>
              <w:t xml:space="preserve"> In addition, there does not appear to be a strong case for favouring one drug class above the others. </w:t>
            </w:r>
          </w:p>
        </w:tc>
      </w:tr>
    </w:tbl>
    <w:p w14:paraId="1F5DC7AB" w14:textId="77777777" w:rsidR="00AC14B3" w:rsidRDefault="00AC14B3" w:rsidP="00996567">
      <w:pPr>
        <w:pStyle w:val="Normaallaadveeb"/>
        <w:spacing w:before="0" w:beforeAutospacing="0" w:after="0" w:afterAutospacing="0"/>
        <w:jc w:val="both"/>
        <w:rPr>
          <w:rFonts w:eastAsiaTheme="minorHAnsi"/>
          <w:b/>
          <w:color w:val="0000FF"/>
          <w:sz w:val="22"/>
          <w:szCs w:val="18"/>
          <w:lang w:val="en-US" w:eastAsia="en-US"/>
        </w:rPr>
      </w:pPr>
    </w:p>
    <w:p w14:paraId="1F5DC7AC" w14:textId="77777777" w:rsidR="00031AB7" w:rsidRDefault="00031AB7">
      <w:pPr>
        <w:rPr>
          <w:rFonts w:eastAsiaTheme="minorHAnsi" w:cstheme="minorBidi"/>
          <w:lang w:val="en-US" w:eastAsia="en-US"/>
        </w:rPr>
      </w:pPr>
    </w:p>
    <w:p w14:paraId="1F5DC7AD" w14:textId="77777777" w:rsidR="00C76C46" w:rsidRPr="00945D47" w:rsidRDefault="006E69D8" w:rsidP="00210097">
      <w:pPr>
        <w:pStyle w:val="Normaallaadveeb"/>
        <w:spacing w:beforeLines="1" w:before="2" w:beforeAutospacing="0" w:afterLines="1" w:after="2" w:afterAutospacing="0"/>
        <w:rPr>
          <w:b/>
          <w:sz w:val="22"/>
          <w:szCs w:val="16"/>
        </w:rPr>
      </w:pPr>
      <w:r w:rsidRPr="00E40B20">
        <w:rPr>
          <w:rFonts w:ascii="Arial" w:hAnsi="Arial"/>
          <w:b/>
          <w:color w:val="0000FF"/>
          <w:sz w:val="22"/>
          <w:szCs w:val="16"/>
        </w:rPr>
        <w:t xml:space="preserve">Alpha-2 adrenoreceptor agonists </w:t>
      </w:r>
      <w:r w:rsidR="00945D47">
        <w:rPr>
          <w:b/>
          <w:color w:val="0000FF"/>
          <w:sz w:val="22"/>
          <w:szCs w:val="16"/>
        </w:rPr>
        <w:t>(</w:t>
      </w:r>
      <w:r w:rsidRPr="00E40B20">
        <w:rPr>
          <w:rFonts w:ascii="Arial" w:hAnsi="Arial"/>
          <w:b/>
          <w:sz w:val="22"/>
          <w:szCs w:val="16"/>
        </w:rPr>
        <w:t xml:space="preserve">Clonidine </w:t>
      </w:r>
      <w:r w:rsidR="00C76C46" w:rsidRPr="00E40B20">
        <w:rPr>
          <w:rFonts w:ascii="Arial" w:hAnsi="Arial"/>
          <w:b/>
          <w:sz w:val="22"/>
          <w:szCs w:val="16"/>
        </w:rPr>
        <w:t>and dexmedetomidine</w:t>
      </w:r>
      <w:r w:rsidR="00945D47">
        <w:rPr>
          <w:b/>
          <w:sz w:val="22"/>
          <w:szCs w:val="16"/>
        </w:rPr>
        <w:t>)</w:t>
      </w:r>
    </w:p>
    <w:p w14:paraId="1F5DC7AE" w14:textId="77777777" w:rsidR="0075628D" w:rsidRPr="00C76C46" w:rsidRDefault="0075628D" w:rsidP="00210097">
      <w:pPr>
        <w:pStyle w:val="Normaallaadveeb"/>
        <w:spacing w:beforeLines="1" w:before="2" w:beforeAutospacing="0" w:afterLines="1" w:after="2" w:afterAutospacing="0"/>
        <w:rPr>
          <w:b/>
          <w:color w:val="0000FF"/>
          <w:sz w:val="22"/>
          <w:szCs w:val="16"/>
        </w:rPr>
      </w:pPr>
    </w:p>
    <w:p w14:paraId="1F5DC7AF" w14:textId="77777777" w:rsidR="00FF1407" w:rsidRPr="00FF1407" w:rsidRDefault="00FF1407" w:rsidP="00FF1407">
      <w:pPr>
        <w:pStyle w:val="Loendilik"/>
        <w:numPr>
          <w:ilvl w:val="0"/>
          <w:numId w:val="10"/>
        </w:numPr>
        <w:jc w:val="both"/>
        <w:rPr>
          <w:rFonts w:ascii="Arial" w:hAnsi="Arial" w:cs="Arial"/>
          <w:sz w:val="18"/>
          <w:szCs w:val="26"/>
        </w:rPr>
      </w:pPr>
      <w:r w:rsidRPr="00FF1407">
        <w:rPr>
          <w:rFonts w:ascii="Arial" w:hAnsi="Arial"/>
          <w:b/>
          <w:sz w:val="18"/>
          <w:szCs w:val="14"/>
        </w:rPr>
        <w:t>Blaudszun</w:t>
      </w:r>
      <w:r w:rsidRPr="00FF1407">
        <w:rPr>
          <w:rFonts w:ascii="Arial" w:hAnsi="Arial"/>
          <w:sz w:val="18"/>
          <w:szCs w:val="14"/>
        </w:rPr>
        <w:t xml:space="preserve"> G, Lysakowski C, Elia N, Tramèr MR. “Effect of perioperative systemic a2 agonists on postoperative morphine consumption and pain intensity: systematic review and meta-analysis of randomized controlled trials”. Anesthesiology </w:t>
      </w:r>
      <w:r w:rsidRPr="00FF1407">
        <w:rPr>
          <w:rFonts w:ascii="Arial" w:hAnsi="Arial"/>
          <w:b/>
          <w:sz w:val="18"/>
          <w:szCs w:val="14"/>
        </w:rPr>
        <w:t>2012</w:t>
      </w:r>
      <w:r w:rsidRPr="00FF1407">
        <w:rPr>
          <w:rFonts w:ascii="Arial" w:hAnsi="Arial"/>
          <w:sz w:val="18"/>
          <w:szCs w:val="14"/>
        </w:rPr>
        <w:t xml:space="preserve">;116(6):1312-22. </w:t>
      </w:r>
    </w:p>
    <w:p w14:paraId="1F5DC7B0" w14:textId="77777777" w:rsidR="00C76C46" w:rsidRPr="00FF1407" w:rsidRDefault="00C76C46" w:rsidP="00FF1407">
      <w:pPr>
        <w:pStyle w:val="Loendilik"/>
        <w:jc w:val="both"/>
        <w:rPr>
          <w:rFonts w:ascii="Arial" w:hAnsi="Arial" w:cs="Arial"/>
          <w:sz w:val="18"/>
          <w:szCs w:val="26"/>
        </w:rPr>
      </w:pPr>
    </w:p>
    <w:tbl>
      <w:tblPr>
        <w:tblStyle w:val="Kontuurtabel"/>
        <w:tblW w:w="0" w:type="auto"/>
        <w:tblLayout w:type="fixed"/>
        <w:tblLook w:val="00A0" w:firstRow="1" w:lastRow="0" w:firstColumn="1" w:lastColumn="0" w:noHBand="0" w:noVBand="0"/>
      </w:tblPr>
      <w:tblGrid>
        <w:gridCol w:w="1384"/>
        <w:gridCol w:w="7132"/>
      </w:tblGrid>
      <w:tr w:rsidR="00C76C46" w:rsidRPr="00A800BA" w14:paraId="1F5DC7B3" w14:textId="77777777">
        <w:tc>
          <w:tcPr>
            <w:tcW w:w="1384" w:type="dxa"/>
          </w:tcPr>
          <w:p w14:paraId="1F5DC7B1" w14:textId="77777777" w:rsidR="00C76C46" w:rsidRPr="00A800BA" w:rsidRDefault="00C76C46" w:rsidP="00210097">
            <w:pPr>
              <w:spacing w:beforeLines="1" w:before="2" w:afterLines="1" w:after="2"/>
              <w:rPr>
                <w:rFonts w:ascii="Arial" w:eastAsiaTheme="minorHAnsi" w:hAnsi="Arial"/>
                <w:b/>
                <w:color w:val="211E1E"/>
                <w:sz w:val="18"/>
                <w:szCs w:val="18"/>
                <w:lang w:val="en-US" w:eastAsia="en-US"/>
              </w:rPr>
            </w:pPr>
            <w:r w:rsidRPr="00A800BA">
              <w:rPr>
                <w:rFonts w:ascii="Arial" w:eastAsiaTheme="minorHAnsi" w:hAnsi="Arial"/>
                <w:b/>
                <w:color w:val="211E1E"/>
                <w:sz w:val="18"/>
                <w:szCs w:val="18"/>
                <w:lang w:val="en-US" w:eastAsia="en-US"/>
              </w:rPr>
              <w:t>Aim</w:t>
            </w:r>
          </w:p>
        </w:tc>
        <w:tc>
          <w:tcPr>
            <w:tcW w:w="7132" w:type="dxa"/>
          </w:tcPr>
          <w:p w14:paraId="1F5DC7B2" w14:textId="77777777" w:rsidR="00C76C46" w:rsidRPr="00A800BA" w:rsidRDefault="00C76C46" w:rsidP="00210097">
            <w:pPr>
              <w:spacing w:beforeLines="1" w:before="2" w:afterLines="1" w:after="2"/>
              <w:rPr>
                <w:rFonts w:ascii="Arial" w:eastAsiaTheme="minorHAnsi" w:hAnsi="Arial"/>
                <w:sz w:val="18"/>
                <w:lang w:val="en-US" w:eastAsia="en-US"/>
              </w:rPr>
            </w:pPr>
            <w:r w:rsidRPr="00A800BA">
              <w:rPr>
                <w:rFonts w:ascii="Arial" w:eastAsiaTheme="minorHAnsi" w:hAnsi="Arial"/>
                <w:sz w:val="18"/>
                <w:lang w:val="en-US" w:eastAsia="en-US"/>
              </w:rPr>
              <w:t>To find out:</w:t>
            </w:r>
            <w:r w:rsidR="00A800BA">
              <w:rPr>
                <w:rFonts w:eastAsiaTheme="minorHAnsi"/>
                <w:sz w:val="18"/>
                <w:lang w:val="en-US" w:eastAsia="en-US"/>
              </w:rPr>
              <w:t xml:space="preserve"> </w:t>
            </w:r>
            <w:r w:rsidRPr="00A800BA">
              <w:rPr>
                <w:rFonts w:ascii="Arial" w:eastAsiaTheme="minorHAnsi" w:hAnsi="Arial"/>
                <w:sz w:val="18"/>
                <w:lang w:val="en-US" w:eastAsia="en-US"/>
              </w:rPr>
              <w:t>w</w:t>
            </w:r>
            <w:r w:rsidR="00945D47" w:rsidRPr="00A800BA">
              <w:rPr>
                <w:rFonts w:ascii="Arial" w:eastAsiaTheme="minorHAnsi" w:hAnsi="Arial"/>
                <w:sz w:val="18"/>
                <w:lang w:val="en-US" w:eastAsia="en-US"/>
              </w:rPr>
              <w:t>hat extent periop</w:t>
            </w:r>
            <w:r w:rsidRPr="00A800BA">
              <w:rPr>
                <w:rFonts w:ascii="Arial" w:eastAsiaTheme="minorHAnsi" w:hAnsi="Arial"/>
                <w:sz w:val="18"/>
                <w:lang w:val="en-US" w:eastAsia="en-US"/>
              </w:rPr>
              <w:t xml:space="preserve"> systemic</w:t>
            </w:r>
            <w:r w:rsidRPr="00A800BA">
              <w:rPr>
                <w:rFonts w:ascii="Apple Symbols" w:eastAsiaTheme="minorHAnsi" w:hAnsi="Apple Symbols" w:cs="Apple Symbols"/>
                <w:sz w:val="18"/>
                <w:lang w:val="en-US" w:eastAsia="en-US"/>
              </w:rPr>
              <w:t>􏱭</w:t>
            </w:r>
            <w:r w:rsidRPr="00A800BA">
              <w:rPr>
                <w:rFonts w:ascii="Arial" w:eastAsiaTheme="minorHAnsi" w:hAnsi="Arial" w:cs="Apple Symbols"/>
                <w:sz w:val="18"/>
                <w:lang w:val="en-US" w:eastAsia="en-US"/>
              </w:rPr>
              <w:t>alpha-</w:t>
            </w:r>
            <w:r w:rsidRPr="00A800BA">
              <w:rPr>
                <w:rFonts w:ascii="Arial" w:eastAsiaTheme="minorHAnsi" w:hAnsi="Arial"/>
                <w:sz w:val="18"/>
                <w:lang w:val="en-US" w:eastAsia="en-US"/>
              </w:rPr>
              <w:t xml:space="preserve">2 agonists </w:t>
            </w:r>
            <w:r w:rsidR="00945D47" w:rsidRPr="00A800BA">
              <w:rPr>
                <w:rFonts w:ascii="Arial" w:eastAsiaTheme="minorHAnsi" w:hAnsi="Arial"/>
                <w:color w:val="0000FF"/>
                <w:sz w:val="18"/>
                <w:szCs w:val="18"/>
                <w:lang w:val="en-US" w:eastAsia="en-US"/>
              </w:rPr>
              <w:t>↓</w:t>
            </w:r>
            <w:r w:rsidR="00945D47" w:rsidRPr="00A800BA">
              <w:rPr>
                <w:rFonts w:ascii="Arial" w:eastAsiaTheme="minorHAnsi" w:hAnsi="Arial"/>
                <w:sz w:val="18"/>
                <w:lang w:val="en-US" w:eastAsia="en-US"/>
              </w:rPr>
              <w:t xml:space="preserve"> postop</w:t>
            </w:r>
            <w:r w:rsidRPr="00A800BA">
              <w:rPr>
                <w:rFonts w:ascii="Arial" w:eastAsiaTheme="minorHAnsi" w:hAnsi="Arial"/>
                <w:sz w:val="18"/>
                <w:lang w:val="en-US" w:eastAsia="en-US"/>
              </w:rPr>
              <w:t xml:space="preserve"> opioid consumption and pain intensity; whether there are additional beneficial effects, such as a </w:t>
            </w:r>
            <w:r w:rsidR="00945D47" w:rsidRPr="00A800BA">
              <w:rPr>
                <w:rFonts w:ascii="Arial" w:eastAsiaTheme="minorHAnsi" w:hAnsi="Arial"/>
                <w:color w:val="0000FF"/>
                <w:sz w:val="18"/>
                <w:szCs w:val="18"/>
                <w:lang w:val="en-US" w:eastAsia="en-US"/>
              </w:rPr>
              <w:t>↓</w:t>
            </w:r>
            <w:r w:rsidRPr="00A800BA">
              <w:rPr>
                <w:rFonts w:ascii="Arial" w:eastAsiaTheme="minorHAnsi" w:hAnsi="Arial"/>
                <w:sz w:val="18"/>
                <w:lang w:val="en-US" w:eastAsia="en-US"/>
              </w:rPr>
              <w:t xml:space="preserve"> in the incidence </w:t>
            </w:r>
            <w:r w:rsidR="00945D47" w:rsidRPr="00A800BA">
              <w:rPr>
                <w:rFonts w:ascii="Arial" w:eastAsiaTheme="minorHAnsi" w:hAnsi="Arial"/>
                <w:sz w:val="18"/>
                <w:lang w:val="en-US" w:eastAsia="en-US"/>
              </w:rPr>
              <w:t>of opioid-related ADR</w:t>
            </w:r>
            <w:r w:rsidR="00A800BA">
              <w:rPr>
                <w:rFonts w:ascii="Arial" w:eastAsiaTheme="minorHAnsi" w:hAnsi="Arial"/>
                <w:sz w:val="18"/>
                <w:lang w:val="en-US" w:eastAsia="en-US"/>
              </w:rPr>
              <w:t>s, including hyperalgesia</w:t>
            </w:r>
            <w:r w:rsidR="00A800BA">
              <w:rPr>
                <w:rFonts w:eastAsiaTheme="minorHAnsi"/>
                <w:sz w:val="18"/>
                <w:lang w:val="en-US" w:eastAsia="en-US"/>
              </w:rPr>
              <w:t xml:space="preserve">; </w:t>
            </w:r>
            <w:r w:rsidRPr="00A800BA">
              <w:rPr>
                <w:rFonts w:ascii="Arial" w:eastAsiaTheme="minorHAnsi" w:hAnsi="Arial"/>
                <w:sz w:val="18"/>
                <w:lang w:val="en-US" w:eastAsia="en-US"/>
              </w:rPr>
              <w:t>whether there is a clinically relevant difference in the analgesic proper</w:t>
            </w:r>
            <w:r w:rsidR="00945D47" w:rsidRPr="00A800BA">
              <w:rPr>
                <w:rFonts w:ascii="Arial" w:eastAsiaTheme="minorHAnsi" w:hAnsi="Arial"/>
                <w:sz w:val="18"/>
                <w:lang w:val="en-US" w:eastAsia="en-US"/>
              </w:rPr>
              <w:t xml:space="preserve">ties between clonidine and </w:t>
            </w:r>
            <w:r w:rsidRPr="00A800BA">
              <w:rPr>
                <w:rFonts w:ascii="Arial" w:eastAsiaTheme="minorHAnsi" w:hAnsi="Arial"/>
                <w:sz w:val="18"/>
                <w:lang w:val="en-US" w:eastAsia="en-US"/>
              </w:rPr>
              <w:t xml:space="preserve">dexmedetomidine. </w:t>
            </w:r>
          </w:p>
        </w:tc>
      </w:tr>
      <w:tr w:rsidR="00C76C46" w:rsidRPr="00A800BA" w14:paraId="1F5DC7B6" w14:textId="77777777">
        <w:tc>
          <w:tcPr>
            <w:tcW w:w="1384" w:type="dxa"/>
          </w:tcPr>
          <w:p w14:paraId="1F5DC7B4" w14:textId="77777777" w:rsidR="00C76C46" w:rsidRPr="00A800BA" w:rsidRDefault="00C76C46" w:rsidP="00210097">
            <w:pPr>
              <w:spacing w:beforeLines="1" w:before="2" w:afterLines="1" w:after="2"/>
              <w:rPr>
                <w:rFonts w:ascii="Arial" w:eastAsiaTheme="minorHAnsi" w:hAnsi="Arial"/>
                <w:b/>
                <w:color w:val="211E1E"/>
                <w:sz w:val="18"/>
                <w:szCs w:val="18"/>
                <w:lang w:val="en-US" w:eastAsia="en-US"/>
              </w:rPr>
            </w:pPr>
            <w:r w:rsidRPr="00A800BA">
              <w:rPr>
                <w:rFonts w:ascii="Arial" w:eastAsiaTheme="minorHAnsi" w:hAnsi="Arial"/>
                <w:b/>
                <w:color w:val="211E1E"/>
                <w:sz w:val="18"/>
                <w:szCs w:val="18"/>
                <w:lang w:val="en-US" w:eastAsia="en-US"/>
              </w:rPr>
              <w:lastRenderedPageBreak/>
              <w:t xml:space="preserve">Trials </w:t>
            </w:r>
          </w:p>
        </w:tc>
        <w:tc>
          <w:tcPr>
            <w:tcW w:w="7132" w:type="dxa"/>
          </w:tcPr>
          <w:p w14:paraId="1F5DC7B5" w14:textId="77777777" w:rsidR="00C76C46" w:rsidRPr="00A800BA" w:rsidRDefault="00C76C46" w:rsidP="00210097">
            <w:pPr>
              <w:spacing w:beforeLines="1" w:before="2" w:afterLines="1" w:after="2"/>
              <w:jc w:val="both"/>
              <w:rPr>
                <w:rFonts w:ascii="Arial" w:eastAsiaTheme="minorHAnsi" w:hAnsi="Arial"/>
                <w:b/>
                <w:color w:val="211E1E"/>
                <w:sz w:val="18"/>
                <w:szCs w:val="18"/>
                <w:lang w:val="en-US" w:eastAsia="en-US"/>
              </w:rPr>
            </w:pPr>
            <w:r w:rsidRPr="00A800BA">
              <w:rPr>
                <w:rFonts w:ascii="Arial" w:eastAsiaTheme="minorHAnsi" w:hAnsi="Arial"/>
                <w:sz w:val="18"/>
                <w:lang w:val="en-US" w:eastAsia="en-US"/>
              </w:rPr>
              <w:t xml:space="preserve">30 studies (1,792 patients, 933 received clonidine or dexmedetomidine) </w:t>
            </w:r>
          </w:p>
        </w:tc>
      </w:tr>
      <w:tr w:rsidR="00C76C46" w:rsidRPr="00A800BA" w14:paraId="1F5DC7B8" w14:textId="77777777">
        <w:tc>
          <w:tcPr>
            <w:tcW w:w="8516" w:type="dxa"/>
            <w:gridSpan w:val="2"/>
          </w:tcPr>
          <w:p w14:paraId="1F5DC7B7" w14:textId="77777777" w:rsidR="00C76C46" w:rsidRPr="00A800BA" w:rsidRDefault="00C76C46" w:rsidP="00210097">
            <w:pPr>
              <w:spacing w:beforeLines="1" w:before="2" w:afterLines="1" w:after="2"/>
              <w:jc w:val="center"/>
              <w:rPr>
                <w:rFonts w:ascii="Arial" w:eastAsiaTheme="minorHAnsi" w:hAnsi="Arial"/>
                <w:b/>
                <w:color w:val="211E1E"/>
                <w:sz w:val="18"/>
                <w:szCs w:val="18"/>
                <w:lang w:val="en-US" w:eastAsia="en-US"/>
              </w:rPr>
            </w:pPr>
            <w:r w:rsidRPr="00A800BA">
              <w:rPr>
                <w:rFonts w:ascii="Arial" w:eastAsiaTheme="minorHAnsi" w:hAnsi="Arial"/>
                <w:b/>
                <w:color w:val="211E1E"/>
                <w:sz w:val="18"/>
                <w:szCs w:val="18"/>
                <w:lang w:val="en-US" w:eastAsia="en-US"/>
              </w:rPr>
              <w:t>Results</w:t>
            </w:r>
          </w:p>
        </w:tc>
      </w:tr>
      <w:tr w:rsidR="00C76C46" w:rsidRPr="00A800BA" w14:paraId="1F5DC7BE" w14:textId="77777777">
        <w:tc>
          <w:tcPr>
            <w:tcW w:w="1384" w:type="dxa"/>
          </w:tcPr>
          <w:p w14:paraId="1F5DC7B9" w14:textId="77777777" w:rsidR="00C76C46" w:rsidRPr="00A800BA" w:rsidRDefault="00C76C46" w:rsidP="00210097">
            <w:pPr>
              <w:spacing w:beforeLines="1" w:before="2" w:afterLines="1" w:after="2"/>
              <w:rPr>
                <w:rFonts w:ascii="Arial" w:eastAsiaTheme="minorHAnsi" w:hAnsi="Arial"/>
                <w:b/>
                <w:sz w:val="18"/>
                <w:szCs w:val="18"/>
                <w:lang w:val="en-US" w:eastAsia="en-US"/>
              </w:rPr>
            </w:pPr>
            <w:r w:rsidRPr="00A800BA">
              <w:rPr>
                <w:rFonts w:ascii="Arial" w:hAnsi="Arial"/>
                <w:b/>
                <w:sz w:val="18"/>
              </w:rPr>
              <w:t xml:space="preserve">Opioid consumption </w:t>
            </w:r>
          </w:p>
        </w:tc>
        <w:tc>
          <w:tcPr>
            <w:tcW w:w="7132" w:type="dxa"/>
          </w:tcPr>
          <w:p w14:paraId="1F5DC7BA" w14:textId="77777777" w:rsidR="00E40B20" w:rsidRPr="00A800BA" w:rsidRDefault="00C76C46" w:rsidP="00E40B20">
            <w:pPr>
              <w:jc w:val="both"/>
              <w:rPr>
                <w:rFonts w:ascii="Arial" w:hAnsi="Arial"/>
                <w:sz w:val="18"/>
              </w:rPr>
            </w:pPr>
            <w:r w:rsidRPr="00A800BA">
              <w:rPr>
                <w:rFonts w:ascii="Arial" w:hAnsi="Arial"/>
                <w:b/>
                <w:color w:val="0000FF"/>
                <w:sz w:val="18"/>
              </w:rPr>
              <w:t xml:space="preserve">Opioid consumption </w:t>
            </w:r>
            <w:r w:rsidRPr="00A800BA">
              <w:rPr>
                <w:rFonts w:ascii="Arial" w:eastAsiaTheme="minorHAnsi" w:hAnsi="Arial"/>
                <w:color w:val="0000FF"/>
                <w:sz w:val="18"/>
                <w:szCs w:val="18"/>
                <w:lang w:val="en-US" w:eastAsia="en-US"/>
              </w:rPr>
              <w:t>↓</w:t>
            </w:r>
            <w:r w:rsidR="008740A3" w:rsidRPr="00A800BA">
              <w:rPr>
                <w:rFonts w:ascii="Arial" w:eastAsiaTheme="minorHAnsi" w:hAnsi="Arial"/>
                <w:color w:val="0000FF"/>
                <w:sz w:val="18"/>
                <w:szCs w:val="18"/>
                <w:lang w:val="en-US" w:eastAsia="en-US"/>
              </w:rPr>
              <w:t xml:space="preserve"> (</w:t>
            </w:r>
            <w:r w:rsidR="00B27FA8" w:rsidRPr="00A800BA">
              <w:rPr>
                <w:rFonts w:ascii="Arial" w:hAnsi="Arial"/>
                <w:sz w:val="18"/>
              </w:rPr>
              <w:t>26 trials</w:t>
            </w:r>
            <w:r w:rsidR="008740A3" w:rsidRPr="00A800BA">
              <w:rPr>
                <w:rFonts w:ascii="Arial" w:hAnsi="Arial"/>
                <w:sz w:val="18"/>
              </w:rPr>
              <w:t>)</w:t>
            </w:r>
          </w:p>
          <w:p w14:paraId="1F5DC7BB" w14:textId="77777777" w:rsidR="00B27FA8" w:rsidRPr="00A800BA" w:rsidRDefault="00E40B20" w:rsidP="00522829">
            <w:pPr>
              <w:jc w:val="both"/>
              <w:rPr>
                <w:rFonts w:ascii="Arial" w:hAnsi="Arial"/>
                <w:sz w:val="18"/>
              </w:rPr>
            </w:pPr>
            <w:r w:rsidRPr="00A800BA">
              <w:rPr>
                <w:rFonts w:ascii="Arial" w:eastAsiaTheme="minorHAnsi" w:hAnsi="Arial"/>
                <w:sz w:val="18"/>
                <w:lang w:val="en-US" w:eastAsia="en-US"/>
              </w:rPr>
              <w:t>The</w:t>
            </w:r>
            <w:r w:rsidR="00945D47" w:rsidRPr="00A800BA">
              <w:rPr>
                <w:rFonts w:ascii="Arial" w:eastAsiaTheme="minorHAnsi" w:hAnsi="Arial"/>
                <w:sz w:val="18"/>
                <w:lang w:val="en-US" w:eastAsia="en-US"/>
              </w:rPr>
              <w:t>re was evidence of postop</w:t>
            </w:r>
            <w:r w:rsidRPr="00A800BA">
              <w:rPr>
                <w:rFonts w:ascii="Arial" w:eastAsiaTheme="minorHAnsi" w:hAnsi="Arial"/>
                <w:sz w:val="18"/>
                <w:lang w:val="en-US" w:eastAsia="en-US"/>
              </w:rPr>
              <w:t xml:space="preserve"> morphine-sparing at 24h; </w:t>
            </w:r>
            <w:r w:rsidR="00945D47" w:rsidRPr="00A800BA">
              <w:rPr>
                <w:rFonts w:ascii="Arial" w:eastAsiaTheme="minorHAnsi" w:hAnsi="Arial"/>
                <w:sz w:val="18"/>
                <w:lang w:val="en-US" w:eastAsia="en-US"/>
              </w:rPr>
              <w:t>WMD</w:t>
            </w:r>
            <w:r w:rsidRPr="00A800BA">
              <w:rPr>
                <w:rFonts w:ascii="Apple Symbols" w:eastAsiaTheme="minorHAnsi" w:hAnsi="Apple Symbols" w:cs="Apple Symbols"/>
                <w:sz w:val="18"/>
                <w:lang w:val="en-US" w:eastAsia="en-US"/>
              </w:rPr>
              <w:t>􏰄</w:t>
            </w:r>
            <w:r w:rsidRPr="00A800BA">
              <w:rPr>
                <w:rFonts w:ascii="Arial" w:eastAsiaTheme="minorHAnsi" w:hAnsi="Arial"/>
                <w:sz w:val="18"/>
                <w:lang w:val="en-US" w:eastAsia="en-US"/>
              </w:rPr>
              <w:t>4.1mg (95%CI</w:t>
            </w:r>
            <w:r w:rsidRPr="00A800BA">
              <w:rPr>
                <w:rFonts w:ascii="Apple Symbols" w:eastAsiaTheme="minorHAnsi" w:hAnsi="Apple Symbols" w:cs="Apple Symbols"/>
                <w:sz w:val="18"/>
                <w:lang w:val="en-US" w:eastAsia="en-US"/>
              </w:rPr>
              <w:t>􏰄</w:t>
            </w:r>
            <w:r w:rsidRPr="00A800BA">
              <w:rPr>
                <w:rFonts w:ascii="Arial" w:eastAsiaTheme="minorHAnsi" w:hAnsi="Arial"/>
                <w:sz w:val="18"/>
                <w:lang w:val="en-US" w:eastAsia="en-US"/>
              </w:rPr>
              <w:t xml:space="preserve">6.0-2.2) with clonidine and 14.5mg (22.1- 6.8) with dexmedetomidine. </w:t>
            </w:r>
          </w:p>
          <w:p w14:paraId="1F5DC7BC" w14:textId="77777777" w:rsidR="00B27FA8" w:rsidRPr="00A800BA" w:rsidRDefault="008740A3" w:rsidP="00522829">
            <w:pPr>
              <w:jc w:val="both"/>
              <w:rPr>
                <w:rFonts w:ascii="Arial" w:eastAsiaTheme="minorHAnsi" w:hAnsi="Arial"/>
                <w:color w:val="2196D1"/>
                <w:sz w:val="18"/>
                <w:szCs w:val="16"/>
                <w:lang w:val="en-US" w:eastAsia="en-US"/>
              </w:rPr>
            </w:pPr>
            <w:r w:rsidRPr="00A800BA">
              <w:rPr>
                <w:rFonts w:ascii="Arial" w:eastAsiaTheme="minorHAnsi" w:hAnsi="Arial"/>
                <w:color w:val="0000FF"/>
                <w:sz w:val="18"/>
                <w:szCs w:val="16"/>
                <w:lang w:val="en-US" w:eastAsia="en-US"/>
              </w:rPr>
              <w:t>Clonidine</w:t>
            </w:r>
            <w:r w:rsidRPr="00A800BA">
              <w:rPr>
                <w:rFonts w:ascii="Arial" w:eastAsiaTheme="minorHAnsi" w:hAnsi="Arial"/>
                <w:sz w:val="18"/>
                <w:szCs w:val="16"/>
                <w:lang w:val="en-US" w:eastAsia="en-US"/>
              </w:rPr>
              <w:t xml:space="preserve"> </w:t>
            </w:r>
            <w:r w:rsidR="00B27FA8" w:rsidRPr="00A800BA">
              <w:rPr>
                <w:rFonts w:ascii="Arial" w:eastAsiaTheme="minorHAnsi" w:hAnsi="Arial"/>
                <w:sz w:val="18"/>
                <w:szCs w:val="16"/>
                <w:lang w:val="en-US" w:eastAsia="en-US"/>
              </w:rPr>
              <w:t>reduce</w:t>
            </w:r>
            <w:r w:rsidRPr="00A800BA">
              <w:rPr>
                <w:rFonts w:ascii="Arial" w:eastAsiaTheme="minorHAnsi" w:hAnsi="Arial"/>
                <w:sz w:val="18"/>
                <w:szCs w:val="16"/>
                <w:lang w:val="en-US" w:eastAsia="en-US"/>
              </w:rPr>
              <w:t>d</w:t>
            </w:r>
            <w:r w:rsidR="00B27FA8" w:rsidRPr="00A800BA">
              <w:rPr>
                <w:rFonts w:ascii="Arial" w:eastAsiaTheme="minorHAnsi" w:hAnsi="Arial"/>
                <w:sz w:val="18"/>
                <w:szCs w:val="16"/>
                <w:lang w:val="en-US" w:eastAsia="en-US"/>
              </w:rPr>
              <w:t xml:space="preserve"> morphine consumption 12-24h postoperatively</w:t>
            </w:r>
            <w:r w:rsidR="00B27FA8" w:rsidRPr="00A800BA">
              <w:rPr>
                <w:rFonts w:ascii="Arial" w:eastAsiaTheme="minorHAnsi" w:hAnsi="Arial"/>
                <w:color w:val="2196D1"/>
                <w:sz w:val="18"/>
                <w:szCs w:val="16"/>
                <w:lang w:val="en-US" w:eastAsia="en-US"/>
              </w:rPr>
              <w:t xml:space="preserve"> </w:t>
            </w:r>
          </w:p>
          <w:p w14:paraId="1F5DC7BD" w14:textId="77777777" w:rsidR="00C76C46" w:rsidRPr="00A800BA" w:rsidRDefault="008740A3" w:rsidP="00210097">
            <w:pPr>
              <w:spacing w:beforeLines="1" w:before="2" w:afterLines="1" w:after="2"/>
              <w:rPr>
                <w:rFonts w:ascii="Arial" w:eastAsiaTheme="minorHAnsi" w:hAnsi="Arial"/>
                <w:sz w:val="18"/>
                <w:szCs w:val="16"/>
                <w:lang w:val="en-US" w:eastAsia="en-US"/>
              </w:rPr>
            </w:pPr>
            <w:r w:rsidRPr="00A800BA">
              <w:rPr>
                <w:rFonts w:ascii="Arial" w:eastAsiaTheme="minorHAnsi" w:hAnsi="Arial"/>
                <w:color w:val="0000FF"/>
                <w:sz w:val="18"/>
                <w:szCs w:val="16"/>
                <w:lang w:val="en-US" w:eastAsia="en-US"/>
              </w:rPr>
              <w:t>Dexmedetomidine</w:t>
            </w:r>
            <w:r w:rsidRPr="00A800BA">
              <w:rPr>
                <w:rFonts w:ascii="Arial" w:eastAsiaTheme="minorHAnsi" w:hAnsi="Arial"/>
                <w:sz w:val="18"/>
                <w:szCs w:val="16"/>
                <w:lang w:val="en-US" w:eastAsia="en-US"/>
              </w:rPr>
              <w:t xml:space="preserve"> reduce morphine </w:t>
            </w:r>
            <w:r w:rsidR="00945D47" w:rsidRPr="00A800BA">
              <w:rPr>
                <w:rFonts w:ascii="Arial" w:eastAsiaTheme="minorHAnsi" w:hAnsi="Arial"/>
                <w:sz w:val="18"/>
                <w:szCs w:val="16"/>
                <w:lang w:val="en-US" w:eastAsia="en-US"/>
              </w:rPr>
              <w:t>consumption in the postop</w:t>
            </w:r>
            <w:r w:rsidRPr="00A800BA">
              <w:rPr>
                <w:rFonts w:ascii="Arial" w:eastAsiaTheme="minorHAnsi" w:hAnsi="Arial"/>
                <w:sz w:val="18"/>
                <w:szCs w:val="16"/>
                <w:lang w:val="en-US" w:eastAsia="en-US"/>
              </w:rPr>
              <w:t xml:space="preserve"> period between 2 and 24h (earlier onset of benefit than seen with clonidine)</w:t>
            </w:r>
          </w:p>
        </w:tc>
      </w:tr>
      <w:tr w:rsidR="00E40B20" w:rsidRPr="00A800BA" w14:paraId="1F5DC7C4" w14:textId="77777777">
        <w:tc>
          <w:tcPr>
            <w:tcW w:w="1384" w:type="dxa"/>
          </w:tcPr>
          <w:p w14:paraId="1F5DC7BF" w14:textId="77777777" w:rsidR="00E40B20" w:rsidRPr="00A800BA" w:rsidRDefault="00E40B20" w:rsidP="00210097">
            <w:pPr>
              <w:spacing w:beforeLines="1" w:before="2" w:afterLines="1" w:after="2"/>
              <w:rPr>
                <w:rFonts w:ascii="Arial" w:hAnsi="Arial"/>
                <w:b/>
                <w:sz w:val="18"/>
              </w:rPr>
            </w:pPr>
            <w:r w:rsidRPr="00A800BA">
              <w:rPr>
                <w:rFonts w:ascii="Arial" w:hAnsi="Arial"/>
                <w:b/>
                <w:sz w:val="18"/>
              </w:rPr>
              <w:t>Pain reduction</w:t>
            </w:r>
          </w:p>
        </w:tc>
        <w:tc>
          <w:tcPr>
            <w:tcW w:w="7132" w:type="dxa"/>
          </w:tcPr>
          <w:p w14:paraId="1F5DC7C0" w14:textId="77777777" w:rsidR="00E40B20" w:rsidRPr="00A800BA" w:rsidRDefault="00E40B20" w:rsidP="00E40B20">
            <w:pPr>
              <w:jc w:val="both"/>
              <w:rPr>
                <w:rFonts w:ascii="Arial" w:eastAsiaTheme="minorHAnsi" w:hAnsi="Arial"/>
                <w:color w:val="0000FF"/>
                <w:sz w:val="18"/>
                <w:szCs w:val="18"/>
                <w:lang w:val="en-US" w:eastAsia="en-US"/>
              </w:rPr>
            </w:pPr>
            <w:r w:rsidRPr="00A800BA">
              <w:rPr>
                <w:rFonts w:ascii="Arial" w:hAnsi="Arial"/>
                <w:b/>
                <w:color w:val="0000FF"/>
                <w:sz w:val="18"/>
              </w:rPr>
              <w:t xml:space="preserve">Pain intensity at 24h </w:t>
            </w:r>
            <w:r w:rsidRPr="00A800BA">
              <w:rPr>
                <w:rFonts w:ascii="Arial" w:eastAsiaTheme="minorHAnsi" w:hAnsi="Arial"/>
                <w:color w:val="0000FF"/>
                <w:sz w:val="18"/>
                <w:szCs w:val="18"/>
                <w:lang w:val="en-US" w:eastAsia="en-US"/>
              </w:rPr>
              <w:t>↓</w:t>
            </w:r>
          </w:p>
          <w:p w14:paraId="1F5DC7C1" w14:textId="77777777" w:rsidR="00C0607E" w:rsidRPr="00A800BA" w:rsidRDefault="00C0607E" w:rsidP="00210097">
            <w:pPr>
              <w:spacing w:beforeLines="1" w:before="2" w:afterLines="1" w:after="2"/>
              <w:rPr>
                <w:rFonts w:ascii="Arial" w:eastAsiaTheme="minorHAnsi" w:hAnsi="Arial"/>
                <w:sz w:val="18"/>
                <w:lang w:val="en-US" w:eastAsia="en-US"/>
              </w:rPr>
            </w:pPr>
            <w:r w:rsidRPr="00A800BA">
              <w:rPr>
                <w:rFonts w:ascii="Arial" w:eastAsiaTheme="minorHAnsi" w:hAnsi="Arial"/>
                <w:sz w:val="18"/>
                <w:lang w:val="en-US" w:eastAsia="en-US"/>
              </w:rPr>
              <w:t>Weighted mean difference was</w:t>
            </w:r>
            <w:r w:rsidRPr="00A800BA">
              <w:rPr>
                <w:rFonts w:ascii="Apple Symbols" w:eastAsiaTheme="minorHAnsi" w:hAnsi="Apple Symbols" w:cs="Apple Symbols"/>
                <w:sz w:val="18"/>
                <w:lang w:val="en-US" w:eastAsia="en-US"/>
              </w:rPr>
              <w:t>􏰄</w:t>
            </w:r>
            <w:r w:rsidRPr="00A800BA">
              <w:rPr>
                <w:rFonts w:ascii="Arial" w:eastAsiaTheme="minorHAnsi" w:hAnsi="Arial"/>
                <w:sz w:val="18"/>
                <w:lang w:val="en-US" w:eastAsia="en-US"/>
              </w:rPr>
              <w:t>0.7 cm (1.2-0.1) on a 10-cm VAS scale with clonidine and 0.6 cm (0.9</w:t>
            </w:r>
            <w:r w:rsidRPr="00A800BA">
              <w:rPr>
                <w:rFonts w:ascii="Arial" w:eastAsiaTheme="minorHAnsi" w:hAnsi="Arial" w:cs="Apple Symbols"/>
                <w:sz w:val="18"/>
                <w:lang w:val="en-US" w:eastAsia="en-US"/>
              </w:rPr>
              <w:t>-</w:t>
            </w:r>
            <w:r w:rsidRPr="00A800BA">
              <w:rPr>
                <w:rFonts w:ascii="Arial" w:eastAsiaTheme="minorHAnsi" w:hAnsi="Arial"/>
                <w:sz w:val="18"/>
                <w:lang w:val="en-US" w:eastAsia="en-US"/>
              </w:rPr>
              <w:t xml:space="preserve">0.2) with dexmedetomidine. </w:t>
            </w:r>
          </w:p>
          <w:p w14:paraId="1F5DC7C2" w14:textId="77777777" w:rsidR="00E40B20" w:rsidRPr="00A800BA" w:rsidRDefault="00E40B20" w:rsidP="00E40B20">
            <w:pPr>
              <w:jc w:val="both"/>
              <w:rPr>
                <w:rFonts w:ascii="Arial" w:hAnsi="Arial"/>
                <w:position w:val="254"/>
                <w:sz w:val="18"/>
              </w:rPr>
            </w:pPr>
            <w:r w:rsidRPr="00A800BA">
              <w:rPr>
                <w:rFonts w:ascii="Arial" w:hAnsi="Arial"/>
                <w:color w:val="0000FF"/>
                <w:sz w:val="18"/>
              </w:rPr>
              <w:t>Clonidine</w:t>
            </w:r>
            <w:r w:rsidRPr="00A800BA">
              <w:rPr>
                <w:rFonts w:ascii="Arial" w:hAnsi="Arial"/>
                <w:b/>
                <w:color w:val="0000FF"/>
                <w:sz w:val="18"/>
              </w:rPr>
              <w:t xml:space="preserve">: </w:t>
            </w:r>
            <w:r w:rsidRPr="00A800BA">
              <w:rPr>
                <w:rFonts w:ascii="Arial" w:eastAsiaTheme="minorHAnsi" w:hAnsi="Arial"/>
                <w:sz w:val="18"/>
                <w:szCs w:val="16"/>
                <w:lang w:val="en-US" w:eastAsia="en-US"/>
              </w:rPr>
              <w:t xml:space="preserve">Pain scores improved during the first 24h. At 48 h postoperatively no analgesic benefit was seen. </w:t>
            </w:r>
          </w:p>
          <w:p w14:paraId="1F5DC7C3" w14:textId="77777777" w:rsidR="00E40B20" w:rsidRPr="00A800BA" w:rsidRDefault="00E40B20" w:rsidP="00E40B20">
            <w:pPr>
              <w:jc w:val="both"/>
              <w:rPr>
                <w:rFonts w:ascii="Arial" w:hAnsi="Arial"/>
                <w:b/>
                <w:color w:val="0000FF"/>
                <w:sz w:val="18"/>
              </w:rPr>
            </w:pPr>
            <w:r w:rsidRPr="00A800BA">
              <w:rPr>
                <w:rFonts w:ascii="Arial" w:eastAsiaTheme="minorHAnsi" w:hAnsi="Arial"/>
                <w:color w:val="0000FF"/>
                <w:sz w:val="18"/>
                <w:szCs w:val="16"/>
                <w:lang w:val="en-US" w:eastAsia="en-US"/>
              </w:rPr>
              <w:t>Dexmedetomidine</w:t>
            </w:r>
            <w:r w:rsidRPr="00A800BA">
              <w:rPr>
                <w:rFonts w:ascii="Arial" w:eastAsiaTheme="minorHAnsi" w:hAnsi="Arial"/>
                <w:sz w:val="18"/>
                <w:szCs w:val="16"/>
                <w:lang w:val="en-US" w:eastAsia="en-US"/>
              </w:rPr>
              <w:t>: decreased VAS scores seen up to 24h postoperatively</w:t>
            </w:r>
          </w:p>
        </w:tc>
      </w:tr>
      <w:tr w:rsidR="00C76C46" w:rsidRPr="00A800BA" w14:paraId="1F5DC7C8" w14:textId="77777777">
        <w:tc>
          <w:tcPr>
            <w:tcW w:w="1384" w:type="dxa"/>
          </w:tcPr>
          <w:p w14:paraId="1F5DC7C5" w14:textId="77777777" w:rsidR="00C76C46" w:rsidRPr="00A800BA" w:rsidRDefault="00C76C46" w:rsidP="008740A3">
            <w:pPr>
              <w:pStyle w:val="Normaallaadveeb"/>
              <w:spacing w:before="2" w:after="2"/>
              <w:jc w:val="both"/>
              <w:rPr>
                <w:rFonts w:ascii="Arial" w:hAnsi="Arial"/>
                <w:b/>
                <w:sz w:val="18"/>
              </w:rPr>
            </w:pPr>
            <w:r w:rsidRPr="00A800BA">
              <w:rPr>
                <w:rFonts w:ascii="Arial" w:hAnsi="Arial"/>
                <w:b/>
                <w:sz w:val="18"/>
              </w:rPr>
              <w:t>Opioid adverse effects</w:t>
            </w:r>
          </w:p>
        </w:tc>
        <w:tc>
          <w:tcPr>
            <w:tcW w:w="7132" w:type="dxa"/>
          </w:tcPr>
          <w:p w14:paraId="1F5DC7C6" w14:textId="77777777" w:rsidR="00C76C46" w:rsidRPr="00A800BA" w:rsidRDefault="00C76C46" w:rsidP="00945D47">
            <w:pPr>
              <w:jc w:val="both"/>
              <w:rPr>
                <w:rFonts w:ascii="Arial" w:eastAsiaTheme="minorHAnsi" w:hAnsi="Arial"/>
                <w:color w:val="0000FF"/>
                <w:sz w:val="18"/>
                <w:szCs w:val="18"/>
                <w:lang w:val="en-US" w:eastAsia="en-US"/>
              </w:rPr>
            </w:pPr>
            <w:r w:rsidRPr="00A800BA">
              <w:rPr>
                <w:rFonts w:ascii="Arial" w:eastAsiaTheme="minorHAnsi" w:hAnsi="Arial"/>
                <w:b/>
                <w:color w:val="0000FF"/>
                <w:sz w:val="18"/>
                <w:lang w:val="en-US" w:eastAsia="en-US"/>
              </w:rPr>
              <w:t>PONV</w:t>
            </w:r>
            <w:r w:rsidRPr="00A800BA">
              <w:rPr>
                <w:rFonts w:ascii="Arial" w:eastAsiaTheme="minorHAnsi" w:hAnsi="Arial"/>
                <w:sz w:val="18"/>
                <w:lang w:val="en-US" w:eastAsia="en-US"/>
              </w:rPr>
              <w:t xml:space="preserve"> </w:t>
            </w:r>
            <w:r w:rsidR="00B27FA8" w:rsidRPr="00A800BA">
              <w:rPr>
                <w:rFonts w:ascii="Arial" w:eastAsiaTheme="minorHAnsi" w:hAnsi="Arial"/>
                <w:color w:val="0000FF"/>
                <w:sz w:val="18"/>
                <w:szCs w:val="18"/>
                <w:lang w:val="en-US" w:eastAsia="en-US"/>
              </w:rPr>
              <w:t>↓</w:t>
            </w:r>
            <w:r w:rsidR="00945D47" w:rsidRPr="00A800BA">
              <w:rPr>
                <w:rFonts w:ascii="Arial" w:eastAsiaTheme="minorHAnsi" w:hAnsi="Arial"/>
                <w:color w:val="0000FF"/>
                <w:sz w:val="18"/>
                <w:szCs w:val="18"/>
                <w:lang w:val="en-US" w:eastAsia="en-US"/>
              </w:rPr>
              <w:t xml:space="preserve"> </w:t>
            </w:r>
            <w:r w:rsidR="007F70EA" w:rsidRPr="00A800BA">
              <w:rPr>
                <w:rFonts w:ascii="Arial" w:eastAsiaTheme="minorHAnsi" w:hAnsi="Arial"/>
                <w:sz w:val="18"/>
                <w:lang w:val="en-US" w:eastAsia="en-US"/>
              </w:rPr>
              <w:t>The incidence of early nausea was decreased with both.</w:t>
            </w:r>
          </w:p>
          <w:p w14:paraId="1F5DC7C7" w14:textId="77777777" w:rsidR="00C76C46" w:rsidRPr="00A800BA" w:rsidRDefault="00C76C46" w:rsidP="00945D47">
            <w:pPr>
              <w:jc w:val="both"/>
              <w:rPr>
                <w:rFonts w:ascii="Arial" w:eastAsiaTheme="minorHAnsi" w:hAnsi="Arial"/>
                <w:b/>
                <w:color w:val="211E1E"/>
                <w:sz w:val="18"/>
                <w:szCs w:val="18"/>
                <w:lang w:val="en-US" w:eastAsia="en-US"/>
              </w:rPr>
            </w:pPr>
            <w:r w:rsidRPr="00A800BA">
              <w:rPr>
                <w:rFonts w:ascii="Arial" w:eastAsiaTheme="minorHAnsi" w:hAnsi="Arial"/>
                <w:b/>
                <w:color w:val="0000FF"/>
                <w:sz w:val="18"/>
                <w:lang w:val="en-US" w:eastAsia="en-US"/>
              </w:rPr>
              <w:t>Sedation</w:t>
            </w:r>
            <w:r w:rsidR="00A800BA">
              <w:rPr>
                <w:rFonts w:eastAsiaTheme="minorHAnsi"/>
                <w:b/>
                <w:color w:val="0000FF"/>
                <w:sz w:val="18"/>
                <w:lang w:val="en-US" w:eastAsia="en-US"/>
              </w:rPr>
              <w:t>:</w:t>
            </w:r>
            <w:r w:rsidRPr="00A800BA">
              <w:rPr>
                <w:rFonts w:ascii="Arial" w:eastAsiaTheme="minorHAnsi" w:hAnsi="Arial"/>
                <w:b/>
                <w:color w:val="0000FF"/>
                <w:sz w:val="18"/>
                <w:lang w:val="en-US" w:eastAsia="en-US"/>
              </w:rPr>
              <w:t xml:space="preserve"> </w:t>
            </w:r>
            <w:r w:rsidR="008740A3" w:rsidRPr="00A800BA">
              <w:rPr>
                <w:rFonts w:ascii="Arial" w:eastAsiaTheme="minorHAnsi" w:hAnsi="Arial"/>
                <w:color w:val="0000FF"/>
                <w:sz w:val="18"/>
                <w:szCs w:val="16"/>
                <w:lang w:val="en-US" w:eastAsia="en-US"/>
              </w:rPr>
              <w:t>Clonidine</w:t>
            </w:r>
            <w:r w:rsidR="008740A3" w:rsidRPr="00A800BA">
              <w:rPr>
                <w:rFonts w:ascii="Arial" w:eastAsiaTheme="minorHAnsi" w:hAnsi="Arial"/>
                <w:sz w:val="18"/>
                <w:szCs w:val="16"/>
                <w:lang w:val="en-US" w:eastAsia="en-US"/>
              </w:rPr>
              <w:t xml:space="preserve">: No  in sedation or delay in recovery from anaesthesia was seen </w:t>
            </w:r>
          </w:p>
        </w:tc>
      </w:tr>
      <w:tr w:rsidR="00C76C46" w:rsidRPr="00A800BA" w14:paraId="1F5DC7CC" w14:textId="77777777">
        <w:tc>
          <w:tcPr>
            <w:tcW w:w="1384" w:type="dxa"/>
          </w:tcPr>
          <w:p w14:paraId="1F5DC7C9" w14:textId="77777777" w:rsidR="00C76C46" w:rsidRPr="00A800BA" w:rsidRDefault="00C76C46" w:rsidP="00210097">
            <w:pPr>
              <w:spacing w:beforeLines="1" w:before="2" w:afterLines="1" w:after="2"/>
              <w:jc w:val="both"/>
              <w:rPr>
                <w:rFonts w:ascii="Arial" w:eastAsiaTheme="minorHAnsi" w:hAnsi="Arial"/>
                <w:b/>
                <w:sz w:val="18"/>
                <w:lang w:val="en-US" w:eastAsia="en-US"/>
              </w:rPr>
            </w:pPr>
            <w:r w:rsidRPr="00A800BA">
              <w:rPr>
                <w:rFonts w:ascii="Arial" w:eastAsiaTheme="minorHAnsi" w:hAnsi="Arial"/>
                <w:b/>
                <w:sz w:val="18"/>
                <w:lang w:val="en-US" w:eastAsia="en-US"/>
              </w:rPr>
              <w:t xml:space="preserve">Non-opioid-related adverse effects </w:t>
            </w:r>
          </w:p>
        </w:tc>
        <w:tc>
          <w:tcPr>
            <w:tcW w:w="7132" w:type="dxa"/>
          </w:tcPr>
          <w:p w14:paraId="1F5DC7CA" w14:textId="77777777" w:rsidR="007F70EA" w:rsidRPr="00A800BA" w:rsidRDefault="008740A3" w:rsidP="007F70EA">
            <w:pPr>
              <w:jc w:val="both"/>
              <w:rPr>
                <w:rFonts w:ascii="Arial" w:hAnsi="Arial"/>
                <w:sz w:val="18"/>
              </w:rPr>
            </w:pPr>
            <w:r w:rsidRPr="00A800BA">
              <w:rPr>
                <w:rFonts w:ascii="Arial" w:eastAsiaTheme="minorHAnsi" w:hAnsi="Arial"/>
                <w:color w:val="0000FF"/>
                <w:sz w:val="18"/>
                <w:szCs w:val="16"/>
                <w:lang w:val="en-US" w:eastAsia="en-US"/>
              </w:rPr>
              <w:t>Clonidine</w:t>
            </w:r>
            <w:r w:rsidRPr="00A800BA">
              <w:rPr>
                <w:rFonts w:ascii="Arial" w:eastAsiaTheme="minorHAnsi" w:hAnsi="Arial"/>
                <w:sz w:val="18"/>
                <w:szCs w:val="16"/>
                <w:lang w:val="en-US" w:eastAsia="en-US"/>
              </w:rPr>
              <w:t xml:space="preserve">: </w:t>
            </w:r>
            <w:r w:rsidR="007F70EA" w:rsidRPr="00A800BA">
              <w:rPr>
                <w:rFonts w:ascii="Arial" w:hAnsi="Arial"/>
                <w:sz w:val="18"/>
              </w:rPr>
              <w:t xml:space="preserve"> incr</w:t>
            </w:r>
            <w:r w:rsidR="00945D47" w:rsidRPr="00A800BA">
              <w:rPr>
                <w:rFonts w:ascii="Arial" w:hAnsi="Arial"/>
                <w:sz w:val="18"/>
              </w:rPr>
              <w:t>eased the risk of intraop and postop</w:t>
            </w:r>
            <w:r w:rsidR="007F70EA" w:rsidRPr="00A800BA">
              <w:rPr>
                <w:rFonts w:ascii="Arial" w:hAnsi="Arial"/>
                <w:sz w:val="18"/>
              </w:rPr>
              <w:t xml:space="preserve"> hypotension (NNH, 20) </w:t>
            </w:r>
          </w:p>
          <w:p w14:paraId="1F5DC7CB" w14:textId="77777777" w:rsidR="00C76C46" w:rsidRPr="00A800BA" w:rsidRDefault="008740A3" w:rsidP="008740A3">
            <w:pPr>
              <w:jc w:val="both"/>
              <w:rPr>
                <w:rFonts w:ascii="Arial" w:eastAsiaTheme="minorHAnsi" w:hAnsi="Arial"/>
                <w:sz w:val="18"/>
                <w:szCs w:val="16"/>
                <w:lang w:val="en-US" w:eastAsia="en-US"/>
              </w:rPr>
            </w:pPr>
            <w:r w:rsidRPr="00A800BA">
              <w:rPr>
                <w:rFonts w:ascii="Arial" w:eastAsiaTheme="minorHAnsi" w:hAnsi="Arial"/>
                <w:color w:val="0000FF"/>
                <w:sz w:val="18"/>
                <w:szCs w:val="16"/>
                <w:lang w:val="en-US" w:eastAsia="en-US"/>
              </w:rPr>
              <w:t>Dexmedetomidine:</w:t>
            </w:r>
            <w:r w:rsidRPr="00A800BA">
              <w:rPr>
                <w:rFonts w:ascii="Arial" w:eastAsiaTheme="minorHAnsi" w:hAnsi="Arial"/>
                <w:sz w:val="18"/>
                <w:szCs w:val="16"/>
                <w:lang w:val="en-US" w:eastAsia="en-US"/>
              </w:rPr>
              <w:t xml:space="preserve"> Lower rates (NNT 2.3 vs 13 in clonidine) of intraoperative hypertension were seen</w:t>
            </w:r>
            <w:r w:rsidRPr="00A800BA">
              <w:rPr>
                <w:rFonts w:ascii="Arial" w:eastAsiaTheme="minorHAnsi" w:hAnsi="Arial"/>
                <w:color w:val="2196D1"/>
                <w:sz w:val="18"/>
                <w:szCs w:val="16"/>
                <w:lang w:val="en-US" w:eastAsia="en-US"/>
              </w:rPr>
              <w:t xml:space="preserve">. </w:t>
            </w:r>
            <w:r w:rsidR="007F70EA" w:rsidRPr="00A800BA">
              <w:rPr>
                <w:rFonts w:ascii="Arial" w:eastAsiaTheme="minorHAnsi" w:hAnsi="Arial"/>
                <w:sz w:val="18"/>
                <w:lang w:val="en-US" w:eastAsia="en-US"/>
              </w:rPr>
              <w:t>Increased the risk of postoperative bradycardia (NNH, 3). Recovery times were not prolonged.</w:t>
            </w:r>
          </w:p>
        </w:tc>
      </w:tr>
      <w:tr w:rsidR="008740A3" w:rsidRPr="00A800BA" w14:paraId="1F5DC7CF" w14:textId="77777777">
        <w:tc>
          <w:tcPr>
            <w:tcW w:w="1384" w:type="dxa"/>
          </w:tcPr>
          <w:p w14:paraId="1F5DC7CD" w14:textId="77777777" w:rsidR="008740A3" w:rsidRPr="00A800BA" w:rsidRDefault="008740A3" w:rsidP="00210097">
            <w:pPr>
              <w:spacing w:beforeLines="1" w:before="2" w:afterLines="1" w:after="2"/>
              <w:jc w:val="both"/>
              <w:rPr>
                <w:rFonts w:ascii="Arial" w:eastAsiaTheme="minorHAnsi" w:hAnsi="Arial"/>
                <w:b/>
                <w:sz w:val="18"/>
                <w:lang w:val="en-US" w:eastAsia="en-US"/>
              </w:rPr>
            </w:pPr>
            <w:r w:rsidRPr="00A800BA">
              <w:rPr>
                <w:rFonts w:ascii="Arial" w:eastAsiaTheme="minorHAnsi" w:hAnsi="Arial"/>
                <w:b/>
                <w:sz w:val="18"/>
                <w:lang w:val="en-US" w:eastAsia="en-US"/>
              </w:rPr>
              <w:t xml:space="preserve">Effect on chronic </w:t>
            </w:r>
            <w:r w:rsidR="00A800BA" w:rsidRPr="00A800BA">
              <w:rPr>
                <w:rFonts w:ascii="Arial" w:eastAsiaTheme="minorHAnsi" w:hAnsi="Arial"/>
                <w:sz w:val="18"/>
                <w:szCs w:val="16"/>
                <w:lang w:val="en-US" w:eastAsia="en-US"/>
              </w:rPr>
              <w:t>postop</w:t>
            </w:r>
            <w:r w:rsidRPr="00A800BA">
              <w:rPr>
                <w:rFonts w:ascii="Arial" w:eastAsiaTheme="minorHAnsi" w:hAnsi="Arial"/>
                <w:sz w:val="18"/>
                <w:szCs w:val="16"/>
                <w:lang w:val="en-US" w:eastAsia="en-US"/>
              </w:rPr>
              <w:t xml:space="preserve"> pain</w:t>
            </w:r>
          </w:p>
        </w:tc>
        <w:tc>
          <w:tcPr>
            <w:tcW w:w="7132" w:type="dxa"/>
          </w:tcPr>
          <w:p w14:paraId="1F5DC7CE" w14:textId="77777777" w:rsidR="008740A3" w:rsidRPr="00A800BA" w:rsidRDefault="008740A3" w:rsidP="008740A3">
            <w:pPr>
              <w:jc w:val="both"/>
              <w:rPr>
                <w:rFonts w:ascii="Arial" w:eastAsiaTheme="minorHAnsi" w:hAnsi="Arial"/>
                <w:sz w:val="18"/>
                <w:szCs w:val="16"/>
                <w:lang w:val="en-US" w:eastAsia="en-US"/>
              </w:rPr>
            </w:pPr>
            <w:r w:rsidRPr="00A800BA">
              <w:rPr>
                <w:rFonts w:ascii="Arial" w:eastAsiaTheme="minorHAnsi" w:hAnsi="Arial"/>
                <w:color w:val="0000FF"/>
                <w:sz w:val="18"/>
                <w:szCs w:val="16"/>
                <w:lang w:val="en-US" w:eastAsia="en-US"/>
              </w:rPr>
              <w:t>Clonidine</w:t>
            </w:r>
            <w:r w:rsidRPr="00A800BA">
              <w:rPr>
                <w:rFonts w:ascii="Arial" w:eastAsiaTheme="minorHAnsi" w:hAnsi="Arial"/>
                <w:sz w:val="18"/>
                <w:szCs w:val="16"/>
                <w:lang w:val="en-US" w:eastAsia="en-US"/>
              </w:rPr>
              <w:t xml:space="preserve">: None of the trials reported an effect </w:t>
            </w:r>
          </w:p>
        </w:tc>
      </w:tr>
      <w:tr w:rsidR="00C76C46" w:rsidRPr="00A800BA" w14:paraId="1F5DC7D2" w14:textId="77777777">
        <w:tc>
          <w:tcPr>
            <w:tcW w:w="1384" w:type="dxa"/>
          </w:tcPr>
          <w:p w14:paraId="1F5DC7D0" w14:textId="77777777" w:rsidR="00C76C46" w:rsidRPr="00A800BA" w:rsidRDefault="00C76C46" w:rsidP="00210097">
            <w:pPr>
              <w:spacing w:beforeLines="1" w:before="2" w:afterLines="1" w:after="2"/>
              <w:jc w:val="both"/>
              <w:rPr>
                <w:rFonts w:ascii="Arial" w:eastAsiaTheme="minorHAnsi" w:hAnsi="Arial"/>
                <w:color w:val="0000FF"/>
                <w:sz w:val="18"/>
                <w:lang w:val="en-US" w:eastAsia="en-US"/>
              </w:rPr>
            </w:pPr>
            <w:r w:rsidRPr="00A800BA">
              <w:rPr>
                <w:rFonts w:ascii="Arial" w:eastAsiaTheme="minorHAnsi" w:hAnsi="Arial"/>
                <w:b/>
                <w:color w:val="211E1E"/>
                <w:sz w:val="18"/>
                <w:szCs w:val="18"/>
                <w:lang w:val="en-US" w:eastAsia="en-US"/>
              </w:rPr>
              <w:t>Conclusion</w:t>
            </w:r>
          </w:p>
        </w:tc>
        <w:tc>
          <w:tcPr>
            <w:tcW w:w="7132" w:type="dxa"/>
          </w:tcPr>
          <w:p w14:paraId="1F5DC7D1" w14:textId="77777777" w:rsidR="00C76C46" w:rsidRPr="00A800BA" w:rsidRDefault="00A800BA" w:rsidP="00210097">
            <w:pPr>
              <w:spacing w:beforeLines="1" w:before="2" w:afterLines="1" w:after="2"/>
              <w:rPr>
                <w:rFonts w:ascii="Arial" w:eastAsiaTheme="minorHAnsi" w:hAnsi="Arial"/>
                <w:sz w:val="18"/>
                <w:lang w:val="en-US" w:eastAsia="en-US"/>
              </w:rPr>
            </w:pPr>
            <w:r w:rsidRPr="00A800BA">
              <w:rPr>
                <w:rFonts w:ascii="Arial" w:eastAsiaTheme="minorHAnsi" w:hAnsi="Arial"/>
                <w:sz w:val="18"/>
                <w:lang w:val="en-US" w:eastAsia="en-US"/>
              </w:rPr>
              <w:t>Periop</w:t>
            </w:r>
            <w:r w:rsidR="008740A3" w:rsidRPr="00A800BA">
              <w:rPr>
                <w:rFonts w:ascii="Arial" w:eastAsiaTheme="minorHAnsi" w:hAnsi="Arial"/>
                <w:sz w:val="18"/>
                <w:lang w:val="en-US" w:eastAsia="en-US"/>
              </w:rPr>
              <w:t xml:space="preserve"> systemic </w:t>
            </w:r>
            <w:r w:rsidR="008740A3" w:rsidRPr="00A800BA">
              <w:rPr>
                <w:rFonts w:ascii="Arial" w:eastAsiaTheme="minorHAnsi" w:hAnsi="Arial" w:cs="Apple Symbols"/>
                <w:sz w:val="18"/>
                <w:lang w:val="en-US" w:eastAsia="en-US"/>
              </w:rPr>
              <w:t>alpha-</w:t>
            </w:r>
            <w:r w:rsidR="008740A3" w:rsidRPr="00A800BA">
              <w:rPr>
                <w:rFonts w:ascii="Arial" w:eastAsiaTheme="minorHAnsi" w:hAnsi="Arial"/>
                <w:sz w:val="18"/>
                <w:lang w:val="en-US" w:eastAsia="en-US"/>
              </w:rPr>
              <w:t xml:space="preserve">2 agonists </w:t>
            </w:r>
            <w:r w:rsidRPr="00A800BA">
              <w:rPr>
                <w:rFonts w:ascii="Arial" w:eastAsiaTheme="minorHAnsi" w:hAnsi="Arial"/>
                <w:color w:val="0000FF"/>
                <w:sz w:val="18"/>
                <w:szCs w:val="18"/>
                <w:lang w:val="en-US" w:eastAsia="en-US"/>
              </w:rPr>
              <w:t>↓</w:t>
            </w:r>
            <w:r w:rsidRPr="00A800BA">
              <w:rPr>
                <w:rFonts w:ascii="Arial" w:eastAsiaTheme="minorHAnsi" w:hAnsi="Arial"/>
                <w:sz w:val="18"/>
                <w:lang w:val="en-US" w:eastAsia="en-US"/>
              </w:rPr>
              <w:t xml:space="preserve"> postop</w:t>
            </w:r>
            <w:r w:rsidR="008740A3" w:rsidRPr="00A800BA">
              <w:rPr>
                <w:rFonts w:ascii="Arial" w:eastAsiaTheme="minorHAnsi" w:hAnsi="Arial"/>
                <w:sz w:val="18"/>
                <w:lang w:val="en-US" w:eastAsia="en-US"/>
              </w:rPr>
              <w:t xml:space="preserve"> opioid consumption, pain intensity, and nausea. Recovery times are not prolonged. Common ADRs are bradycardia and arterial hypotension. The impact of </w:t>
            </w:r>
            <w:r w:rsidR="008740A3" w:rsidRPr="00A800BA">
              <w:rPr>
                <w:rFonts w:ascii="Arial" w:eastAsiaTheme="minorHAnsi" w:hAnsi="Arial" w:cs="Apple Symbols"/>
                <w:sz w:val="18"/>
                <w:lang w:val="en-US" w:eastAsia="en-US"/>
              </w:rPr>
              <w:t xml:space="preserve">alpha </w:t>
            </w:r>
            <w:r w:rsidR="008740A3" w:rsidRPr="00A800BA">
              <w:rPr>
                <w:rFonts w:ascii="Arial" w:eastAsiaTheme="minorHAnsi" w:hAnsi="Arial"/>
                <w:sz w:val="18"/>
                <w:lang w:val="en-US" w:eastAsia="en-US"/>
              </w:rPr>
              <w:t>2 agonists on chronic p</w:t>
            </w:r>
            <w:r w:rsidR="00BB1201" w:rsidRPr="00A800BA">
              <w:rPr>
                <w:rFonts w:ascii="Arial" w:eastAsiaTheme="minorHAnsi" w:hAnsi="Arial"/>
                <w:sz w:val="18"/>
                <w:lang w:val="en-US" w:eastAsia="en-US"/>
              </w:rPr>
              <w:t>ain or hyperalgesia remains un</w:t>
            </w:r>
            <w:r w:rsidR="008740A3" w:rsidRPr="00A800BA">
              <w:rPr>
                <w:rFonts w:ascii="Arial" w:eastAsiaTheme="minorHAnsi" w:hAnsi="Arial"/>
                <w:sz w:val="18"/>
                <w:lang w:val="en-US" w:eastAsia="en-US"/>
              </w:rPr>
              <w:t xml:space="preserve">clear because valid data are lacking. </w:t>
            </w:r>
          </w:p>
        </w:tc>
      </w:tr>
    </w:tbl>
    <w:p w14:paraId="1F5DC7D3" w14:textId="77777777" w:rsidR="0075628D" w:rsidRDefault="0075628D">
      <w:pPr>
        <w:rPr>
          <w:rFonts w:eastAsiaTheme="minorHAnsi" w:cstheme="minorBidi"/>
          <w:lang w:val="en-US" w:eastAsia="en-US"/>
        </w:rPr>
      </w:pPr>
    </w:p>
    <w:p w14:paraId="1F5DC7D4" w14:textId="77777777" w:rsidR="004615EC" w:rsidRPr="00592B18" w:rsidRDefault="0075628D">
      <w:pPr>
        <w:rPr>
          <w:b/>
          <w:color w:val="0000FF"/>
          <w:sz w:val="22"/>
          <w:szCs w:val="16"/>
        </w:rPr>
      </w:pPr>
      <w:r w:rsidRPr="0075628D">
        <w:rPr>
          <w:rFonts w:ascii="Arial" w:hAnsi="Arial"/>
          <w:b/>
          <w:color w:val="0000FF"/>
          <w:sz w:val="22"/>
          <w:szCs w:val="16"/>
        </w:rPr>
        <w:t xml:space="preserve">Gabapentinoid anticonvulsants </w:t>
      </w:r>
    </w:p>
    <w:p w14:paraId="1F5DC7D5" w14:textId="77777777" w:rsidR="007D52B7" w:rsidRDefault="007D52B7">
      <w:pPr>
        <w:rPr>
          <w:color w:val="0F707F"/>
          <w:sz w:val="16"/>
          <w:szCs w:val="16"/>
        </w:rPr>
      </w:pPr>
    </w:p>
    <w:p w14:paraId="1F5DC7D6" w14:textId="77777777" w:rsidR="00FF1407" w:rsidRDefault="007D52B7" w:rsidP="007D52B7">
      <w:pPr>
        <w:jc w:val="both"/>
        <w:rPr>
          <w:b/>
          <w:sz w:val="22"/>
          <w:szCs w:val="16"/>
        </w:rPr>
      </w:pPr>
      <w:r w:rsidRPr="00A351A9">
        <w:rPr>
          <w:rFonts w:ascii="Arial" w:hAnsi="Arial"/>
          <w:b/>
          <w:sz w:val="22"/>
          <w:szCs w:val="16"/>
        </w:rPr>
        <w:t>Gabapentin</w:t>
      </w:r>
    </w:p>
    <w:p w14:paraId="1F5DC7D7" w14:textId="77777777" w:rsidR="00FF1407" w:rsidRPr="00FF1407" w:rsidRDefault="00FF1407" w:rsidP="007D52B7">
      <w:pPr>
        <w:jc w:val="both"/>
        <w:rPr>
          <w:b/>
          <w:sz w:val="22"/>
          <w:szCs w:val="16"/>
        </w:rPr>
      </w:pPr>
    </w:p>
    <w:p w14:paraId="1F5DC7D8" w14:textId="77777777" w:rsidR="00FF1407" w:rsidRPr="00FF1407" w:rsidRDefault="00FF1407" w:rsidP="00210097">
      <w:pPr>
        <w:pStyle w:val="Loendilik"/>
        <w:numPr>
          <w:ilvl w:val="0"/>
          <w:numId w:val="14"/>
        </w:numPr>
        <w:spacing w:beforeLines="1" w:before="2" w:afterLines="1" w:after="2"/>
        <w:jc w:val="both"/>
        <w:rPr>
          <w:rFonts w:ascii="Arial" w:hAnsi="Arial"/>
          <w:sz w:val="18"/>
          <w:szCs w:val="14"/>
        </w:rPr>
      </w:pPr>
      <w:r w:rsidRPr="00FF1407">
        <w:rPr>
          <w:rFonts w:ascii="Arial" w:hAnsi="Arial"/>
          <w:b/>
          <w:sz w:val="18"/>
          <w:szCs w:val="14"/>
        </w:rPr>
        <w:t>Seib</w:t>
      </w:r>
      <w:r w:rsidRPr="00FF1407">
        <w:rPr>
          <w:rFonts w:ascii="Arial" w:hAnsi="Arial"/>
          <w:sz w:val="18"/>
          <w:szCs w:val="14"/>
        </w:rPr>
        <w:t xml:space="preserve"> RK, Paul JE. Preoperative gabapentin for postoperative analgesia: a meta- analysis. Can J Anaesth 2006;53(5):461-9. </w:t>
      </w:r>
    </w:p>
    <w:p w14:paraId="1F5DC7D9" w14:textId="77777777" w:rsidR="00FF1407" w:rsidRPr="00FF1407" w:rsidRDefault="00FF1407" w:rsidP="00210097">
      <w:pPr>
        <w:pStyle w:val="Loendilik"/>
        <w:numPr>
          <w:ilvl w:val="0"/>
          <w:numId w:val="14"/>
        </w:numPr>
        <w:spacing w:beforeLines="1" w:before="2" w:afterLines="1" w:after="2"/>
        <w:jc w:val="both"/>
        <w:rPr>
          <w:rFonts w:ascii="Arial" w:hAnsi="Arial"/>
          <w:sz w:val="18"/>
          <w:szCs w:val="14"/>
        </w:rPr>
      </w:pPr>
      <w:r w:rsidRPr="00FF1407">
        <w:rPr>
          <w:rFonts w:ascii="Arial" w:hAnsi="Arial"/>
          <w:b/>
          <w:sz w:val="18"/>
          <w:szCs w:val="14"/>
        </w:rPr>
        <w:t>Ho</w:t>
      </w:r>
      <w:r w:rsidRPr="00FF1407">
        <w:rPr>
          <w:rFonts w:ascii="Arial" w:hAnsi="Arial"/>
          <w:sz w:val="18"/>
          <w:szCs w:val="14"/>
        </w:rPr>
        <w:t xml:space="preserve"> KY, Gan TJ, Habib AS. “Gabapentin and postoperative pain e a systematic review of randomized controlled trials.” Pain 2006;126(1e3):91-101. </w:t>
      </w:r>
    </w:p>
    <w:p w14:paraId="1F5DC7DA" w14:textId="77777777" w:rsidR="00FF1407" w:rsidRPr="00FF1407" w:rsidRDefault="00FF1407" w:rsidP="00FF1407">
      <w:pPr>
        <w:pStyle w:val="Loendilik"/>
        <w:numPr>
          <w:ilvl w:val="0"/>
          <w:numId w:val="14"/>
        </w:numPr>
        <w:jc w:val="both"/>
        <w:rPr>
          <w:rFonts w:ascii="Arial" w:hAnsi="Arial" w:cs="Arial"/>
          <w:sz w:val="18"/>
          <w:szCs w:val="26"/>
        </w:rPr>
      </w:pPr>
      <w:r w:rsidRPr="00FF1407">
        <w:rPr>
          <w:rFonts w:ascii="Arial" w:hAnsi="Arial"/>
          <w:b/>
          <w:sz w:val="18"/>
          <w:szCs w:val="14"/>
        </w:rPr>
        <w:t>Hurley</w:t>
      </w:r>
      <w:r w:rsidRPr="00FF1407">
        <w:rPr>
          <w:rFonts w:ascii="Arial" w:hAnsi="Arial"/>
          <w:sz w:val="18"/>
          <w:szCs w:val="14"/>
        </w:rPr>
        <w:t xml:space="preserve"> RW, Cohen SP, Williams KA, Rowlingson AJ, Wu CL. The analgesic effects of perioperative gabapentin on postoperative pain: a meta-analysis. Reg Anesth Pain Med 2006;31(3):237-47</w:t>
      </w:r>
    </w:p>
    <w:p w14:paraId="1F5DC7DB" w14:textId="77777777" w:rsidR="00FF1407" w:rsidRPr="00FF1407" w:rsidRDefault="00FF1407" w:rsidP="00210097">
      <w:pPr>
        <w:pStyle w:val="Normaallaadveeb"/>
        <w:numPr>
          <w:ilvl w:val="0"/>
          <w:numId w:val="14"/>
        </w:numPr>
        <w:spacing w:beforeLines="1" w:before="2" w:beforeAutospacing="0" w:afterLines="1" w:after="2" w:afterAutospacing="0"/>
        <w:jc w:val="both"/>
        <w:rPr>
          <w:rFonts w:ascii="Arial" w:hAnsi="Arial"/>
          <w:sz w:val="18"/>
        </w:rPr>
      </w:pPr>
      <w:r w:rsidRPr="00FF1407">
        <w:rPr>
          <w:rFonts w:ascii="Arial" w:hAnsi="Arial" w:cs="Arial"/>
          <w:b/>
          <w:color w:val="1A1A1A"/>
          <w:sz w:val="18"/>
          <w:szCs w:val="26"/>
        </w:rPr>
        <w:t>Mathiesen</w:t>
      </w:r>
      <w:r w:rsidRPr="00FF1407">
        <w:rPr>
          <w:rFonts w:ascii="Arial" w:hAnsi="Arial" w:cs="Arial"/>
          <w:color w:val="1A1A1A"/>
          <w:sz w:val="18"/>
          <w:szCs w:val="26"/>
        </w:rPr>
        <w:t xml:space="preserve">, Ole, Steen Møiniche, and Jørgen B. Dahl. "Gabapentin and postoperative pain: a qualitative and quantitative systematic review, with focus on procedure." </w:t>
      </w:r>
      <w:r w:rsidRPr="00FF1407">
        <w:rPr>
          <w:rFonts w:ascii="Arial" w:hAnsi="Arial" w:cs="Arial"/>
          <w:i/>
          <w:iCs/>
          <w:color w:val="1A1A1A"/>
          <w:sz w:val="18"/>
          <w:szCs w:val="26"/>
        </w:rPr>
        <w:t>BMC anesthesiology</w:t>
      </w:r>
      <w:r w:rsidRPr="00FF1407">
        <w:rPr>
          <w:rFonts w:ascii="Arial" w:hAnsi="Arial" w:cs="Arial"/>
          <w:color w:val="1A1A1A"/>
          <w:sz w:val="18"/>
          <w:szCs w:val="26"/>
        </w:rPr>
        <w:t xml:space="preserve"> 7.1 (2007): 6.</w:t>
      </w:r>
    </w:p>
    <w:p w14:paraId="1F5DC7DC" w14:textId="77777777" w:rsidR="00246951" w:rsidRPr="00FF1407" w:rsidRDefault="00246951" w:rsidP="007D52B7">
      <w:pPr>
        <w:jc w:val="both"/>
        <w:rPr>
          <w:b/>
          <w:sz w:val="22"/>
          <w:szCs w:val="16"/>
        </w:rPr>
      </w:pPr>
    </w:p>
    <w:tbl>
      <w:tblPr>
        <w:tblStyle w:val="Kontuurtabel"/>
        <w:tblW w:w="0" w:type="auto"/>
        <w:tblLook w:val="00A0" w:firstRow="1" w:lastRow="0" w:firstColumn="1" w:lastColumn="0" w:noHBand="0" w:noVBand="0"/>
      </w:tblPr>
      <w:tblGrid>
        <w:gridCol w:w="1390"/>
        <w:gridCol w:w="1963"/>
        <w:gridCol w:w="2130"/>
        <w:gridCol w:w="1346"/>
        <w:gridCol w:w="1687"/>
      </w:tblGrid>
      <w:tr w:rsidR="00B55215" w:rsidRPr="0077741F" w14:paraId="1F5DC7E2" w14:textId="77777777">
        <w:tc>
          <w:tcPr>
            <w:tcW w:w="1391" w:type="dxa"/>
          </w:tcPr>
          <w:p w14:paraId="1F5DC7DD" w14:textId="77777777" w:rsidR="008535BB" w:rsidRPr="0077741F" w:rsidRDefault="008535BB" w:rsidP="00210097">
            <w:pPr>
              <w:spacing w:beforeLines="1" w:before="2" w:afterLines="1" w:after="2"/>
              <w:jc w:val="center"/>
              <w:rPr>
                <w:rFonts w:ascii="Arial" w:eastAsiaTheme="minorHAnsi" w:hAnsi="Arial"/>
                <w:b/>
                <w:color w:val="211E1E"/>
                <w:sz w:val="18"/>
                <w:szCs w:val="18"/>
                <w:lang w:val="en-US" w:eastAsia="en-US"/>
              </w:rPr>
            </w:pPr>
          </w:p>
        </w:tc>
        <w:tc>
          <w:tcPr>
            <w:tcW w:w="1978" w:type="dxa"/>
          </w:tcPr>
          <w:p w14:paraId="1F5DC7DE" w14:textId="77777777" w:rsidR="008535BB" w:rsidRPr="0077741F" w:rsidRDefault="008535BB" w:rsidP="00210097">
            <w:pPr>
              <w:spacing w:beforeLines="1" w:before="2" w:afterLines="1" w:after="2"/>
              <w:jc w:val="center"/>
              <w:rPr>
                <w:rFonts w:ascii="Arial" w:eastAsiaTheme="minorHAnsi" w:hAnsi="Arial"/>
                <w:b/>
                <w:sz w:val="18"/>
                <w:lang w:val="en-US" w:eastAsia="en-US"/>
              </w:rPr>
            </w:pPr>
            <w:r w:rsidRPr="0077741F">
              <w:rPr>
                <w:rFonts w:ascii="Arial" w:eastAsiaTheme="minorHAnsi" w:hAnsi="Arial"/>
                <w:b/>
                <w:sz w:val="18"/>
                <w:szCs w:val="16"/>
                <w:lang w:val="en-US" w:eastAsia="en-US"/>
              </w:rPr>
              <w:t>Seib et al. 2006</w:t>
            </w:r>
          </w:p>
        </w:tc>
        <w:tc>
          <w:tcPr>
            <w:tcW w:w="2144" w:type="dxa"/>
          </w:tcPr>
          <w:p w14:paraId="1F5DC7DF" w14:textId="77777777" w:rsidR="008535BB" w:rsidRPr="0077741F" w:rsidRDefault="008535BB" w:rsidP="00210097">
            <w:pPr>
              <w:spacing w:beforeLines="1" w:before="2" w:afterLines="1" w:after="2"/>
              <w:jc w:val="center"/>
              <w:rPr>
                <w:rFonts w:ascii="Arial" w:eastAsiaTheme="minorHAnsi" w:hAnsi="Arial"/>
                <w:b/>
                <w:sz w:val="18"/>
                <w:lang w:val="en-US" w:eastAsia="en-US"/>
              </w:rPr>
            </w:pPr>
            <w:r w:rsidRPr="0077741F">
              <w:rPr>
                <w:rFonts w:ascii="Arial" w:eastAsiaTheme="minorHAnsi" w:hAnsi="Arial"/>
                <w:b/>
                <w:sz w:val="18"/>
                <w:szCs w:val="16"/>
                <w:lang w:val="en-US" w:eastAsia="en-US"/>
              </w:rPr>
              <w:t>Ho et al.</w:t>
            </w:r>
            <w:r w:rsidR="00D9166E" w:rsidRPr="0077741F">
              <w:rPr>
                <w:rFonts w:ascii="Arial" w:eastAsiaTheme="minorHAnsi" w:hAnsi="Arial"/>
                <w:b/>
                <w:sz w:val="18"/>
                <w:szCs w:val="16"/>
                <w:lang w:val="en-US" w:eastAsia="en-US"/>
              </w:rPr>
              <w:t xml:space="preserve"> </w:t>
            </w:r>
            <w:r w:rsidRPr="0077741F">
              <w:rPr>
                <w:rFonts w:ascii="Arial" w:eastAsiaTheme="minorHAnsi" w:hAnsi="Arial"/>
                <w:b/>
                <w:sz w:val="18"/>
                <w:szCs w:val="16"/>
                <w:lang w:val="en-US" w:eastAsia="en-US"/>
              </w:rPr>
              <w:t>2006</w:t>
            </w:r>
          </w:p>
        </w:tc>
        <w:tc>
          <w:tcPr>
            <w:tcW w:w="0" w:type="auto"/>
          </w:tcPr>
          <w:p w14:paraId="1F5DC7E0" w14:textId="77777777" w:rsidR="008535BB" w:rsidRPr="0077741F" w:rsidRDefault="008535BB" w:rsidP="00210097">
            <w:pPr>
              <w:spacing w:beforeLines="1" w:before="2" w:afterLines="1" w:after="2"/>
              <w:jc w:val="center"/>
              <w:rPr>
                <w:rFonts w:ascii="Arial" w:eastAsiaTheme="minorHAnsi" w:hAnsi="Arial"/>
                <w:b/>
                <w:sz w:val="18"/>
                <w:lang w:val="en-US" w:eastAsia="en-US"/>
              </w:rPr>
            </w:pPr>
            <w:r w:rsidRPr="0077741F">
              <w:rPr>
                <w:rFonts w:ascii="Arial" w:eastAsiaTheme="minorHAnsi" w:hAnsi="Arial"/>
                <w:b/>
                <w:sz w:val="18"/>
                <w:szCs w:val="16"/>
                <w:lang w:val="en-US" w:eastAsia="en-US"/>
              </w:rPr>
              <w:t>Hurley et al. 2006</w:t>
            </w:r>
          </w:p>
        </w:tc>
        <w:tc>
          <w:tcPr>
            <w:tcW w:w="0" w:type="auto"/>
          </w:tcPr>
          <w:p w14:paraId="1F5DC7E1" w14:textId="77777777" w:rsidR="008535BB" w:rsidRPr="0077741F" w:rsidRDefault="008535BB" w:rsidP="00210097">
            <w:pPr>
              <w:spacing w:beforeLines="1" w:before="2" w:afterLines="1" w:after="2"/>
              <w:jc w:val="center"/>
              <w:rPr>
                <w:rFonts w:ascii="Arial" w:eastAsiaTheme="minorHAnsi" w:hAnsi="Arial"/>
                <w:b/>
                <w:sz w:val="18"/>
                <w:lang w:val="en-US" w:eastAsia="en-US"/>
              </w:rPr>
            </w:pPr>
            <w:r w:rsidRPr="0077741F">
              <w:rPr>
                <w:rFonts w:ascii="Arial" w:eastAsiaTheme="minorHAnsi" w:hAnsi="Arial" w:cs="Arial"/>
                <w:b/>
                <w:color w:val="1A1A1A"/>
                <w:sz w:val="18"/>
                <w:szCs w:val="26"/>
                <w:lang w:val="en-US" w:eastAsia="en-US"/>
              </w:rPr>
              <w:t>Mathiesen, et al</w:t>
            </w:r>
            <w:r w:rsidR="00D9166E" w:rsidRPr="0077741F">
              <w:rPr>
                <w:rFonts w:ascii="Arial" w:eastAsiaTheme="minorHAnsi" w:hAnsi="Arial" w:cs="Arial"/>
                <w:b/>
                <w:color w:val="1A1A1A"/>
                <w:sz w:val="18"/>
                <w:szCs w:val="26"/>
                <w:lang w:val="en-US" w:eastAsia="en-US"/>
              </w:rPr>
              <w:t>.</w:t>
            </w:r>
            <w:r w:rsidRPr="0077741F">
              <w:rPr>
                <w:rFonts w:ascii="Arial" w:eastAsiaTheme="minorHAnsi" w:hAnsi="Arial" w:cs="Arial"/>
                <w:b/>
                <w:color w:val="1A1A1A"/>
                <w:sz w:val="18"/>
                <w:szCs w:val="26"/>
                <w:lang w:val="en-US" w:eastAsia="en-US"/>
              </w:rPr>
              <w:t xml:space="preserve"> 2007</w:t>
            </w:r>
          </w:p>
        </w:tc>
      </w:tr>
      <w:tr w:rsidR="00B55215" w:rsidRPr="0077741F" w14:paraId="1F5DC7E9" w14:textId="77777777">
        <w:tc>
          <w:tcPr>
            <w:tcW w:w="1391" w:type="dxa"/>
          </w:tcPr>
          <w:p w14:paraId="1F5DC7E3" w14:textId="77777777" w:rsidR="008535BB" w:rsidRPr="0077741F" w:rsidRDefault="008535BB" w:rsidP="00210097">
            <w:pPr>
              <w:spacing w:beforeLines="1" w:before="2" w:afterLines="1" w:after="2"/>
              <w:rPr>
                <w:rFonts w:ascii="Arial" w:eastAsiaTheme="minorHAnsi" w:hAnsi="Arial"/>
                <w:b/>
                <w:color w:val="211E1E"/>
                <w:sz w:val="18"/>
                <w:szCs w:val="18"/>
                <w:lang w:val="en-US" w:eastAsia="en-US"/>
              </w:rPr>
            </w:pPr>
            <w:r w:rsidRPr="0077741F">
              <w:rPr>
                <w:rFonts w:ascii="Arial" w:eastAsiaTheme="minorHAnsi" w:hAnsi="Arial"/>
                <w:b/>
                <w:color w:val="211E1E"/>
                <w:sz w:val="18"/>
                <w:szCs w:val="18"/>
                <w:lang w:val="en-US" w:eastAsia="en-US"/>
              </w:rPr>
              <w:t>Aim</w:t>
            </w:r>
          </w:p>
        </w:tc>
        <w:tc>
          <w:tcPr>
            <w:tcW w:w="1978" w:type="dxa"/>
          </w:tcPr>
          <w:p w14:paraId="1F5DC7E4" w14:textId="77777777" w:rsidR="008535BB" w:rsidRPr="0077741F" w:rsidRDefault="004C0485" w:rsidP="00210097">
            <w:pPr>
              <w:spacing w:beforeLines="1" w:before="2" w:afterLines="1" w:after="2"/>
              <w:rPr>
                <w:rFonts w:ascii="Arial" w:eastAsiaTheme="minorHAnsi" w:hAnsi="Arial"/>
                <w:sz w:val="18"/>
                <w:lang w:val="en-US" w:eastAsia="en-US"/>
              </w:rPr>
            </w:pPr>
            <w:r w:rsidRPr="0077741F">
              <w:rPr>
                <w:rFonts w:ascii="Arial" w:eastAsiaTheme="minorHAnsi" w:hAnsi="Arial"/>
                <w:color w:val="262323"/>
                <w:sz w:val="18"/>
                <w:lang w:val="en-US" w:eastAsia="en-US"/>
              </w:rPr>
              <w:t xml:space="preserve">whether </w:t>
            </w:r>
            <w:r w:rsidR="004760E5" w:rsidRPr="0077741F">
              <w:rPr>
                <w:rFonts w:ascii="Arial" w:eastAsiaTheme="minorHAnsi" w:hAnsi="Arial"/>
                <w:color w:val="262323"/>
                <w:sz w:val="18"/>
                <w:lang w:val="en-US" w:eastAsia="en-US"/>
              </w:rPr>
              <w:t>GABA*</w:t>
            </w:r>
            <w:r w:rsidRPr="0077741F">
              <w:rPr>
                <w:rFonts w:ascii="Arial" w:eastAsiaTheme="minorHAnsi" w:hAnsi="Arial"/>
                <w:color w:val="262323"/>
                <w:sz w:val="18"/>
                <w:lang w:val="en-US" w:eastAsia="en-US"/>
              </w:rPr>
              <w:t xml:space="preserve"> </w:t>
            </w:r>
            <w:r w:rsidR="004760E5" w:rsidRPr="0077741F">
              <w:rPr>
                <w:rFonts w:ascii="Arial" w:eastAsiaTheme="minorHAnsi" w:hAnsi="Arial"/>
                <w:color w:val="0000FF"/>
                <w:sz w:val="18"/>
                <w:szCs w:val="18"/>
                <w:lang w:val="en-US" w:eastAsia="en-US"/>
              </w:rPr>
              <w:t>↓</w:t>
            </w:r>
            <w:r w:rsidRPr="0077741F">
              <w:rPr>
                <w:rFonts w:ascii="Arial" w:eastAsiaTheme="minorHAnsi" w:hAnsi="Arial"/>
                <w:color w:val="262323"/>
                <w:sz w:val="18"/>
                <w:lang w:val="en-US" w:eastAsia="en-US"/>
              </w:rPr>
              <w:t xml:space="preserve"> pain scores, analgesic consumption, and/or analgesia-related </w:t>
            </w:r>
            <w:r w:rsidR="004760E5" w:rsidRPr="0077741F">
              <w:rPr>
                <w:rFonts w:ascii="Arial" w:eastAsiaTheme="minorHAnsi" w:hAnsi="Arial"/>
                <w:color w:val="262323"/>
                <w:sz w:val="18"/>
                <w:lang w:val="en-US" w:eastAsia="en-US"/>
              </w:rPr>
              <w:t>ADRs</w:t>
            </w:r>
            <w:r w:rsidRPr="0077741F">
              <w:rPr>
                <w:rFonts w:ascii="Arial" w:eastAsiaTheme="minorHAnsi" w:hAnsi="Arial"/>
                <w:color w:val="262323"/>
                <w:sz w:val="18"/>
                <w:lang w:val="en-US" w:eastAsia="en-US"/>
              </w:rPr>
              <w:t xml:space="preserve"> in the first 24h </w:t>
            </w:r>
            <w:r w:rsidR="00A800BA" w:rsidRPr="0077741F">
              <w:rPr>
                <w:rFonts w:ascii="Arial" w:eastAsiaTheme="minorHAnsi" w:hAnsi="Arial"/>
                <w:color w:val="262323"/>
                <w:sz w:val="18"/>
                <w:lang w:val="en-US" w:eastAsia="en-US"/>
              </w:rPr>
              <w:t>postop</w:t>
            </w:r>
            <w:r w:rsidRPr="0077741F">
              <w:rPr>
                <w:rFonts w:ascii="Arial" w:eastAsiaTheme="minorHAnsi" w:hAnsi="Arial"/>
                <w:color w:val="262323"/>
                <w:sz w:val="18"/>
                <w:lang w:val="en-US" w:eastAsia="en-US"/>
              </w:rPr>
              <w:t xml:space="preserve"> </w:t>
            </w:r>
          </w:p>
        </w:tc>
        <w:tc>
          <w:tcPr>
            <w:tcW w:w="2144" w:type="dxa"/>
          </w:tcPr>
          <w:p w14:paraId="1F5DC7E5" w14:textId="77777777" w:rsidR="008535BB" w:rsidRPr="0077741F" w:rsidRDefault="004D48BD"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szCs w:val="18"/>
                <w:lang w:val="en-US" w:eastAsia="en-US"/>
              </w:rPr>
              <w:t xml:space="preserve">To evaluate the efficacy and tolerability of periop </w:t>
            </w:r>
            <w:r w:rsidR="004760E5" w:rsidRPr="0077741F">
              <w:rPr>
                <w:rFonts w:ascii="Arial" w:eastAsiaTheme="minorHAnsi" w:hAnsi="Arial"/>
                <w:sz w:val="18"/>
                <w:szCs w:val="18"/>
                <w:lang w:val="en-US" w:eastAsia="en-US"/>
              </w:rPr>
              <w:t>GABA</w:t>
            </w:r>
            <w:r w:rsidRPr="0077741F">
              <w:rPr>
                <w:rFonts w:ascii="Arial" w:eastAsiaTheme="minorHAnsi" w:hAnsi="Arial"/>
                <w:sz w:val="18"/>
                <w:szCs w:val="18"/>
                <w:lang w:val="en-US" w:eastAsia="en-US"/>
              </w:rPr>
              <w:t xml:space="preserve"> administration for the control of acute postoperative pain.</w:t>
            </w:r>
          </w:p>
        </w:tc>
        <w:tc>
          <w:tcPr>
            <w:tcW w:w="0" w:type="auto"/>
          </w:tcPr>
          <w:p w14:paraId="1F5DC7E6" w14:textId="77777777" w:rsidR="008535BB" w:rsidRPr="0077741F" w:rsidRDefault="005A0DE1" w:rsidP="00210097">
            <w:pPr>
              <w:spacing w:beforeLines="1" w:before="2" w:afterLines="1" w:after="2"/>
              <w:rPr>
                <w:rFonts w:ascii="Arial" w:eastAsiaTheme="minorHAnsi" w:hAnsi="Arial"/>
                <w:sz w:val="18"/>
                <w:lang w:val="en-US" w:eastAsia="en-US"/>
              </w:rPr>
            </w:pPr>
            <w:r w:rsidRPr="0077741F">
              <w:rPr>
                <w:rFonts w:ascii="Arial" w:eastAsiaTheme="minorHAnsi" w:hAnsi="Arial" w:cs="Arial Unicode MS"/>
                <w:color w:val="232323"/>
                <w:sz w:val="18"/>
                <w:szCs w:val="26"/>
                <w:lang w:val="en-US" w:eastAsia="en-US"/>
              </w:rPr>
              <w:t>To investigated the impact of periop administration of GABA on postop outcome</w:t>
            </w:r>
          </w:p>
        </w:tc>
        <w:tc>
          <w:tcPr>
            <w:tcW w:w="0" w:type="auto"/>
          </w:tcPr>
          <w:p w14:paraId="1F5DC7E7" w14:textId="77777777" w:rsidR="009E2B2F" w:rsidRPr="0077741F" w:rsidRDefault="009E2B2F"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 xml:space="preserve">To analyse the 24h postop effect of </w:t>
            </w:r>
            <w:r w:rsidR="004760E5" w:rsidRPr="0077741F">
              <w:rPr>
                <w:rFonts w:ascii="Arial" w:eastAsiaTheme="minorHAnsi" w:hAnsi="Arial"/>
                <w:sz w:val="18"/>
                <w:lang w:val="en-US" w:eastAsia="en-US"/>
              </w:rPr>
              <w:t>GABA</w:t>
            </w:r>
            <w:r w:rsidRPr="0077741F">
              <w:rPr>
                <w:rFonts w:ascii="Arial" w:eastAsiaTheme="minorHAnsi" w:hAnsi="Arial"/>
                <w:sz w:val="18"/>
                <w:lang w:val="en-US" w:eastAsia="en-US"/>
              </w:rPr>
              <w:t xml:space="preserve"> on acute pain in adults</w:t>
            </w:r>
          </w:p>
          <w:p w14:paraId="1F5DC7E8" w14:textId="77777777" w:rsidR="008535BB" w:rsidRPr="0077741F" w:rsidRDefault="008535BB" w:rsidP="00210097">
            <w:pPr>
              <w:spacing w:beforeLines="1" w:before="2" w:afterLines="1" w:after="2"/>
              <w:rPr>
                <w:rFonts w:ascii="Arial" w:eastAsiaTheme="minorHAnsi" w:hAnsi="Arial"/>
                <w:sz w:val="18"/>
                <w:lang w:val="en-US" w:eastAsia="en-US"/>
              </w:rPr>
            </w:pPr>
          </w:p>
        </w:tc>
      </w:tr>
      <w:tr w:rsidR="00B55215" w:rsidRPr="0077741F" w14:paraId="1F5DC7F2" w14:textId="77777777">
        <w:tc>
          <w:tcPr>
            <w:tcW w:w="1391" w:type="dxa"/>
          </w:tcPr>
          <w:p w14:paraId="1F5DC7EA" w14:textId="77777777" w:rsidR="008535BB" w:rsidRPr="0077741F" w:rsidRDefault="008535BB" w:rsidP="00210097">
            <w:pPr>
              <w:spacing w:beforeLines="1" w:before="2" w:afterLines="1" w:after="2"/>
              <w:rPr>
                <w:rFonts w:ascii="Arial" w:eastAsiaTheme="minorHAnsi" w:hAnsi="Arial"/>
                <w:b/>
                <w:color w:val="211E1E"/>
                <w:sz w:val="18"/>
                <w:szCs w:val="18"/>
                <w:lang w:val="en-US" w:eastAsia="en-US"/>
              </w:rPr>
            </w:pPr>
            <w:r w:rsidRPr="0077741F">
              <w:rPr>
                <w:rFonts w:ascii="Arial" w:eastAsiaTheme="minorHAnsi" w:hAnsi="Arial"/>
                <w:b/>
                <w:color w:val="211E1E"/>
                <w:sz w:val="18"/>
                <w:szCs w:val="18"/>
                <w:lang w:val="en-US" w:eastAsia="en-US"/>
              </w:rPr>
              <w:t xml:space="preserve">Trials </w:t>
            </w:r>
          </w:p>
        </w:tc>
        <w:tc>
          <w:tcPr>
            <w:tcW w:w="1978" w:type="dxa"/>
          </w:tcPr>
          <w:p w14:paraId="1F5DC7EB" w14:textId="77777777" w:rsidR="004C0485" w:rsidRPr="0077741F" w:rsidRDefault="008C50BD" w:rsidP="00210097">
            <w:pPr>
              <w:spacing w:beforeLines="1" w:before="2" w:afterLines="1" w:after="2"/>
              <w:rPr>
                <w:rFonts w:ascii="Arial" w:eastAsiaTheme="minorHAnsi" w:hAnsi="Arial"/>
                <w:sz w:val="18"/>
                <w:lang w:val="en-US" w:eastAsia="en-US"/>
              </w:rPr>
            </w:pPr>
            <w:r w:rsidRPr="0077741F">
              <w:rPr>
                <w:rFonts w:ascii="Arial" w:eastAsiaTheme="minorHAnsi" w:hAnsi="Arial"/>
                <w:color w:val="262323"/>
                <w:sz w:val="18"/>
                <w:lang w:val="en-US" w:eastAsia="en-US"/>
              </w:rPr>
              <w:t>8 studies, 663 pt*</w:t>
            </w:r>
            <w:r w:rsidR="007A78B4" w:rsidRPr="0077741F">
              <w:rPr>
                <w:rFonts w:ascii="Arial" w:eastAsiaTheme="minorHAnsi" w:hAnsi="Arial"/>
                <w:color w:val="262323"/>
                <w:sz w:val="18"/>
                <w:lang w:val="en-US" w:eastAsia="en-US"/>
              </w:rPr>
              <w:t xml:space="preserve"> (333 received GABA)</w:t>
            </w:r>
            <w:r w:rsidR="00923905" w:rsidRPr="0077741F">
              <w:rPr>
                <w:rFonts w:ascii="Arial" w:eastAsiaTheme="minorHAnsi" w:hAnsi="Arial"/>
                <w:color w:val="262323"/>
                <w:sz w:val="18"/>
                <w:lang w:val="en-US" w:eastAsia="en-US"/>
              </w:rPr>
              <w:t xml:space="preserve"> </w:t>
            </w:r>
          </w:p>
          <w:p w14:paraId="1F5DC7EC" w14:textId="77777777" w:rsidR="008535BB" w:rsidRPr="0077741F" w:rsidRDefault="000631ED" w:rsidP="00210097">
            <w:pPr>
              <w:spacing w:beforeLines="1" w:before="2" w:afterLines="1" w:after="2"/>
              <w:rPr>
                <w:rFonts w:ascii="Arial" w:eastAsiaTheme="minorHAnsi" w:hAnsi="Arial"/>
                <w:sz w:val="18"/>
                <w:lang w:val="en-US" w:eastAsia="en-US"/>
              </w:rPr>
            </w:pPr>
            <w:r w:rsidRPr="0077741F">
              <w:rPr>
                <w:rFonts w:ascii="Arial" w:eastAsiaTheme="minorHAnsi" w:hAnsi="Arial"/>
                <w:color w:val="262323"/>
                <w:sz w:val="18"/>
                <w:lang w:val="en-US" w:eastAsia="en-US"/>
              </w:rPr>
              <w:t xml:space="preserve">Surgeries: </w:t>
            </w:r>
            <w:r w:rsidR="00A800BA" w:rsidRPr="0077741F">
              <w:rPr>
                <w:rFonts w:ascii="Arial" w:eastAsiaTheme="minorHAnsi" w:hAnsi="Arial"/>
                <w:color w:val="262323"/>
                <w:sz w:val="18"/>
                <w:lang w:val="en-US" w:eastAsia="en-US"/>
              </w:rPr>
              <w:t>different</w:t>
            </w:r>
          </w:p>
        </w:tc>
        <w:tc>
          <w:tcPr>
            <w:tcW w:w="2144" w:type="dxa"/>
          </w:tcPr>
          <w:p w14:paraId="1F5DC7ED" w14:textId="77777777" w:rsidR="00A01C4C" w:rsidRPr="0077741F" w:rsidRDefault="00A01C4C"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16 RC</w:t>
            </w:r>
            <w:r w:rsidR="00A800BA" w:rsidRPr="0077741F">
              <w:rPr>
                <w:rFonts w:ascii="Arial" w:eastAsiaTheme="minorHAnsi" w:hAnsi="Arial"/>
                <w:sz w:val="18"/>
                <w:lang w:val="en-US" w:eastAsia="en-US"/>
              </w:rPr>
              <w:t>Ts</w:t>
            </w:r>
            <w:r w:rsidRPr="0077741F">
              <w:rPr>
                <w:rFonts w:ascii="Arial" w:eastAsiaTheme="minorHAnsi" w:hAnsi="Arial"/>
                <w:sz w:val="18"/>
                <w:lang w:val="en-US" w:eastAsia="en-US"/>
              </w:rPr>
              <w:t>,</w:t>
            </w:r>
          </w:p>
          <w:p w14:paraId="1F5DC7EE" w14:textId="77777777" w:rsidR="008535BB" w:rsidRPr="0077741F" w:rsidRDefault="007A609C"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1151 pt</w:t>
            </w:r>
            <w:r w:rsidR="00A800BA" w:rsidRPr="0077741F">
              <w:rPr>
                <w:rFonts w:ascii="Arial" w:eastAsiaTheme="minorHAnsi" w:hAnsi="Arial"/>
                <w:sz w:val="18"/>
                <w:lang w:val="en-US" w:eastAsia="en-US"/>
              </w:rPr>
              <w:t xml:space="preserve"> (</w:t>
            </w:r>
            <w:r w:rsidR="00A01C4C" w:rsidRPr="0077741F">
              <w:rPr>
                <w:rFonts w:ascii="Arial" w:eastAsiaTheme="minorHAnsi" w:hAnsi="Arial"/>
                <w:sz w:val="18"/>
                <w:lang w:val="en-US" w:eastAsia="en-US"/>
              </w:rPr>
              <w:t xml:space="preserve">614 received </w:t>
            </w:r>
            <w:r w:rsidR="007A78B4" w:rsidRPr="0077741F">
              <w:rPr>
                <w:rFonts w:ascii="Arial" w:eastAsiaTheme="minorHAnsi" w:hAnsi="Arial"/>
                <w:sz w:val="18"/>
                <w:lang w:val="en-US" w:eastAsia="en-US"/>
              </w:rPr>
              <w:t>GABA</w:t>
            </w:r>
            <w:r w:rsidR="00A800BA" w:rsidRPr="0077741F">
              <w:rPr>
                <w:rFonts w:ascii="Arial" w:eastAsiaTheme="minorHAnsi" w:hAnsi="Arial"/>
                <w:sz w:val="18"/>
                <w:lang w:val="en-US" w:eastAsia="en-US"/>
              </w:rPr>
              <w:t>)</w:t>
            </w:r>
          </w:p>
        </w:tc>
        <w:tc>
          <w:tcPr>
            <w:tcW w:w="0" w:type="auto"/>
          </w:tcPr>
          <w:p w14:paraId="1F5DC7EF" w14:textId="77777777" w:rsidR="008535BB" w:rsidRPr="0077741F" w:rsidRDefault="005A0DE1" w:rsidP="00210097">
            <w:pPr>
              <w:spacing w:beforeLines="1" w:before="2" w:afterLines="1" w:after="2"/>
              <w:rPr>
                <w:rFonts w:ascii="Arial" w:eastAsiaTheme="minorHAnsi" w:hAnsi="Arial"/>
                <w:b/>
                <w:color w:val="211E1E"/>
                <w:sz w:val="18"/>
                <w:szCs w:val="18"/>
                <w:lang w:val="en-US" w:eastAsia="en-US"/>
              </w:rPr>
            </w:pPr>
            <w:r w:rsidRPr="0077741F">
              <w:rPr>
                <w:rFonts w:ascii="Arial" w:eastAsiaTheme="minorHAnsi" w:hAnsi="Arial" w:cs="Arial Unicode MS"/>
                <w:color w:val="232323"/>
                <w:sz w:val="18"/>
                <w:szCs w:val="26"/>
                <w:lang w:val="en-US" w:eastAsia="en-US"/>
              </w:rPr>
              <w:t>12 RCTs</w:t>
            </w:r>
            <w:r w:rsidR="00117D14" w:rsidRPr="0077741F">
              <w:rPr>
                <w:rFonts w:ascii="Arial" w:eastAsiaTheme="minorHAnsi" w:hAnsi="Arial" w:cs="Arial Unicode MS"/>
                <w:color w:val="232323"/>
                <w:sz w:val="18"/>
                <w:szCs w:val="26"/>
                <w:lang w:val="en-US" w:eastAsia="en-US"/>
              </w:rPr>
              <w:t>,</w:t>
            </w:r>
            <w:r w:rsidRPr="0077741F">
              <w:rPr>
                <w:rFonts w:ascii="Arial" w:eastAsiaTheme="minorHAnsi" w:hAnsi="Arial" w:cs="Arial Unicode MS"/>
                <w:color w:val="232323"/>
                <w:sz w:val="18"/>
                <w:szCs w:val="26"/>
                <w:lang w:val="en-US" w:eastAsia="en-US"/>
              </w:rPr>
              <w:t xml:space="preserve"> 896 pt </w:t>
            </w:r>
          </w:p>
        </w:tc>
        <w:tc>
          <w:tcPr>
            <w:tcW w:w="0" w:type="auto"/>
          </w:tcPr>
          <w:p w14:paraId="1F5DC7F0" w14:textId="77777777" w:rsidR="00F23F08" w:rsidRPr="0077741F" w:rsidRDefault="007A609C" w:rsidP="00210097">
            <w:pPr>
              <w:spacing w:beforeLines="1" w:before="2" w:afterLines="1" w:after="2"/>
              <w:rPr>
                <w:rFonts w:ascii="Arial" w:hAnsi="Arial"/>
                <w:sz w:val="18"/>
              </w:rPr>
            </w:pPr>
            <w:r w:rsidRPr="0077741F">
              <w:rPr>
                <w:rFonts w:ascii="Arial" w:hAnsi="Arial"/>
                <w:sz w:val="18"/>
              </w:rPr>
              <w:t>23 trials,1529 pt</w:t>
            </w:r>
            <w:r w:rsidR="00A800BA" w:rsidRPr="0077741F">
              <w:rPr>
                <w:rFonts w:ascii="Arial" w:hAnsi="Arial"/>
                <w:sz w:val="18"/>
              </w:rPr>
              <w:t xml:space="preserve"> </w:t>
            </w:r>
            <w:r w:rsidR="004760E5" w:rsidRPr="0077741F">
              <w:rPr>
                <w:rFonts w:ascii="Arial" w:hAnsi="Arial"/>
                <w:sz w:val="18"/>
              </w:rPr>
              <w:t>(</w:t>
            </w:r>
            <w:r w:rsidR="00402EC7" w:rsidRPr="0077741F">
              <w:rPr>
                <w:rFonts w:ascii="Arial" w:hAnsi="Arial"/>
                <w:sz w:val="18"/>
              </w:rPr>
              <w:t xml:space="preserve">810 </w:t>
            </w:r>
            <w:r w:rsidR="004760E5" w:rsidRPr="0077741F">
              <w:rPr>
                <w:rFonts w:ascii="Arial" w:hAnsi="Arial"/>
                <w:sz w:val="18"/>
              </w:rPr>
              <w:t>GABA)</w:t>
            </w:r>
          </w:p>
          <w:p w14:paraId="1F5DC7F1" w14:textId="77777777" w:rsidR="008535BB" w:rsidRPr="0077741F" w:rsidRDefault="004760E5"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S</w:t>
            </w:r>
            <w:r w:rsidR="00F23F08" w:rsidRPr="0077741F">
              <w:rPr>
                <w:rFonts w:ascii="Arial" w:eastAsiaTheme="minorHAnsi" w:hAnsi="Arial"/>
                <w:sz w:val="18"/>
                <w:lang w:val="en-US" w:eastAsia="en-US"/>
              </w:rPr>
              <w:t>urg</w:t>
            </w:r>
            <w:r w:rsidRPr="0077741F">
              <w:rPr>
                <w:rFonts w:ascii="Arial" w:eastAsiaTheme="minorHAnsi" w:hAnsi="Arial"/>
                <w:sz w:val="18"/>
                <w:lang w:val="en-US" w:eastAsia="en-US"/>
              </w:rPr>
              <w:t>eries</w:t>
            </w:r>
            <w:r w:rsidR="00F23F08" w:rsidRPr="0077741F">
              <w:rPr>
                <w:rFonts w:ascii="Arial" w:eastAsiaTheme="minorHAnsi" w:hAnsi="Arial"/>
                <w:sz w:val="18"/>
                <w:lang w:val="en-US" w:eastAsia="en-US"/>
              </w:rPr>
              <w:t>:</w:t>
            </w:r>
            <w:r w:rsidR="00A800BA" w:rsidRPr="0077741F">
              <w:rPr>
                <w:rFonts w:ascii="Arial" w:eastAsiaTheme="minorHAnsi" w:hAnsi="Arial"/>
                <w:sz w:val="18"/>
                <w:lang w:val="en-US" w:eastAsia="en-US"/>
              </w:rPr>
              <w:t>different</w:t>
            </w:r>
          </w:p>
        </w:tc>
      </w:tr>
      <w:tr w:rsidR="008C50BD" w:rsidRPr="0077741F" w14:paraId="1F5DC7FB" w14:textId="77777777">
        <w:tc>
          <w:tcPr>
            <w:tcW w:w="1391" w:type="dxa"/>
          </w:tcPr>
          <w:p w14:paraId="1F5DC7F3" w14:textId="77777777" w:rsidR="008C50BD" w:rsidRPr="0077741F" w:rsidRDefault="008C50BD" w:rsidP="00210097">
            <w:pPr>
              <w:spacing w:beforeLines="1" w:before="2" w:afterLines="1" w:after="2"/>
              <w:rPr>
                <w:rFonts w:ascii="Arial" w:eastAsiaTheme="minorHAnsi" w:hAnsi="Arial"/>
                <w:b/>
                <w:color w:val="211E1E"/>
                <w:sz w:val="18"/>
                <w:szCs w:val="18"/>
                <w:lang w:val="en-US" w:eastAsia="en-US"/>
              </w:rPr>
            </w:pPr>
            <w:r w:rsidRPr="0077741F">
              <w:rPr>
                <w:rFonts w:ascii="Arial" w:eastAsiaTheme="minorHAnsi" w:hAnsi="Arial"/>
                <w:b/>
                <w:color w:val="211E1E"/>
                <w:sz w:val="18"/>
                <w:szCs w:val="18"/>
                <w:lang w:val="en-US" w:eastAsia="en-US"/>
              </w:rPr>
              <w:t>Study medicine dosing</w:t>
            </w:r>
          </w:p>
        </w:tc>
        <w:tc>
          <w:tcPr>
            <w:tcW w:w="1978" w:type="dxa"/>
          </w:tcPr>
          <w:p w14:paraId="1F5DC7F4" w14:textId="77777777" w:rsidR="008C50BD" w:rsidRPr="0077741F" w:rsidRDefault="007A78B4" w:rsidP="00210097">
            <w:pPr>
              <w:spacing w:beforeLines="1" w:before="2" w:afterLines="1" w:after="2"/>
              <w:rPr>
                <w:rFonts w:ascii="Arial" w:eastAsiaTheme="minorHAnsi" w:hAnsi="Arial"/>
                <w:color w:val="262323"/>
                <w:sz w:val="18"/>
                <w:lang w:val="en-US" w:eastAsia="en-US"/>
              </w:rPr>
            </w:pPr>
            <w:r w:rsidRPr="0077741F">
              <w:rPr>
                <w:rFonts w:ascii="Arial" w:eastAsiaTheme="minorHAnsi" w:hAnsi="Arial"/>
                <w:color w:val="262323"/>
                <w:sz w:val="18"/>
                <w:lang w:val="en-US" w:eastAsia="en-US"/>
              </w:rPr>
              <w:t>M</w:t>
            </w:r>
            <w:r w:rsidR="008C50BD" w:rsidRPr="0077741F">
              <w:rPr>
                <w:rFonts w:ascii="Arial" w:eastAsiaTheme="minorHAnsi" w:hAnsi="Arial"/>
                <w:color w:val="262323"/>
                <w:sz w:val="18"/>
                <w:lang w:val="en-US" w:eastAsia="en-US"/>
              </w:rPr>
              <w:t>ultiple dosing (62</w:t>
            </w:r>
            <w:r w:rsidRPr="0077741F">
              <w:rPr>
                <w:rFonts w:ascii="Arial" w:eastAsiaTheme="minorHAnsi" w:hAnsi="Arial"/>
                <w:color w:val="262323"/>
                <w:sz w:val="18"/>
                <w:lang w:val="en-US" w:eastAsia="en-US"/>
              </w:rPr>
              <w:t xml:space="preserve"> pt)</w:t>
            </w:r>
          </w:p>
          <w:p w14:paraId="1F5DC7F5" w14:textId="77777777" w:rsidR="008C50BD" w:rsidRPr="0077741F" w:rsidRDefault="007A78B4" w:rsidP="00210097">
            <w:pPr>
              <w:spacing w:beforeLines="1" w:before="2" w:afterLines="1" w:after="2"/>
              <w:rPr>
                <w:rFonts w:ascii="Arial" w:eastAsiaTheme="minorHAnsi" w:hAnsi="Arial"/>
                <w:color w:val="262323"/>
                <w:sz w:val="18"/>
                <w:lang w:val="en-US" w:eastAsia="en-US"/>
              </w:rPr>
            </w:pPr>
            <w:r w:rsidRPr="0077741F">
              <w:rPr>
                <w:rFonts w:ascii="Arial" w:eastAsiaTheme="minorHAnsi" w:hAnsi="Arial"/>
                <w:color w:val="262323"/>
                <w:sz w:val="18"/>
                <w:lang w:val="en-US" w:eastAsia="en-US"/>
              </w:rPr>
              <w:t>Si</w:t>
            </w:r>
            <w:r w:rsidR="008C50BD" w:rsidRPr="0077741F">
              <w:rPr>
                <w:rFonts w:ascii="Arial" w:eastAsiaTheme="minorHAnsi" w:hAnsi="Arial"/>
                <w:color w:val="262323"/>
                <w:sz w:val="18"/>
                <w:lang w:val="en-US" w:eastAsia="en-US"/>
              </w:rPr>
              <w:t>ngle dose</w:t>
            </w:r>
            <w:r w:rsidRPr="0077741F">
              <w:rPr>
                <w:rFonts w:ascii="Arial" w:eastAsiaTheme="minorHAnsi" w:hAnsi="Arial"/>
                <w:color w:val="262323"/>
                <w:sz w:val="18"/>
                <w:lang w:val="en-US" w:eastAsia="en-US"/>
              </w:rPr>
              <w:t xml:space="preserve"> preop </w:t>
            </w:r>
            <w:r w:rsidR="008C50BD" w:rsidRPr="0077741F">
              <w:rPr>
                <w:rFonts w:ascii="Arial" w:eastAsiaTheme="minorHAnsi" w:hAnsi="Arial"/>
                <w:color w:val="262323"/>
                <w:sz w:val="18"/>
                <w:lang w:val="en-US" w:eastAsia="en-US"/>
              </w:rPr>
              <w:t>(271</w:t>
            </w:r>
            <w:r w:rsidRPr="0077741F">
              <w:rPr>
                <w:rFonts w:ascii="Arial" w:eastAsiaTheme="minorHAnsi" w:hAnsi="Arial"/>
                <w:color w:val="262323"/>
                <w:sz w:val="18"/>
                <w:lang w:val="en-US" w:eastAsia="en-US"/>
              </w:rPr>
              <w:t xml:space="preserve"> pt</w:t>
            </w:r>
            <w:r w:rsidR="008C50BD" w:rsidRPr="0077741F">
              <w:rPr>
                <w:rFonts w:ascii="Arial" w:eastAsiaTheme="minorHAnsi" w:hAnsi="Arial"/>
                <w:color w:val="262323"/>
                <w:sz w:val="18"/>
                <w:lang w:val="en-US" w:eastAsia="en-US"/>
              </w:rPr>
              <w:t>)</w:t>
            </w:r>
          </w:p>
          <w:p w14:paraId="1F5DC7F6" w14:textId="77777777" w:rsidR="008C50BD" w:rsidRPr="0077741F" w:rsidRDefault="007A78B4" w:rsidP="00210097">
            <w:pPr>
              <w:spacing w:beforeLines="1" w:before="2" w:afterLines="1" w:after="2"/>
              <w:rPr>
                <w:rFonts w:ascii="Arial" w:eastAsiaTheme="minorHAnsi" w:hAnsi="Arial"/>
                <w:color w:val="262323"/>
                <w:sz w:val="18"/>
                <w:lang w:val="en-US" w:eastAsia="en-US"/>
              </w:rPr>
            </w:pPr>
            <w:r w:rsidRPr="0077741F">
              <w:rPr>
                <w:rFonts w:ascii="Arial" w:eastAsiaTheme="minorHAnsi" w:hAnsi="Arial"/>
                <w:color w:val="262323"/>
                <w:sz w:val="18"/>
                <w:lang w:val="en-US" w:eastAsia="en-US"/>
              </w:rPr>
              <w:t>C</w:t>
            </w:r>
            <w:r w:rsidR="008C50BD" w:rsidRPr="0077741F">
              <w:rPr>
                <w:rFonts w:ascii="Arial" w:eastAsiaTheme="minorHAnsi" w:hAnsi="Arial"/>
                <w:color w:val="262323"/>
                <w:sz w:val="18"/>
                <w:lang w:val="en-US" w:eastAsia="en-US"/>
              </w:rPr>
              <w:t>ontrols (330</w:t>
            </w:r>
            <w:r w:rsidRPr="0077741F">
              <w:rPr>
                <w:rFonts w:ascii="Arial" w:eastAsiaTheme="minorHAnsi" w:hAnsi="Arial"/>
                <w:color w:val="262323"/>
                <w:sz w:val="18"/>
                <w:lang w:val="en-US" w:eastAsia="en-US"/>
              </w:rPr>
              <w:t xml:space="preserve"> pt)</w:t>
            </w:r>
            <w:r w:rsidR="008C50BD" w:rsidRPr="0077741F">
              <w:rPr>
                <w:rFonts w:ascii="Arial" w:eastAsiaTheme="minorHAnsi" w:hAnsi="Arial"/>
                <w:color w:val="262323"/>
                <w:sz w:val="18"/>
                <w:lang w:val="en-US" w:eastAsia="en-US"/>
              </w:rPr>
              <w:t xml:space="preserve"> </w:t>
            </w:r>
          </w:p>
        </w:tc>
        <w:tc>
          <w:tcPr>
            <w:tcW w:w="2144" w:type="dxa"/>
          </w:tcPr>
          <w:p w14:paraId="1F5DC7F7" w14:textId="77777777" w:rsidR="007A78B4" w:rsidRPr="0077741F" w:rsidRDefault="007A78B4"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GABA 300-1200mg</w:t>
            </w:r>
          </w:p>
          <w:p w14:paraId="1F5DC7F8" w14:textId="77777777" w:rsidR="008C50BD" w:rsidRPr="0077741F" w:rsidRDefault="007A78B4"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Single preop dose (11 trials)</w:t>
            </w:r>
            <w:r w:rsidR="00A800BA" w:rsidRPr="0077741F">
              <w:rPr>
                <w:rFonts w:ascii="Arial" w:eastAsiaTheme="minorHAnsi" w:hAnsi="Arial"/>
                <w:sz w:val="18"/>
                <w:lang w:val="en-US" w:eastAsia="en-US"/>
              </w:rPr>
              <w:t>; 2</w:t>
            </w:r>
            <w:r w:rsidRPr="0077741F">
              <w:rPr>
                <w:rFonts w:ascii="Arial" w:eastAsiaTheme="minorHAnsi" w:hAnsi="Arial"/>
                <w:sz w:val="18"/>
                <w:lang w:val="en-US" w:eastAsia="en-US"/>
              </w:rPr>
              <w:t xml:space="preserve"> separate </w:t>
            </w:r>
            <w:r w:rsidRPr="0077741F">
              <w:rPr>
                <w:rFonts w:ascii="Arial" w:eastAsiaTheme="minorHAnsi" w:hAnsi="Arial"/>
                <w:color w:val="0000FF"/>
                <w:sz w:val="18"/>
                <w:lang w:val="en-US" w:eastAsia="en-US"/>
              </w:rPr>
              <w:t>preop</w:t>
            </w:r>
            <w:r w:rsidRPr="0077741F">
              <w:rPr>
                <w:rFonts w:ascii="Arial" w:eastAsiaTheme="minorHAnsi" w:hAnsi="Arial"/>
                <w:sz w:val="18"/>
                <w:lang w:val="en-US" w:eastAsia="en-US"/>
              </w:rPr>
              <w:t xml:space="preserve"> doses (1 trial)</w:t>
            </w:r>
            <w:r w:rsidR="00A800BA" w:rsidRPr="0077741F">
              <w:rPr>
                <w:rFonts w:ascii="Arial" w:eastAsiaTheme="minorHAnsi" w:hAnsi="Arial"/>
                <w:sz w:val="18"/>
                <w:lang w:val="en-US" w:eastAsia="en-US"/>
              </w:rPr>
              <w:t xml:space="preserve">; </w:t>
            </w:r>
            <w:r w:rsidRPr="0077741F">
              <w:rPr>
                <w:rFonts w:ascii="Arial" w:eastAsiaTheme="minorHAnsi" w:hAnsi="Arial"/>
                <w:sz w:val="18"/>
                <w:lang w:val="en-US" w:eastAsia="en-US"/>
              </w:rPr>
              <w:t xml:space="preserve">&gt;2 preop doses (4 trials) </w:t>
            </w:r>
          </w:p>
        </w:tc>
        <w:tc>
          <w:tcPr>
            <w:tcW w:w="0" w:type="auto"/>
          </w:tcPr>
          <w:p w14:paraId="1F5DC7F9" w14:textId="77777777" w:rsidR="008C50BD" w:rsidRPr="0077741F" w:rsidRDefault="008C50BD" w:rsidP="00210097">
            <w:pPr>
              <w:spacing w:beforeLines="1" w:before="2" w:afterLines="1" w:after="2"/>
              <w:rPr>
                <w:rFonts w:ascii="Arial" w:eastAsiaTheme="minorHAnsi" w:hAnsi="Arial"/>
                <w:b/>
                <w:color w:val="211E1E"/>
                <w:sz w:val="18"/>
                <w:szCs w:val="18"/>
                <w:lang w:val="en-US" w:eastAsia="en-US"/>
              </w:rPr>
            </w:pPr>
          </w:p>
        </w:tc>
        <w:tc>
          <w:tcPr>
            <w:tcW w:w="0" w:type="auto"/>
          </w:tcPr>
          <w:p w14:paraId="1F5DC7FA" w14:textId="77777777" w:rsidR="008C50BD" w:rsidRPr="0077741F" w:rsidRDefault="007A78B4" w:rsidP="00210097">
            <w:pPr>
              <w:spacing w:beforeLines="1" w:before="2" w:afterLines="1" w:after="2"/>
              <w:rPr>
                <w:rFonts w:ascii="Arial" w:hAnsi="Arial"/>
                <w:sz w:val="18"/>
              </w:rPr>
            </w:pPr>
            <w:r w:rsidRPr="0077741F">
              <w:rPr>
                <w:rFonts w:ascii="Arial" w:eastAsiaTheme="minorHAnsi" w:hAnsi="Arial"/>
                <w:sz w:val="18"/>
                <w:lang w:val="en-US" w:eastAsia="en-US"/>
              </w:rPr>
              <w:t>Single dose (300-1200mg, 16 trials); Repeat dosing (7 studies)</w:t>
            </w:r>
          </w:p>
        </w:tc>
      </w:tr>
      <w:tr w:rsidR="00B55215" w:rsidRPr="0077741F" w14:paraId="1F5DC80A" w14:textId="77777777">
        <w:tc>
          <w:tcPr>
            <w:tcW w:w="1391" w:type="dxa"/>
          </w:tcPr>
          <w:p w14:paraId="1F5DC7FC" w14:textId="77777777" w:rsidR="008535BB" w:rsidRPr="0077741F" w:rsidRDefault="008535BB" w:rsidP="00210097">
            <w:pPr>
              <w:spacing w:beforeLines="1" w:before="2" w:afterLines="1" w:after="2"/>
              <w:rPr>
                <w:rFonts w:ascii="Arial" w:eastAsiaTheme="minorHAnsi" w:hAnsi="Arial"/>
                <w:b/>
                <w:sz w:val="18"/>
                <w:szCs w:val="18"/>
                <w:lang w:val="en-US" w:eastAsia="en-US"/>
              </w:rPr>
            </w:pPr>
            <w:r w:rsidRPr="0077741F">
              <w:rPr>
                <w:rFonts w:ascii="Arial" w:hAnsi="Arial"/>
                <w:b/>
                <w:sz w:val="18"/>
              </w:rPr>
              <w:t xml:space="preserve">Opioid consumption </w:t>
            </w:r>
          </w:p>
        </w:tc>
        <w:tc>
          <w:tcPr>
            <w:tcW w:w="1978" w:type="dxa"/>
          </w:tcPr>
          <w:p w14:paraId="1F5DC7FD" w14:textId="77777777" w:rsidR="00923905" w:rsidRPr="0077741F" w:rsidRDefault="00923905" w:rsidP="00923905">
            <w:pPr>
              <w:jc w:val="both"/>
              <w:rPr>
                <w:rFonts w:ascii="Arial" w:hAnsi="Arial"/>
                <w:sz w:val="18"/>
              </w:rPr>
            </w:pPr>
            <w:r w:rsidRPr="0077741F">
              <w:rPr>
                <w:rFonts w:ascii="Arial" w:hAnsi="Arial"/>
                <w:b/>
                <w:color w:val="0000FF"/>
                <w:sz w:val="18"/>
              </w:rPr>
              <w:t xml:space="preserve">Opioid consumption </w:t>
            </w:r>
            <w:r w:rsidRPr="0077741F">
              <w:rPr>
                <w:rFonts w:ascii="Arial" w:eastAsiaTheme="minorHAnsi" w:hAnsi="Arial"/>
                <w:color w:val="0000FF"/>
                <w:sz w:val="18"/>
                <w:szCs w:val="18"/>
                <w:lang w:val="en-US" w:eastAsia="en-US"/>
              </w:rPr>
              <w:t xml:space="preserve">↓ </w:t>
            </w:r>
          </w:p>
          <w:p w14:paraId="1F5DC7FE" w14:textId="77777777" w:rsidR="00923905" w:rsidRPr="0077741F" w:rsidRDefault="007A609C" w:rsidP="00210097">
            <w:pPr>
              <w:spacing w:beforeLines="1" w:before="2" w:afterLines="1" w:after="2"/>
              <w:rPr>
                <w:rFonts w:ascii="Arial" w:eastAsiaTheme="minorHAnsi" w:hAnsi="Arial"/>
                <w:sz w:val="18"/>
                <w:lang w:val="en-US" w:eastAsia="en-US"/>
              </w:rPr>
            </w:pPr>
            <w:r w:rsidRPr="0077741F">
              <w:rPr>
                <w:rFonts w:ascii="Arial" w:eastAsiaTheme="minorHAnsi" w:hAnsi="Arial"/>
                <w:color w:val="262323"/>
                <w:sz w:val="18"/>
                <w:lang w:val="en-US" w:eastAsia="en-US"/>
              </w:rPr>
              <w:t>lower opioid consumption (p&lt;</w:t>
            </w:r>
            <w:r w:rsidR="00923905" w:rsidRPr="0077741F">
              <w:rPr>
                <w:rFonts w:ascii="Arial" w:eastAsiaTheme="minorHAnsi" w:hAnsi="Arial"/>
                <w:color w:val="262323"/>
                <w:sz w:val="18"/>
                <w:lang w:val="en-US" w:eastAsia="en-US"/>
              </w:rPr>
              <w:t xml:space="preserve">0.05) </w:t>
            </w:r>
            <w:r w:rsidR="00923905" w:rsidRPr="0077741F">
              <w:rPr>
                <w:rFonts w:ascii="Arial" w:eastAsiaTheme="minorHAnsi" w:hAnsi="Arial"/>
                <w:color w:val="262323"/>
                <w:sz w:val="18"/>
                <w:lang w:val="en-US" w:eastAsia="en-US"/>
              </w:rPr>
              <w:lastRenderedPageBreak/>
              <w:t xml:space="preserve">in the </w:t>
            </w:r>
            <w:r w:rsidR="004760E5" w:rsidRPr="0077741F">
              <w:rPr>
                <w:rFonts w:ascii="Arial" w:eastAsiaTheme="minorHAnsi" w:hAnsi="Arial"/>
                <w:color w:val="262323"/>
                <w:sz w:val="18"/>
                <w:lang w:val="en-US" w:eastAsia="en-US"/>
              </w:rPr>
              <w:t>GABA</w:t>
            </w:r>
            <w:r w:rsidR="00923905" w:rsidRPr="0077741F">
              <w:rPr>
                <w:rFonts w:ascii="Arial" w:eastAsiaTheme="minorHAnsi" w:hAnsi="Arial"/>
                <w:color w:val="262323"/>
                <w:sz w:val="18"/>
                <w:lang w:val="en-US" w:eastAsia="en-US"/>
              </w:rPr>
              <w:t xml:space="preserve"> treatment arm (WMD 13.7; 95% CI 8.9–18.5)</w:t>
            </w:r>
          </w:p>
          <w:p w14:paraId="1F5DC7FF" w14:textId="77777777" w:rsidR="008535BB" w:rsidRPr="0077741F" w:rsidRDefault="008535BB" w:rsidP="00E40B20">
            <w:pPr>
              <w:jc w:val="both"/>
              <w:rPr>
                <w:rFonts w:ascii="Arial" w:hAnsi="Arial"/>
                <w:b/>
                <w:color w:val="0000FF"/>
                <w:sz w:val="18"/>
              </w:rPr>
            </w:pPr>
          </w:p>
        </w:tc>
        <w:tc>
          <w:tcPr>
            <w:tcW w:w="2144" w:type="dxa"/>
          </w:tcPr>
          <w:p w14:paraId="1F5DC800" w14:textId="77777777" w:rsidR="002E5150" w:rsidRPr="0077741F" w:rsidRDefault="002E5150" w:rsidP="00E40B20">
            <w:pPr>
              <w:jc w:val="both"/>
              <w:rPr>
                <w:rFonts w:ascii="Arial" w:eastAsiaTheme="minorHAnsi" w:hAnsi="Arial"/>
                <w:color w:val="0000FF"/>
                <w:sz w:val="18"/>
                <w:szCs w:val="18"/>
                <w:lang w:val="en-US" w:eastAsia="en-US"/>
              </w:rPr>
            </w:pPr>
            <w:r w:rsidRPr="0077741F">
              <w:rPr>
                <w:rFonts w:ascii="Arial" w:hAnsi="Arial"/>
                <w:b/>
                <w:color w:val="0000FF"/>
                <w:sz w:val="18"/>
              </w:rPr>
              <w:lastRenderedPageBreak/>
              <w:t xml:space="preserve">Opioid consumption </w:t>
            </w:r>
            <w:r w:rsidRPr="0077741F">
              <w:rPr>
                <w:rFonts w:ascii="Arial" w:eastAsiaTheme="minorHAnsi" w:hAnsi="Arial"/>
                <w:color w:val="0000FF"/>
                <w:sz w:val="18"/>
                <w:szCs w:val="18"/>
                <w:lang w:val="en-US" w:eastAsia="en-US"/>
              </w:rPr>
              <w:t xml:space="preserve">↓ </w:t>
            </w:r>
          </w:p>
          <w:p w14:paraId="1F5DC801" w14:textId="77777777" w:rsidR="005136A0" w:rsidRPr="0077741F" w:rsidRDefault="00716575" w:rsidP="00210097">
            <w:pPr>
              <w:spacing w:beforeLines="1" w:before="2" w:afterLines="1" w:after="2"/>
              <w:rPr>
                <w:rFonts w:ascii="Arial" w:eastAsiaTheme="minorHAnsi" w:hAnsi="Arial"/>
                <w:sz w:val="18"/>
                <w:lang w:val="en-US" w:eastAsia="en-US"/>
              </w:rPr>
            </w:pPr>
            <w:r w:rsidRPr="0077741F">
              <w:rPr>
                <w:rFonts w:ascii="Arial" w:hAnsi="Arial"/>
                <w:color w:val="0000FF"/>
                <w:sz w:val="18"/>
              </w:rPr>
              <w:t>1200</w:t>
            </w:r>
            <w:r w:rsidR="005D650A" w:rsidRPr="0077741F">
              <w:rPr>
                <w:rFonts w:ascii="Arial" w:hAnsi="Arial"/>
                <w:color w:val="0000FF"/>
                <w:sz w:val="18"/>
              </w:rPr>
              <w:t>mg single dose preop</w:t>
            </w:r>
            <w:r w:rsidR="005D650A" w:rsidRPr="0077741F">
              <w:rPr>
                <w:rFonts w:ascii="Arial" w:hAnsi="Arial"/>
                <w:sz w:val="18"/>
              </w:rPr>
              <w:t xml:space="preserve">: </w:t>
            </w:r>
            <w:r w:rsidR="007A609C" w:rsidRPr="0077741F">
              <w:rPr>
                <w:rFonts w:ascii="Arial" w:eastAsiaTheme="minorHAnsi" w:hAnsi="Arial"/>
                <w:sz w:val="18"/>
                <w:lang w:val="en-US" w:eastAsia="en-US"/>
              </w:rPr>
              <w:t>WMD 27.9mg (95%CI 31.52-24.29) -</w:t>
            </w:r>
            <w:r w:rsidR="002E5150" w:rsidRPr="0077741F">
              <w:rPr>
                <w:rFonts w:ascii="Arial" w:eastAsiaTheme="minorHAnsi" w:hAnsi="Arial"/>
                <w:sz w:val="18"/>
                <w:lang w:val="en-US" w:eastAsia="en-US"/>
              </w:rPr>
              <w:t xml:space="preserve"> </w:t>
            </w:r>
            <w:r w:rsidR="002E5150" w:rsidRPr="0077741F">
              <w:rPr>
                <w:rFonts w:ascii="Arial" w:eastAsiaTheme="minorHAnsi" w:hAnsi="Arial"/>
                <w:sz w:val="18"/>
                <w:lang w:val="en-US" w:eastAsia="en-US"/>
              </w:rPr>
              <w:lastRenderedPageBreak/>
              <w:t xml:space="preserve">in favor of </w:t>
            </w:r>
            <w:r w:rsidR="004760E5" w:rsidRPr="0077741F">
              <w:rPr>
                <w:rFonts w:ascii="Arial" w:eastAsiaTheme="minorHAnsi" w:hAnsi="Arial"/>
                <w:sz w:val="18"/>
                <w:lang w:val="en-US" w:eastAsia="en-US"/>
              </w:rPr>
              <w:t>GABA</w:t>
            </w:r>
          </w:p>
          <w:p w14:paraId="1F5DC802" w14:textId="77777777" w:rsidR="00FF7ABE" w:rsidRPr="0077741F" w:rsidRDefault="00716575" w:rsidP="00210097">
            <w:pPr>
              <w:spacing w:beforeLines="1" w:before="2" w:afterLines="1" w:after="2"/>
              <w:rPr>
                <w:rFonts w:ascii="Arial" w:eastAsiaTheme="minorHAnsi" w:hAnsi="Arial"/>
                <w:sz w:val="18"/>
                <w:lang w:val="en-US" w:eastAsia="en-US"/>
              </w:rPr>
            </w:pPr>
            <w:r w:rsidRPr="0077741F">
              <w:rPr>
                <w:rFonts w:ascii="Arial" w:hAnsi="Arial"/>
                <w:color w:val="0000FF"/>
                <w:sz w:val="18"/>
              </w:rPr>
              <w:t>&lt;1200</w:t>
            </w:r>
            <w:r w:rsidR="005136A0" w:rsidRPr="0077741F">
              <w:rPr>
                <w:rFonts w:ascii="Arial" w:hAnsi="Arial"/>
                <w:color w:val="0000FF"/>
                <w:sz w:val="18"/>
              </w:rPr>
              <w:t>mg single dose preop:</w:t>
            </w:r>
            <w:r w:rsidRPr="0077741F">
              <w:rPr>
                <w:rFonts w:ascii="Arial" w:eastAsiaTheme="minorHAnsi" w:hAnsi="Arial"/>
                <w:sz w:val="18"/>
                <w:lang w:val="en-US" w:eastAsia="en-US"/>
              </w:rPr>
              <w:t xml:space="preserve"> </w:t>
            </w:r>
            <w:r w:rsidR="004760E5" w:rsidRPr="0077741F">
              <w:rPr>
                <w:rFonts w:ascii="Arial" w:eastAsiaTheme="minorHAnsi" w:hAnsi="Arial"/>
                <w:color w:val="0000FF"/>
                <w:sz w:val="18"/>
                <w:szCs w:val="18"/>
                <w:lang w:val="en-US" w:eastAsia="en-US"/>
              </w:rPr>
              <w:t>↓</w:t>
            </w:r>
            <w:r w:rsidR="005136A0" w:rsidRPr="0077741F">
              <w:rPr>
                <w:rFonts w:ascii="Arial" w:eastAsiaTheme="minorHAnsi" w:hAnsi="Arial"/>
                <w:sz w:val="18"/>
                <w:lang w:val="en-US" w:eastAsia="en-US"/>
              </w:rPr>
              <w:t xml:space="preserve"> postop morphine consumption </w:t>
            </w:r>
            <w:r w:rsidR="00C104F7" w:rsidRPr="0077741F">
              <w:rPr>
                <w:rFonts w:ascii="Arial" w:eastAsiaTheme="minorHAnsi" w:hAnsi="Arial"/>
                <w:sz w:val="18"/>
                <w:lang w:val="en-US" w:eastAsia="en-US"/>
              </w:rPr>
              <w:t>compared with con</w:t>
            </w:r>
            <w:r w:rsidR="005136A0" w:rsidRPr="0077741F">
              <w:rPr>
                <w:rFonts w:ascii="Arial" w:eastAsiaTheme="minorHAnsi" w:hAnsi="Arial"/>
                <w:sz w:val="18"/>
                <w:lang w:val="en-US" w:eastAsia="en-US"/>
              </w:rPr>
              <w:t>trol (WMD,15.98mg; 95%CI</w:t>
            </w:r>
            <w:r w:rsidR="005136A0" w:rsidRPr="0077741F">
              <w:rPr>
                <w:rFonts w:ascii="Apple Symbols" w:eastAsiaTheme="minorHAnsi" w:hAnsi="Apple Symbols" w:cs="Apple Symbols"/>
                <w:sz w:val="18"/>
                <w:lang w:val="en-US" w:eastAsia="en-US"/>
              </w:rPr>
              <w:t>􏰅</w:t>
            </w:r>
            <w:r w:rsidR="005136A0" w:rsidRPr="0077741F">
              <w:rPr>
                <w:rFonts w:ascii="Arial" w:eastAsiaTheme="minorHAnsi" w:hAnsi="Arial"/>
                <w:sz w:val="18"/>
                <w:lang w:val="en-US" w:eastAsia="en-US"/>
              </w:rPr>
              <w:t xml:space="preserve">23.45-8.50) </w:t>
            </w:r>
          </w:p>
          <w:p w14:paraId="1F5DC803" w14:textId="77777777" w:rsidR="00FF7ABE" w:rsidRPr="0077741F" w:rsidRDefault="00716575" w:rsidP="00210097">
            <w:pPr>
              <w:spacing w:beforeLines="1" w:before="2" w:afterLines="1" w:after="2"/>
              <w:rPr>
                <w:rFonts w:ascii="Arial" w:eastAsiaTheme="minorHAnsi" w:hAnsi="Arial"/>
                <w:sz w:val="18"/>
                <w:lang w:val="en-US" w:eastAsia="en-US"/>
              </w:rPr>
            </w:pPr>
            <w:r w:rsidRPr="0077741F">
              <w:rPr>
                <w:rFonts w:ascii="Arial" w:hAnsi="Arial"/>
                <w:color w:val="0000FF"/>
                <w:sz w:val="18"/>
              </w:rPr>
              <w:t>M</w:t>
            </w:r>
            <w:r w:rsidR="00FF7ABE" w:rsidRPr="0077741F">
              <w:rPr>
                <w:rFonts w:ascii="Arial" w:hAnsi="Arial"/>
                <w:color w:val="0000FF"/>
                <w:sz w:val="18"/>
              </w:rPr>
              <w:t>ultiple doses periop</w:t>
            </w:r>
            <w:r w:rsidR="00FF7ABE" w:rsidRPr="0077741F">
              <w:rPr>
                <w:rFonts w:ascii="Arial" w:hAnsi="Arial"/>
                <w:sz w:val="18"/>
              </w:rPr>
              <w:t xml:space="preserve">: </w:t>
            </w:r>
          </w:p>
          <w:p w14:paraId="1F5DC804" w14:textId="77777777" w:rsidR="008535BB" w:rsidRPr="0077741F" w:rsidRDefault="00FF7ABE"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 xml:space="preserve">24% </w:t>
            </w:r>
            <w:r w:rsidR="004760E5" w:rsidRPr="0077741F">
              <w:rPr>
                <w:rFonts w:ascii="Arial" w:eastAsiaTheme="minorHAnsi" w:hAnsi="Arial"/>
                <w:color w:val="0000FF"/>
                <w:sz w:val="18"/>
                <w:szCs w:val="18"/>
                <w:lang w:val="en-US" w:eastAsia="en-US"/>
              </w:rPr>
              <w:t>↓</w:t>
            </w:r>
            <w:r w:rsidRPr="0077741F">
              <w:rPr>
                <w:rFonts w:ascii="Arial" w:eastAsiaTheme="minorHAnsi" w:hAnsi="Arial"/>
                <w:sz w:val="18"/>
                <w:lang w:val="en-US" w:eastAsia="en-US"/>
              </w:rPr>
              <w:t xml:space="preserve"> in total </w:t>
            </w:r>
            <w:r w:rsidR="00716575" w:rsidRPr="0077741F">
              <w:rPr>
                <w:rFonts w:ascii="Arial" w:eastAsiaTheme="minorHAnsi" w:hAnsi="Arial"/>
                <w:sz w:val="18"/>
                <w:lang w:val="en-US" w:eastAsia="en-US"/>
              </w:rPr>
              <w:t>PCA morphine us</w:t>
            </w:r>
            <w:r w:rsidR="007A609C" w:rsidRPr="0077741F">
              <w:rPr>
                <w:rFonts w:ascii="Arial" w:eastAsiaTheme="minorHAnsi" w:hAnsi="Arial"/>
                <w:sz w:val="18"/>
                <w:lang w:val="en-US" w:eastAsia="en-US"/>
              </w:rPr>
              <w:t>e</w:t>
            </w:r>
            <w:r w:rsidR="004E0849" w:rsidRPr="0077741F">
              <w:rPr>
                <w:rFonts w:ascii="Arial" w:eastAsiaTheme="minorHAnsi" w:hAnsi="Arial"/>
                <w:sz w:val="18"/>
                <w:lang w:val="en-US" w:eastAsia="en-US"/>
              </w:rPr>
              <w:t xml:space="preserve"> compared with </w:t>
            </w:r>
            <w:r w:rsidRPr="0077741F">
              <w:rPr>
                <w:rFonts w:ascii="Arial" w:eastAsiaTheme="minorHAnsi" w:hAnsi="Arial"/>
                <w:sz w:val="18"/>
                <w:lang w:val="en-US" w:eastAsia="en-US"/>
              </w:rPr>
              <w:t xml:space="preserve">control </w:t>
            </w:r>
          </w:p>
        </w:tc>
        <w:tc>
          <w:tcPr>
            <w:tcW w:w="0" w:type="auto"/>
          </w:tcPr>
          <w:p w14:paraId="1F5DC805" w14:textId="77777777" w:rsidR="0077741F" w:rsidRPr="0077741F" w:rsidRDefault="0077741F" w:rsidP="0077741F">
            <w:pPr>
              <w:jc w:val="both"/>
              <w:rPr>
                <w:rFonts w:ascii="Arial" w:eastAsiaTheme="minorHAnsi" w:hAnsi="Arial"/>
                <w:color w:val="0000FF"/>
                <w:sz w:val="18"/>
                <w:szCs w:val="18"/>
                <w:lang w:val="en-US" w:eastAsia="en-US"/>
              </w:rPr>
            </w:pPr>
            <w:r w:rsidRPr="0077741F">
              <w:rPr>
                <w:rFonts w:ascii="Arial" w:hAnsi="Arial"/>
                <w:b/>
                <w:color w:val="0000FF"/>
                <w:sz w:val="18"/>
              </w:rPr>
              <w:lastRenderedPageBreak/>
              <w:t xml:space="preserve">Opioid consumption </w:t>
            </w:r>
            <w:r w:rsidRPr="0077741F">
              <w:rPr>
                <w:rFonts w:ascii="Arial" w:eastAsiaTheme="minorHAnsi" w:hAnsi="Arial"/>
                <w:color w:val="0000FF"/>
                <w:sz w:val="18"/>
                <w:szCs w:val="18"/>
                <w:lang w:val="en-US" w:eastAsia="en-US"/>
              </w:rPr>
              <w:t xml:space="preserve">↓ </w:t>
            </w:r>
          </w:p>
          <w:p w14:paraId="1F5DC806" w14:textId="77777777" w:rsidR="008535BB" w:rsidRPr="0077741F" w:rsidRDefault="0077741F" w:rsidP="00210097">
            <w:pPr>
              <w:spacing w:beforeLines="1" w:before="2" w:afterLines="1" w:after="2"/>
              <w:rPr>
                <w:rFonts w:ascii="Arial" w:eastAsiaTheme="minorHAnsi" w:hAnsi="Arial"/>
                <w:b/>
                <w:color w:val="211E1E"/>
                <w:sz w:val="18"/>
                <w:szCs w:val="18"/>
                <w:lang w:val="en-US" w:eastAsia="en-US"/>
              </w:rPr>
            </w:pPr>
            <w:r w:rsidRPr="0077741F">
              <w:rPr>
                <w:rFonts w:ascii="Arial" w:eastAsiaTheme="minorHAnsi" w:hAnsi="Arial" w:cs="Arial Unicode MS"/>
                <w:color w:val="232323"/>
                <w:sz w:val="18"/>
                <w:szCs w:val="26"/>
                <w:lang w:val="en-US" w:eastAsia="en-US"/>
              </w:rPr>
              <w:t xml:space="preserve"> (OR</w:t>
            </w:r>
            <w:r w:rsidR="002F4E5B" w:rsidRPr="0077741F">
              <w:rPr>
                <w:rFonts w:ascii="Arial" w:eastAsiaTheme="minorHAnsi" w:hAnsi="Arial" w:cs="Arial Unicode MS"/>
                <w:color w:val="232323"/>
                <w:sz w:val="18"/>
                <w:szCs w:val="26"/>
                <w:lang w:val="en-US" w:eastAsia="en-US"/>
              </w:rPr>
              <w:t xml:space="preserve"> = </w:t>
            </w:r>
            <w:r w:rsidR="002F4E5B" w:rsidRPr="0077741F">
              <w:rPr>
                <w:rFonts w:ascii="Arial" w:eastAsiaTheme="minorHAnsi" w:hAnsi="Arial" w:cs="Arial Unicode MS"/>
                <w:color w:val="232323"/>
                <w:sz w:val="18"/>
                <w:szCs w:val="26"/>
                <w:lang w:val="en-US" w:eastAsia="en-US"/>
              </w:rPr>
              <w:lastRenderedPageBreak/>
              <w:t xml:space="preserve">−17.84; CI, −23.50 to −12.18). </w:t>
            </w:r>
          </w:p>
        </w:tc>
        <w:tc>
          <w:tcPr>
            <w:tcW w:w="0" w:type="auto"/>
          </w:tcPr>
          <w:p w14:paraId="1F5DC807" w14:textId="77777777" w:rsidR="00141D05" w:rsidRPr="0077741F" w:rsidRDefault="00141D05"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lastRenderedPageBreak/>
              <w:t xml:space="preserve">In 12 of the 16 studies </w:t>
            </w:r>
            <w:r w:rsidR="004760E5" w:rsidRPr="0077741F">
              <w:rPr>
                <w:rFonts w:ascii="Arial" w:eastAsiaTheme="minorHAnsi" w:hAnsi="Arial"/>
                <w:color w:val="0000FF"/>
                <w:sz w:val="18"/>
                <w:lang w:val="en-US" w:eastAsia="en-US"/>
              </w:rPr>
              <w:t xml:space="preserve">opioid consumption </w:t>
            </w:r>
            <w:r w:rsidRPr="0077741F">
              <w:rPr>
                <w:rFonts w:ascii="Arial" w:eastAsiaTheme="minorHAnsi" w:hAnsi="Arial"/>
                <w:color w:val="0000FF"/>
                <w:sz w:val="18"/>
                <w:lang w:val="en-US" w:eastAsia="en-US"/>
              </w:rPr>
              <w:t xml:space="preserve"> significantly</w:t>
            </w:r>
            <w:r w:rsidRPr="0077741F">
              <w:rPr>
                <w:rFonts w:ascii="Arial" w:eastAsiaTheme="minorHAnsi" w:hAnsi="Arial"/>
                <w:sz w:val="18"/>
                <w:lang w:val="en-US" w:eastAsia="en-US"/>
              </w:rPr>
              <w:t xml:space="preserve"> </w:t>
            </w:r>
            <w:r w:rsidR="004760E5" w:rsidRPr="0077741F">
              <w:rPr>
                <w:rFonts w:ascii="Arial" w:eastAsiaTheme="minorHAnsi" w:hAnsi="Arial"/>
                <w:color w:val="0000FF"/>
                <w:sz w:val="18"/>
                <w:szCs w:val="18"/>
                <w:lang w:val="en-US" w:eastAsia="en-US"/>
              </w:rPr>
              <w:t>↓</w:t>
            </w:r>
            <w:r w:rsidRPr="0077741F">
              <w:rPr>
                <w:rFonts w:ascii="Arial" w:eastAsiaTheme="minorHAnsi" w:hAnsi="Arial"/>
                <w:sz w:val="18"/>
                <w:lang w:val="en-US" w:eastAsia="en-US"/>
              </w:rPr>
              <w:t xml:space="preserve"> </w:t>
            </w:r>
            <w:r w:rsidRPr="0077741F">
              <w:rPr>
                <w:rFonts w:ascii="Arial" w:eastAsiaTheme="minorHAnsi" w:hAnsi="Arial"/>
                <w:sz w:val="18"/>
                <w:lang w:val="en-US" w:eastAsia="en-US"/>
              </w:rPr>
              <w:lastRenderedPageBreak/>
              <w:t>compared with placebo.</w:t>
            </w:r>
          </w:p>
          <w:p w14:paraId="1F5DC808" w14:textId="77777777" w:rsidR="00141D05" w:rsidRPr="0077741F" w:rsidRDefault="00141D05"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 xml:space="preserve">Opioid sparing with </w:t>
            </w:r>
            <w:r w:rsidR="004760E5" w:rsidRPr="0077741F">
              <w:rPr>
                <w:rFonts w:ascii="Arial" w:eastAsiaTheme="minorHAnsi" w:hAnsi="Arial"/>
                <w:sz w:val="18"/>
                <w:lang w:val="en-US" w:eastAsia="en-US"/>
              </w:rPr>
              <w:t xml:space="preserve">GABA was </w:t>
            </w:r>
            <w:r w:rsidRPr="0077741F">
              <w:rPr>
                <w:rFonts w:ascii="Arial" w:eastAsiaTheme="minorHAnsi" w:hAnsi="Arial"/>
                <w:sz w:val="18"/>
                <w:lang w:val="en-US" w:eastAsia="en-US"/>
              </w:rPr>
              <w:t>o</w:t>
            </w:r>
            <w:r w:rsidR="007A609C" w:rsidRPr="0077741F">
              <w:rPr>
                <w:rFonts w:ascii="Arial" w:eastAsiaTheme="minorHAnsi" w:hAnsi="Arial"/>
                <w:sz w:val="18"/>
                <w:lang w:val="en-US" w:eastAsia="en-US"/>
              </w:rPr>
              <w:t>f variable clinical importance (2-59mg)</w:t>
            </w:r>
            <w:r w:rsidRPr="0077741F">
              <w:rPr>
                <w:rFonts w:ascii="Arial" w:eastAsiaTheme="minorHAnsi" w:hAnsi="Arial"/>
                <w:sz w:val="18"/>
                <w:lang w:val="en-US" w:eastAsia="en-US"/>
              </w:rPr>
              <w:t xml:space="preserve"> </w:t>
            </w:r>
          </w:p>
          <w:p w14:paraId="1F5DC809" w14:textId="77777777" w:rsidR="008535BB" w:rsidRPr="0077741F" w:rsidRDefault="008535BB" w:rsidP="00210097">
            <w:pPr>
              <w:spacing w:beforeLines="1" w:before="2" w:afterLines="1" w:after="2"/>
              <w:rPr>
                <w:rFonts w:ascii="Arial" w:eastAsiaTheme="minorHAnsi" w:hAnsi="Arial"/>
                <w:b/>
                <w:color w:val="211E1E"/>
                <w:sz w:val="18"/>
                <w:szCs w:val="18"/>
                <w:lang w:val="en-US" w:eastAsia="en-US"/>
              </w:rPr>
            </w:pPr>
          </w:p>
        </w:tc>
      </w:tr>
      <w:tr w:rsidR="00B55215" w:rsidRPr="0077741F" w14:paraId="1F5DC822" w14:textId="77777777">
        <w:tc>
          <w:tcPr>
            <w:tcW w:w="1391" w:type="dxa"/>
          </w:tcPr>
          <w:p w14:paraId="1F5DC80B" w14:textId="77777777" w:rsidR="008535BB" w:rsidRPr="0077741F" w:rsidRDefault="008535BB" w:rsidP="00210097">
            <w:pPr>
              <w:spacing w:beforeLines="1" w:before="2" w:afterLines="1" w:after="2"/>
              <w:rPr>
                <w:rFonts w:ascii="Arial" w:hAnsi="Arial"/>
                <w:b/>
                <w:sz w:val="18"/>
              </w:rPr>
            </w:pPr>
            <w:r w:rsidRPr="0077741F">
              <w:rPr>
                <w:rFonts w:ascii="Arial" w:hAnsi="Arial"/>
                <w:b/>
                <w:sz w:val="18"/>
              </w:rPr>
              <w:lastRenderedPageBreak/>
              <w:t>Pain reduction</w:t>
            </w:r>
          </w:p>
        </w:tc>
        <w:tc>
          <w:tcPr>
            <w:tcW w:w="1978" w:type="dxa"/>
          </w:tcPr>
          <w:p w14:paraId="1F5DC80C" w14:textId="77777777" w:rsidR="00923905" w:rsidRPr="0077741F" w:rsidRDefault="00923905" w:rsidP="00923905">
            <w:pPr>
              <w:jc w:val="both"/>
              <w:rPr>
                <w:rFonts w:ascii="Arial" w:eastAsiaTheme="minorHAnsi" w:hAnsi="Arial"/>
                <w:color w:val="0000FF"/>
                <w:sz w:val="18"/>
                <w:szCs w:val="18"/>
                <w:lang w:val="en-US" w:eastAsia="en-US"/>
              </w:rPr>
            </w:pPr>
            <w:r w:rsidRPr="0077741F">
              <w:rPr>
                <w:rFonts w:ascii="Arial" w:hAnsi="Arial"/>
                <w:b/>
                <w:color w:val="0000FF"/>
                <w:sz w:val="18"/>
              </w:rPr>
              <w:t xml:space="preserve">Pain intensity </w:t>
            </w:r>
            <w:r w:rsidRPr="0077741F">
              <w:rPr>
                <w:rFonts w:ascii="Arial" w:eastAsiaTheme="minorHAnsi" w:hAnsi="Arial"/>
                <w:color w:val="0000FF"/>
                <w:sz w:val="18"/>
                <w:szCs w:val="18"/>
                <w:lang w:val="en-US" w:eastAsia="en-US"/>
              </w:rPr>
              <w:t>↓</w:t>
            </w:r>
          </w:p>
          <w:p w14:paraId="1F5DC80D" w14:textId="77777777" w:rsidR="00923905" w:rsidRPr="0077741F" w:rsidRDefault="00923905" w:rsidP="00210097">
            <w:pPr>
              <w:spacing w:beforeLines="1" w:before="2" w:afterLines="1" w:after="2"/>
              <w:rPr>
                <w:rFonts w:ascii="Arial" w:eastAsiaTheme="minorHAnsi" w:hAnsi="Arial"/>
                <w:sz w:val="18"/>
                <w:lang w:val="en-US" w:eastAsia="en-US"/>
              </w:rPr>
            </w:pPr>
            <w:r w:rsidRPr="0077741F">
              <w:rPr>
                <w:rFonts w:ascii="Arial" w:eastAsiaTheme="minorHAnsi" w:hAnsi="Arial"/>
                <w:color w:val="262323"/>
                <w:sz w:val="18"/>
                <w:lang w:val="en-US" w:eastAsia="en-US"/>
              </w:rPr>
              <w:t xml:space="preserve">(WMD 15.9; 95% CI 7.1–24.7), </w:t>
            </w:r>
          </w:p>
          <w:p w14:paraId="1F5DC80E" w14:textId="77777777" w:rsidR="008535BB" w:rsidRPr="0077741F" w:rsidRDefault="008535BB" w:rsidP="00E40B20">
            <w:pPr>
              <w:jc w:val="both"/>
              <w:rPr>
                <w:rFonts w:ascii="Arial" w:hAnsi="Arial"/>
                <w:b/>
                <w:color w:val="0000FF"/>
                <w:sz w:val="18"/>
              </w:rPr>
            </w:pPr>
          </w:p>
        </w:tc>
        <w:tc>
          <w:tcPr>
            <w:tcW w:w="2144" w:type="dxa"/>
          </w:tcPr>
          <w:p w14:paraId="1F5DC80F" w14:textId="77777777" w:rsidR="00844877" w:rsidRPr="0077741F" w:rsidRDefault="00844877" w:rsidP="00E40B20">
            <w:pPr>
              <w:jc w:val="both"/>
              <w:rPr>
                <w:rFonts w:ascii="Arial" w:eastAsiaTheme="minorHAnsi" w:hAnsi="Arial"/>
                <w:color w:val="0000FF"/>
                <w:sz w:val="18"/>
                <w:szCs w:val="18"/>
                <w:lang w:val="en-US" w:eastAsia="en-US"/>
              </w:rPr>
            </w:pPr>
            <w:r w:rsidRPr="0077741F">
              <w:rPr>
                <w:rFonts w:ascii="Arial" w:hAnsi="Arial"/>
                <w:b/>
                <w:color w:val="0000FF"/>
                <w:sz w:val="18"/>
              </w:rPr>
              <w:t xml:space="preserve">Pain intensity </w:t>
            </w:r>
            <w:r w:rsidRPr="0077741F">
              <w:rPr>
                <w:rFonts w:ascii="Arial" w:eastAsiaTheme="minorHAnsi" w:hAnsi="Arial"/>
                <w:color w:val="0000FF"/>
                <w:sz w:val="18"/>
                <w:szCs w:val="18"/>
                <w:lang w:val="en-US" w:eastAsia="en-US"/>
              </w:rPr>
              <w:t>↓</w:t>
            </w:r>
            <w:r w:rsidR="004E0849" w:rsidRPr="0077741F">
              <w:rPr>
                <w:rFonts w:ascii="Arial" w:eastAsiaTheme="minorHAnsi" w:hAnsi="Arial"/>
                <w:color w:val="0000FF"/>
                <w:sz w:val="18"/>
                <w:szCs w:val="18"/>
                <w:lang w:val="en-US" w:eastAsia="en-US"/>
              </w:rPr>
              <w:t xml:space="preserve"> </w:t>
            </w:r>
            <w:r w:rsidR="008626D8" w:rsidRPr="0077741F">
              <w:rPr>
                <w:rFonts w:ascii="Arial" w:eastAsiaTheme="minorHAnsi" w:hAnsi="Arial"/>
                <w:color w:val="0000FF"/>
                <w:sz w:val="18"/>
                <w:szCs w:val="18"/>
                <w:lang w:val="en-US" w:eastAsia="en-US"/>
              </w:rPr>
              <w:t xml:space="preserve">only with </w:t>
            </w:r>
            <w:r w:rsidR="008626D8" w:rsidRPr="0077741F">
              <w:rPr>
                <w:rFonts w:ascii="Arial" w:eastAsiaTheme="minorHAnsi" w:hAnsi="Arial"/>
                <w:color w:val="0000FF"/>
                <w:sz w:val="18"/>
                <w:szCs w:val="18"/>
                <w:u w:val="single"/>
                <w:lang w:val="en-US" w:eastAsia="en-US"/>
              </w:rPr>
              <w:t>single</w:t>
            </w:r>
            <w:r w:rsidR="008626D8" w:rsidRPr="0077741F">
              <w:rPr>
                <w:rFonts w:ascii="Arial" w:eastAsiaTheme="minorHAnsi" w:hAnsi="Arial"/>
                <w:color w:val="0000FF"/>
                <w:sz w:val="18"/>
                <w:szCs w:val="18"/>
                <w:lang w:val="en-US" w:eastAsia="en-US"/>
              </w:rPr>
              <w:t xml:space="preserve"> preop dose</w:t>
            </w:r>
          </w:p>
          <w:p w14:paraId="1F5DC810" w14:textId="77777777" w:rsidR="004760E5" w:rsidRPr="0077741F" w:rsidRDefault="00716575" w:rsidP="00210097">
            <w:pPr>
              <w:spacing w:beforeLines="1" w:before="2" w:afterLines="1" w:after="2"/>
              <w:rPr>
                <w:rFonts w:ascii="Arial" w:eastAsiaTheme="minorHAnsi" w:hAnsi="Arial"/>
                <w:sz w:val="18"/>
                <w:lang w:val="en-US" w:eastAsia="en-US"/>
              </w:rPr>
            </w:pPr>
            <w:r w:rsidRPr="0077741F">
              <w:rPr>
                <w:rFonts w:ascii="Arial" w:hAnsi="Arial"/>
                <w:color w:val="0000FF"/>
                <w:sz w:val="18"/>
              </w:rPr>
              <w:t>1200</w:t>
            </w:r>
            <w:r w:rsidR="004E0849" w:rsidRPr="0077741F">
              <w:rPr>
                <w:rFonts w:ascii="Arial" w:hAnsi="Arial"/>
                <w:color w:val="0000FF"/>
                <w:sz w:val="18"/>
              </w:rPr>
              <w:t>mg single dose</w:t>
            </w:r>
            <w:r w:rsidR="005D650A" w:rsidRPr="0077741F">
              <w:rPr>
                <w:rFonts w:ascii="Arial" w:hAnsi="Arial"/>
                <w:color w:val="0000FF"/>
                <w:sz w:val="18"/>
              </w:rPr>
              <w:t xml:space="preserve">: </w:t>
            </w:r>
            <w:r w:rsidR="00844877" w:rsidRPr="0077741F">
              <w:rPr>
                <w:rFonts w:ascii="Arial" w:eastAsiaTheme="minorHAnsi" w:hAnsi="Arial"/>
                <w:sz w:val="18"/>
                <w:lang w:val="en-US" w:eastAsia="en-US"/>
              </w:rPr>
              <w:t xml:space="preserve">significant </w:t>
            </w:r>
            <w:r w:rsidR="004760E5" w:rsidRPr="0077741F">
              <w:rPr>
                <w:rFonts w:ascii="Arial" w:eastAsiaTheme="minorHAnsi" w:hAnsi="Arial"/>
                <w:color w:val="0000FF"/>
                <w:sz w:val="18"/>
                <w:szCs w:val="18"/>
                <w:lang w:val="en-US" w:eastAsia="en-US"/>
              </w:rPr>
              <w:t>↓</w:t>
            </w:r>
            <w:r w:rsidR="00844877" w:rsidRPr="0077741F">
              <w:rPr>
                <w:rFonts w:ascii="Arial" w:eastAsiaTheme="minorHAnsi" w:hAnsi="Arial"/>
                <w:sz w:val="18"/>
                <w:lang w:val="en-US" w:eastAsia="en-US"/>
              </w:rPr>
              <w:t xml:space="preserve"> in pain intensity at rest compared with control in the early (</w:t>
            </w:r>
            <w:r w:rsidR="004760E5" w:rsidRPr="0077741F">
              <w:rPr>
                <w:rFonts w:ascii="Arial" w:eastAsiaTheme="minorHAnsi" w:hAnsi="Arial"/>
                <w:sz w:val="18"/>
                <w:lang w:val="en-US" w:eastAsia="en-US"/>
              </w:rPr>
              <w:t xml:space="preserve">6h, </w:t>
            </w:r>
            <w:r w:rsidR="00844877" w:rsidRPr="0077741F">
              <w:rPr>
                <w:rFonts w:ascii="Arial" w:eastAsiaTheme="minorHAnsi" w:hAnsi="Arial"/>
                <w:sz w:val="18"/>
                <w:lang w:val="en-US" w:eastAsia="en-US"/>
              </w:rPr>
              <w:t>WMD, 16.55mm; 95%CI 25.66-7.44) and late (</w:t>
            </w:r>
            <w:r w:rsidR="004760E5" w:rsidRPr="0077741F">
              <w:rPr>
                <w:rFonts w:ascii="Arial" w:eastAsiaTheme="minorHAnsi" w:hAnsi="Arial"/>
                <w:sz w:val="18"/>
                <w:lang w:val="en-US" w:eastAsia="en-US"/>
              </w:rPr>
              <w:t xml:space="preserve">24h, </w:t>
            </w:r>
            <w:r w:rsidR="00844877" w:rsidRPr="0077741F">
              <w:rPr>
                <w:rFonts w:ascii="Arial" w:eastAsiaTheme="minorHAnsi" w:hAnsi="Arial"/>
                <w:sz w:val="18"/>
                <w:lang w:val="en-US" w:eastAsia="en-US"/>
              </w:rPr>
              <w:t xml:space="preserve">WMD 10.87mm; 95%CI 20.90-0.84) postop period </w:t>
            </w:r>
          </w:p>
          <w:p w14:paraId="1F5DC811" w14:textId="77777777" w:rsidR="00716575" w:rsidRPr="0077741F" w:rsidRDefault="00716575" w:rsidP="00210097">
            <w:pPr>
              <w:spacing w:beforeLines="1" w:before="2" w:afterLines="1" w:after="2"/>
              <w:rPr>
                <w:rFonts w:ascii="Arial" w:eastAsiaTheme="minorHAnsi" w:hAnsi="Arial"/>
                <w:sz w:val="18"/>
                <w:lang w:val="en-US" w:eastAsia="en-US"/>
              </w:rPr>
            </w:pPr>
            <w:r w:rsidRPr="0077741F">
              <w:rPr>
                <w:rFonts w:ascii="Arial" w:hAnsi="Arial"/>
                <w:color w:val="0000FF"/>
                <w:sz w:val="18"/>
              </w:rPr>
              <w:t>&lt;1200</w:t>
            </w:r>
            <w:r w:rsidR="001A5EF7" w:rsidRPr="0077741F">
              <w:rPr>
                <w:rFonts w:ascii="Arial" w:hAnsi="Arial"/>
                <w:color w:val="0000FF"/>
                <w:sz w:val="18"/>
              </w:rPr>
              <w:t xml:space="preserve">mg single dose preop: </w:t>
            </w:r>
            <w:r w:rsidR="001A5EF7" w:rsidRPr="0077741F">
              <w:rPr>
                <w:rFonts w:ascii="Arial" w:eastAsiaTheme="minorHAnsi" w:hAnsi="Arial"/>
                <w:sz w:val="18"/>
                <w:lang w:val="en-US" w:eastAsia="en-US"/>
              </w:rPr>
              <w:t xml:space="preserve">statistically significant </w:t>
            </w:r>
            <w:r w:rsidR="004760E5" w:rsidRPr="0077741F">
              <w:rPr>
                <w:rFonts w:ascii="Arial" w:eastAsiaTheme="minorHAnsi" w:hAnsi="Arial"/>
                <w:color w:val="0000FF"/>
                <w:sz w:val="18"/>
                <w:szCs w:val="18"/>
                <w:lang w:val="en-US" w:eastAsia="en-US"/>
              </w:rPr>
              <w:t xml:space="preserve">↓ </w:t>
            </w:r>
            <w:r w:rsidR="001A5EF7" w:rsidRPr="0077741F">
              <w:rPr>
                <w:rFonts w:ascii="Arial" w:eastAsiaTheme="minorHAnsi" w:hAnsi="Arial"/>
                <w:sz w:val="18"/>
                <w:lang w:val="en-US" w:eastAsia="en-US"/>
              </w:rPr>
              <w:t>in pain intensity at rest compared with control at 6h (WMD, 22.43 mm; 95% CI 27.66-17.19). Lower p</w:t>
            </w:r>
            <w:r w:rsidR="004760E5" w:rsidRPr="0077741F">
              <w:rPr>
                <w:rFonts w:ascii="Arial" w:eastAsiaTheme="minorHAnsi" w:hAnsi="Arial"/>
                <w:sz w:val="18"/>
                <w:lang w:val="en-US" w:eastAsia="en-US"/>
              </w:rPr>
              <w:t>ain scores at rest</w:t>
            </w:r>
            <w:r w:rsidR="004E0849" w:rsidRPr="0077741F">
              <w:rPr>
                <w:rFonts w:ascii="Arial" w:eastAsiaTheme="minorHAnsi" w:hAnsi="Arial"/>
                <w:sz w:val="18"/>
                <w:lang w:val="en-US" w:eastAsia="en-US"/>
              </w:rPr>
              <w:t xml:space="preserve"> at 24h </w:t>
            </w:r>
            <w:r w:rsidR="001A5EF7" w:rsidRPr="0077741F">
              <w:rPr>
                <w:rFonts w:ascii="Arial" w:eastAsiaTheme="minorHAnsi" w:hAnsi="Arial"/>
                <w:sz w:val="18"/>
                <w:lang w:val="en-US" w:eastAsia="en-US"/>
              </w:rPr>
              <w:t xml:space="preserve">(WMD13.18mm; 95%CI 19.68-6.68) </w:t>
            </w:r>
          </w:p>
          <w:p w14:paraId="1F5DC812" w14:textId="77777777" w:rsidR="008535BB" w:rsidRPr="0077741F" w:rsidRDefault="00716575"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M</w:t>
            </w:r>
            <w:r w:rsidR="008626D8" w:rsidRPr="0077741F">
              <w:rPr>
                <w:rFonts w:ascii="Arial" w:hAnsi="Arial"/>
                <w:color w:val="0000FF"/>
                <w:sz w:val="18"/>
              </w:rPr>
              <w:t>ultiple doses periop</w:t>
            </w:r>
            <w:r w:rsidR="008626D8" w:rsidRPr="0077741F">
              <w:rPr>
                <w:rFonts w:ascii="Arial" w:hAnsi="Arial"/>
                <w:sz w:val="18"/>
              </w:rPr>
              <w:t xml:space="preserve">: no </w:t>
            </w:r>
            <w:r w:rsidR="008626D8" w:rsidRPr="0077741F">
              <w:rPr>
                <w:rFonts w:ascii="Arial" w:eastAsiaTheme="minorHAnsi" w:hAnsi="Arial"/>
                <w:sz w:val="18"/>
                <w:lang w:val="en-US" w:eastAsia="en-US"/>
              </w:rPr>
              <w:t xml:space="preserve">difference between </w:t>
            </w:r>
            <w:r w:rsidR="004760E5" w:rsidRPr="0077741F">
              <w:rPr>
                <w:rFonts w:ascii="Arial" w:eastAsiaTheme="minorHAnsi" w:hAnsi="Arial"/>
                <w:sz w:val="18"/>
                <w:lang w:val="en-US" w:eastAsia="en-US"/>
              </w:rPr>
              <w:t xml:space="preserve">GABA </w:t>
            </w:r>
            <w:r w:rsidR="008626D8" w:rsidRPr="0077741F">
              <w:rPr>
                <w:rFonts w:ascii="Arial" w:eastAsiaTheme="minorHAnsi" w:hAnsi="Arial"/>
                <w:sz w:val="18"/>
                <w:lang w:val="en-US" w:eastAsia="en-US"/>
              </w:rPr>
              <w:t xml:space="preserve">and </w:t>
            </w:r>
            <w:r w:rsidR="004760E5" w:rsidRPr="0077741F">
              <w:rPr>
                <w:rFonts w:ascii="Arial" w:eastAsiaTheme="minorHAnsi" w:hAnsi="Arial"/>
                <w:sz w:val="18"/>
                <w:lang w:val="en-US" w:eastAsia="en-US"/>
              </w:rPr>
              <w:t>control at</w:t>
            </w:r>
            <w:r w:rsidR="008626D8" w:rsidRPr="0077741F">
              <w:rPr>
                <w:rFonts w:ascii="Arial" w:eastAsiaTheme="minorHAnsi" w:hAnsi="Arial"/>
                <w:sz w:val="18"/>
                <w:lang w:val="en-US" w:eastAsia="en-US"/>
              </w:rPr>
              <w:t xml:space="preserve"> 6 and 24h after surgery </w:t>
            </w:r>
          </w:p>
        </w:tc>
        <w:tc>
          <w:tcPr>
            <w:tcW w:w="0" w:type="auto"/>
          </w:tcPr>
          <w:p w14:paraId="1F5DC813" w14:textId="77777777" w:rsidR="0077741F" w:rsidRPr="0077741F" w:rsidRDefault="0077741F" w:rsidP="00210097">
            <w:pPr>
              <w:spacing w:beforeLines="1" w:before="2" w:afterLines="1" w:after="2"/>
              <w:rPr>
                <w:rFonts w:ascii="Arial" w:eastAsiaTheme="minorHAnsi" w:hAnsi="Arial" w:cs="Arial Unicode MS"/>
                <w:color w:val="232323"/>
                <w:sz w:val="18"/>
                <w:szCs w:val="26"/>
                <w:lang w:val="en-US" w:eastAsia="en-US"/>
              </w:rPr>
            </w:pPr>
            <w:r w:rsidRPr="0077741F">
              <w:rPr>
                <w:rFonts w:ascii="Arial" w:hAnsi="Arial"/>
                <w:b/>
                <w:color w:val="0000FF"/>
                <w:sz w:val="18"/>
              </w:rPr>
              <w:t xml:space="preserve">Pain intensity </w:t>
            </w:r>
            <w:r w:rsidRPr="0077741F">
              <w:rPr>
                <w:rFonts w:ascii="Arial" w:eastAsiaTheme="minorHAnsi" w:hAnsi="Arial"/>
                <w:color w:val="0000FF"/>
                <w:sz w:val="18"/>
                <w:szCs w:val="18"/>
                <w:lang w:val="en-US" w:eastAsia="en-US"/>
              </w:rPr>
              <w:t xml:space="preserve">↓ </w:t>
            </w:r>
          </w:p>
          <w:p w14:paraId="1F5DC814" w14:textId="77777777" w:rsidR="0077741F" w:rsidRPr="0077741F" w:rsidRDefault="0077741F" w:rsidP="00210097">
            <w:pPr>
              <w:spacing w:beforeLines="1" w:before="2" w:afterLines="1" w:after="2"/>
              <w:rPr>
                <w:rFonts w:ascii="Arial" w:eastAsiaTheme="minorHAnsi" w:hAnsi="Arial" w:cs="Arial Unicode MS"/>
                <w:color w:val="232323"/>
                <w:sz w:val="18"/>
                <w:szCs w:val="26"/>
                <w:lang w:val="en-US" w:eastAsia="en-US"/>
              </w:rPr>
            </w:pPr>
            <w:r w:rsidRPr="0077741F">
              <w:rPr>
                <w:rFonts w:ascii="Arial" w:eastAsiaTheme="minorHAnsi" w:hAnsi="Arial" w:cs="Arial Unicode MS"/>
                <w:color w:val="232323"/>
                <w:sz w:val="18"/>
                <w:szCs w:val="26"/>
                <w:lang w:val="en-US" w:eastAsia="en-US"/>
              </w:rPr>
              <w:t xml:space="preserve">The pooled VAS scores at 4h and 24h were </w:t>
            </w:r>
            <w:r w:rsidRPr="0077741F">
              <w:rPr>
                <w:rFonts w:ascii="Arial" w:eastAsiaTheme="minorHAnsi" w:hAnsi="Arial"/>
                <w:color w:val="0000FF"/>
                <w:sz w:val="18"/>
                <w:szCs w:val="18"/>
                <w:lang w:val="en-US" w:eastAsia="en-US"/>
              </w:rPr>
              <w:t>↓</w:t>
            </w:r>
            <w:r w:rsidRPr="0077741F">
              <w:rPr>
                <w:rFonts w:ascii="Arial" w:eastAsiaTheme="minorHAnsi" w:hAnsi="Arial" w:cs="Arial Unicode MS"/>
                <w:color w:val="232323"/>
                <w:sz w:val="18"/>
                <w:szCs w:val="26"/>
                <w:lang w:val="en-US" w:eastAsia="en-US"/>
              </w:rPr>
              <w:t xml:space="preserve"> (WMD −1.57; 95%CI −2.14 to −0.99 and WMD = −0.74; CI, −1.03 to −0.45, respectively). </w:t>
            </w:r>
          </w:p>
          <w:p w14:paraId="1F5DC815" w14:textId="77777777" w:rsidR="008535BB" w:rsidRPr="0077741F" w:rsidRDefault="008535BB" w:rsidP="00E40B20">
            <w:pPr>
              <w:jc w:val="both"/>
              <w:rPr>
                <w:rFonts w:ascii="Arial" w:hAnsi="Arial"/>
                <w:b/>
                <w:color w:val="0000FF"/>
                <w:sz w:val="18"/>
              </w:rPr>
            </w:pPr>
          </w:p>
        </w:tc>
        <w:tc>
          <w:tcPr>
            <w:tcW w:w="0" w:type="auto"/>
          </w:tcPr>
          <w:p w14:paraId="1F5DC816" w14:textId="77777777" w:rsidR="00972DF2" w:rsidRPr="0077741F" w:rsidRDefault="00972DF2" w:rsidP="00210097">
            <w:pPr>
              <w:spacing w:beforeLines="1" w:before="2" w:afterLines="1" w:after="2"/>
              <w:rPr>
                <w:rFonts w:ascii="Arial" w:eastAsiaTheme="minorHAnsi" w:hAnsi="Arial"/>
                <w:i/>
                <w:iCs/>
                <w:color w:val="0000FF"/>
                <w:sz w:val="18"/>
                <w:szCs w:val="18"/>
                <w:lang w:val="en-US" w:eastAsia="en-US"/>
              </w:rPr>
            </w:pPr>
            <w:r w:rsidRPr="0077741F">
              <w:rPr>
                <w:rFonts w:ascii="Arial" w:eastAsiaTheme="minorHAnsi" w:hAnsi="Arial"/>
                <w:i/>
                <w:iCs/>
                <w:color w:val="0000FF"/>
                <w:sz w:val="18"/>
                <w:szCs w:val="18"/>
                <w:lang w:val="en-US" w:eastAsia="en-US"/>
              </w:rPr>
              <w:t>Pain at rest</w:t>
            </w:r>
          </w:p>
          <w:p w14:paraId="1F5DC817" w14:textId="77777777" w:rsidR="000B76B2" w:rsidRPr="0077741F" w:rsidRDefault="000B76B2" w:rsidP="00210097">
            <w:pPr>
              <w:spacing w:beforeLines="1" w:before="2" w:afterLines="1" w:after="2"/>
              <w:rPr>
                <w:rFonts w:ascii="Arial" w:eastAsiaTheme="minorHAnsi" w:hAnsi="Arial"/>
                <w:sz w:val="18"/>
                <w:lang w:val="en-US" w:eastAsia="en-US"/>
              </w:rPr>
            </w:pPr>
            <w:r w:rsidRPr="0077741F">
              <w:rPr>
                <w:rFonts w:ascii="Arial" w:eastAsiaTheme="minorHAnsi" w:hAnsi="Arial"/>
                <w:i/>
                <w:iCs/>
                <w:sz w:val="18"/>
                <w:szCs w:val="18"/>
                <w:lang w:val="en-US" w:eastAsia="en-US"/>
              </w:rPr>
              <w:t xml:space="preserve">Early postop </w:t>
            </w:r>
          </w:p>
          <w:p w14:paraId="1F5DC818" w14:textId="77777777" w:rsidR="000B76B2" w:rsidRPr="0077741F" w:rsidRDefault="000B76B2"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12 of 23 trials, significantly lower pain scores</w:t>
            </w:r>
            <w:r w:rsidR="00E334D6" w:rsidRPr="0077741F">
              <w:rPr>
                <w:rFonts w:ascii="Arial" w:eastAsiaTheme="minorHAnsi" w:hAnsi="Arial"/>
                <w:sz w:val="18"/>
                <w:lang w:val="en-US" w:eastAsia="en-US"/>
              </w:rPr>
              <w:t xml:space="preserve"> </w:t>
            </w:r>
            <w:r w:rsidR="00972DF2" w:rsidRPr="0077741F">
              <w:rPr>
                <w:rFonts w:ascii="Arial" w:eastAsiaTheme="minorHAnsi" w:hAnsi="Arial"/>
                <w:sz w:val="18"/>
                <w:lang w:val="en-US" w:eastAsia="en-US"/>
              </w:rPr>
              <w:t>(</w:t>
            </w:r>
            <w:r w:rsidRPr="0077741F">
              <w:rPr>
                <w:rFonts w:ascii="Arial" w:eastAsiaTheme="minorHAnsi" w:hAnsi="Arial"/>
                <w:sz w:val="18"/>
                <w:lang w:val="en-US" w:eastAsia="en-US"/>
              </w:rPr>
              <w:t xml:space="preserve">reduction </w:t>
            </w:r>
            <w:r w:rsidR="00972DF2" w:rsidRPr="0077741F">
              <w:rPr>
                <w:rFonts w:ascii="Arial" w:eastAsiaTheme="minorHAnsi" w:hAnsi="Arial"/>
                <w:sz w:val="18"/>
                <w:lang w:val="en-US" w:eastAsia="en-US"/>
              </w:rPr>
              <w:t>10 -</w:t>
            </w:r>
            <w:r w:rsidRPr="0077741F">
              <w:rPr>
                <w:rFonts w:ascii="Arial" w:eastAsiaTheme="minorHAnsi" w:hAnsi="Arial"/>
                <w:sz w:val="18"/>
                <w:lang w:val="en-US" w:eastAsia="en-US"/>
              </w:rPr>
              <w:t>29</w:t>
            </w:r>
            <w:r w:rsidR="00972DF2" w:rsidRPr="0077741F">
              <w:rPr>
                <w:rFonts w:ascii="Arial" w:eastAsiaTheme="minorHAnsi" w:hAnsi="Arial"/>
                <w:sz w:val="18"/>
                <w:lang w:val="en-US" w:eastAsia="en-US"/>
              </w:rPr>
              <w:t xml:space="preserve">mm </w:t>
            </w:r>
            <w:r w:rsidRPr="0077741F">
              <w:rPr>
                <w:rFonts w:ascii="Arial" w:eastAsiaTheme="minorHAnsi" w:hAnsi="Arial"/>
                <w:sz w:val="18"/>
                <w:lang w:val="en-US" w:eastAsia="en-US"/>
              </w:rPr>
              <w:t>VAS</w:t>
            </w:r>
            <w:r w:rsidR="00972DF2" w:rsidRPr="0077741F">
              <w:rPr>
                <w:rFonts w:ascii="Arial" w:eastAsiaTheme="minorHAnsi" w:hAnsi="Arial"/>
                <w:sz w:val="18"/>
                <w:lang w:val="en-US" w:eastAsia="en-US"/>
              </w:rPr>
              <w:t>)</w:t>
            </w:r>
            <w:r w:rsidRPr="0077741F">
              <w:rPr>
                <w:rFonts w:ascii="Arial" w:eastAsiaTheme="minorHAnsi" w:hAnsi="Arial"/>
                <w:sz w:val="18"/>
                <w:lang w:val="en-US" w:eastAsia="en-US"/>
              </w:rPr>
              <w:t xml:space="preserve">. </w:t>
            </w:r>
          </w:p>
          <w:p w14:paraId="1F5DC819" w14:textId="77777777" w:rsidR="00E334D6" w:rsidRPr="0077741F" w:rsidRDefault="000B76B2" w:rsidP="00210097">
            <w:pPr>
              <w:spacing w:beforeLines="1" w:before="2" w:afterLines="1" w:after="2"/>
              <w:rPr>
                <w:rFonts w:ascii="Arial" w:eastAsiaTheme="minorHAnsi" w:hAnsi="Arial"/>
                <w:sz w:val="18"/>
                <w:lang w:val="en-US" w:eastAsia="en-US"/>
              </w:rPr>
            </w:pPr>
            <w:r w:rsidRPr="0077741F">
              <w:rPr>
                <w:rFonts w:ascii="Arial" w:eastAsiaTheme="minorHAnsi" w:hAnsi="Arial"/>
                <w:i/>
                <w:iCs/>
                <w:sz w:val="18"/>
                <w:szCs w:val="18"/>
                <w:lang w:val="en-US" w:eastAsia="en-US"/>
              </w:rPr>
              <w:t>Late postop</w:t>
            </w:r>
            <w:r w:rsidR="00E334D6" w:rsidRPr="0077741F">
              <w:rPr>
                <w:rFonts w:ascii="Arial" w:eastAsiaTheme="minorHAnsi" w:hAnsi="Arial"/>
                <w:i/>
                <w:iCs/>
                <w:sz w:val="18"/>
                <w:szCs w:val="18"/>
                <w:lang w:val="en-US" w:eastAsia="en-US"/>
              </w:rPr>
              <w:t>(</w:t>
            </w:r>
            <w:r w:rsidR="00E334D6" w:rsidRPr="0077741F">
              <w:rPr>
                <w:rFonts w:ascii="Arial" w:eastAsiaTheme="minorHAnsi" w:hAnsi="Arial"/>
                <w:sz w:val="18"/>
                <w:lang w:val="en-US" w:eastAsia="en-US"/>
              </w:rPr>
              <w:t>24h)</w:t>
            </w:r>
          </w:p>
          <w:p w14:paraId="1F5DC81A" w14:textId="77777777" w:rsidR="00E334D6" w:rsidRPr="0077741F" w:rsidRDefault="000B76B2"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1</w:t>
            </w:r>
            <w:r w:rsidR="00972DF2" w:rsidRPr="0077741F">
              <w:rPr>
                <w:rFonts w:ascii="Arial" w:eastAsiaTheme="minorHAnsi" w:hAnsi="Arial"/>
                <w:sz w:val="18"/>
                <w:lang w:val="en-US" w:eastAsia="en-US"/>
              </w:rPr>
              <w:t>0</w:t>
            </w:r>
            <w:r w:rsidRPr="0077741F">
              <w:rPr>
                <w:rFonts w:ascii="Arial" w:eastAsiaTheme="minorHAnsi" w:hAnsi="Arial"/>
                <w:sz w:val="18"/>
                <w:lang w:val="en-US" w:eastAsia="en-US"/>
              </w:rPr>
              <w:t xml:space="preserve"> of 23 studies </w:t>
            </w:r>
            <w:r w:rsidR="00E334D6" w:rsidRPr="0077741F">
              <w:rPr>
                <w:rFonts w:ascii="Arial" w:eastAsiaTheme="minorHAnsi" w:hAnsi="Arial"/>
                <w:sz w:val="18"/>
                <w:lang w:val="en-US" w:eastAsia="en-US"/>
              </w:rPr>
              <w:t xml:space="preserve">- </w:t>
            </w:r>
            <w:r w:rsidRPr="0077741F">
              <w:rPr>
                <w:rFonts w:ascii="Arial" w:eastAsiaTheme="minorHAnsi" w:hAnsi="Arial"/>
                <w:sz w:val="18"/>
                <w:lang w:val="en-US" w:eastAsia="en-US"/>
              </w:rPr>
              <w:t>significantly lower pain score,</w:t>
            </w:r>
            <w:r w:rsidR="00972DF2" w:rsidRPr="0077741F">
              <w:rPr>
                <w:rFonts w:ascii="Arial" w:eastAsiaTheme="minorHAnsi" w:hAnsi="Arial"/>
                <w:sz w:val="18"/>
                <w:lang w:val="en-US" w:eastAsia="en-US"/>
              </w:rPr>
              <w:t xml:space="preserve"> (</w:t>
            </w:r>
            <w:r w:rsidR="004760E5" w:rsidRPr="0077741F">
              <w:rPr>
                <w:rFonts w:ascii="Arial" w:eastAsiaTheme="minorHAnsi" w:hAnsi="Arial"/>
                <w:sz w:val="18"/>
                <w:lang w:val="en-US" w:eastAsia="en-US"/>
              </w:rPr>
              <w:t>reduction</w:t>
            </w:r>
            <w:r w:rsidR="00E334D6" w:rsidRPr="0077741F">
              <w:rPr>
                <w:rFonts w:ascii="Arial" w:eastAsiaTheme="minorHAnsi" w:hAnsi="Arial"/>
                <w:sz w:val="18"/>
                <w:lang w:val="en-US" w:eastAsia="en-US"/>
              </w:rPr>
              <w:t xml:space="preserve"> 5 </w:t>
            </w:r>
            <w:r w:rsidR="004760E5" w:rsidRPr="0077741F">
              <w:rPr>
                <w:rFonts w:ascii="Arial" w:eastAsiaTheme="minorHAnsi" w:hAnsi="Arial"/>
                <w:sz w:val="18"/>
                <w:lang w:val="en-US" w:eastAsia="en-US"/>
              </w:rPr>
              <w:t>-</w:t>
            </w:r>
            <w:r w:rsidRPr="0077741F">
              <w:rPr>
                <w:rFonts w:ascii="Arial" w:eastAsiaTheme="minorHAnsi" w:hAnsi="Arial"/>
                <w:sz w:val="18"/>
                <w:lang w:val="en-US" w:eastAsia="en-US"/>
              </w:rPr>
              <w:t>23mm VAS</w:t>
            </w:r>
            <w:r w:rsidR="00E334D6" w:rsidRPr="0077741F">
              <w:rPr>
                <w:rFonts w:ascii="Arial" w:eastAsiaTheme="minorHAnsi" w:hAnsi="Arial"/>
                <w:sz w:val="18"/>
                <w:lang w:val="en-US" w:eastAsia="en-US"/>
              </w:rPr>
              <w:t>)</w:t>
            </w:r>
          </w:p>
          <w:p w14:paraId="1F5DC81B" w14:textId="77777777" w:rsidR="00E334D6" w:rsidRPr="0077741F" w:rsidRDefault="00E334D6" w:rsidP="00210097">
            <w:pPr>
              <w:spacing w:beforeLines="1" w:before="2" w:afterLines="1" w:after="2"/>
              <w:rPr>
                <w:rFonts w:ascii="Arial" w:hAnsi="Arial"/>
                <w:b/>
                <w:bCs/>
                <w:i/>
                <w:iCs/>
                <w:sz w:val="18"/>
                <w:szCs w:val="18"/>
              </w:rPr>
            </w:pPr>
            <w:r w:rsidRPr="0077741F">
              <w:rPr>
                <w:rFonts w:ascii="Arial" w:hAnsi="Arial"/>
                <w:b/>
                <w:bCs/>
                <w:i/>
                <w:iCs/>
                <w:sz w:val="18"/>
                <w:szCs w:val="18"/>
              </w:rPr>
              <w:t xml:space="preserve">Pain scores during activity </w:t>
            </w:r>
          </w:p>
          <w:p w14:paraId="1F5DC81C" w14:textId="77777777" w:rsidR="00E334D6" w:rsidRPr="0077741F" w:rsidRDefault="00E334D6" w:rsidP="00210097">
            <w:pPr>
              <w:spacing w:beforeLines="1" w:before="2" w:afterLines="1" w:after="2"/>
              <w:rPr>
                <w:rFonts w:ascii="Arial" w:eastAsiaTheme="minorHAnsi" w:hAnsi="Arial"/>
                <w:sz w:val="18"/>
                <w:lang w:val="en-US" w:eastAsia="en-US"/>
              </w:rPr>
            </w:pPr>
            <w:r w:rsidRPr="0077741F">
              <w:rPr>
                <w:rFonts w:ascii="Arial" w:eastAsiaTheme="minorHAnsi" w:hAnsi="Arial"/>
                <w:i/>
                <w:iCs/>
                <w:sz w:val="18"/>
                <w:szCs w:val="18"/>
                <w:lang w:val="en-US" w:eastAsia="en-US"/>
              </w:rPr>
              <w:t xml:space="preserve">Early postop </w:t>
            </w:r>
          </w:p>
          <w:p w14:paraId="1F5DC81D" w14:textId="77777777" w:rsidR="00E334D6" w:rsidRPr="0077741F" w:rsidRDefault="00E334D6"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 xml:space="preserve">5 of 11 trials - significant </w:t>
            </w:r>
            <w:r w:rsidR="004760E5" w:rsidRPr="0077741F">
              <w:rPr>
                <w:rFonts w:ascii="Arial" w:eastAsiaTheme="minorHAnsi" w:hAnsi="Arial"/>
                <w:color w:val="0000FF"/>
                <w:sz w:val="18"/>
                <w:szCs w:val="18"/>
                <w:lang w:val="en-US" w:eastAsia="en-US"/>
              </w:rPr>
              <w:t>↓</w:t>
            </w:r>
            <w:r w:rsidRPr="0077741F">
              <w:rPr>
                <w:rFonts w:ascii="Arial" w:eastAsiaTheme="minorHAnsi" w:hAnsi="Arial"/>
                <w:sz w:val="18"/>
                <w:lang w:val="en-US" w:eastAsia="en-US"/>
              </w:rPr>
              <w:t xml:space="preserve"> (8-</w:t>
            </w:r>
            <w:r w:rsidR="004760E5" w:rsidRPr="0077741F">
              <w:rPr>
                <w:rFonts w:ascii="Arial" w:eastAsiaTheme="minorHAnsi" w:hAnsi="Arial"/>
                <w:sz w:val="18"/>
                <w:lang w:val="en-US" w:eastAsia="en-US"/>
              </w:rPr>
              <w:t>22mm</w:t>
            </w:r>
            <w:r w:rsidRPr="0077741F">
              <w:rPr>
                <w:rFonts w:ascii="Arial" w:eastAsiaTheme="minorHAnsi" w:hAnsi="Arial"/>
                <w:sz w:val="18"/>
                <w:lang w:val="en-US" w:eastAsia="en-US"/>
              </w:rPr>
              <w:t xml:space="preserve"> VAS). </w:t>
            </w:r>
          </w:p>
          <w:p w14:paraId="1F5DC81E" w14:textId="77777777" w:rsidR="00E334D6" w:rsidRPr="0077741F" w:rsidRDefault="00E334D6" w:rsidP="00210097">
            <w:pPr>
              <w:spacing w:beforeLines="1" w:before="2" w:afterLines="1" w:after="2"/>
              <w:rPr>
                <w:rFonts w:ascii="Arial" w:eastAsiaTheme="minorHAnsi" w:hAnsi="Arial"/>
                <w:sz w:val="18"/>
                <w:lang w:val="en-US" w:eastAsia="en-US"/>
              </w:rPr>
            </w:pPr>
            <w:r w:rsidRPr="0077741F">
              <w:rPr>
                <w:rFonts w:ascii="Arial" w:eastAsiaTheme="minorHAnsi" w:hAnsi="Arial"/>
                <w:i/>
                <w:iCs/>
                <w:sz w:val="18"/>
                <w:szCs w:val="18"/>
                <w:lang w:val="en-US" w:eastAsia="en-US"/>
              </w:rPr>
              <w:t xml:space="preserve">Late postop </w:t>
            </w:r>
          </w:p>
          <w:p w14:paraId="1F5DC81F" w14:textId="77777777" w:rsidR="00E334D6" w:rsidRPr="0077741F" w:rsidRDefault="00B55215"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 xml:space="preserve">4 of 9 </w:t>
            </w:r>
            <w:r w:rsidR="00E334D6" w:rsidRPr="0077741F">
              <w:rPr>
                <w:rFonts w:ascii="Arial" w:eastAsiaTheme="minorHAnsi" w:hAnsi="Arial"/>
                <w:sz w:val="18"/>
                <w:lang w:val="en-US" w:eastAsia="en-US"/>
              </w:rPr>
              <w:t xml:space="preserve">trials </w:t>
            </w:r>
            <w:r w:rsidRPr="0077741F">
              <w:rPr>
                <w:rFonts w:ascii="Arial" w:eastAsiaTheme="minorHAnsi" w:hAnsi="Arial"/>
                <w:sz w:val="18"/>
                <w:lang w:val="en-US" w:eastAsia="en-US"/>
              </w:rPr>
              <w:t>- significantly lower pain score (6-21</w:t>
            </w:r>
            <w:r w:rsidR="00E334D6" w:rsidRPr="0077741F">
              <w:rPr>
                <w:rFonts w:ascii="Arial" w:eastAsiaTheme="minorHAnsi" w:hAnsi="Arial"/>
                <w:sz w:val="18"/>
                <w:lang w:val="en-US" w:eastAsia="en-US"/>
              </w:rPr>
              <w:t>mm on the VAS score</w:t>
            </w:r>
            <w:r w:rsidRPr="0077741F">
              <w:rPr>
                <w:rFonts w:ascii="Arial" w:eastAsiaTheme="minorHAnsi" w:hAnsi="Arial"/>
                <w:sz w:val="18"/>
                <w:lang w:val="en-US" w:eastAsia="en-US"/>
              </w:rPr>
              <w:t>)</w:t>
            </w:r>
            <w:r w:rsidR="00E334D6" w:rsidRPr="0077741F">
              <w:rPr>
                <w:rFonts w:ascii="Arial" w:eastAsiaTheme="minorHAnsi" w:hAnsi="Arial"/>
                <w:sz w:val="18"/>
                <w:lang w:val="en-US" w:eastAsia="en-US"/>
              </w:rPr>
              <w:t xml:space="preserve">. </w:t>
            </w:r>
          </w:p>
          <w:p w14:paraId="1F5DC820" w14:textId="77777777" w:rsidR="000B76B2" w:rsidRPr="0077741F" w:rsidRDefault="000B76B2" w:rsidP="00210097">
            <w:pPr>
              <w:spacing w:beforeLines="1" w:before="2" w:afterLines="1" w:after="2"/>
              <w:rPr>
                <w:rFonts w:ascii="Arial" w:eastAsiaTheme="minorHAnsi" w:hAnsi="Arial"/>
                <w:sz w:val="18"/>
                <w:lang w:val="en-US" w:eastAsia="en-US"/>
              </w:rPr>
            </w:pPr>
          </w:p>
          <w:p w14:paraId="1F5DC821" w14:textId="77777777" w:rsidR="008535BB" w:rsidRPr="0077741F" w:rsidRDefault="008535BB" w:rsidP="00E40B20">
            <w:pPr>
              <w:jc w:val="both"/>
              <w:rPr>
                <w:rFonts w:ascii="Arial" w:hAnsi="Arial"/>
                <w:b/>
                <w:color w:val="0000FF"/>
                <w:sz w:val="18"/>
              </w:rPr>
            </w:pPr>
          </w:p>
        </w:tc>
      </w:tr>
      <w:tr w:rsidR="00B55215" w:rsidRPr="0077741F" w14:paraId="1F5DC828" w14:textId="77777777">
        <w:tc>
          <w:tcPr>
            <w:tcW w:w="1391" w:type="dxa"/>
          </w:tcPr>
          <w:p w14:paraId="1F5DC823" w14:textId="77777777" w:rsidR="00A75EB5" w:rsidRPr="0077741F" w:rsidRDefault="00A75EB5" w:rsidP="00210097">
            <w:pPr>
              <w:spacing w:beforeLines="1" w:before="2" w:afterLines="1" w:after="2"/>
              <w:rPr>
                <w:rFonts w:ascii="Arial" w:hAnsi="Arial"/>
                <w:b/>
                <w:sz w:val="18"/>
              </w:rPr>
            </w:pPr>
            <w:r w:rsidRPr="0077741F">
              <w:rPr>
                <w:rFonts w:ascii="Arial" w:hAnsi="Arial"/>
                <w:sz w:val="18"/>
              </w:rPr>
              <w:t xml:space="preserve">Time to first request for rescue analgesic </w:t>
            </w:r>
          </w:p>
        </w:tc>
        <w:tc>
          <w:tcPr>
            <w:tcW w:w="1978" w:type="dxa"/>
          </w:tcPr>
          <w:p w14:paraId="1F5DC824" w14:textId="77777777" w:rsidR="00A75EB5" w:rsidRPr="0077741F" w:rsidRDefault="00A75EB5" w:rsidP="00923905">
            <w:pPr>
              <w:jc w:val="both"/>
              <w:rPr>
                <w:rFonts w:ascii="Arial" w:hAnsi="Arial"/>
                <w:b/>
                <w:color w:val="0000FF"/>
                <w:sz w:val="18"/>
              </w:rPr>
            </w:pPr>
            <w:r w:rsidRPr="0077741F">
              <w:rPr>
                <w:rFonts w:ascii="Arial" w:hAnsi="Arial"/>
                <w:b/>
                <w:color w:val="0000FF"/>
                <w:sz w:val="18"/>
              </w:rPr>
              <w:t>-</w:t>
            </w:r>
          </w:p>
        </w:tc>
        <w:tc>
          <w:tcPr>
            <w:tcW w:w="2144" w:type="dxa"/>
          </w:tcPr>
          <w:p w14:paraId="1F5DC825" w14:textId="77777777" w:rsidR="00A75EB5" w:rsidRPr="0077741F" w:rsidRDefault="005D650A" w:rsidP="00210097">
            <w:pPr>
              <w:spacing w:beforeLines="1" w:before="2" w:afterLines="1" w:after="2"/>
              <w:rPr>
                <w:rFonts w:eastAsiaTheme="minorHAnsi"/>
                <w:sz w:val="18"/>
                <w:lang w:val="en-US" w:eastAsia="en-US"/>
              </w:rPr>
            </w:pPr>
            <w:r w:rsidRPr="0077741F">
              <w:rPr>
                <w:rFonts w:ascii="Arial" w:hAnsi="Arial"/>
                <w:color w:val="0000FF"/>
                <w:sz w:val="18"/>
              </w:rPr>
              <w:t>1200 mg single dose preop:</w:t>
            </w:r>
            <w:r w:rsidR="00A75EB5" w:rsidRPr="0077741F">
              <w:rPr>
                <w:rFonts w:ascii="Arial" w:eastAsiaTheme="minorHAnsi" w:hAnsi="Arial"/>
                <w:sz w:val="18"/>
                <w:lang w:val="en-US" w:eastAsia="en-US"/>
              </w:rPr>
              <w:t xml:space="preserve"> statistically significant delay in time to first request for analgesia (WMD 7.42min; 95%CI 0.49–14.34) </w:t>
            </w:r>
          </w:p>
        </w:tc>
        <w:tc>
          <w:tcPr>
            <w:tcW w:w="0" w:type="auto"/>
          </w:tcPr>
          <w:p w14:paraId="1F5DC826" w14:textId="77777777" w:rsidR="00A75EB5" w:rsidRPr="0077741F" w:rsidRDefault="00A75EB5" w:rsidP="00E40B20">
            <w:pPr>
              <w:jc w:val="both"/>
              <w:rPr>
                <w:rFonts w:ascii="Arial" w:hAnsi="Arial"/>
                <w:b/>
                <w:color w:val="0000FF"/>
                <w:sz w:val="18"/>
              </w:rPr>
            </w:pPr>
          </w:p>
        </w:tc>
        <w:tc>
          <w:tcPr>
            <w:tcW w:w="0" w:type="auto"/>
          </w:tcPr>
          <w:p w14:paraId="1F5DC827" w14:textId="77777777" w:rsidR="00A75EB5" w:rsidRPr="0077741F" w:rsidRDefault="009163C2" w:rsidP="00E40B20">
            <w:pPr>
              <w:jc w:val="both"/>
              <w:rPr>
                <w:rFonts w:ascii="Arial" w:hAnsi="Arial"/>
                <w:b/>
                <w:color w:val="0000FF"/>
                <w:sz w:val="18"/>
              </w:rPr>
            </w:pPr>
            <w:r w:rsidRPr="0077741F">
              <w:rPr>
                <w:rFonts w:ascii="Arial" w:hAnsi="Arial"/>
                <w:b/>
                <w:color w:val="0000FF"/>
                <w:sz w:val="18"/>
              </w:rPr>
              <w:t>-</w:t>
            </w:r>
          </w:p>
        </w:tc>
      </w:tr>
      <w:tr w:rsidR="00B55215" w:rsidRPr="0077741F" w14:paraId="1F5DC835" w14:textId="77777777">
        <w:tc>
          <w:tcPr>
            <w:tcW w:w="1391" w:type="dxa"/>
          </w:tcPr>
          <w:p w14:paraId="1F5DC829" w14:textId="77777777" w:rsidR="008535BB" w:rsidRPr="0077741F" w:rsidRDefault="008535BB" w:rsidP="008740A3">
            <w:pPr>
              <w:pStyle w:val="Normaallaadveeb"/>
              <w:spacing w:before="2" w:after="2"/>
              <w:jc w:val="both"/>
              <w:rPr>
                <w:rFonts w:ascii="Arial" w:hAnsi="Arial"/>
                <w:b/>
                <w:sz w:val="18"/>
              </w:rPr>
            </w:pPr>
            <w:r w:rsidRPr="0077741F">
              <w:rPr>
                <w:rFonts w:ascii="Arial" w:hAnsi="Arial"/>
                <w:b/>
                <w:sz w:val="18"/>
              </w:rPr>
              <w:t>Opioid adverse effects</w:t>
            </w:r>
          </w:p>
        </w:tc>
        <w:tc>
          <w:tcPr>
            <w:tcW w:w="1978" w:type="dxa"/>
          </w:tcPr>
          <w:p w14:paraId="1F5DC82A" w14:textId="77777777" w:rsidR="00336EA8" w:rsidRPr="0077741F" w:rsidRDefault="00336EA8" w:rsidP="00210097">
            <w:pPr>
              <w:spacing w:beforeLines="1" w:before="2" w:afterLines="1" w:after="2"/>
              <w:rPr>
                <w:rFonts w:ascii="Arial" w:eastAsiaTheme="minorHAnsi" w:hAnsi="Arial"/>
                <w:sz w:val="18"/>
                <w:lang w:val="en-US" w:eastAsia="en-US"/>
              </w:rPr>
            </w:pPr>
            <w:r w:rsidRPr="0077741F">
              <w:rPr>
                <w:rFonts w:ascii="Arial" w:eastAsiaTheme="minorHAnsi" w:hAnsi="Arial"/>
                <w:color w:val="262323"/>
                <w:sz w:val="18"/>
                <w:lang w:val="en-US" w:eastAsia="en-US"/>
              </w:rPr>
              <w:t>N</w:t>
            </w:r>
            <w:r w:rsidRPr="0077741F">
              <w:rPr>
                <w:rFonts w:ascii="Arial" w:eastAsiaTheme="minorHAnsi" w:hAnsi="Arial"/>
                <w:color w:val="0000FF"/>
                <w:sz w:val="18"/>
                <w:lang w:val="en-US" w:eastAsia="en-US"/>
              </w:rPr>
              <w:t>o significant differences</w:t>
            </w:r>
            <w:r w:rsidRPr="0077741F">
              <w:rPr>
                <w:rFonts w:ascii="Arial" w:eastAsiaTheme="minorHAnsi" w:hAnsi="Arial"/>
                <w:color w:val="262323"/>
                <w:sz w:val="18"/>
                <w:lang w:val="en-US" w:eastAsia="en-US"/>
              </w:rPr>
              <w:t xml:space="preserve"> between the gabapentin and control groups </w:t>
            </w:r>
          </w:p>
          <w:p w14:paraId="1F5DC82B" w14:textId="77777777" w:rsidR="004E0849" w:rsidRPr="0077741F" w:rsidRDefault="004E0849" w:rsidP="00B27FA8">
            <w:pPr>
              <w:jc w:val="both"/>
              <w:rPr>
                <w:rFonts w:ascii="Arial" w:eastAsiaTheme="minorHAnsi" w:hAnsi="Arial"/>
                <w:color w:val="262323"/>
                <w:sz w:val="18"/>
                <w:lang w:val="en-US" w:eastAsia="en-US"/>
              </w:rPr>
            </w:pPr>
            <w:r w:rsidRPr="0077741F">
              <w:rPr>
                <w:rFonts w:ascii="Arial" w:eastAsiaTheme="minorHAnsi" w:hAnsi="Arial"/>
                <w:color w:val="262323"/>
                <w:sz w:val="18"/>
                <w:lang w:val="en-US" w:eastAsia="en-US"/>
              </w:rPr>
              <w:t>I</w:t>
            </w:r>
          </w:p>
          <w:p w14:paraId="1F5DC82C" w14:textId="77777777" w:rsidR="008535BB" w:rsidRPr="0077741F" w:rsidRDefault="004E0849" w:rsidP="00B27FA8">
            <w:pPr>
              <w:jc w:val="both"/>
              <w:rPr>
                <w:rFonts w:ascii="Arial" w:eastAsiaTheme="minorHAnsi" w:hAnsi="Arial"/>
                <w:b/>
                <w:color w:val="0000FF"/>
                <w:sz w:val="18"/>
                <w:lang w:val="en-US" w:eastAsia="en-US"/>
              </w:rPr>
            </w:pPr>
            <w:r w:rsidRPr="0077741F">
              <w:rPr>
                <w:rFonts w:ascii="Arial" w:eastAsiaTheme="minorHAnsi" w:hAnsi="Arial"/>
                <w:color w:val="262323"/>
                <w:sz w:val="18"/>
                <w:lang w:val="en-US" w:eastAsia="en-US"/>
              </w:rPr>
              <w:t xml:space="preserve">ncidence of GABA-related side effects (dizziness, light headedness, visual disturbance and headache) similar in the GABA and control groups </w:t>
            </w:r>
          </w:p>
        </w:tc>
        <w:tc>
          <w:tcPr>
            <w:tcW w:w="2144" w:type="dxa"/>
          </w:tcPr>
          <w:p w14:paraId="1F5DC82D" w14:textId="77777777" w:rsidR="00FD2177" w:rsidRPr="0077741F" w:rsidRDefault="00716575" w:rsidP="00210097">
            <w:pPr>
              <w:spacing w:beforeLines="1" w:before="2" w:afterLines="1" w:after="2"/>
              <w:rPr>
                <w:rFonts w:ascii="Arial" w:eastAsiaTheme="minorHAnsi" w:hAnsi="Arial"/>
                <w:sz w:val="18"/>
                <w:lang w:val="en-US" w:eastAsia="en-US"/>
              </w:rPr>
            </w:pPr>
            <w:r w:rsidRPr="0077741F">
              <w:rPr>
                <w:rFonts w:ascii="Arial" w:hAnsi="Arial"/>
                <w:color w:val="0000FF"/>
                <w:sz w:val="18"/>
              </w:rPr>
              <w:t>1200</w:t>
            </w:r>
            <w:r w:rsidR="004E0849" w:rsidRPr="0077741F">
              <w:rPr>
                <w:rFonts w:ascii="Arial" w:hAnsi="Arial"/>
                <w:color w:val="0000FF"/>
                <w:sz w:val="18"/>
              </w:rPr>
              <w:t>mg single dose</w:t>
            </w:r>
            <w:r w:rsidR="00483C9D" w:rsidRPr="0077741F">
              <w:rPr>
                <w:rFonts w:ascii="Arial" w:hAnsi="Arial"/>
                <w:color w:val="0000FF"/>
                <w:sz w:val="18"/>
              </w:rPr>
              <w:t xml:space="preserve">: </w:t>
            </w:r>
            <w:r w:rsidR="007F0786" w:rsidRPr="0077741F">
              <w:rPr>
                <w:rFonts w:ascii="Arial" w:eastAsiaTheme="minorHAnsi" w:hAnsi="Arial"/>
                <w:sz w:val="18"/>
                <w:lang w:val="en-US" w:eastAsia="en-US"/>
              </w:rPr>
              <w:t>vomiting</w:t>
            </w:r>
            <w:r w:rsidR="004E0849" w:rsidRPr="0077741F">
              <w:rPr>
                <w:rFonts w:ascii="Arial" w:eastAsiaTheme="minorHAnsi" w:hAnsi="Arial"/>
                <w:sz w:val="18"/>
                <w:lang w:val="en-US" w:eastAsia="en-US"/>
              </w:rPr>
              <w:t xml:space="preserve"> </w:t>
            </w:r>
            <w:r w:rsidR="004E0849" w:rsidRPr="0077741F">
              <w:rPr>
                <w:rFonts w:ascii="Arial" w:eastAsiaTheme="minorHAnsi" w:hAnsi="Arial"/>
                <w:color w:val="0000FF"/>
                <w:sz w:val="18"/>
                <w:szCs w:val="18"/>
                <w:lang w:val="en-US" w:eastAsia="en-US"/>
              </w:rPr>
              <w:t>↓</w:t>
            </w:r>
            <w:r w:rsidR="004E0849" w:rsidRPr="0077741F">
              <w:rPr>
                <w:rFonts w:ascii="Arial" w:eastAsiaTheme="minorHAnsi" w:hAnsi="Arial"/>
                <w:sz w:val="18"/>
                <w:lang w:val="en-US" w:eastAsia="en-US"/>
              </w:rPr>
              <w:t xml:space="preserve"> (Peto OR 0.42; 95%</w:t>
            </w:r>
            <w:r w:rsidR="007F0786" w:rsidRPr="0077741F">
              <w:rPr>
                <w:rFonts w:ascii="Arial" w:eastAsiaTheme="minorHAnsi" w:hAnsi="Arial"/>
                <w:sz w:val="18"/>
                <w:lang w:val="en-US" w:eastAsia="en-US"/>
              </w:rPr>
              <w:t>CI 0.</w:t>
            </w:r>
            <w:r w:rsidR="004E0849" w:rsidRPr="0077741F">
              <w:rPr>
                <w:rFonts w:ascii="Arial" w:eastAsiaTheme="minorHAnsi" w:hAnsi="Arial"/>
                <w:sz w:val="18"/>
                <w:lang w:val="en-US" w:eastAsia="en-US"/>
              </w:rPr>
              <w:t>24–0.76, NNT 8). U</w:t>
            </w:r>
            <w:r w:rsidR="007F0786" w:rsidRPr="0077741F">
              <w:rPr>
                <w:rFonts w:ascii="Arial" w:eastAsiaTheme="minorHAnsi" w:hAnsi="Arial"/>
                <w:sz w:val="18"/>
                <w:lang w:val="en-US" w:eastAsia="en-US"/>
              </w:rPr>
              <w:t>rinary retention</w:t>
            </w:r>
            <w:r w:rsidR="004E0849" w:rsidRPr="0077741F">
              <w:rPr>
                <w:rFonts w:ascii="Arial" w:eastAsiaTheme="minorHAnsi" w:hAnsi="Arial"/>
                <w:sz w:val="18"/>
                <w:lang w:val="en-US" w:eastAsia="en-US"/>
              </w:rPr>
              <w:t xml:space="preserve"> </w:t>
            </w:r>
            <w:r w:rsidR="004E0849" w:rsidRPr="0077741F">
              <w:rPr>
                <w:rFonts w:ascii="Arial" w:eastAsiaTheme="minorHAnsi" w:hAnsi="Arial"/>
                <w:color w:val="0000FF"/>
                <w:sz w:val="18"/>
                <w:szCs w:val="18"/>
                <w:lang w:val="en-US" w:eastAsia="en-US"/>
              </w:rPr>
              <w:t>↓</w:t>
            </w:r>
            <w:r w:rsidR="007F0786" w:rsidRPr="0077741F">
              <w:rPr>
                <w:rFonts w:ascii="Arial" w:eastAsiaTheme="minorHAnsi" w:hAnsi="Arial"/>
                <w:sz w:val="18"/>
                <w:lang w:val="en-US" w:eastAsia="en-US"/>
              </w:rPr>
              <w:t xml:space="preserve"> (NNT 7). </w:t>
            </w:r>
          </w:p>
          <w:p w14:paraId="1F5DC82E" w14:textId="77777777" w:rsidR="00716575" w:rsidRPr="0077741F" w:rsidRDefault="00716575" w:rsidP="00210097">
            <w:pPr>
              <w:spacing w:beforeLines="1" w:before="2" w:afterLines="1" w:after="2"/>
              <w:rPr>
                <w:rFonts w:ascii="Arial" w:eastAsiaTheme="minorHAnsi" w:hAnsi="Arial"/>
                <w:sz w:val="18"/>
                <w:lang w:val="en-US" w:eastAsia="en-US"/>
              </w:rPr>
            </w:pPr>
            <w:r w:rsidRPr="0077741F">
              <w:rPr>
                <w:rFonts w:ascii="Arial" w:hAnsi="Arial"/>
                <w:color w:val="0000FF"/>
                <w:sz w:val="18"/>
              </w:rPr>
              <w:t>&lt;1200</w:t>
            </w:r>
            <w:r w:rsidR="004E0849" w:rsidRPr="0077741F">
              <w:rPr>
                <w:rFonts w:ascii="Arial" w:hAnsi="Arial"/>
                <w:color w:val="0000FF"/>
                <w:sz w:val="18"/>
              </w:rPr>
              <w:t>mg single dose</w:t>
            </w:r>
            <w:r w:rsidR="00FD2177" w:rsidRPr="0077741F">
              <w:rPr>
                <w:rFonts w:ascii="Arial" w:hAnsi="Arial"/>
                <w:color w:val="0000FF"/>
                <w:sz w:val="18"/>
              </w:rPr>
              <w:t xml:space="preserve">: </w:t>
            </w:r>
            <w:r w:rsidR="00FD2177" w:rsidRPr="0077741F">
              <w:rPr>
                <w:rFonts w:ascii="Arial" w:eastAsiaTheme="minorHAnsi" w:hAnsi="Arial"/>
                <w:sz w:val="18"/>
                <w:lang w:val="en-US" w:eastAsia="en-US"/>
              </w:rPr>
              <w:t xml:space="preserve">Sedation risk </w:t>
            </w:r>
            <w:r w:rsidR="004E0849" w:rsidRPr="0077741F">
              <w:rPr>
                <w:rFonts w:ascii="Arial" w:eastAsiaTheme="minorHAnsi" w:hAnsi="Arial"/>
                <w:color w:val="0000FF"/>
                <w:sz w:val="18"/>
                <w:lang w:val="en-US" w:eastAsia="en-US"/>
              </w:rPr>
              <w:sym w:font="Symbol" w:char="F0AD"/>
            </w:r>
            <w:r w:rsidR="004E0849" w:rsidRPr="0077741F">
              <w:rPr>
                <w:rFonts w:ascii="Arial" w:eastAsiaTheme="minorHAnsi" w:hAnsi="Arial"/>
                <w:sz w:val="18"/>
                <w:lang w:val="en-US" w:eastAsia="en-US"/>
              </w:rPr>
              <w:t xml:space="preserve"> &lt;</w:t>
            </w:r>
            <w:r w:rsidR="00FD2177" w:rsidRPr="0077741F">
              <w:rPr>
                <w:rFonts w:ascii="Arial" w:eastAsiaTheme="minorHAnsi" w:hAnsi="Arial"/>
                <w:sz w:val="18"/>
                <w:lang w:val="en-US" w:eastAsia="en-US"/>
              </w:rPr>
              <w:t xml:space="preserve">1200mg </w:t>
            </w:r>
            <w:r w:rsidR="004E0849" w:rsidRPr="0077741F">
              <w:rPr>
                <w:rFonts w:ascii="Arial" w:eastAsiaTheme="minorHAnsi" w:hAnsi="Arial"/>
                <w:sz w:val="18"/>
                <w:lang w:val="en-US" w:eastAsia="en-US"/>
              </w:rPr>
              <w:t xml:space="preserve">GABA </w:t>
            </w:r>
            <w:r w:rsidR="00FD2177" w:rsidRPr="0077741F">
              <w:rPr>
                <w:rFonts w:ascii="Arial" w:eastAsiaTheme="minorHAnsi" w:hAnsi="Arial"/>
                <w:sz w:val="18"/>
                <w:lang w:val="en-US" w:eastAsia="en-US"/>
              </w:rPr>
              <w:t>compare</w:t>
            </w:r>
            <w:r w:rsidR="000E594A" w:rsidRPr="0077741F">
              <w:rPr>
                <w:rFonts w:ascii="Arial" w:eastAsiaTheme="minorHAnsi" w:hAnsi="Arial"/>
                <w:sz w:val="18"/>
                <w:lang w:val="en-US" w:eastAsia="en-US"/>
              </w:rPr>
              <w:t>d to control (Peto OR 6.95;</w:t>
            </w:r>
            <w:r w:rsidR="00FD2177" w:rsidRPr="0077741F">
              <w:rPr>
                <w:rFonts w:ascii="Arial" w:eastAsiaTheme="minorHAnsi" w:hAnsi="Arial"/>
                <w:sz w:val="18"/>
                <w:lang w:val="en-US" w:eastAsia="en-US"/>
              </w:rPr>
              <w:t>95%CI 3.96–12.20, NNH 4</w:t>
            </w:r>
            <w:r w:rsidR="004E0849" w:rsidRPr="0077741F">
              <w:rPr>
                <w:rFonts w:ascii="Arial" w:eastAsiaTheme="minorHAnsi" w:hAnsi="Arial"/>
                <w:sz w:val="18"/>
                <w:lang w:val="en-US" w:eastAsia="en-US"/>
              </w:rPr>
              <w:t>)</w:t>
            </w:r>
            <w:r w:rsidR="00FD2177" w:rsidRPr="0077741F">
              <w:rPr>
                <w:rFonts w:ascii="Arial" w:eastAsiaTheme="minorHAnsi" w:hAnsi="Arial"/>
                <w:sz w:val="18"/>
                <w:lang w:val="en-US" w:eastAsia="en-US"/>
              </w:rPr>
              <w:t xml:space="preserve"> </w:t>
            </w:r>
          </w:p>
          <w:p w14:paraId="1F5DC82F" w14:textId="77777777" w:rsidR="008535BB" w:rsidRPr="0077741F" w:rsidRDefault="00716575"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t>M</w:t>
            </w:r>
            <w:r w:rsidRPr="0077741F">
              <w:rPr>
                <w:rFonts w:ascii="Arial" w:hAnsi="Arial"/>
                <w:color w:val="0000FF"/>
                <w:sz w:val="18"/>
              </w:rPr>
              <w:t>ultiple doses periop</w:t>
            </w:r>
            <w:r w:rsidRPr="0077741F">
              <w:rPr>
                <w:rFonts w:ascii="Arial" w:hAnsi="Arial"/>
                <w:sz w:val="18"/>
              </w:rPr>
              <w:t xml:space="preserve">: </w:t>
            </w:r>
            <w:r w:rsidRPr="0077741F">
              <w:rPr>
                <w:rFonts w:ascii="Arial" w:eastAsiaTheme="minorHAnsi" w:hAnsi="Arial"/>
                <w:sz w:val="18"/>
                <w:lang w:val="en-US" w:eastAsia="en-US"/>
              </w:rPr>
              <w:t xml:space="preserve">statistically significant </w:t>
            </w:r>
            <w:r w:rsidR="004E0849" w:rsidRPr="0077741F">
              <w:rPr>
                <w:rFonts w:ascii="Arial" w:eastAsiaTheme="minorHAnsi" w:hAnsi="Arial"/>
                <w:color w:val="0000FF"/>
                <w:sz w:val="18"/>
                <w:szCs w:val="18"/>
                <w:lang w:val="en-US" w:eastAsia="en-US"/>
              </w:rPr>
              <w:t>↓</w:t>
            </w:r>
            <w:r w:rsidRPr="0077741F">
              <w:rPr>
                <w:rFonts w:ascii="Arial" w:eastAsiaTheme="minorHAnsi" w:hAnsi="Arial"/>
                <w:sz w:val="18"/>
                <w:lang w:val="en-US" w:eastAsia="en-US"/>
              </w:rPr>
              <w:t xml:space="preserve"> incidence of nausea (Peto OR 0.54; 95% CI 0.31–0.95, NNT 9)</w:t>
            </w:r>
            <w:r w:rsidR="004E0849" w:rsidRPr="0077741F">
              <w:rPr>
                <w:rFonts w:ascii="Arial" w:eastAsiaTheme="minorHAnsi" w:hAnsi="Arial"/>
                <w:sz w:val="18"/>
                <w:lang w:val="en-US" w:eastAsia="en-US"/>
              </w:rPr>
              <w:t xml:space="preserve">, </w:t>
            </w:r>
            <w:r w:rsidR="004E0849" w:rsidRPr="0077741F">
              <w:rPr>
                <w:rFonts w:ascii="Arial" w:eastAsiaTheme="minorHAnsi" w:hAnsi="Arial"/>
                <w:color w:val="0000FF"/>
                <w:sz w:val="18"/>
                <w:szCs w:val="18"/>
                <w:lang w:val="en-US" w:eastAsia="en-US"/>
              </w:rPr>
              <w:t>↓</w:t>
            </w:r>
            <w:r w:rsidR="006A09D8" w:rsidRPr="0077741F">
              <w:rPr>
                <w:rFonts w:ascii="Arial" w:eastAsiaTheme="minorHAnsi" w:hAnsi="Arial"/>
                <w:sz w:val="18"/>
                <w:lang w:val="en-US" w:eastAsia="en-US"/>
              </w:rPr>
              <w:t xml:space="preserve"> incidence of pruritus (Peto OR 0.21; 95% CI 0.05–0.87</w:t>
            </w:r>
            <w:r w:rsidR="002B6B13" w:rsidRPr="0077741F">
              <w:rPr>
                <w:rFonts w:ascii="Arial" w:eastAsiaTheme="minorHAnsi" w:hAnsi="Arial"/>
                <w:sz w:val="18"/>
                <w:lang w:val="en-US" w:eastAsia="en-US"/>
              </w:rPr>
              <w:t>, NNT 13</w:t>
            </w:r>
            <w:r w:rsidR="006A09D8" w:rsidRPr="0077741F">
              <w:rPr>
                <w:rFonts w:ascii="Arial" w:eastAsiaTheme="minorHAnsi" w:hAnsi="Arial"/>
                <w:sz w:val="18"/>
                <w:lang w:val="en-US" w:eastAsia="en-US"/>
              </w:rPr>
              <w:t xml:space="preserve">) </w:t>
            </w:r>
          </w:p>
        </w:tc>
        <w:tc>
          <w:tcPr>
            <w:tcW w:w="0" w:type="auto"/>
          </w:tcPr>
          <w:p w14:paraId="1F5DC830" w14:textId="77777777" w:rsidR="0077741F" w:rsidRPr="0077741F" w:rsidRDefault="0077741F" w:rsidP="00B27FA8">
            <w:pPr>
              <w:jc w:val="both"/>
              <w:rPr>
                <w:rFonts w:ascii="Arial" w:eastAsiaTheme="minorHAnsi" w:hAnsi="Arial"/>
                <w:color w:val="0000FF"/>
                <w:sz w:val="18"/>
                <w:lang w:val="en-US" w:eastAsia="en-US"/>
              </w:rPr>
            </w:pPr>
            <w:r w:rsidRPr="0077741F">
              <w:rPr>
                <w:rFonts w:ascii="Arial" w:eastAsiaTheme="minorHAnsi" w:hAnsi="Arial"/>
                <w:b/>
                <w:color w:val="0000FF"/>
                <w:sz w:val="18"/>
                <w:lang w:val="en-US" w:eastAsia="en-US"/>
              </w:rPr>
              <w:t xml:space="preserve">Sedation and anxiolysis </w:t>
            </w:r>
            <w:r w:rsidRPr="0077741F">
              <w:rPr>
                <w:rFonts w:ascii="Arial" w:eastAsiaTheme="minorHAnsi" w:hAnsi="Arial"/>
                <w:color w:val="0000FF"/>
                <w:sz w:val="18"/>
                <w:lang w:val="en-US" w:eastAsia="en-US"/>
              </w:rPr>
              <w:sym w:font="Symbol" w:char="F0AD"/>
            </w:r>
            <w:r w:rsidRPr="0077741F">
              <w:rPr>
                <w:rFonts w:ascii="Arial" w:eastAsiaTheme="minorHAnsi" w:hAnsi="Arial"/>
                <w:color w:val="0000FF"/>
                <w:sz w:val="18"/>
                <w:lang w:val="en-US" w:eastAsia="en-US"/>
              </w:rPr>
              <w:t xml:space="preserve"> </w:t>
            </w:r>
            <w:r w:rsidRPr="0077741F">
              <w:rPr>
                <w:rFonts w:ascii="Arial" w:eastAsiaTheme="minorHAnsi" w:hAnsi="Arial" w:cs="Arial Unicode MS"/>
                <w:color w:val="232323"/>
                <w:sz w:val="18"/>
                <w:szCs w:val="26"/>
                <w:lang w:val="en-US" w:eastAsia="en-US"/>
              </w:rPr>
              <w:t xml:space="preserve">(OR = 3.28; CI, 1.21-8.87) </w:t>
            </w:r>
          </w:p>
          <w:p w14:paraId="1F5DC831" w14:textId="77777777" w:rsidR="008535BB" w:rsidRPr="0077741F" w:rsidRDefault="008535BB" w:rsidP="00B27FA8">
            <w:pPr>
              <w:jc w:val="both"/>
              <w:rPr>
                <w:rFonts w:ascii="Arial" w:eastAsiaTheme="minorHAnsi" w:hAnsi="Arial"/>
                <w:color w:val="0000FF"/>
                <w:sz w:val="18"/>
                <w:szCs w:val="18"/>
                <w:lang w:val="en-US" w:eastAsia="en-US"/>
              </w:rPr>
            </w:pPr>
            <w:r w:rsidRPr="0077741F">
              <w:rPr>
                <w:rFonts w:ascii="Arial" w:eastAsiaTheme="minorHAnsi" w:hAnsi="Arial"/>
                <w:b/>
                <w:color w:val="0000FF"/>
                <w:sz w:val="18"/>
                <w:lang w:val="en-US" w:eastAsia="en-US"/>
              </w:rPr>
              <w:t>PONV</w:t>
            </w:r>
            <w:r w:rsidR="0077741F" w:rsidRPr="0077741F">
              <w:rPr>
                <w:rFonts w:ascii="Arial" w:eastAsiaTheme="minorHAnsi" w:hAnsi="Arial"/>
                <w:b/>
                <w:color w:val="0000FF"/>
                <w:sz w:val="18"/>
                <w:lang w:val="en-US" w:eastAsia="en-US"/>
              </w:rPr>
              <w:t>, dizziness</w:t>
            </w:r>
            <w:r w:rsidRPr="0077741F">
              <w:rPr>
                <w:rFonts w:ascii="Arial" w:eastAsiaTheme="minorHAnsi" w:hAnsi="Arial"/>
                <w:sz w:val="18"/>
                <w:lang w:val="en-US" w:eastAsia="en-US"/>
              </w:rPr>
              <w:t xml:space="preserve"> </w:t>
            </w:r>
            <w:r w:rsidR="0077741F" w:rsidRPr="0077741F">
              <w:rPr>
                <w:rFonts w:ascii="Arial" w:eastAsiaTheme="minorHAnsi" w:hAnsi="Arial"/>
                <w:color w:val="3366FF"/>
                <w:sz w:val="18"/>
                <w:szCs w:val="18"/>
                <w:lang w:val="en-US" w:eastAsia="en-US"/>
              </w:rPr>
              <w:t xml:space="preserve">↔ </w:t>
            </w:r>
          </w:p>
          <w:p w14:paraId="1F5DC832" w14:textId="77777777" w:rsidR="0077741F" w:rsidRPr="0077741F" w:rsidRDefault="0077741F" w:rsidP="00210097">
            <w:pPr>
              <w:spacing w:beforeLines="1" w:before="2" w:afterLines="1" w:after="2"/>
              <w:rPr>
                <w:rFonts w:ascii="Arial" w:eastAsiaTheme="minorHAnsi" w:hAnsi="Arial" w:cs="Arial Unicode MS"/>
                <w:color w:val="232323"/>
                <w:sz w:val="18"/>
                <w:szCs w:val="26"/>
                <w:lang w:val="en-US" w:eastAsia="en-US"/>
              </w:rPr>
            </w:pPr>
          </w:p>
          <w:p w14:paraId="1F5DC833" w14:textId="77777777" w:rsidR="008535BB" w:rsidRPr="00D07423" w:rsidRDefault="008535BB" w:rsidP="00210097">
            <w:pPr>
              <w:spacing w:beforeLines="1" w:before="2" w:afterLines="1" w:after="2"/>
              <w:rPr>
                <w:rFonts w:eastAsiaTheme="minorHAnsi"/>
                <w:b/>
                <w:color w:val="211E1E"/>
                <w:sz w:val="18"/>
                <w:szCs w:val="18"/>
                <w:lang w:val="en-US" w:eastAsia="en-US"/>
              </w:rPr>
            </w:pPr>
          </w:p>
        </w:tc>
        <w:tc>
          <w:tcPr>
            <w:tcW w:w="0" w:type="auto"/>
          </w:tcPr>
          <w:p w14:paraId="1F5DC834" w14:textId="77777777" w:rsidR="008535BB" w:rsidRPr="0077741F" w:rsidRDefault="004E0849" w:rsidP="00210097">
            <w:pPr>
              <w:spacing w:beforeLines="1" w:before="2" w:afterLines="1" w:after="2"/>
              <w:rPr>
                <w:rFonts w:ascii="Arial" w:eastAsiaTheme="minorHAnsi" w:hAnsi="Arial"/>
                <w:b/>
                <w:color w:val="211E1E"/>
                <w:sz w:val="18"/>
                <w:szCs w:val="18"/>
                <w:lang w:val="en-US" w:eastAsia="en-US"/>
              </w:rPr>
            </w:pPr>
            <w:r w:rsidRPr="0077741F">
              <w:rPr>
                <w:rFonts w:ascii="Arial" w:eastAsiaTheme="minorHAnsi" w:hAnsi="Arial"/>
                <w:sz w:val="18"/>
                <w:szCs w:val="16"/>
                <w:lang w:val="en-US" w:eastAsia="en-US"/>
              </w:rPr>
              <w:t>N</w:t>
            </w:r>
            <w:r w:rsidR="009163C2" w:rsidRPr="0077741F">
              <w:rPr>
                <w:rFonts w:ascii="Arial" w:eastAsiaTheme="minorHAnsi" w:hAnsi="Arial"/>
                <w:sz w:val="18"/>
                <w:szCs w:val="16"/>
                <w:lang w:val="en-US" w:eastAsia="en-US"/>
              </w:rPr>
              <w:t xml:space="preserve">o difference </w:t>
            </w:r>
          </w:p>
        </w:tc>
      </w:tr>
      <w:tr w:rsidR="00B55215" w:rsidRPr="0077741F" w14:paraId="1F5DC83C" w14:textId="77777777">
        <w:tc>
          <w:tcPr>
            <w:tcW w:w="1391" w:type="dxa"/>
          </w:tcPr>
          <w:p w14:paraId="1F5DC836" w14:textId="77777777" w:rsidR="008535BB" w:rsidRPr="0077741F" w:rsidRDefault="008535BB" w:rsidP="00210097">
            <w:pPr>
              <w:spacing w:beforeLines="1" w:before="2" w:afterLines="1" w:after="2"/>
              <w:jc w:val="both"/>
              <w:rPr>
                <w:rFonts w:ascii="Arial" w:eastAsiaTheme="minorHAnsi" w:hAnsi="Arial"/>
                <w:color w:val="0000FF"/>
                <w:sz w:val="18"/>
                <w:lang w:val="en-US" w:eastAsia="en-US"/>
              </w:rPr>
            </w:pPr>
            <w:r w:rsidRPr="0077741F">
              <w:rPr>
                <w:rFonts w:ascii="Arial" w:eastAsiaTheme="minorHAnsi" w:hAnsi="Arial"/>
                <w:b/>
                <w:color w:val="211E1E"/>
                <w:sz w:val="18"/>
                <w:szCs w:val="18"/>
                <w:lang w:val="en-US" w:eastAsia="en-US"/>
              </w:rPr>
              <w:t>Conclusion</w:t>
            </w:r>
          </w:p>
        </w:tc>
        <w:tc>
          <w:tcPr>
            <w:tcW w:w="1978" w:type="dxa"/>
          </w:tcPr>
          <w:p w14:paraId="1F5DC837" w14:textId="77777777" w:rsidR="008535BB" w:rsidRPr="0077741F" w:rsidRDefault="00336EA8" w:rsidP="00210097">
            <w:pPr>
              <w:spacing w:beforeLines="1" w:before="2" w:afterLines="1" w:after="2"/>
              <w:rPr>
                <w:rFonts w:ascii="Arial" w:eastAsiaTheme="minorHAnsi" w:hAnsi="Arial"/>
                <w:sz w:val="18"/>
                <w:lang w:val="en-US" w:eastAsia="en-US"/>
              </w:rPr>
            </w:pPr>
            <w:r w:rsidRPr="0077741F">
              <w:rPr>
                <w:rFonts w:ascii="Arial" w:eastAsiaTheme="minorHAnsi" w:hAnsi="Arial"/>
                <w:color w:val="262323"/>
                <w:sz w:val="18"/>
                <w:szCs w:val="18"/>
                <w:lang w:val="en-US" w:eastAsia="en-US"/>
              </w:rPr>
              <w:t xml:space="preserve">Although </w:t>
            </w:r>
            <w:r w:rsidR="000E594A" w:rsidRPr="0077741F">
              <w:rPr>
                <w:rFonts w:ascii="Arial" w:eastAsiaTheme="minorHAnsi" w:hAnsi="Arial"/>
                <w:color w:val="262323"/>
                <w:sz w:val="18"/>
                <w:szCs w:val="18"/>
                <w:lang w:val="en-US" w:eastAsia="en-US"/>
              </w:rPr>
              <w:t>GABA given preop</w:t>
            </w:r>
            <w:r w:rsidRPr="0077741F">
              <w:rPr>
                <w:rFonts w:ascii="Arial" w:eastAsiaTheme="minorHAnsi" w:hAnsi="Arial"/>
                <w:color w:val="262323"/>
                <w:sz w:val="18"/>
                <w:szCs w:val="18"/>
                <w:lang w:val="en-US" w:eastAsia="en-US"/>
              </w:rPr>
              <w:t xml:space="preserve"> </w:t>
            </w:r>
            <w:r w:rsidR="000E594A" w:rsidRPr="0077741F">
              <w:rPr>
                <w:rFonts w:ascii="Arial" w:eastAsiaTheme="minorHAnsi" w:hAnsi="Arial"/>
                <w:color w:val="0000FF"/>
                <w:sz w:val="18"/>
                <w:szCs w:val="18"/>
                <w:lang w:val="en-US" w:eastAsia="en-US"/>
              </w:rPr>
              <w:t>↓</w:t>
            </w:r>
            <w:r w:rsidRPr="0077741F">
              <w:rPr>
                <w:rFonts w:ascii="Arial" w:eastAsiaTheme="minorHAnsi" w:hAnsi="Arial"/>
                <w:color w:val="262323"/>
                <w:sz w:val="18"/>
                <w:szCs w:val="18"/>
                <w:lang w:val="en-US" w:eastAsia="en-US"/>
              </w:rPr>
              <w:t xml:space="preserve"> pain scores </w:t>
            </w:r>
            <w:r w:rsidRPr="0077741F">
              <w:rPr>
                <w:rFonts w:ascii="Arial" w:eastAsiaTheme="minorHAnsi" w:hAnsi="Arial"/>
                <w:color w:val="262323"/>
                <w:sz w:val="18"/>
                <w:szCs w:val="18"/>
                <w:lang w:val="en-US" w:eastAsia="en-US"/>
              </w:rPr>
              <w:lastRenderedPageBreak/>
              <w:t>and analgesic consumption in the first 24h after surgery, the clinical significance of this finding has yet to be determined.</w:t>
            </w:r>
            <w:r w:rsidR="0077741F">
              <w:rPr>
                <w:rFonts w:eastAsiaTheme="minorHAnsi"/>
                <w:color w:val="262323"/>
                <w:sz w:val="18"/>
                <w:szCs w:val="18"/>
                <w:lang w:val="en-US" w:eastAsia="en-US"/>
              </w:rPr>
              <w:t xml:space="preserve"> </w:t>
            </w:r>
            <w:r w:rsidR="00CE27D6" w:rsidRPr="0077741F">
              <w:rPr>
                <w:rFonts w:ascii="Arial" w:eastAsiaTheme="minorHAnsi" w:hAnsi="Arial"/>
                <w:color w:val="262323"/>
                <w:sz w:val="18"/>
                <w:szCs w:val="18"/>
                <w:lang w:val="en-US" w:eastAsia="en-US"/>
              </w:rPr>
              <w:t>S</w:t>
            </w:r>
            <w:r w:rsidRPr="0077741F">
              <w:rPr>
                <w:rFonts w:ascii="Arial" w:eastAsiaTheme="minorHAnsi" w:hAnsi="Arial"/>
                <w:color w:val="262323"/>
                <w:sz w:val="18"/>
                <w:szCs w:val="18"/>
                <w:lang w:val="en-US" w:eastAsia="en-US"/>
              </w:rPr>
              <w:t xml:space="preserve">ignificant reduction in the incidence of </w:t>
            </w:r>
            <w:r w:rsidR="00CE27D6" w:rsidRPr="0077741F">
              <w:rPr>
                <w:rFonts w:ascii="Arial" w:eastAsiaTheme="minorHAnsi" w:hAnsi="Arial"/>
                <w:color w:val="262323"/>
                <w:sz w:val="18"/>
                <w:szCs w:val="18"/>
                <w:lang w:val="en-US" w:eastAsia="en-US"/>
              </w:rPr>
              <w:t>ADRs could not be demonstrated</w:t>
            </w:r>
            <w:r w:rsidRPr="0077741F">
              <w:rPr>
                <w:rFonts w:ascii="Arial" w:eastAsiaTheme="minorHAnsi" w:hAnsi="Arial"/>
                <w:color w:val="262323"/>
                <w:sz w:val="18"/>
                <w:szCs w:val="18"/>
                <w:lang w:val="en-US" w:eastAsia="en-US"/>
              </w:rPr>
              <w:t xml:space="preserve"> </w:t>
            </w:r>
          </w:p>
        </w:tc>
        <w:tc>
          <w:tcPr>
            <w:tcW w:w="2144" w:type="dxa"/>
          </w:tcPr>
          <w:p w14:paraId="1F5DC838" w14:textId="77777777" w:rsidR="002B6B13" w:rsidRPr="0077741F" w:rsidRDefault="002B6B13"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lastRenderedPageBreak/>
              <w:t xml:space="preserve">The periop administration of </w:t>
            </w:r>
            <w:r w:rsidR="000E594A" w:rsidRPr="0077741F">
              <w:rPr>
                <w:rFonts w:ascii="Arial" w:eastAsiaTheme="minorHAnsi" w:hAnsi="Arial"/>
                <w:sz w:val="18"/>
                <w:lang w:val="en-US" w:eastAsia="en-US"/>
              </w:rPr>
              <w:t>GABA</w:t>
            </w:r>
            <w:r w:rsidRPr="0077741F">
              <w:rPr>
                <w:rFonts w:ascii="Arial" w:eastAsiaTheme="minorHAnsi" w:hAnsi="Arial"/>
                <w:sz w:val="18"/>
                <w:lang w:val="en-US" w:eastAsia="en-US"/>
              </w:rPr>
              <w:t xml:space="preserve"> </w:t>
            </w:r>
            <w:r w:rsidRPr="0077741F">
              <w:rPr>
                <w:rFonts w:ascii="Arial" w:eastAsiaTheme="minorHAnsi" w:hAnsi="Arial"/>
                <w:sz w:val="18"/>
                <w:lang w:val="en-US" w:eastAsia="en-US"/>
              </w:rPr>
              <w:lastRenderedPageBreak/>
              <w:t>is effective in reducing pain scores, opioid requirements and opioid-related ADRs in the first 24h after surgery. Sedation was associated with its use but no serious ADRs were obs</w:t>
            </w:r>
            <w:r w:rsidR="000E594A" w:rsidRPr="0077741F">
              <w:rPr>
                <w:rFonts w:ascii="Arial" w:eastAsiaTheme="minorHAnsi" w:hAnsi="Arial"/>
                <w:sz w:val="18"/>
                <w:lang w:val="en-US" w:eastAsia="en-US"/>
              </w:rPr>
              <w:t xml:space="preserve">erved. </w:t>
            </w:r>
            <w:r w:rsidRPr="0077741F">
              <w:rPr>
                <w:rFonts w:ascii="Arial" w:eastAsiaTheme="minorHAnsi" w:hAnsi="Arial"/>
                <w:sz w:val="18"/>
                <w:lang w:val="en-US" w:eastAsia="en-US"/>
              </w:rPr>
              <w:t xml:space="preserve"> </w:t>
            </w:r>
          </w:p>
          <w:p w14:paraId="1F5DC839" w14:textId="77777777" w:rsidR="008535BB" w:rsidRPr="0077741F" w:rsidRDefault="008535BB" w:rsidP="00210097">
            <w:pPr>
              <w:spacing w:beforeLines="1" w:before="2" w:afterLines="1" w:after="2"/>
              <w:rPr>
                <w:rFonts w:ascii="Arial" w:eastAsiaTheme="minorHAnsi" w:hAnsi="Arial"/>
                <w:sz w:val="18"/>
                <w:lang w:val="en-US" w:eastAsia="en-US"/>
              </w:rPr>
            </w:pPr>
          </w:p>
        </w:tc>
        <w:tc>
          <w:tcPr>
            <w:tcW w:w="0" w:type="auto"/>
          </w:tcPr>
          <w:p w14:paraId="1F5DC83A" w14:textId="77777777" w:rsidR="008535BB" w:rsidRPr="0077741F" w:rsidRDefault="0077741F" w:rsidP="00210097">
            <w:pPr>
              <w:spacing w:beforeLines="1" w:before="2" w:afterLines="1" w:after="2"/>
              <w:rPr>
                <w:rFonts w:ascii="Arial" w:eastAsiaTheme="minorHAnsi" w:hAnsi="Arial"/>
                <w:sz w:val="18"/>
                <w:lang w:val="en-US" w:eastAsia="en-US"/>
              </w:rPr>
            </w:pPr>
            <w:r w:rsidRPr="0077741F">
              <w:rPr>
                <w:rFonts w:ascii="Arial" w:eastAsiaTheme="minorHAnsi" w:hAnsi="Arial" w:cs="Arial Unicode MS"/>
                <w:color w:val="232323"/>
                <w:sz w:val="18"/>
                <w:szCs w:val="26"/>
                <w:lang w:val="en-US" w:eastAsia="en-US"/>
              </w:rPr>
              <w:lastRenderedPageBreak/>
              <w:t>P</w:t>
            </w:r>
            <w:r w:rsidR="002F4E5B" w:rsidRPr="0077741F">
              <w:rPr>
                <w:rFonts w:ascii="Arial" w:eastAsiaTheme="minorHAnsi" w:hAnsi="Arial" w:cs="Arial Unicode MS"/>
                <w:color w:val="232323"/>
                <w:sz w:val="18"/>
                <w:szCs w:val="26"/>
                <w:lang w:val="en-US" w:eastAsia="en-US"/>
              </w:rPr>
              <w:t xml:space="preserve">eriop oral GABA is a </w:t>
            </w:r>
            <w:r w:rsidR="002F4E5B" w:rsidRPr="0077741F">
              <w:rPr>
                <w:rFonts w:ascii="Arial" w:eastAsiaTheme="minorHAnsi" w:hAnsi="Arial" w:cs="Arial Unicode MS"/>
                <w:color w:val="232323"/>
                <w:sz w:val="18"/>
                <w:szCs w:val="26"/>
                <w:lang w:val="en-US" w:eastAsia="en-US"/>
              </w:rPr>
              <w:lastRenderedPageBreak/>
              <w:t>useful adjunct for</w:t>
            </w:r>
            <w:r w:rsidRPr="0077741F">
              <w:rPr>
                <w:rFonts w:ascii="Arial" w:eastAsiaTheme="minorHAnsi" w:hAnsi="Arial" w:cs="Arial Unicode MS"/>
                <w:color w:val="232323"/>
                <w:sz w:val="18"/>
                <w:szCs w:val="26"/>
                <w:lang w:val="en-US" w:eastAsia="en-US"/>
              </w:rPr>
              <w:t xml:space="preserve"> the management of postop</w:t>
            </w:r>
            <w:r w:rsidR="002F4E5B" w:rsidRPr="0077741F">
              <w:rPr>
                <w:rFonts w:ascii="Arial" w:eastAsiaTheme="minorHAnsi" w:hAnsi="Arial" w:cs="Arial Unicode MS"/>
                <w:color w:val="232323"/>
                <w:sz w:val="18"/>
                <w:szCs w:val="26"/>
                <w:lang w:val="en-US" w:eastAsia="en-US"/>
              </w:rPr>
              <w:t xml:space="preserve"> pain </w:t>
            </w:r>
          </w:p>
        </w:tc>
        <w:tc>
          <w:tcPr>
            <w:tcW w:w="0" w:type="auto"/>
          </w:tcPr>
          <w:p w14:paraId="1F5DC83B" w14:textId="77777777" w:rsidR="008535BB" w:rsidRPr="0077741F" w:rsidRDefault="00972DF2" w:rsidP="00210097">
            <w:pPr>
              <w:spacing w:beforeLines="1" w:before="2" w:afterLines="1" w:after="2"/>
              <w:rPr>
                <w:rFonts w:ascii="Arial" w:eastAsiaTheme="minorHAnsi" w:hAnsi="Arial"/>
                <w:sz w:val="18"/>
                <w:lang w:val="en-US" w:eastAsia="en-US"/>
              </w:rPr>
            </w:pPr>
            <w:r w:rsidRPr="0077741F">
              <w:rPr>
                <w:rFonts w:ascii="Arial" w:eastAsiaTheme="minorHAnsi" w:hAnsi="Arial"/>
                <w:sz w:val="18"/>
                <w:lang w:val="en-US" w:eastAsia="en-US"/>
              </w:rPr>
              <w:lastRenderedPageBreak/>
              <w:t xml:space="preserve">Periop use of </w:t>
            </w:r>
            <w:r w:rsidR="000E594A" w:rsidRPr="0077741F">
              <w:rPr>
                <w:rFonts w:ascii="Arial" w:eastAsiaTheme="minorHAnsi" w:hAnsi="Arial"/>
                <w:sz w:val="18"/>
                <w:lang w:val="en-US" w:eastAsia="en-US"/>
              </w:rPr>
              <w:t>GABA</w:t>
            </w:r>
            <w:r w:rsidRPr="0077741F">
              <w:rPr>
                <w:rFonts w:ascii="Arial" w:eastAsiaTheme="minorHAnsi" w:hAnsi="Arial"/>
                <w:sz w:val="18"/>
                <w:lang w:val="en-US" w:eastAsia="en-US"/>
              </w:rPr>
              <w:t xml:space="preserve"> has a </w:t>
            </w:r>
            <w:r w:rsidRPr="0077741F">
              <w:rPr>
                <w:rFonts w:ascii="Arial" w:eastAsiaTheme="minorHAnsi" w:hAnsi="Arial"/>
                <w:sz w:val="18"/>
                <w:lang w:val="en-US" w:eastAsia="en-US"/>
              </w:rPr>
              <w:lastRenderedPageBreak/>
              <w:t xml:space="preserve">significant 24h opioid sparing effect and improves pain score for both abdominal hysterectomy and spinal surgery. </w:t>
            </w:r>
          </w:p>
        </w:tc>
      </w:tr>
    </w:tbl>
    <w:p w14:paraId="1F5DC83D" w14:textId="77777777" w:rsidR="008C50BD" w:rsidRDefault="004760E5" w:rsidP="007D52B7">
      <w:pPr>
        <w:jc w:val="both"/>
        <w:rPr>
          <w:rFonts w:eastAsiaTheme="minorHAnsi"/>
          <w:color w:val="262323"/>
          <w:sz w:val="18"/>
          <w:lang w:val="en-US" w:eastAsia="en-US"/>
        </w:rPr>
      </w:pPr>
      <w:r>
        <w:rPr>
          <w:rFonts w:eastAsiaTheme="minorHAnsi"/>
          <w:color w:val="262323"/>
          <w:sz w:val="18"/>
          <w:lang w:val="en-US" w:eastAsia="en-US"/>
        </w:rPr>
        <w:lastRenderedPageBreak/>
        <w:t>GABA*</w:t>
      </w:r>
      <w:r w:rsidRPr="00D22889">
        <w:rPr>
          <w:rFonts w:ascii="Arial" w:eastAsiaTheme="minorHAnsi" w:hAnsi="Arial"/>
          <w:color w:val="262323"/>
          <w:sz w:val="18"/>
          <w:lang w:val="en-US" w:eastAsia="en-US"/>
        </w:rPr>
        <w:t xml:space="preserve"> </w:t>
      </w:r>
      <w:r>
        <w:rPr>
          <w:rFonts w:eastAsiaTheme="minorHAnsi"/>
          <w:color w:val="262323"/>
          <w:sz w:val="18"/>
          <w:lang w:val="en-US" w:eastAsia="en-US"/>
        </w:rPr>
        <w:t>- gabapentin</w:t>
      </w:r>
    </w:p>
    <w:p w14:paraId="1F5DC83E" w14:textId="77777777" w:rsidR="0077741F" w:rsidRDefault="008C50BD" w:rsidP="007D52B7">
      <w:pPr>
        <w:jc w:val="both"/>
        <w:rPr>
          <w:rFonts w:eastAsiaTheme="minorHAnsi"/>
          <w:color w:val="262323"/>
          <w:sz w:val="18"/>
          <w:lang w:val="en-US" w:eastAsia="en-US"/>
        </w:rPr>
      </w:pPr>
      <w:r>
        <w:rPr>
          <w:rFonts w:eastAsiaTheme="minorHAnsi"/>
          <w:color w:val="262323"/>
          <w:sz w:val="18"/>
          <w:lang w:val="en-US" w:eastAsia="en-US"/>
        </w:rPr>
        <w:t>pt*</w:t>
      </w:r>
      <w:r w:rsidRPr="000E594A">
        <w:rPr>
          <w:rFonts w:ascii="Arial" w:eastAsiaTheme="minorHAnsi" w:hAnsi="Arial"/>
          <w:color w:val="262323"/>
          <w:sz w:val="18"/>
          <w:lang w:val="en-US" w:eastAsia="en-US"/>
        </w:rPr>
        <w:t xml:space="preserve"> </w:t>
      </w:r>
      <w:r>
        <w:rPr>
          <w:rFonts w:eastAsiaTheme="minorHAnsi"/>
          <w:color w:val="262323"/>
          <w:sz w:val="18"/>
          <w:lang w:val="en-US" w:eastAsia="en-US"/>
        </w:rPr>
        <w:t>- patients</w:t>
      </w:r>
    </w:p>
    <w:p w14:paraId="1F5DC83F" w14:textId="77777777" w:rsidR="00246951" w:rsidRPr="0077741F" w:rsidRDefault="0077741F" w:rsidP="007D52B7">
      <w:pPr>
        <w:jc w:val="both"/>
        <w:rPr>
          <w:sz w:val="22"/>
          <w:szCs w:val="16"/>
        </w:rPr>
      </w:pPr>
      <w:r w:rsidRPr="0077741F">
        <w:rPr>
          <w:rFonts w:ascii="Arial" w:eastAsiaTheme="minorHAnsi" w:hAnsi="Arial" w:cs="Arial Unicode MS"/>
          <w:color w:val="232323"/>
          <w:sz w:val="18"/>
          <w:szCs w:val="26"/>
          <w:lang w:val="en-US" w:eastAsia="en-US"/>
        </w:rPr>
        <w:t>WMD</w:t>
      </w:r>
      <w:r>
        <w:rPr>
          <w:rFonts w:eastAsiaTheme="minorHAnsi" w:cs="Arial Unicode MS"/>
          <w:color w:val="232323"/>
          <w:sz w:val="18"/>
          <w:szCs w:val="26"/>
          <w:lang w:val="en-US" w:eastAsia="en-US"/>
        </w:rPr>
        <w:t xml:space="preserve">- </w:t>
      </w:r>
      <w:r w:rsidRPr="0077741F">
        <w:rPr>
          <w:rFonts w:ascii="Arial" w:eastAsiaTheme="minorHAnsi" w:hAnsi="Arial" w:cs="Arial Unicode MS"/>
          <w:color w:val="232323"/>
          <w:sz w:val="18"/>
          <w:szCs w:val="26"/>
          <w:lang w:val="en-US" w:eastAsia="en-US"/>
        </w:rPr>
        <w:t xml:space="preserve">weighted mean difference </w:t>
      </w:r>
    </w:p>
    <w:p w14:paraId="1F5DC840" w14:textId="77777777" w:rsidR="007D52B7" w:rsidRDefault="007D52B7">
      <w:pPr>
        <w:rPr>
          <w:rFonts w:eastAsiaTheme="minorHAnsi" w:cstheme="minorBidi"/>
          <w:lang w:val="en-US" w:eastAsia="en-US"/>
        </w:rPr>
      </w:pPr>
    </w:p>
    <w:p w14:paraId="1F5DC841" w14:textId="77777777" w:rsidR="00FF1407" w:rsidRDefault="007D52B7" w:rsidP="006E7794">
      <w:pPr>
        <w:jc w:val="both"/>
        <w:rPr>
          <w:b/>
          <w:sz w:val="22"/>
          <w:szCs w:val="16"/>
        </w:rPr>
      </w:pPr>
      <w:r w:rsidRPr="00727F1E">
        <w:rPr>
          <w:rFonts w:ascii="Arial" w:hAnsi="Arial"/>
          <w:b/>
          <w:sz w:val="22"/>
          <w:szCs w:val="16"/>
        </w:rPr>
        <w:t xml:space="preserve">Pregabalin </w:t>
      </w:r>
    </w:p>
    <w:p w14:paraId="1F5DC842" w14:textId="77777777" w:rsidR="00FF1407" w:rsidRPr="00FF1407" w:rsidRDefault="00FF1407" w:rsidP="006E7794">
      <w:pPr>
        <w:jc w:val="both"/>
        <w:rPr>
          <w:rFonts w:ascii="Arial" w:hAnsi="Arial"/>
          <w:b/>
          <w:sz w:val="18"/>
          <w:szCs w:val="16"/>
        </w:rPr>
      </w:pPr>
    </w:p>
    <w:p w14:paraId="1F5DC843" w14:textId="77777777" w:rsidR="00FF1407" w:rsidRPr="00FF1407" w:rsidRDefault="00FF1407" w:rsidP="00FF1407">
      <w:pPr>
        <w:pStyle w:val="Loendilik"/>
        <w:numPr>
          <w:ilvl w:val="0"/>
          <w:numId w:val="15"/>
        </w:numPr>
        <w:jc w:val="both"/>
        <w:rPr>
          <w:rFonts w:ascii="Arial" w:hAnsi="Arial" w:cs="Arial"/>
          <w:sz w:val="18"/>
          <w:szCs w:val="26"/>
        </w:rPr>
      </w:pPr>
      <w:r w:rsidRPr="00FF1407">
        <w:rPr>
          <w:rFonts w:ascii="Arial" w:hAnsi="Arial"/>
          <w:b/>
          <w:sz w:val="18"/>
          <w:szCs w:val="14"/>
        </w:rPr>
        <w:t>Moore</w:t>
      </w:r>
      <w:r w:rsidRPr="00FF1407">
        <w:rPr>
          <w:rFonts w:ascii="Arial" w:hAnsi="Arial"/>
          <w:sz w:val="18"/>
          <w:szCs w:val="14"/>
        </w:rPr>
        <w:t xml:space="preserve"> RA, Straube S, Wiffen PJ, Derry S, McQuay HJ. Pregabalin for acute and chronic pain in adults. Cochrane Database Syst Rev 2009;(3):CD007076. </w:t>
      </w:r>
    </w:p>
    <w:p w14:paraId="1F5DC844" w14:textId="77777777" w:rsidR="00FF1407" w:rsidRPr="00FF1407" w:rsidRDefault="00FF1407" w:rsidP="00210097">
      <w:pPr>
        <w:pStyle w:val="Normaallaadveeb"/>
        <w:numPr>
          <w:ilvl w:val="0"/>
          <w:numId w:val="15"/>
        </w:numPr>
        <w:spacing w:beforeLines="1" w:before="2" w:beforeAutospacing="0" w:afterLines="1" w:after="2" w:afterAutospacing="0"/>
        <w:rPr>
          <w:rFonts w:ascii="Arial" w:hAnsi="Arial"/>
          <w:sz w:val="18"/>
          <w:szCs w:val="14"/>
        </w:rPr>
      </w:pPr>
      <w:r w:rsidRPr="00FF1407">
        <w:rPr>
          <w:rFonts w:ascii="Arial" w:hAnsi="Arial"/>
          <w:b/>
          <w:sz w:val="18"/>
          <w:szCs w:val="14"/>
        </w:rPr>
        <w:t>Zhang</w:t>
      </w:r>
      <w:r w:rsidRPr="00FF1407">
        <w:rPr>
          <w:rFonts w:ascii="Arial" w:hAnsi="Arial"/>
          <w:sz w:val="18"/>
          <w:szCs w:val="14"/>
        </w:rPr>
        <w:t xml:space="preserve"> J, Ho KY, Wang Y. Efficacy of pregabalin in acute postoperative pain: a meta-analysis. Br J Anaesth 2011;106(4):454e62. </w:t>
      </w:r>
    </w:p>
    <w:p w14:paraId="1F5DC845" w14:textId="77777777" w:rsidR="00FF1407" w:rsidRPr="00FF1407" w:rsidRDefault="00FF1407" w:rsidP="00FF1407">
      <w:pPr>
        <w:pStyle w:val="Loendilik"/>
        <w:numPr>
          <w:ilvl w:val="0"/>
          <w:numId w:val="15"/>
        </w:numPr>
        <w:jc w:val="both"/>
        <w:rPr>
          <w:rFonts w:ascii="Arial" w:hAnsi="Arial" w:cs="Arial"/>
          <w:sz w:val="18"/>
          <w:szCs w:val="26"/>
        </w:rPr>
      </w:pPr>
      <w:r w:rsidRPr="00FF1407">
        <w:rPr>
          <w:rFonts w:ascii="Arial" w:hAnsi="Arial"/>
          <w:b/>
          <w:sz w:val="18"/>
          <w:szCs w:val="14"/>
        </w:rPr>
        <w:t>Engelman</w:t>
      </w:r>
      <w:r w:rsidRPr="00FF1407">
        <w:rPr>
          <w:rFonts w:ascii="Arial" w:hAnsi="Arial"/>
          <w:sz w:val="18"/>
          <w:szCs w:val="14"/>
        </w:rPr>
        <w:t xml:space="preserve"> E, Cateloy F. “Efficacy and safety of perioperative pregabalin for post-</w:t>
      </w:r>
      <w:r w:rsidRPr="00FF1407">
        <w:rPr>
          <w:rFonts w:ascii="Arial" w:hAnsi="Arial"/>
          <w:sz w:val="18"/>
          <w:szCs w:val="14"/>
        </w:rPr>
        <w:br/>
        <w:t xml:space="preserve">operative pain: a meta-analysis of randomized-controlled trials”. Acta Anaesthesiol Scand </w:t>
      </w:r>
      <w:r w:rsidRPr="00FF1407">
        <w:rPr>
          <w:rFonts w:ascii="Arial" w:hAnsi="Arial"/>
          <w:b/>
          <w:sz w:val="18"/>
          <w:szCs w:val="14"/>
        </w:rPr>
        <w:t>2011</w:t>
      </w:r>
      <w:r w:rsidRPr="00FF1407">
        <w:rPr>
          <w:rFonts w:ascii="Arial" w:hAnsi="Arial"/>
          <w:sz w:val="18"/>
          <w:szCs w:val="14"/>
        </w:rPr>
        <w:t xml:space="preserve">;55(8):927-43. </w:t>
      </w:r>
    </w:p>
    <w:p w14:paraId="1F5DC846" w14:textId="77777777" w:rsidR="00430A54" w:rsidRPr="00FF1407" w:rsidRDefault="00430A54" w:rsidP="00FF1407">
      <w:pPr>
        <w:pStyle w:val="Loendilik"/>
        <w:jc w:val="both"/>
        <w:rPr>
          <w:b/>
          <w:sz w:val="22"/>
          <w:szCs w:val="16"/>
        </w:rPr>
      </w:pPr>
    </w:p>
    <w:tbl>
      <w:tblPr>
        <w:tblStyle w:val="Kontuurtabel"/>
        <w:tblW w:w="0" w:type="auto"/>
        <w:tblLook w:val="00A0" w:firstRow="1" w:lastRow="0" w:firstColumn="1" w:lastColumn="0" w:noHBand="0" w:noVBand="0"/>
      </w:tblPr>
      <w:tblGrid>
        <w:gridCol w:w="1407"/>
        <w:gridCol w:w="1959"/>
        <w:gridCol w:w="2226"/>
        <w:gridCol w:w="2924"/>
      </w:tblGrid>
      <w:tr w:rsidR="001A3CA3" w:rsidRPr="001A3CA3" w14:paraId="1F5DC84E" w14:textId="77777777">
        <w:tc>
          <w:tcPr>
            <w:tcW w:w="1391" w:type="dxa"/>
          </w:tcPr>
          <w:p w14:paraId="1F5DC847" w14:textId="77777777" w:rsidR="006E7794" w:rsidRPr="00A351A9" w:rsidRDefault="006E7794" w:rsidP="00210097">
            <w:pPr>
              <w:spacing w:beforeLines="1" w:before="2" w:afterLines="1" w:after="2"/>
              <w:jc w:val="center"/>
              <w:rPr>
                <w:rFonts w:eastAsiaTheme="minorHAnsi"/>
                <w:b/>
                <w:color w:val="211E1E"/>
                <w:sz w:val="18"/>
                <w:szCs w:val="18"/>
                <w:lang w:val="en-US" w:eastAsia="en-US"/>
              </w:rPr>
            </w:pPr>
          </w:p>
        </w:tc>
        <w:tc>
          <w:tcPr>
            <w:tcW w:w="1959" w:type="dxa"/>
          </w:tcPr>
          <w:p w14:paraId="1F5DC848" w14:textId="77777777" w:rsidR="006E7794" w:rsidRPr="001A3CA3" w:rsidRDefault="006E7794" w:rsidP="00210097">
            <w:pPr>
              <w:spacing w:beforeLines="1" w:before="2" w:afterLines="1" w:after="2"/>
              <w:jc w:val="both"/>
              <w:rPr>
                <w:rFonts w:ascii="Arial" w:eastAsiaTheme="minorHAnsi" w:hAnsi="Arial"/>
                <w:b/>
                <w:sz w:val="18"/>
                <w:szCs w:val="16"/>
                <w:lang w:val="en-US" w:eastAsia="en-US"/>
              </w:rPr>
            </w:pPr>
            <w:r w:rsidRPr="001A3CA3">
              <w:rPr>
                <w:rFonts w:ascii="Arial" w:eastAsiaTheme="minorHAnsi" w:hAnsi="Arial"/>
                <w:b/>
                <w:sz w:val="18"/>
                <w:szCs w:val="16"/>
                <w:lang w:val="en-US" w:eastAsia="en-US"/>
              </w:rPr>
              <w:t>Moore et al. 2010</w:t>
            </w:r>
          </w:p>
          <w:p w14:paraId="1F5DC849" w14:textId="77777777" w:rsidR="006E7794" w:rsidRPr="001A3CA3" w:rsidRDefault="006E7794" w:rsidP="00210097">
            <w:pPr>
              <w:spacing w:beforeLines="1" w:before="2" w:afterLines="1" w:after="2"/>
              <w:jc w:val="center"/>
              <w:rPr>
                <w:rFonts w:ascii="Arial" w:eastAsiaTheme="minorHAnsi" w:hAnsi="Arial"/>
                <w:b/>
                <w:sz w:val="18"/>
                <w:lang w:val="en-US" w:eastAsia="en-US"/>
              </w:rPr>
            </w:pPr>
          </w:p>
        </w:tc>
        <w:tc>
          <w:tcPr>
            <w:tcW w:w="0" w:type="auto"/>
          </w:tcPr>
          <w:p w14:paraId="1F5DC84A" w14:textId="77777777" w:rsidR="006E7794" w:rsidRPr="001A3CA3" w:rsidRDefault="006E7794" w:rsidP="00210097">
            <w:pPr>
              <w:spacing w:beforeLines="1" w:before="2" w:afterLines="1" w:after="2"/>
              <w:jc w:val="both"/>
              <w:rPr>
                <w:rFonts w:ascii="Arial" w:eastAsiaTheme="minorHAnsi" w:hAnsi="Arial"/>
                <w:b/>
                <w:sz w:val="18"/>
                <w:szCs w:val="16"/>
                <w:lang w:val="en-US" w:eastAsia="en-US"/>
              </w:rPr>
            </w:pPr>
            <w:r w:rsidRPr="001A3CA3">
              <w:rPr>
                <w:rFonts w:ascii="Arial" w:eastAsiaTheme="minorHAnsi" w:hAnsi="Arial"/>
                <w:b/>
                <w:sz w:val="18"/>
                <w:szCs w:val="16"/>
                <w:lang w:val="en-US" w:eastAsia="en-US"/>
              </w:rPr>
              <w:t>Zhang et al. 2011</w:t>
            </w:r>
          </w:p>
          <w:p w14:paraId="1F5DC84B" w14:textId="77777777" w:rsidR="006E7794" w:rsidRPr="001A3CA3" w:rsidRDefault="006E7794" w:rsidP="00210097">
            <w:pPr>
              <w:spacing w:beforeLines="1" w:before="2" w:afterLines="1" w:after="2"/>
              <w:jc w:val="center"/>
              <w:rPr>
                <w:rFonts w:ascii="Arial" w:eastAsiaTheme="minorHAnsi" w:hAnsi="Arial"/>
                <w:b/>
                <w:sz w:val="18"/>
                <w:lang w:val="en-US" w:eastAsia="en-US"/>
              </w:rPr>
            </w:pPr>
          </w:p>
        </w:tc>
        <w:tc>
          <w:tcPr>
            <w:tcW w:w="0" w:type="auto"/>
          </w:tcPr>
          <w:p w14:paraId="1F5DC84C" w14:textId="77777777" w:rsidR="006E7794" w:rsidRPr="001A3CA3" w:rsidRDefault="006E7794" w:rsidP="00210097">
            <w:pPr>
              <w:spacing w:beforeLines="1" w:before="2" w:afterLines="1" w:after="2"/>
              <w:jc w:val="both"/>
              <w:rPr>
                <w:rFonts w:ascii="Arial" w:eastAsiaTheme="minorHAnsi" w:hAnsi="Arial"/>
                <w:b/>
                <w:sz w:val="18"/>
                <w:szCs w:val="16"/>
                <w:lang w:val="en-US" w:eastAsia="en-US"/>
              </w:rPr>
            </w:pPr>
            <w:r w:rsidRPr="001A3CA3">
              <w:rPr>
                <w:rFonts w:ascii="Arial" w:eastAsiaTheme="minorHAnsi" w:hAnsi="Arial"/>
                <w:b/>
                <w:sz w:val="18"/>
                <w:szCs w:val="16"/>
                <w:lang w:val="en-US" w:eastAsia="en-US"/>
              </w:rPr>
              <w:t>Engelman et al. 2011</w:t>
            </w:r>
          </w:p>
          <w:p w14:paraId="1F5DC84D" w14:textId="77777777" w:rsidR="006E7794" w:rsidRPr="001A3CA3" w:rsidRDefault="006E7794" w:rsidP="00210097">
            <w:pPr>
              <w:spacing w:beforeLines="1" w:before="2" w:afterLines="1" w:after="2"/>
              <w:jc w:val="center"/>
              <w:rPr>
                <w:rFonts w:ascii="Arial" w:eastAsiaTheme="minorHAnsi" w:hAnsi="Arial"/>
                <w:b/>
                <w:sz w:val="18"/>
                <w:lang w:val="en-US" w:eastAsia="en-US"/>
              </w:rPr>
            </w:pPr>
          </w:p>
        </w:tc>
      </w:tr>
      <w:tr w:rsidR="001A3CA3" w:rsidRPr="001A3CA3" w14:paraId="1F5DC853" w14:textId="77777777">
        <w:tc>
          <w:tcPr>
            <w:tcW w:w="1391" w:type="dxa"/>
          </w:tcPr>
          <w:p w14:paraId="1F5DC84F" w14:textId="77777777" w:rsidR="006E7794" w:rsidRPr="001A3CA3" w:rsidRDefault="006E7794" w:rsidP="00210097">
            <w:pPr>
              <w:spacing w:beforeLines="1" w:before="2" w:afterLines="1" w:after="2"/>
              <w:rPr>
                <w:rFonts w:ascii="Arial" w:eastAsiaTheme="minorHAnsi" w:hAnsi="Arial"/>
                <w:b/>
                <w:color w:val="211E1E"/>
                <w:sz w:val="18"/>
                <w:szCs w:val="18"/>
                <w:lang w:val="en-US" w:eastAsia="en-US"/>
              </w:rPr>
            </w:pPr>
            <w:r w:rsidRPr="001A3CA3">
              <w:rPr>
                <w:rFonts w:ascii="Arial" w:eastAsiaTheme="minorHAnsi" w:hAnsi="Arial"/>
                <w:b/>
                <w:color w:val="211E1E"/>
                <w:sz w:val="18"/>
                <w:szCs w:val="18"/>
                <w:lang w:val="en-US" w:eastAsia="en-US"/>
              </w:rPr>
              <w:t>Aim</w:t>
            </w:r>
          </w:p>
        </w:tc>
        <w:tc>
          <w:tcPr>
            <w:tcW w:w="1959" w:type="dxa"/>
          </w:tcPr>
          <w:p w14:paraId="1F5DC850" w14:textId="77777777" w:rsidR="006E7794" w:rsidRPr="001A3CA3" w:rsidRDefault="008C50BD" w:rsidP="00210097">
            <w:pPr>
              <w:spacing w:beforeLines="1" w:before="2" w:afterLines="1" w:after="2"/>
              <w:rPr>
                <w:rFonts w:ascii="Arial" w:eastAsiaTheme="minorHAnsi" w:hAnsi="Arial"/>
                <w:sz w:val="18"/>
                <w:lang w:val="en-US" w:eastAsia="en-US"/>
              </w:rPr>
            </w:pPr>
            <w:r w:rsidRPr="001A3CA3">
              <w:rPr>
                <w:rFonts w:ascii="Arial" w:hAnsi="Arial"/>
                <w:sz w:val="18"/>
                <w:szCs w:val="18"/>
              </w:rPr>
              <w:t xml:space="preserve">To assess analgesic efficacy and associated ADRs of pregabalin in acute and chronic pain. </w:t>
            </w:r>
          </w:p>
        </w:tc>
        <w:tc>
          <w:tcPr>
            <w:tcW w:w="0" w:type="auto"/>
          </w:tcPr>
          <w:p w14:paraId="1F5DC851" w14:textId="77777777" w:rsidR="006E7794" w:rsidRPr="001A3CA3" w:rsidRDefault="005E3381" w:rsidP="00210097">
            <w:pPr>
              <w:spacing w:beforeLines="1" w:before="2" w:afterLines="1" w:after="2"/>
              <w:rPr>
                <w:rFonts w:ascii="Arial" w:eastAsiaTheme="minorHAnsi" w:hAnsi="Arial"/>
                <w:sz w:val="18"/>
                <w:lang w:val="en-US" w:eastAsia="en-US"/>
              </w:rPr>
            </w:pPr>
            <w:r w:rsidRPr="001A3CA3">
              <w:rPr>
                <w:rFonts w:ascii="Arial" w:eastAsiaTheme="minorHAnsi" w:hAnsi="Arial"/>
                <w:color w:val="211E1E"/>
                <w:sz w:val="18"/>
                <w:szCs w:val="18"/>
                <w:lang w:val="en-US" w:eastAsia="en-US"/>
              </w:rPr>
              <w:t xml:space="preserve">To evaluate the available literature </w:t>
            </w:r>
            <w:r w:rsidR="0058100A" w:rsidRPr="001A3CA3">
              <w:rPr>
                <w:rFonts w:ascii="Arial" w:eastAsiaTheme="minorHAnsi" w:hAnsi="Arial"/>
                <w:color w:val="211E1E"/>
                <w:sz w:val="18"/>
                <w:szCs w:val="18"/>
                <w:lang w:val="en-US" w:eastAsia="en-US"/>
              </w:rPr>
              <w:t>on the efficacy of periop</w:t>
            </w:r>
            <w:r w:rsidRPr="001A3CA3">
              <w:rPr>
                <w:rFonts w:ascii="Arial" w:eastAsiaTheme="minorHAnsi" w:hAnsi="Arial"/>
                <w:color w:val="211E1E"/>
                <w:sz w:val="18"/>
                <w:szCs w:val="18"/>
                <w:lang w:val="en-US" w:eastAsia="en-US"/>
              </w:rPr>
              <w:t xml:space="preserve"> pregabalin in the m</w:t>
            </w:r>
            <w:r w:rsidR="0058100A" w:rsidRPr="001A3CA3">
              <w:rPr>
                <w:rFonts w:ascii="Arial" w:eastAsiaTheme="minorHAnsi" w:hAnsi="Arial"/>
                <w:color w:val="211E1E"/>
                <w:sz w:val="18"/>
                <w:szCs w:val="18"/>
                <w:lang w:val="en-US" w:eastAsia="en-US"/>
              </w:rPr>
              <w:t>anagement of acute postop</w:t>
            </w:r>
            <w:r w:rsidRPr="001A3CA3">
              <w:rPr>
                <w:rFonts w:ascii="Arial" w:eastAsiaTheme="minorHAnsi" w:hAnsi="Arial"/>
                <w:color w:val="211E1E"/>
                <w:sz w:val="18"/>
                <w:szCs w:val="18"/>
                <w:lang w:val="en-US" w:eastAsia="en-US"/>
              </w:rPr>
              <w:t xml:space="preserve"> pain </w:t>
            </w:r>
          </w:p>
        </w:tc>
        <w:tc>
          <w:tcPr>
            <w:tcW w:w="0" w:type="auto"/>
          </w:tcPr>
          <w:p w14:paraId="1F5DC852" w14:textId="77777777" w:rsidR="006E7794" w:rsidRPr="001A3CA3" w:rsidRDefault="001A3CA3" w:rsidP="00210097">
            <w:pPr>
              <w:spacing w:beforeLines="1" w:before="2" w:afterLines="1" w:after="2"/>
              <w:rPr>
                <w:rFonts w:ascii="Arial" w:eastAsiaTheme="minorHAnsi" w:hAnsi="Arial"/>
                <w:sz w:val="18"/>
                <w:lang w:val="en-US" w:eastAsia="en-US"/>
              </w:rPr>
            </w:pPr>
            <w:r w:rsidRPr="001A3CA3">
              <w:rPr>
                <w:rFonts w:ascii="Arial" w:eastAsiaTheme="minorHAnsi" w:hAnsi="Arial"/>
                <w:sz w:val="18"/>
                <w:lang w:val="en-US" w:eastAsia="en-US"/>
              </w:rPr>
              <w:t>-</w:t>
            </w:r>
          </w:p>
        </w:tc>
      </w:tr>
      <w:tr w:rsidR="001A3CA3" w:rsidRPr="001A3CA3" w14:paraId="1F5DC85B" w14:textId="77777777">
        <w:tc>
          <w:tcPr>
            <w:tcW w:w="1391" w:type="dxa"/>
          </w:tcPr>
          <w:p w14:paraId="1F5DC854" w14:textId="77777777" w:rsidR="006E7794" w:rsidRPr="001A3CA3" w:rsidRDefault="006E7794" w:rsidP="00210097">
            <w:pPr>
              <w:spacing w:beforeLines="1" w:before="2" w:afterLines="1" w:after="2"/>
              <w:rPr>
                <w:rFonts w:ascii="Arial" w:eastAsiaTheme="minorHAnsi" w:hAnsi="Arial"/>
                <w:b/>
                <w:color w:val="211E1E"/>
                <w:sz w:val="18"/>
                <w:szCs w:val="18"/>
                <w:lang w:val="en-US" w:eastAsia="en-US"/>
              </w:rPr>
            </w:pPr>
            <w:r w:rsidRPr="001A3CA3">
              <w:rPr>
                <w:rFonts w:ascii="Arial" w:eastAsiaTheme="minorHAnsi" w:hAnsi="Arial"/>
                <w:b/>
                <w:color w:val="211E1E"/>
                <w:sz w:val="18"/>
                <w:szCs w:val="18"/>
                <w:lang w:val="en-US" w:eastAsia="en-US"/>
              </w:rPr>
              <w:t>Trials included</w:t>
            </w:r>
          </w:p>
        </w:tc>
        <w:tc>
          <w:tcPr>
            <w:tcW w:w="1959" w:type="dxa"/>
          </w:tcPr>
          <w:p w14:paraId="1F5DC855" w14:textId="77777777" w:rsidR="00834A85" w:rsidRPr="001A3CA3" w:rsidRDefault="008C50BD" w:rsidP="00210097">
            <w:pPr>
              <w:spacing w:beforeLines="1" w:before="2" w:afterLines="1" w:after="2"/>
              <w:rPr>
                <w:rFonts w:ascii="Arial" w:eastAsiaTheme="minorHAnsi" w:hAnsi="Arial"/>
                <w:sz w:val="18"/>
                <w:szCs w:val="18"/>
                <w:lang w:val="en-US" w:eastAsia="en-US"/>
              </w:rPr>
            </w:pPr>
            <w:r w:rsidRPr="001A3CA3">
              <w:rPr>
                <w:rFonts w:ascii="Arial" w:eastAsiaTheme="minorHAnsi" w:hAnsi="Arial"/>
                <w:sz w:val="18"/>
                <w:szCs w:val="18"/>
                <w:lang w:val="en-US" w:eastAsia="en-US"/>
              </w:rPr>
              <w:t>6 studies (649 patients)</w:t>
            </w:r>
          </w:p>
          <w:p w14:paraId="1F5DC856" w14:textId="77777777" w:rsidR="006E7794" w:rsidRPr="001A3CA3" w:rsidRDefault="00834A85" w:rsidP="00210097">
            <w:pPr>
              <w:spacing w:beforeLines="1" w:before="2" w:afterLines="1" w:after="2"/>
              <w:rPr>
                <w:rFonts w:ascii="Arial" w:eastAsiaTheme="minorHAnsi" w:hAnsi="Arial"/>
                <w:sz w:val="18"/>
                <w:szCs w:val="18"/>
                <w:lang w:val="en-US" w:eastAsia="en-US"/>
              </w:rPr>
            </w:pPr>
            <w:r w:rsidRPr="001A3CA3">
              <w:rPr>
                <w:rFonts w:ascii="Arial" w:eastAsiaTheme="minorHAnsi" w:hAnsi="Arial"/>
                <w:sz w:val="18"/>
                <w:szCs w:val="18"/>
                <w:lang w:val="en-US" w:eastAsia="en-US"/>
              </w:rPr>
              <w:t xml:space="preserve">Surgeries: </w:t>
            </w:r>
            <w:r w:rsidR="004E36FE">
              <w:rPr>
                <w:sz w:val="18"/>
                <w:szCs w:val="18"/>
              </w:rPr>
              <w:t xml:space="preserve">various </w:t>
            </w:r>
            <w:r w:rsidR="005B709E" w:rsidRPr="001A3CA3">
              <w:rPr>
                <w:rFonts w:ascii="Arial" w:hAnsi="Arial"/>
                <w:sz w:val="18"/>
                <w:szCs w:val="18"/>
              </w:rPr>
              <w:t xml:space="preserve"> </w:t>
            </w:r>
          </w:p>
        </w:tc>
        <w:tc>
          <w:tcPr>
            <w:tcW w:w="0" w:type="auto"/>
          </w:tcPr>
          <w:p w14:paraId="1F5DC857" w14:textId="77777777" w:rsidR="004E36FE" w:rsidRDefault="0058100A" w:rsidP="004E36FE">
            <w:pPr>
              <w:pStyle w:val="Normaallaadveeb"/>
              <w:spacing w:before="0" w:beforeAutospacing="0" w:after="0" w:afterAutospacing="0"/>
              <w:rPr>
                <w:rFonts w:eastAsiaTheme="minorHAnsi"/>
                <w:color w:val="211E1E"/>
                <w:sz w:val="18"/>
                <w:szCs w:val="18"/>
                <w:lang w:val="en-US" w:eastAsia="en-US"/>
              </w:rPr>
            </w:pPr>
            <w:r w:rsidRPr="001A3CA3">
              <w:rPr>
                <w:rFonts w:ascii="Arial" w:eastAsiaTheme="minorHAnsi" w:hAnsi="Arial"/>
                <w:sz w:val="18"/>
                <w:lang w:val="en-US" w:eastAsia="en-US"/>
              </w:rPr>
              <w:t xml:space="preserve">11 RCTs, </w:t>
            </w:r>
            <w:r w:rsidRPr="001A3CA3">
              <w:rPr>
                <w:rFonts w:ascii="Arial" w:eastAsiaTheme="minorHAnsi" w:hAnsi="Arial"/>
                <w:color w:val="211E1E"/>
                <w:sz w:val="18"/>
                <w:szCs w:val="18"/>
                <w:lang w:val="en-US" w:eastAsia="en-US"/>
              </w:rPr>
              <w:t>899 (521 received pregabalin</w:t>
            </w:r>
            <w:r w:rsidR="004E36FE">
              <w:rPr>
                <w:rFonts w:eastAsiaTheme="minorHAnsi"/>
                <w:color w:val="211E1E"/>
                <w:sz w:val="18"/>
                <w:szCs w:val="18"/>
                <w:lang w:val="en-US" w:eastAsia="en-US"/>
              </w:rPr>
              <w:t>e)</w:t>
            </w:r>
          </w:p>
          <w:p w14:paraId="1F5DC858" w14:textId="77777777" w:rsidR="006E7794" w:rsidRPr="004E36FE" w:rsidRDefault="004E36FE" w:rsidP="004E36FE">
            <w:pPr>
              <w:pStyle w:val="Normaallaadveeb"/>
              <w:spacing w:before="0" w:beforeAutospacing="0" w:after="0" w:afterAutospacing="0"/>
              <w:rPr>
                <w:rFonts w:eastAsiaTheme="minorHAnsi"/>
                <w:color w:val="211E1E"/>
                <w:sz w:val="18"/>
                <w:szCs w:val="18"/>
                <w:lang w:val="en-US" w:eastAsia="en-US"/>
              </w:rPr>
            </w:pPr>
            <w:r w:rsidRPr="001A3CA3">
              <w:rPr>
                <w:rFonts w:ascii="Arial" w:eastAsiaTheme="minorHAnsi" w:hAnsi="Arial"/>
                <w:sz w:val="18"/>
                <w:szCs w:val="22"/>
                <w:lang w:val="en-US" w:eastAsia="en-US"/>
              </w:rPr>
              <w:t xml:space="preserve">Surgeries: </w:t>
            </w:r>
            <w:r>
              <w:rPr>
                <w:rFonts w:eastAsiaTheme="minorHAnsi"/>
                <w:sz w:val="18"/>
                <w:szCs w:val="14"/>
                <w:lang w:val="en-US" w:eastAsia="en-US"/>
              </w:rPr>
              <w:t>various</w:t>
            </w:r>
            <w:r w:rsidRPr="001A3CA3">
              <w:rPr>
                <w:rFonts w:ascii="Arial" w:eastAsiaTheme="minorHAnsi" w:hAnsi="Arial"/>
                <w:sz w:val="18"/>
                <w:szCs w:val="14"/>
                <w:lang w:val="en-US" w:eastAsia="en-US"/>
              </w:rPr>
              <w:t xml:space="preserve"> </w:t>
            </w:r>
          </w:p>
        </w:tc>
        <w:tc>
          <w:tcPr>
            <w:tcW w:w="0" w:type="auto"/>
          </w:tcPr>
          <w:p w14:paraId="1F5DC859" w14:textId="77777777" w:rsidR="001A3CA3" w:rsidRPr="001A3CA3" w:rsidRDefault="008020BF" w:rsidP="001A3CA3">
            <w:pPr>
              <w:pStyle w:val="Normaallaadveeb"/>
              <w:spacing w:before="0" w:beforeAutospacing="0" w:after="0" w:afterAutospacing="0"/>
              <w:rPr>
                <w:rFonts w:ascii="Arial" w:eastAsiaTheme="minorHAnsi" w:hAnsi="Arial"/>
                <w:sz w:val="18"/>
                <w:szCs w:val="22"/>
                <w:lang w:val="en-US" w:eastAsia="en-US"/>
              </w:rPr>
            </w:pPr>
            <w:r w:rsidRPr="001A3CA3">
              <w:rPr>
                <w:rFonts w:ascii="Arial" w:hAnsi="Arial"/>
                <w:sz w:val="18"/>
                <w:szCs w:val="22"/>
              </w:rPr>
              <w:t>18 studies</w:t>
            </w:r>
            <w:r w:rsidR="00834A85" w:rsidRPr="001A3CA3">
              <w:rPr>
                <w:rFonts w:ascii="Arial" w:hAnsi="Arial"/>
                <w:sz w:val="18"/>
                <w:szCs w:val="22"/>
              </w:rPr>
              <w:t xml:space="preserve">, </w:t>
            </w:r>
            <w:r w:rsidR="00834A85" w:rsidRPr="001A3CA3">
              <w:rPr>
                <w:rFonts w:ascii="Arial" w:eastAsiaTheme="minorHAnsi" w:hAnsi="Arial"/>
                <w:sz w:val="18"/>
                <w:szCs w:val="22"/>
                <w:lang w:val="en-US" w:eastAsia="en-US"/>
              </w:rPr>
              <w:t xml:space="preserve">1547 pt; (850 pregabalin, 697 controls) </w:t>
            </w:r>
          </w:p>
          <w:p w14:paraId="1F5DC85A" w14:textId="77777777" w:rsidR="006E7794" w:rsidRPr="001A3CA3" w:rsidRDefault="00834A85" w:rsidP="004E36FE">
            <w:pPr>
              <w:pStyle w:val="Normaallaadveeb"/>
              <w:spacing w:before="0" w:beforeAutospacing="0" w:after="0" w:afterAutospacing="0"/>
              <w:rPr>
                <w:rFonts w:eastAsiaTheme="minorHAnsi"/>
                <w:sz w:val="18"/>
                <w:szCs w:val="22"/>
                <w:lang w:val="en-US" w:eastAsia="en-US"/>
              </w:rPr>
            </w:pPr>
            <w:r w:rsidRPr="001A3CA3">
              <w:rPr>
                <w:rFonts w:ascii="Arial" w:eastAsiaTheme="minorHAnsi" w:hAnsi="Arial"/>
                <w:sz w:val="18"/>
                <w:szCs w:val="22"/>
                <w:lang w:val="en-US" w:eastAsia="en-US"/>
              </w:rPr>
              <w:t xml:space="preserve">Surgeries: </w:t>
            </w:r>
            <w:r w:rsidR="004E36FE">
              <w:rPr>
                <w:rFonts w:eastAsiaTheme="minorHAnsi"/>
                <w:sz w:val="18"/>
                <w:szCs w:val="14"/>
                <w:lang w:val="en-US" w:eastAsia="en-US"/>
              </w:rPr>
              <w:t>various</w:t>
            </w:r>
            <w:r w:rsidR="004F0B5D" w:rsidRPr="001A3CA3">
              <w:rPr>
                <w:rFonts w:ascii="Arial" w:eastAsiaTheme="minorHAnsi" w:hAnsi="Arial"/>
                <w:sz w:val="18"/>
                <w:szCs w:val="14"/>
                <w:lang w:val="en-US" w:eastAsia="en-US"/>
              </w:rPr>
              <w:t xml:space="preserve"> </w:t>
            </w:r>
          </w:p>
        </w:tc>
      </w:tr>
      <w:tr w:rsidR="001A3CA3" w:rsidRPr="001A3CA3" w14:paraId="1F5DC864" w14:textId="77777777">
        <w:tc>
          <w:tcPr>
            <w:tcW w:w="1391" w:type="dxa"/>
          </w:tcPr>
          <w:p w14:paraId="1F5DC85C" w14:textId="77777777" w:rsidR="008C50BD" w:rsidRPr="001A3CA3" w:rsidRDefault="008C50BD" w:rsidP="00210097">
            <w:pPr>
              <w:spacing w:beforeLines="1" w:before="2" w:afterLines="1" w:after="2"/>
              <w:rPr>
                <w:rFonts w:ascii="Arial" w:eastAsiaTheme="minorHAnsi" w:hAnsi="Arial"/>
                <w:b/>
                <w:color w:val="211E1E"/>
                <w:sz w:val="18"/>
                <w:szCs w:val="18"/>
                <w:lang w:val="en-US" w:eastAsia="en-US"/>
              </w:rPr>
            </w:pPr>
            <w:r w:rsidRPr="001A3CA3">
              <w:rPr>
                <w:rFonts w:ascii="Arial" w:eastAsiaTheme="minorHAnsi" w:hAnsi="Arial"/>
                <w:b/>
                <w:color w:val="211E1E"/>
                <w:sz w:val="18"/>
                <w:szCs w:val="18"/>
                <w:lang w:val="en-US" w:eastAsia="en-US"/>
              </w:rPr>
              <w:t>Study medicine dosing</w:t>
            </w:r>
          </w:p>
        </w:tc>
        <w:tc>
          <w:tcPr>
            <w:tcW w:w="1959" w:type="dxa"/>
          </w:tcPr>
          <w:p w14:paraId="1F5DC85D" w14:textId="77777777" w:rsidR="008C50BD" w:rsidRPr="001A3CA3" w:rsidRDefault="001A3CA3" w:rsidP="00210097">
            <w:pPr>
              <w:spacing w:beforeLines="1" w:before="2" w:afterLines="1" w:after="2"/>
              <w:rPr>
                <w:rFonts w:ascii="Arial" w:eastAsiaTheme="minorHAnsi" w:hAnsi="Arial"/>
                <w:sz w:val="18"/>
                <w:szCs w:val="18"/>
                <w:lang w:val="en-US" w:eastAsia="en-US"/>
              </w:rPr>
            </w:pPr>
            <w:r>
              <w:rPr>
                <w:rFonts w:ascii="Arial" w:eastAsiaTheme="minorHAnsi" w:hAnsi="Arial"/>
                <w:sz w:val="18"/>
                <w:szCs w:val="18"/>
                <w:lang w:val="en-US" w:eastAsia="en-US"/>
              </w:rPr>
              <w:t>50</w:t>
            </w:r>
            <w:r>
              <w:rPr>
                <w:rFonts w:eastAsiaTheme="minorHAnsi"/>
                <w:sz w:val="18"/>
                <w:szCs w:val="18"/>
                <w:lang w:val="en-US" w:eastAsia="en-US"/>
              </w:rPr>
              <w:t>-</w:t>
            </w:r>
            <w:r>
              <w:rPr>
                <w:rFonts w:ascii="Arial" w:eastAsiaTheme="minorHAnsi" w:hAnsi="Arial"/>
                <w:sz w:val="18"/>
                <w:szCs w:val="18"/>
                <w:lang w:val="en-US" w:eastAsia="en-US"/>
              </w:rPr>
              <w:t xml:space="preserve">300mg </w:t>
            </w:r>
            <w:r w:rsidR="000B101B" w:rsidRPr="001A3CA3">
              <w:rPr>
                <w:rFonts w:ascii="Arial" w:eastAsiaTheme="minorHAnsi" w:hAnsi="Arial"/>
                <w:sz w:val="18"/>
                <w:szCs w:val="18"/>
                <w:lang w:val="en-US" w:eastAsia="en-US"/>
              </w:rPr>
              <w:t xml:space="preserve"> </w:t>
            </w:r>
          </w:p>
        </w:tc>
        <w:tc>
          <w:tcPr>
            <w:tcW w:w="0" w:type="auto"/>
          </w:tcPr>
          <w:p w14:paraId="1F5DC85E" w14:textId="77777777" w:rsidR="001A3CA3" w:rsidRDefault="001A3CA3" w:rsidP="00210097">
            <w:pPr>
              <w:spacing w:beforeLines="1" w:before="2" w:afterLines="1" w:after="2"/>
              <w:rPr>
                <w:rFonts w:eastAsiaTheme="minorHAnsi"/>
                <w:color w:val="211E1E"/>
                <w:sz w:val="18"/>
                <w:szCs w:val="18"/>
                <w:lang w:val="en-US" w:eastAsia="en-US"/>
              </w:rPr>
            </w:pPr>
            <w:r w:rsidRPr="001A3CA3">
              <w:rPr>
                <w:rFonts w:ascii="Arial" w:eastAsiaTheme="minorHAnsi" w:hAnsi="Arial"/>
                <w:color w:val="211E1E"/>
                <w:sz w:val="18"/>
                <w:szCs w:val="18"/>
                <w:lang w:val="en-US" w:eastAsia="en-US"/>
              </w:rPr>
              <w:t>50-600 mg</w:t>
            </w:r>
          </w:p>
          <w:p w14:paraId="1F5DC85F" w14:textId="77777777" w:rsidR="0058100A" w:rsidRPr="004E36FE" w:rsidRDefault="0058100A" w:rsidP="00210097">
            <w:pPr>
              <w:spacing w:beforeLines="1" w:before="2" w:afterLines="1" w:after="2"/>
              <w:rPr>
                <w:rFonts w:eastAsiaTheme="minorHAnsi"/>
                <w:color w:val="211E1E"/>
                <w:sz w:val="18"/>
                <w:szCs w:val="18"/>
                <w:lang w:val="en-US" w:eastAsia="en-US"/>
              </w:rPr>
            </w:pPr>
            <w:r w:rsidRPr="001A3CA3">
              <w:rPr>
                <w:rFonts w:ascii="Arial" w:eastAsiaTheme="minorHAnsi" w:hAnsi="Arial"/>
                <w:color w:val="211E1E"/>
                <w:sz w:val="18"/>
                <w:szCs w:val="18"/>
                <w:lang w:val="en-US" w:eastAsia="en-US"/>
              </w:rPr>
              <w:t>single preop dose</w:t>
            </w:r>
            <w:r w:rsidR="004E36FE">
              <w:rPr>
                <w:rFonts w:eastAsiaTheme="minorHAnsi"/>
                <w:color w:val="211E1E"/>
                <w:sz w:val="18"/>
                <w:szCs w:val="18"/>
                <w:lang w:val="en-US" w:eastAsia="en-US"/>
              </w:rPr>
              <w:t xml:space="preserve"> (7)</w:t>
            </w:r>
          </w:p>
          <w:p w14:paraId="1F5DC860" w14:textId="77777777" w:rsidR="0058100A" w:rsidRPr="001A3CA3" w:rsidRDefault="004E36FE" w:rsidP="00210097">
            <w:pPr>
              <w:spacing w:beforeLines="1" w:before="2" w:afterLines="1" w:after="2"/>
              <w:rPr>
                <w:rFonts w:ascii="Arial" w:eastAsiaTheme="minorHAnsi" w:hAnsi="Arial"/>
                <w:color w:val="211E1E"/>
                <w:sz w:val="18"/>
                <w:szCs w:val="18"/>
                <w:lang w:val="en-US" w:eastAsia="en-US"/>
              </w:rPr>
            </w:pPr>
            <w:r>
              <w:rPr>
                <w:rFonts w:ascii="Arial" w:eastAsiaTheme="minorHAnsi" w:hAnsi="Arial"/>
                <w:color w:val="211E1E"/>
                <w:sz w:val="18"/>
                <w:szCs w:val="18"/>
                <w:lang w:val="en-US" w:eastAsia="en-US"/>
              </w:rPr>
              <w:t>single postop dose</w:t>
            </w:r>
            <w:r>
              <w:rPr>
                <w:rFonts w:eastAsiaTheme="minorHAnsi"/>
                <w:color w:val="211E1E"/>
                <w:sz w:val="18"/>
                <w:szCs w:val="18"/>
                <w:lang w:val="en-US" w:eastAsia="en-US"/>
              </w:rPr>
              <w:t>(</w:t>
            </w:r>
            <w:r w:rsidR="0058100A" w:rsidRPr="001A3CA3">
              <w:rPr>
                <w:rFonts w:ascii="Arial" w:eastAsiaTheme="minorHAnsi" w:hAnsi="Arial"/>
                <w:color w:val="211E1E"/>
                <w:sz w:val="18"/>
                <w:szCs w:val="18"/>
                <w:lang w:val="en-US" w:eastAsia="en-US"/>
              </w:rPr>
              <w:t>1)</w:t>
            </w:r>
          </w:p>
          <w:p w14:paraId="1F5DC861" w14:textId="77777777" w:rsidR="008C50BD" w:rsidRPr="001A3CA3" w:rsidRDefault="0058100A" w:rsidP="00210097">
            <w:pPr>
              <w:spacing w:beforeLines="1" w:before="2" w:afterLines="1" w:after="2"/>
              <w:rPr>
                <w:rFonts w:eastAsiaTheme="minorHAnsi"/>
                <w:color w:val="211E1E"/>
                <w:sz w:val="18"/>
                <w:szCs w:val="18"/>
                <w:lang w:val="en-US" w:eastAsia="en-US"/>
              </w:rPr>
            </w:pPr>
            <w:r w:rsidRPr="001A3CA3">
              <w:rPr>
                <w:rFonts w:ascii="Arial" w:eastAsiaTheme="minorHAnsi" w:hAnsi="Arial"/>
                <w:color w:val="211E1E"/>
                <w:sz w:val="18"/>
                <w:szCs w:val="18"/>
                <w:lang w:val="en-US" w:eastAsia="en-US"/>
              </w:rPr>
              <w:t>2 separate p</w:t>
            </w:r>
            <w:r w:rsidR="001A3CA3">
              <w:rPr>
                <w:rFonts w:ascii="Arial" w:eastAsiaTheme="minorHAnsi" w:hAnsi="Arial"/>
                <w:color w:val="211E1E"/>
                <w:sz w:val="18"/>
                <w:szCs w:val="18"/>
                <w:lang w:val="en-US" w:eastAsia="en-US"/>
              </w:rPr>
              <w:t>reop and postop doses (3</w:t>
            </w:r>
            <w:r w:rsidRPr="001A3CA3">
              <w:rPr>
                <w:rFonts w:ascii="Arial" w:eastAsiaTheme="minorHAnsi" w:hAnsi="Arial"/>
                <w:color w:val="211E1E"/>
                <w:sz w:val="18"/>
                <w:szCs w:val="18"/>
                <w:lang w:val="en-US" w:eastAsia="en-US"/>
              </w:rPr>
              <w:t>)</w:t>
            </w:r>
          </w:p>
        </w:tc>
        <w:tc>
          <w:tcPr>
            <w:tcW w:w="0" w:type="auto"/>
          </w:tcPr>
          <w:p w14:paraId="1F5DC862" w14:textId="77777777" w:rsidR="008020BF" w:rsidRPr="001A3CA3" w:rsidRDefault="001A3CA3" w:rsidP="00210097">
            <w:pPr>
              <w:spacing w:beforeLines="1" w:before="2" w:afterLines="1" w:after="2"/>
              <w:rPr>
                <w:rFonts w:ascii="Arial" w:eastAsiaTheme="minorHAnsi" w:hAnsi="Arial"/>
                <w:sz w:val="18"/>
                <w:lang w:val="en-US" w:eastAsia="en-US"/>
              </w:rPr>
            </w:pPr>
            <w:r>
              <w:rPr>
                <w:rFonts w:ascii="Arial" w:eastAsiaTheme="minorHAnsi" w:hAnsi="Arial"/>
                <w:sz w:val="18"/>
                <w:szCs w:val="22"/>
                <w:lang w:val="en-US" w:eastAsia="en-US"/>
              </w:rPr>
              <w:t>50</w:t>
            </w:r>
            <w:r>
              <w:rPr>
                <w:rFonts w:eastAsiaTheme="minorHAnsi"/>
                <w:sz w:val="18"/>
                <w:szCs w:val="22"/>
                <w:lang w:val="en-US" w:eastAsia="en-US"/>
              </w:rPr>
              <w:t>-</w:t>
            </w:r>
            <w:r w:rsidR="008020BF" w:rsidRPr="001A3CA3">
              <w:rPr>
                <w:rFonts w:ascii="Arial" w:eastAsiaTheme="minorHAnsi" w:hAnsi="Arial"/>
                <w:sz w:val="18"/>
                <w:szCs w:val="22"/>
                <w:lang w:val="en-US" w:eastAsia="en-US"/>
              </w:rPr>
              <w:t xml:space="preserve">750 mg </w:t>
            </w:r>
          </w:p>
          <w:p w14:paraId="1F5DC863" w14:textId="77777777" w:rsidR="008C50BD" w:rsidRPr="001A3CA3" w:rsidRDefault="008C50BD" w:rsidP="00210097">
            <w:pPr>
              <w:spacing w:beforeLines="1" w:before="2" w:afterLines="1" w:after="2"/>
              <w:rPr>
                <w:rFonts w:ascii="Arial" w:eastAsiaTheme="minorHAnsi" w:hAnsi="Arial"/>
                <w:b/>
                <w:color w:val="211E1E"/>
                <w:sz w:val="18"/>
                <w:szCs w:val="18"/>
                <w:lang w:val="en-US" w:eastAsia="en-US"/>
              </w:rPr>
            </w:pPr>
          </w:p>
        </w:tc>
      </w:tr>
      <w:tr w:rsidR="001A3CA3" w:rsidRPr="001A3CA3" w14:paraId="1F5DC86A" w14:textId="77777777">
        <w:tc>
          <w:tcPr>
            <w:tcW w:w="1391" w:type="dxa"/>
          </w:tcPr>
          <w:p w14:paraId="1F5DC865" w14:textId="77777777" w:rsidR="00BA6B77" w:rsidRPr="001A3CA3" w:rsidRDefault="00BA6B77" w:rsidP="00210097">
            <w:pPr>
              <w:spacing w:beforeLines="1" w:before="2" w:afterLines="1" w:after="2"/>
              <w:rPr>
                <w:rFonts w:ascii="Arial" w:eastAsiaTheme="minorHAnsi" w:hAnsi="Arial"/>
                <w:b/>
                <w:sz w:val="18"/>
                <w:lang w:val="en-US" w:eastAsia="en-US"/>
              </w:rPr>
            </w:pPr>
            <w:r w:rsidRPr="001A3CA3">
              <w:rPr>
                <w:rFonts w:ascii="Arial" w:eastAsiaTheme="minorHAnsi" w:hAnsi="Arial"/>
                <w:b/>
                <w:color w:val="211E1E"/>
                <w:sz w:val="18"/>
                <w:szCs w:val="14"/>
                <w:lang w:val="en-US" w:eastAsia="en-US"/>
              </w:rPr>
              <w:t xml:space="preserve">Postoperative analgesia </w:t>
            </w:r>
            <w:r w:rsidR="000B101B" w:rsidRPr="001A3CA3">
              <w:rPr>
                <w:rFonts w:ascii="Arial" w:eastAsiaTheme="minorHAnsi" w:hAnsi="Arial"/>
                <w:b/>
                <w:color w:val="211E1E"/>
                <w:sz w:val="18"/>
                <w:szCs w:val="14"/>
                <w:lang w:val="en-US" w:eastAsia="en-US"/>
              </w:rPr>
              <w:t>/ comparator</w:t>
            </w:r>
          </w:p>
          <w:p w14:paraId="1F5DC866" w14:textId="77777777" w:rsidR="008C50BD" w:rsidRPr="001A3CA3" w:rsidRDefault="008C50BD" w:rsidP="00210097">
            <w:pPr>
              <w:spacing w:beforeLines="1" w:before="2" w:afterLines="1" w:after="2"/>
              <w:rPr>
                <w:rFonts w:ascii="Arial" w:eastAsiaTheme="minorHAnsi" w:hAnsi="Arial"/>
                <w:b/>
                <w:color w:val="211E1E"/>
                <w:sz w:val="18"/>
                <w:szCs w:val="18"/>
                <w:lang w:val="en-US" w:eastAsia="en-US"/>
              </w:rPr>
            </w:pPr>
          </w:p>
        </w:tc>
        <w:tc>
          <w:tcPr>
            <w:tcW w:w="1959" w:type="dxa"/>
          </w:tcPr>
          <w:p w14:paraId="1F5DC867" w14:textId="77777777" w:rsidR="008C50BD" w:rsidRPr="001A3CA3" w:rsidRDefault="000B101B" w:rsidP="00210097">
            <w:pPr>
              <w:spacing w:beforeLines="1" w:before="2" w:afterLines="1" w:after="2"/>
              <w:rPr>
                <w:rFonts w:ascii="Arial" w:eastAsiaTheme="minorHAnsi" w:hAnsi="Arial"/>
                <w:sz w:val="18"/>
                <w:szCs w:val="18"/>
                <w:lang w:val="en-US" w:eastAsia="en-US"/>
              </w:rPr>
            </w:pPr>
            <w:r w:rsidRPr="001A3CA3">
              <w:rPr>
                <w:rFonts w:ascii="Arial" w:eastAsiaTheme="minorHAnsi" w:hAnsi="Arial"/>
                <w:sz w:val="18"/>
                <w:szCs w:val="18"/>
                <w:lang w:val="en-US" w:eastAsia="en-US"/>
              </w:rPr>
              <w:t>Placebo, ibuprofen po</w:t>
            </w:r>
            <w:r w:rsidR="005B709E" w:rsidRPr="001A3CA3">
              <w:rPr>
                <w:rFonts w:ascii="Arial" w:eastAsiaTheme="minorHAnsi" w:hAnsi="Arial"/>
                <w:sz w:val="18"/>
                <w:szCs w:val="18"/>
                <w:lang w:val="en-US" w:eastAsia="en-US"/>
              </w:rPr>
              <w:t xml:space="preserve">, diazepam po, </w:t>
            </w:r>
            <w:r w:rsidR="001A3CA3">
              <w:rPr>
                <w:rFonts w:ascii="Arial" w:hAnsi="Arial"/>
                <w:sz w:val="18"/>
                <w:szCs w:val="18"/>
              </w:rPr>
              <w:t>dexamethasone</w:t>
            </w:r>
            <w:r w:rsidR="005B709E" w:rsidRPr="001A3CA3">
              <w:rPr>
                <w:rFonts w:ascii="Arial" w:hAnsi="Arial"/>
                <w:sz w:val="18"/>
                <w:szCs w:val="18"/>
              </w:rPr>
              <w:t xml:space="preserve"> po</w:t>
            </w:r>
          </w:p>
        </w:tc>
        <w:tc>
          <w:tcPr>
            <w:tcW w:w="0" w:type="auto"/>
          </w:tcPr>
          <w:p w14:paraId="1F5DC868" w14:textId="77777777" w:rsidR="008C50BD" w:rsidRPr="001A3CA3" w:rsidRDefault="001A3CA3" w:rsidP="001A3CA3">
            <w:pPr>
              <w:pStyle w:val="Normaallaadveeb"/>
              <w:spacing w:before="2" w:after="2"/>
              <w:rPr>
                <w:rFonts w:ascii="Arial" w:eastAsiaTheme="minorHAnsi" w:hAnsi="Arial"/>
                <w:sz w:val="18"/>
                <w:lang w:val="en-US" w:eastAsia="en-US"/>
              </w:rPr>
            </w:pPr>
            <w:r>
              <w:rPr>
                <w:color w:val="211E1E"/>
                <w:sz w:val="18"/>
                <w:szCs w:val="14"/>
              </w:rPr>
              <w:t>iv</w:t>
            </w:r>
            <w:r>
              <w:rPr>
                <w:rFonts w:ascii="Arial" w:hAnsi="Arial"/>
                <w:color w:val="211E1E"/>
                <w:sz w:val="18"/>
                <w:szCs w:val="14"/>
              </w:rPr>
              <w:t xml:space="preserve"> fentanyl</w:t>
            </w:r>
            <w:r>
              <w:rPr>
                <w:color w:val="211E1E"/>
                <w:sz w:val="18"/>
                <w:szCs w:val="14"/>
              </w:rPr>
              <w:t xml:space="preserve">, iv </w:t>
            </w:r>
            <w:r>
              <w:rPr>
                <w:rFonts w:ascii="Arial" w:hAnsi="Arial"/>
                <w:color w:val="211E1E"/>
                <w:sz w:val="18"/>
                <w:szCs w:val="14"/>
              </w:rPr>
              <w:t>PCA fentanyl, iv PCA oxycodone</w:t>
            </w:r>
            <w:r>
              <w:rPr>
                <w:color w:val="211E1E"/>
                <w:sz w:val="18"/>
                <w:szCs w:val="14"/>
              </w:rPr>
              <w:t xml:space="preserve">, </w:t>
            </w:r>
            <w:r>
              <w:rPr>
                <w:rFonts w:ascii="Arial" w:hAnsi="Arial"/>
                <w:color w:val="211E1E"/>
                <w:sz w:val="18"/>
                <w:szCs w:val="14"/>
              </w:rPr>
              <w:t>iv PCA morphine</w:t>
            </w:r>
            <w:r>
              <w:rPr>
                <w:color w:val="211E1E"/>
                <w:sz w:val="18"/>
                <w:szCs w:val="14"/>
              </w:rPr>
              <w:t>,</w:t>
            </w:r>
            <w:r>
              <w:rPr>
                <w:rFonts w:ascii="Arial" w:hAnsi="Arial"/>
                <w:color w:val="211E1E"/>
                <w:sz w:val="18"/>
                <w:szCs w:val="14"/>
              </w:rPr>
              <w:t xml:space="preserve"> </w:t>
            </w:r>
            <w:r>
              <w:rPr>
                <w:color w:val="211E1E"/>
                <w:sz w:val="18"/>
                <w:szCs w:val="14"/>
              </w:rPr>
              <w:t>iv</w:t>
            </w:r>
            <w:r>
              <w:rPr>
                <w:rFonts w:ascii="Arial" w:hAnsi="Arial"/>
                <w:color w:val="211E1E"/>
                <w:sz w:val="18"/>
                <w:szCs w:val="14"/>
              </w:rPr>
              <w:t xml:space="preserve"> ketorolac</w:t>
            </w:r>
            <w:r w:rsidR="00F03EE8" w:rsidRPr="001A3CA3">
              <w:rPr>
                <w:rFonts w:ascii="Arial" w:hAnsi="Arial"/>
                <w:color w:val="211E1E"/>
                <w:sz w:val="18"/>
                <w:szCs w:val="14"/>
              </w:rPr>
              <w:t>,</w:t>
            </w:r>
            <w:r>
              <w:rPr>
                <w:color w:val="211E1E"/>
                <w:sz w:val="18"/>
                <w:szCs w:val="14"/>
              </w:rPr>
              <w:t xml:space="preserve"> iv</w:t>
            </w:r>
            <w:r>
              <w:rPr>
                <w:rFonts w:ascii="Arial" w:hAnsi="Arial"/>
                <w:color w:val="211E1E"/>
                <w:sz w:val="18"/>
                <w:szCs w:val="14"/>
              </w:rPr>
              <w:t xml:space="preserve"> morphine;</w:t>
            </w:r>
            <w:r>
              <w:rPr>
                <w:rFonts w:ascii="Arial" w:eastAsiaTheme="minorHAnsi" w:hAnsi="Arial"/>
                <w:color w:val="211E1E"/>
                <w:sz w:val="18"/>
                <w:szCs w:val="14"/>
                <w:lang w:val="en-US" w:eastAsia="en-US"/>
              </w:rPr>
              <w:t xml:space="preserve"> po</w:t>
            </w:r>
            <w:r w:rsidR="00F03EE8" w:rsidRPr="001A3CA3">
              <w:rPr>
                <w:rFonts w:ascii="Arial" w:eastAsiaTheme="minorHAnsi" w:hAnsi="Arial"/>
                <w:color w:val="211E1E"/>
                <w:sz w:val="18"/>
                <w:szCs w:val="14"/>
                <w:lang w:val="en-US" w:eastAsia="en-US"/>
              </w:rPr>
              <w:t xml:space="preserve"> ibuprofen </w:t>
            </w:r>
          </w:p>
        </w:tc>
        <w:tc>
          <w:tcPr>
            <w:tcW w:w="0" w:type="auto"/>
          </w:tcPr>
          <w:p w14:paraId="1F5DC869" w14:textId="77777777" w:rsidR="008C50BD" w:rsidRPr="001A3CA3" w:rsidRDefault="00FD7F36" w:rsidP="00210097">
            <w:pPr>
              <w:spacing w:beforeLines="1" w:before="2" w:afterLines="1" w:after="2"/>
              <w:rPr>
                <w:rFonts w:ascii="Arial" w:eastAsiaTheme="minorHAnsi" w:hAnsi="Arial"/>
                <w:b/>
                <w:color w:val="211E1E"/>
                <w:sz w:val="18"/>
                <w:szCs w:val="18"/>
                <w:lang w:val="en-US" w:eastAsia="en-US"/>
              </w:rPr>
            </w:pPr>
            <w:r w:rsidRPr="001A3CA3">
              <w:rPr>
                <w:rFonts w:ascii="Arial" w:hAnsi="Arial"/>
                <w:sz w:val="18"/>
                <w:szCs w:val="18"/>
              </w:rPr>
              <w:t xml:space="preserve">Ketorolac i.v, ibuprofen po, epidural Fentanyl +bupivacaine, Celecoxib po, Morphine i.v., codeine po, paracetamol po, Piritramide i.v, Fentanyl i.v. </w:t>
            </w:r>
            <w:r w:rsidR="0041378D" w:rsidRPr="001A3CA3">
              <w:rPr>
                <w:rFonts w:ascii="Arial" w:hAnsi="Arial"/>
                <w:sz w:val="18"/>
                <w:szCs w:val="18"/>
              </w:rPr>
              <w:t>, hydrocodone  iv, oxycodone PCA etc</w:t>
            </w:r>
          </w:p>
        </w:tc>
      </w:tr>
      <w:tr w:rsidR="001A3CA3" w:rsidRPr="001A3CA3" w14:paraId="1F5DC876" w14:textId="77777777">
        <w:tc>
          <w:tcPr>
            <w:tcW w:w="1391" w:type="dxa"/>
          </w:tcPr>
          <w:p w14:paraId="1F5DC86B" w14:textId="77777777" w:rsidR="0026386E" w:rsidRPr="001A3CA3" w:rsidRDefault="007A609C" w:rsidP="00210097">
            <w:pPr>
              <w:spacing w:beforeLines="1" w:before="2" w:afterLines="1" w:after="2"/>
              <w:rPr>
                <w:rFonts w:ascii="Arial" w:eastAsiaTheme="minorHAnsi" w:hAnsi="Arial"/>
                <w:b/>
                <w:sz w:val="18"/>
                <w:szCs w:val="18"/>
                <w:lang w:val="en-US" w:eastAsia="en-US"/>
              </w:rPr>
            </w:pPr>
            <w:r w:rsidRPr="001A3CA3">
              <w:rPr>
                <w:rFonts w:ascii="Arial" w:hAnsi="Arial"/>
                <w:b/>
                <w:sz w:val="18"/>
              </w:rPr>
              <w:t xml:space="preserve">Postop analgesic </w:t>
            </w:r>
            <w:r w:rsidR="0026386E" w:rsidRPr="001A3CA3">
              <w:rPr>
                <w:rFonts w:ascii="Arial" w:hAnsi="Arial"/>
                <w:b/>
                <w:sz w:val="18"/>
              </w:rPr>
              <w:t xml:space="preserve">consumption </w:t>
            </w:r>
          </w:p>
        </w:tc>
        <w:tc>
          <w:tcPr>
            <w:tcW w:w="1959" w:type="dxa"/>
            <w:vMerge w:val="restart"/>
          </w:tcPr>
          <w:p w14:paraId="1F5DC86C" w14:textId="77777777" w:rsidR="0026386E" w:rsidRPr="001A3CA3" w:rsidRDefault="0026386E" w:rsidP="0026386E">
            <w:pPr>
              <w:pStyle w:val="Normaallaadveeb"/>
              <w:spacing w:before="2" w:after="2"/>
              <w:rPr>
                <w:rFonts w:ascii="Arial" w:hAnsi="Arial"/>
                <w:b/>
                <w:color w:val="0000FF"/>
                <w:sz w:val="18"/>
              </w:rPr>
            </w:pPr>
          </w:p>
          <w:p w14:paraId="1F5DC86D" w14:textId="77777777" w:rsidR="0026386E" w:rsidRPr="001A3CA3" w:rsidRDefault="0026386E" w:rsidP="0026386E">
            <w:pPr>
              <w:pStyle w:val="Normaallaadveeb"/>
              <w:spacing w:before="2" w:after="2"/>
              <w:rPr>
                <w:rFonts w:ascii="Arial" w:hAnsi="Arial"/>
                <w:b/>
                <w:color w:val="0000FF"/>
                <w:sz w:val="18"/>
              </w:rPr>
            </w:pPr>
          </w:p>
          <w:p w14:paraId="1F5DC86E" w14:textId="77777777" w:rsidR="0026386E" w:rsidRPr="001A3CA3" w:rsidRDefault="0026386E" w:rsidP="0026386E">
            <w:pPr>
              <w:pStyle w:val="Normaallaadveeb"/>
              <w:spacing w:before="2" w:after="2"/>
              <w:rPr>
                <w:rFonts w:ascii="Arial" w:hAnsi="Arial"/>
                <w:b/>
                <w:color w:val="0000FF"/>
                <w:sz w:val="18"/>
              </w:rPr>
            </w:pPr>
          </w:p>
          <w:p w14:paraId="1F5DC86F" w14:textId="77777777" w:rsidR="0026386E" w:rsidRPr="001A3CA3" w:rsidRDefault="0026386E" w:rsidP="0026386E">
            <w:pPr>
              <w:pStyle w:val="Normaallaadveeb"/>
              <w:spacing w:before="2" w:after="2"/>
              <w:jc w:val="center"/>
              <w:rPr>
                <w:rFonts w:ascii="Arial" w:eastAsiaTheme="minorHAnsi" w:hAnsi="Arial"/>
                <w:sz w:val="18"/>
                <w:lang w:val="en-US" w:eastAsia="en-US"/>
              </w:rPr>
            </w:pPr>
            <w:r w:rsidRPr="001A3CA3">
              <w:rPr>
                <w:rFonts w:ascii="Arial" w:hAnsi="Arial"/>
                <w:b/>
                <w:color w:val="0000FF"/>
                <w:sz w:val="18"/>
              </w:rPr>
              <w:t xml:space="preserve">Studies </w:t>
            </w:r>
            <w:r w:rsidRPr="001A3CA3">
              <w:rPr>
                <w:rFonts w:ascii="Arial" w:eastAsiaTheme="minorHAnsi" w:hAnsi="Arial"/>
                <w:sz w:val="18"/>
                <w:szCs w:val="18"/>
                <w:lang w:val="en-US" w:eastAsia="en-US"/>
              </w:rPr>
              <w:t>did not present a sufficiently homogeneous group of trials to allow a pooled analysis.</w:t>
            </w:r>
          </w:p>
          <w:p w14:paraId="1F5DC870" w14:textId="77777777" w:rsidR="0026386E" w:rsidRPr="001A3CA3" w:rsidRDefault="0026386E" w:rsidP="0026386E">
            <w:pPr>
              <w:jc w:val="both"/>
              <w:rPr>
                <w:rFonts w:ascii="Arial" w:hAnsi="Arial"/>
                <w:b/>
                <w:color w:val="0000FF"/>
                <w:sz w:val="18"/>
              </w:rPr>
            </w:pPr>
          </w:p>
          <w:p w14:paraId="1F5DC871" w14:textId="77777777" w:rsidR="0026386E" w:rsidRPr="001A3CA3" w:rsidRDefault="0026386E" w:rsidP="00336EA8">
            <w:pPr>
              <w:jc w:val="center"/>
              <w:rPr>
                <w:rFonts w:ascii="Arial" w:hAnsi="Arial"/>
                <w:b/>
                <w:color w:val="0000FF"/>
                <w:sz w:val="18"/>
              </w:rPr>
            </w:pPr>
          </w:p>
        </w:tc>
        <w:tc>
          <w:tcPr>
            <w:tcW w:w="0" w:type="auto"/>
          </w:tcPr>
          <w:p w14:paraId="1F5DC872" w14:textId="77777777" w:rsidR="0026386E" w:rsidRPr="004E36FE" w:rsidRDefault="000B101B" w:rsidP="00210097">
            <w:pPr>
              <w:spacing w:beforeLines="1" w:before="2" w:afterLines="1" w:after="2"/>
              <w:rPr>
                <w:rFonts w:eastAsiaTheme="minorHAnsi"/>
                <w:sz w:val="18"/>
                <w:lang w:val="en-US" w:eastAsia="en-US"/>
              </w:rPr>
            </w:pPr>
            <w:r w:rsidRPr="001A3CA3">
              <w:rPr>
                <w:rFonts w:ascii="Arial" w:eastAsiaTheme="minorHAnsi" w:hAnsi="Arial"/>
                <w:color w:val="0000FF"/>
                <w:sz w:val="18"/>
                <w:szCs w:val="18"/>
                <w:lang w:val="en-US" w:eastAsia="en-US"/>
              </w:rPr>
              <w:t xml:space="preserve">↓ </w:t>
            </w:r>
            <w:r w:rsidRPr="004E36FE">
              <w:rPr>
                <w:rFonts w:ascii="Arial" w:eastAsiaTheme="minorHAnsi" w:hAnsi="Arial"/>
                <w:color w:val="0000FF"/>
                <w:sz w:val="18"/>
                <w:szCs w:val="18"/>
                <w:lang w:val="en-US" w:eastAsia="en-US"/>
              </w:rPr>
              <w:t>postop opioid consumption</w:t>
            </w:r>
            <w:r w:rsidRPr="001A3CA3">
              <w:rPr>
                <w:rFonts w:ascii="Arial" w:eastAsiaTheme="minorHAnsi" w:hAnsi="Arial"/>
                <w:color w:val="211E1E"/>
                <w:sz w:val="18"/>
                <w:szCs w:val="18"/>
                <w:lang w:val="en-US" w:eastAsia="en-US"/>
              </w:rPr>
              <w:t xml:space="preserve"> (WMD, 213.40 mg; 95%CI 222.78-24.02). Significant heterogeneity among studies</w:t>
            </w:r>
          </w:p>
        </w:tc>
        <w:tc>
          <w:tcPr>
            <w:tcW w:w="0" w:type="auto"/>
          </w:tcPr>
          <w:p w14:paraId="1F5DC873" w14:textId="77777777" w:rsidR="004E36FE" w:rsidRDefault="004E36FE" w:rsidP="00210097">
            <w:pPr>
              <w:spacing w:beforeLines="1" w:before="2" w:afterLines="1" w:after="2"/>
              <w:rPr>
                <w:rFonts w:eastAsiaTheme="minorHAnsi"/>
                <w:sz w:val="18"/>
                <w:szCs w:val="18"/>
                <w:lang w:val="en-US" w:eastAsia="en-US"/>
              </w:rPr>
            </w:pPr>
            <w:r w:rsidRPr="001A3CA3">
              <w:rPr>
                <w:rFonts w:ascii="Arial" w:eastAsiaTheme="minorHAnsi" w:hAnsi="Arial"/>
                <w:color w:val="0000FF"/>
                <w:sz w:val="18"/>
                <w:szCs w:val="18"/>
                <w:lang w:val="en-US" w:eastAsia="en-US"/>
              </w:rPr>
              <w:t>↓</w:t>
            </w:r>
            <w:r>
              <w:rPr>
                <w:rFonts w:eastAsiaTheme="minorHAnsi"/>
                <w:color w:val="0000FF"/>
                <w:sz w:val="18"/>
                <w:szCs w:val="18"/>
                <w:lang w:val="en-US" w:eastAsia="en-US"/>
              </w:rPr>
              <w:t xml:space="preserve"> </w:t>
            </w:r>
            <w:r w:rsidRPr="004E36FE">
              <w:rPr>
                <w:rFonts w:ascii="Arial" w:eastAsiaTheme="minorHAnsi" w:hAnsi="Arial"/>
                <w:color w:val="0000FF"/>
                <w:sz w:val="18"/>
                <w:szCs w:val="18"/>
                <w:lang w:val="en-US" w:eastAsia="en-US"/>
              </w:rPr>
              <w:t>amount of post</w:t>
            </w:r>
            <w:r w:rsidRPr="004E36FE">
              <w:rPr>
                <w:rFonts w:eastAsiaTheme="minorHAnsi"/>
                <w:color w:val="0000FF"/>
                <w:sz w:val="18"/>
                <w:szCs w:val="18"/>
                <w:lang w:val="en-US" w:eastAsia="en-US"/>
              </w:rPr>
              <w:t>op</w:t>
            </w:r>
            <w:r w:rsidRPr="004E36FE">
              <w:rPr>
                <w:rFonts w:ascii="Arial" w:eastAsiaTheme="minorHAnsi" w:hAnsi="Arial"/>
                <w:color w:val="0000FF"/>
                <w:sz w:val="18"/>
                <w:szCs w:val="18"/>
                <w:lang w:val="en-US" w:eastAsia="en-US"/>
              </w:rPr>
              <w:t xml:space="preserve"> analgesic</w:t>
            </w:r>
            <w:r w:rsidR="00D22918" w:rsidRPr="004E36FE">
              <w:rPr>
                <w:rFonts w:ascii="Arial" w:eastAsiaTheme="minorHAnsi" w:hAnsi="Arial"/>
                <w:color w:val="0000FF"/>
                <w:sz w:val="18"/>
                <w:szCs w:val="18"/>
                <w:lang w:val="en-US" w:eastAsia="en-US"/>
              </w:rPr>
              <w:t>s</w:t>
            </w:r>
            <w:r w:rsidR="00D22918" w:rsidRPr="001A3CA3">
              <w:rPr>
                <w:rFonts w:ascii="Arial" w:eastAsiaTheme="minorHAnsi" w:hAnsi="Arial"/>
                <w:sz w:val="18"/>
                <w:szCs w:val="18"/>
                <w:lang w:val="en-US" w:eastAsia="en-US"/>
              </w:rPr>
              <w:t xml:space="preserve"> (30.8% of non-overlapping values – </w:t>
            </w:r>
            <w:r>
              <w:rPr>
                <w:rFonts w:eastAsiaTheme="minorHAnsi"/>
                <w:sz w:val="18"/>
                <w:szCs w:val="18"/>
                <w:lang w:val="en-US" w:eastAsia="en-US"/>
              </w:rPr>
              <w:t>OR</w:t>
            </w:r>
            <w:r w:rsidR="00D22918" w:rsidRPr="001A3CA3">
              <w:rPr>
                <w:rFonts w:ascii="Arial" w:eastAsiaTheme="minorHAnsi" w:hAnsi="Arial"/>
                <w:sz w:val="18"/>
                <w:szCs w:val="18"/>
                <w:lang w:val="en-US" w:eastAsia="en-US"/>
              </w:rPr>
              <w:t xml:space="preserve"> 0.43). </w:t>
            </w:r>
          </w:p>
          <w:p w14:paraId="1F5DC874" w14:textId="77777777" w:rsidR="00D22918" w:rsidRPr="001A3CA3" w:rsidRDefault="00D22918" w:rsidP="00210097">
            <w:pPr>
              <w:spacing w:beforeLines="1" w:before="2" w:afterLines="1" w:after="2"/>
              <w:rPr>
                <w:rFonts w:ascii="Arial" w:hAnsi="Arial"/>
                <w:sz w:val="18"/>
                <w:szCs w:val="18"/>
              </w:rPr>
            </w:pPr>
            <w:r w:rsidRPr="001A3CA3">
              <w:rPr>
                <w:rFonts w:ascii="Arial" w:eastAsiaTheme="minorHAnsi" w:hAnsi="Arial"/>
                <w:sz w:val="18"/>
                <w:szCs w:val="18"/>
                <w:lang w:val="en-US" w:eastAsia="en-US"/>
              </w:rPr>
              <w:t xml:space="preserve">150, and 300 or </w:t>
            </w:r>
            <w:r w:rsidRPr="001A3CA3">
              <w:rPr>
                <w:rFonts w:ascii="Arial" w:hAnsi="Arial"/>
                <w:sz w:val="18"/>
                <w:szCs w:val="18"/>
              </w:rPr>
              <w:t xml:space="preserve">600 mg/day provided identical results </w:t>
            </w:r>
          </w:p>
          <w:p w14:paraId="1F5DC875" w14:textId="77777777" w:rsidR="0026386E" w:rsidRPr="004E36FE" w:rsidRDefault="0026386E" w:rsidP="00210097">
            <w:pPr>
              <w:spacing w:beforeLines="1" w:before="2" w:afterLines="1" w:after="2"/>
              <w:rPr>
                <w:rFonts w:eastAsiaTheme="minorHAnsi"/>
                <w:b/>
                <w:color w:val="211E1E"/>
                <w:sz w:val="18"/>
                <w:szCs w:val="18"/>
                <w:lang w:val="en-US" w:eastAsia="en-US"/>
              </w:rPr>
            </w:pPr>
          </w:p>
        </w:tc>
      </w:tr>
      <w:tr w:rsidR="001A3CA3" w:rsidRPr="001A3CA3" w14:paraId="1F5DC87D" w14:textId="77777777">
        <w:tc>
          <w:tcPr>
            <w:tcW w:w="1391" w:type="dxa"/>
          </w:tcPr>
          <w:p w14:paraId="1F5DC877" w14:textId="77777777" w:rsidR="0026386E" w:rsidRPr="001A3CA3" w:rsidRDefault="0026386E" w:rsidP="00210097">
            <w:pPr>
              <w:spacing w:beforeLines="1" w:before="2" w:afterLines="1" w:after="2"/>
              <w:rPr>
                <w:rFonts w:ascii="Arial" w:hAnsi="Arial"/>
                <w:b/>
                <w:sz w:val="18"/>
              </w:rPr>
            </w:pPr>
            <w:r w:rsidRPr="001A3CA3">
              <w:rPr>
                <w:rFonts w:ascii="Arial" w:hAnsi="Arial"/>
                <w:b/>
                <w:sz w:val="18"/>
              </w:rPr>
              <w:t>Pain reduction</w:t>
            </w:r>
          </w:p>
        </w:tc>
        <w:tc>
          <w:tcPr>
            <w:tcW w:w="1959" w:type="dxa"/>
            <w:vMerge/>
          </w:tcPr>
          <w:p w14:paraId="1F5DC878" w14:textId="77777777" w:rsidR="0026386E" w:rsidRPr="001A3CA3" w:rsidRDefault="0026386E" w:rsidP="00336EA8">
            <w:pPr>
              <w:jc w:val="center"/>
              <w:rPr>
                <w:rFonts w:ascii="Arial" w:hAnsi="Arial"/>
                <w:b/>
                <w:color w:val="0000FF"/>
                <w:sz w:val="18"/>
              </w:rPr>
            </w:pPr>
          </w:p>
        </w:tc>
        <w:tc>
          <w:tcPr>
            <w:tcW w:w="0" w:type="auto"/>
          </w:tcPr>
          <w:p w14:paraId="1F5DC879" w14:textId="77777777" w:rsidR="0026386E" w:rsidRPr="004E36FE" w:rsidRDefault="0026386E" w:rsidP="006E7794">
            <w:pPr>
              <w:jc w:val="both"/>
              <w:rPr>
                <w:rFonts w:eastAsiaTheme="minorHAnsi"/>
                <w:sz w:val="18"/>
                <w:lang w:val="en-US" w:eastAsia="en-US"/>
              </w:rPr>
            </w:pPr>
            <w:r w:rsidRPr="004E36FE">
              <w:rPr>
                <w:rFonts w:ascii="Arial" w:hAnsi="Arial"/>
                <w:b/>
                <w:color w:val="0000FF"/>
                <w:sz w:val="18"/>
              </w:rPr>
              <w:t xml:space="preserve">Pain intensity </w:t>
            </w:r>
            <w:r w:rsidRPr="004E36FE">
              <w:rPr>
                <w:rFonts w:ascii="Arial" w:eastAsiaTheme="minorHAnsi" w:hAnsi="Arial"/>
                <w:color w:val="0000FF"/>
                <w:sz w:val="18"/>
                <w:szCs w:val="18"/>
                <w:lang w:val="en-US" w:eastAsia="en-US"/>
              </w:rPr>
              <w:t xml:space="preserve"> </w:t>
            </w:r>
            <w:r w:rsidR="004E36FE" w:rsidRPr="004E36FE">
              <w:rPr>
                <w:rFonts w:ascii="Arial" w:eastAsiaTheme="minorHAnsi" w:hAnsi="Arial"/>
                <w:color w:val="0000FF"/>
                <w:sz w:val="18"/>
                <w:szCs w:val="18"/>
                <w:lang w:val="en-US" w:eastAsia="en-US"/>
              </w:rPr>
              <w:t>↔</w:t>
            </w:r>
            <w:r w:rsidR="004E36FE" w:rsidRPr="004E36FE">
              <w:rPr>
                <w:rFonts w:ascii="Arial" w:eastAsiaTheme="minorHAnsi" w:hAnsi="Arial"/>
                <w:sz w:val="18"/>
                <w:szCs w:val="18"/>
                <w:lang w:val="en-US" w:eastAsia="en-US"/>
              </w:rPr>
              <w:t xml:space="preserve"> </w:t>
            </w:r>
          </w:p>
          <w:p w14:paraId="1F5DC87A" w14:textId="77777777" w:rsidR="0026386E" w:rsidRPr="004E36FE" w:rsidRDefault="007A609C" w:rsidP="00210097">
            <w:pPr>
              <w:spacing w:beforeLines="1" w:before="2" w:afterLines="1" w:after="2"/>
              <w:rPr>
                <w:rFonts w:eastAsiaTheme="minorHAnsi"/>
                <w:color w:val="211E1E"/>
                <w:sz w:val="18"/>
                <w:szCs w:val="18"/>
                <w:lang w:val="en-US" w:eastAsia="en-US"/>
              </w:rPr>
            </w:pPr>
            <w:r w:rsidRPr="001A3CA3">
              <w:rPr>
                <w:rFonts w:ascii="Arial" w:eastAsiaTheme="minorHAnsi" w:hAnsi="Arial"/>
                <w:color w:val="211E1E"/>
                <w:sz w:val="18"/>
                <w:szCs w:val="18"/>
                <w:lang w:val="en-US" w:eastAsia="en-US"/>
              </w:rPr>
              <w:t xml:space="preserve">at rest / </w:t>
            </w:r>
            <w:r w:rsidRPr="001A3CA3">
              <w:rPr>
                <w:rFonts w:ascii="Arial" w:hAnsi="Arial"/>
                <w:color w:val="211E1E"/>
                <w:sz w:val="18"/>
                <w:szCs w:val="18"/>
              </w:rPr>
              <w:t>on movement at 2h or 24h</w:t>
            </w:r>
          </w:p>
        </w:tc>
        <w:tc>
          <w:tcPr>
            <w:tcW w:w="0" w:type="auto"/>
          </w:tcPr>
          <w:p w14:paraId="1F5DC87B" w14:textId="77777777" w:rsidR="0026386E" w:rsidRPr="001A3CA3" w:rsidRDefault="0026386E" w:rsidP="00E40B20">
            <w:pPr>
              <w:jc w:val="both"/>
              <w:rPr>
                <w:rFonts w:ascii="Arial" w:eastAsiaTheme="minorHAnsi" w:hAnsi="Arial"/>
                <w:color w:val="0000FF"/>
                <w:sz w:val="18"/>
                <w:szCs w:val="18"/>
                <w:lang w:val="en-US" w:eastAsia="en-US"/>
              </w:rPr>
            </w:pPr>
            <w:r w:rsidRPr="001A3CA3">
              <w:rPr>
                <w:rFonts w:ascii="Arial" w:hAnsi="Arial"/>
                <w:b/>
                <w:color w:val="0000FF"/>
                <w:sz w:val="18"/>
              </w:rPr>
              <w:t xml:space="preserve">Pain intensity </w:t>
            </w:r>
            <w:r w:rsidRPr="001A3CA3">
              <w:rPr>
                <w:rFonts w:ascii="Arial" w:eastAsiaTheme="minorHAnsi" w:hAnsi="Arial"/>
                <w:color w:val="0000FF"/>
                <w:sz w:val="18"/>
                <w:szCs w:val="18"/>
                <w:lang w:val="en-US" w:eastAsia="en-US"/>
              </w:rPr>
              <w:t>↓</w:t>
            </w:r>
          </w:p>
          <w:p w14:paraId="1F5DC87C" w14:textId="77777777" w:rsidR="0026386E" w:rsidRPr="004E36FE" w:rsidRDefault="0026386E" w:rsidP="004E36FE">
            <w:pPr>
              <w:jc w:val="both"/>
              <w:rPr>
                <w:b/>
                <w:color w:val="0000FF"/>
                <w:sz w:val="18"/>
              </w:rPr>
            </w:pPr>
          </w:p>
        </w:tc>
      </w:tr>
      <w:tr w:rsidR="001A3CA3" w:rsidRPr="001A3CA3" w14:paraId="1F5DC886" w14:textId="77777777">
        <w:tc>
          <w:tcPr>
            <w:tcW w:w="1391" w:type="dxa"/>
          </w:tcPr>
          <w:p w14:paraId="1F5DC87E" w14:textId="77777777" w:rsidR="0026386E" w:rsidRPr="001A3CA3" w:rsidRDefault="00732BD3" w:rsidP="00210097">
            <w:pPr>
              <w:spacing w:beforeLines="1" w:before="2" w:afterLines="1" w:after="2"/>
              <w:jc w:val="both"/>
              <w:rPr>
                <w:rFonts w:ascii="Arial" w:eastAsiaTheme="minorHAnsi" w:hAnsi="Arial"/>
                <w:b/>
                <w:sz w:val="18"/>
                <w:lang w:val="en-US" w:eastAsia="en-US"/>
              </w:rPr>
            </w:pPr>
            <w:r w:rsidRPr="001A3CA3">
              <w:rPr>
                <w:rFonts w:ascii="Arial" w:eastAsiaTheme="minorHAnsi" w:hAnsi="Arial"/>
                <w:b/>
                <w:sz w:val="18"/>
                <w:lang w:val="en-US" w:eastAsia="en-US"/>
              </w:rPr>
              <w:t>A</w:t>
            </w:r>
            <w:r w:rsidR="0026386E" w:rsidRPr="001A3CA3">
              <w:rPr>
                <w:rFonts w:ascii="Arial" w:eastAsiaTheme="minorHAnsi" w:hAnsi="Arial"/>
                <w:b/>
                <w:sz w:val="18"/>
                <w:lang w:val="en-US" w:eastAsia="en-US"/>
              </w:rPr>
              <w:t xml:space="preserve">dverse effects </w:t>
            </w:r>
          </w:p>
        </w:tc>
        <w:tc>
          <w:tcPr>
            <w:tcW w:w="1959" w:type="dxa"/>
            <w:vMerge/>
          </w:tcPr>
          <w:p w14:paraId="1F5DC87F" w14:textId="77777777" w:rsidR="0026386E" w:rsidRPr="001A3CA3" w:rsidRDefault="0026386E" w:rsidP="00336EA8">
            <w:pPr>
              <w:jc w:val="center"/>
              <w:rPr>
                <w:rFonts w:ascii="Arial" w:eastAsiaTheme="minorHAnsi" w:hAnsi="Arial"/>
                <w:sz w:val="18"/>
                <w:lang w:val="en-US" w:eastAsia="en-US"/>
              </w:rPr>
            </w:pPr>
          </w:p>
        </w:tc>
        <w:tc>
          <w:tcPr>
            <w:tcW w:w="0" w:type="auto"/>
          </w:tcPr>
          <w:p w14:paraId="1F5DC880" w14:textId="77777777" w:rsidR="00C61118" w:rsidRPr="001A3CA3" w:rsidRDefault="00C61118" w:rsidP="00C61118">
            <w:pPr>
              <w:jc w:val="both"/>
              <w:rPr>
                <w:rFonts w:ascii="Arial" w:eastAsiaTheme="minorHAnsi" w:hAnsi="Arial"/>
                <w:color w:val="211E1E"/>
                <w:sz w:val="18"/>
                <w:szCs w:val="18"/>
                <w:lang w:val="en-US" w:eastAsia="en-US"/>
              </w:rPr>
            </w:pPr>
            <w:r w:rsidRPr="001A3CA3">
              <w:rPr>
                <w:rFonts w:ascii="Arial" w:eastAsiaTheme="minorHAnsi" w:hAnsi="Arial"/>
                <w:color w:val="211E1E"/>
                <w:sz w:val="18"/>
                <w:szCs w:val="18"/>
                <w:lang w:val="en-US" w:eastAsia="en-US"/>
              </w:rPr>
              <w:t xml:space="preserve"> </w:t>
            </w:r>
            <w:r w:rsidRPr="001A3CA3">
              <w:rPr>
                <w:rFonts w:ascii="Arial" w:eastAsiaTheme="minorHAnsi" w:hAnsi="Arial"/>
                <w:color w:val="0000FF"/>
                <w:sz w:val="18"/>
                <w:szCs w:val="18"/>
                <w:lang w:val="en-US" w:eastAsia="en-US"/>
              </w:rPr>
              <w:t>↓</w:t>
            </w:r>
            <w:r w:rsidR="004E36FE">
              <w:rPr>
                <w:rFonts w:eastAsiaTheme="minorHAnsi"/>
                <w:color w:val="0000FF"/>
                <w:sz w:val="18"/>
                <w:szCs w:val="18"/>
                <w:lang w:val="en-US" w:eastAsia="en-US"/>
              </w:rPr>
              <w:t xml:space="preserve"> </w:t>
            </w:r>
            <w:r w:rsidRPr="004E36FE">
              <w:rPr>
                <w:rFonts w:ascii="Arial" w:eastAsiaTheme="minorHAnsi" w:hAnsi="Arial"/>
                <w:color w:val="0000FF"/>
                <w:sz w:val="18"/>
                <w:szCs w:val="18"/>
                <w:lang w:val="en-US" w:eastAsia="en-US"/>
              </w:rPr>
              <w:t>risk of vomiting</w:t>
            </w:r>
            <w:r w:rsidRPr="001A3CA3">
              <w:rPr>
                <w:rFonts w:ascii="Arial" w:eastAsiaTheme="minorHAnsi" w:hAnsi="Arial"/>
                <w:color w:val="211E1E"/>
                <w:sz w:val="18"/>
                <w:szCs w:val="18"/>
                <w:lang w:val="en-US" w:eastAsia="en-US"/>
              </w:rPr>
              <w:t xml:space="preserve"> (RR 0.73; 95%CI 0.56–0.95</w:t>
            </w:r>
            <w:r w:rsidR="00732BD3" w:rsidRPr="001A3CA3">
              <w:rPr>
                <w:rFonts w:ascii="Arial" w:eastAsiaTheme="minorHAnsi" w:hAnsi="Arial"/>
                <w:color w:val="211E1E"/>
                <w:sz w:val="18"/>
                <w:szCs w:val="18"/>
                <w:lang w:val="en-US" w:eastAsia="en-US"/>
              </w:rPr>
              <w:t>, NNT 18</w:t>
            </w:r>
            <w:r w:rsidRPr="001A3CA3">
              <w:rPr>
                <w:rFonts w:ascii="Arial" w:eastAsiaTheme="minorHAnsi" w:hAnsi="Arial"/>
                <w:color w:val="211E1E"/>
                <w:sz w:val="18"/>
                <w:szCs w:val="18"/>
                <w:lang w:val="en-US" w:eastAsia="en-US"/>
              </w:rPr>
              <w:t xml:space="preserve">),  </w:t>
            </w:r>
          </w:p>
          <w:p w14:paraId="1F5DC881" w14:textId="77777777" w:rsidR="0026386E" w:rsidRPr="00C05279" w:rsidRDefault="00C61118" w:rsidP="00C05279">
            <w:pPr>
              <w:jc w:val="both"/>
              <w:rPr>
                <w:rFonts w:ascii="Arial" w:hAnsi="Arial"/>
                <w:sz w:val="18"/>
              </w:rPr>
            </w:pPr>
            <w:r w:rsidRPr="001A3CA3">
              <w:rPr>
                <w:rFonts w:ascii="Arial" w:eastAsiaTheme="minorHAnsi" w:hAnsi="Arial"/>
                <w:color w:val="0000FF"/>
                <w:sz w:val="18"/>
                <w:lang w:val="en-US" w:eastAsia="en-US"/>
              </w:rPr>
              <w:sym w:font="Symbol" w:char="F0AD"/>
            </w:r>
            <w:r w:rsidRPr="004E36FE">
              <w:rPr>
                <w:rFonts w:ascii="Arial" w:eastAsiaTheme="minorHAnsi" w:hAnsi="Arial"/>
                <w:color w:val="0000FF"/>
                <w:sz w:val="18"/>
                <w:szCs w:val="18"/>
                <w:lang w:val="en-US" w:eastAsia="en-US"/>
              </w:rPr>
              <w:t>risk of visual disturbance</w:t>
            </w:r>
            <w:r w:rsidR="00C05279">
              <w:rPr>
                <w:rFonts w:ascii="Arial" w:eastAsiaTheme="minorHAnsi" w:hAnsi="Arial"/>
                <w:color w:val="211E1E"/>
                <w:sz w:val="18"/>
                <w:szCs w:val="18"/>
                <w:lang w:val="en-US" w:eastAsia="en-US"/>
              </w:rPr>
              <w:t xml:space="preserve"> (RR 3.29; 95</w:t>
            </w:r>
            <w:r w:rsidR="00C05279">
              <w:rPr>
                <w:rFonts w:eastAsiaTheme="minorHAnsi"/>
                <w:color w:val="211E1E"/>
                <w:sz w:val="18"/>
                <w:szCs w:val="18"/>
                <w:lang w:val="en-US" w:eastAsia="en-US"/>
              </w:rPr>
              <w:t>%</w:t>
            </w:r>
            <w:r w:rsidRPr="001A3CA3">
              <w:rPr>
                <w:rFonts w:ascii="Arial" w:eastAsiaTheme="minorHAnsi" w:hAnsi="Arial"/>
                <w:color w:val="211E1E"/>
                <w:sz w:val="18"/>
                <w:szCs w:val="18"/>
                <w:lang w:val="en-US" w:eastAsia="en-US"/>
              </w:rPr>
              <w:t>CI 1.95–5.57</w:t>
            </w:r>
            <w:r w:rsidR="00732BD3" w:rsidRPr="001A3CA3">
              <w:rPr>
                <w:rFonts w:ascii="Arial" w:eastAsiaTheme="minorHAnsi" w:hAnsi="Arial"/>
                <w:color w:val="211E1E"/>
                <w:sz w:val="18"/>
                <w:szCs w:val="18"/>
                <w:lang w:val="en-US" w:eastAsia="en-US"/>
              </w:rPr>
              <w:t>, NNH 6</w:t>
            </w:r>
            <w:r w:rsidRPr="001A3CA3">
              <w:rPr>
                <w:rFonts w:ascii="Arial" w:eastAsiaTheme="minorHAnsi" w:hAnsi="Arial"/>
                <w:color w:val="211E1E"/>
                <w:sz w:val="18"/>
                <w:szCs w:val="18"/>
                <w:lang w:val="en-US" w:eastAsia="en-US"/>
              </w:rPr>
              <w:t xml:space="preserve">) </w:t>
            </w:r>
            <w:r w:rsidR="004E36FE" w:rsidRPr="004E36FE">
              <w:rPr>
                <w:rFonts w:eastAsiaTheme="minorHAnsi"/>
                <w:color w:val="0000FF"/>
                <w:sz w:val="18"/>
                <w:szCs w:val="18"/>
                <w:lang w:val="en-US" w:eastAsia="en-US"/>
              </w:rPr>
              <w:t>N</w:t>
            </w:r>
            <w:r w:rsidR="00732BD3" w:rsidRPr="004E36FE">
              <w:rPr>
                <w:rFonts w:ascii="Arial" w:eastAsiaTheme="minorHAnsi" w:hAnsi="Arial"/>
                <w:color w:val="0000FF"/>
                <w:sz w:val="18"/>
                <w:szCs w:val="18"/>
                <w:lang w:val="en-US" w:eastAsia="en-US"/>
              </w:rPr>
              <w:t xml:space="preserve">o differences </w:t>
            </w:r>
            <w:r w:rsidR="004E36FE" w:rsidRPr="004E36FE">
              <w:rPr>
                <w:rFonts w:ascii="Arial" w:eastAsiaTheme="minorHAnsi" w:hAnsi="Arial"/>
                <w:color w:val="0000FF"/>
                <w:sz w:val="18"/>
                <w:szCs w:val="18"/>
                <w:lang w:val="en-US" w:eastAsia="en-US"/>
              </w:rPr>
              <w:t>for</w:t>
            </w:r>
            <w:r w:rsidR="00732BD3" w:rsidRPr="004E36FE">
              <w:rPr>
                <w:rFonts w:ascii="Arial" w:eastAsiaTheme="minorHAnsi" w:hAnsi="Arial"/>
                <w:color w:val="0000FF"/>
                <w:sz w:val="18"/>
                <w:szCs w:val="18"/>
                <w:lang w:val="en-US" w:eastAsia="en-US"/>
              </w:rPr>
              <w:t xml:space="preserve"> other ADRs</w:t>
            </w:r>
          </w:p>
        </w:tc>
        <w:tc>
          <w:tcPr>
            <w:tcW w:w="0" w:type="auto"/>
          </w:tcPr>
          <w:p w14:paraId="1F5DC882" w14:textId="77777777" w:rsidR="004E36FE" w:rsidRDefault="004E36FE" w:rsidP="00210097">
            <w:pPr>
              <w:spacing w:beforeLines="1" w:before="2" w:afterLines="1" w:after="2"/>
              <w:rPr>
                <w:rFonts w:eastAsiaTheme="minorHAnsi"/>
                <w:sz w:val="18"/>
                <w:szCs w:val="16"/>
                <w:lang w:val="en-US" w:eastAsia="en-US"/>
              </w:rPr>
            </w:pPr>
            <w:r w:rsidRPr="001A3CA3">
              <w:rPr>
                <w:rFonts w:ascii="Arial" w:eastAsiaTheme="minorHAnsi" w:hAnsi="Arial"/>
                <w:color w:val="0000FF"/>
                <w:sz w:val="18"/>
                <w:lang w:val="en-US" w:eastAsia="en-US"/>
              </w:rPr>
              <w:sym w:font="Symbol" w:char="F0AD"/>
            </w:r>
            <w:r w:rsidR="0026386E" w:rsidRPr="001A3CA3">
              <w:rPr>
                <w:rFonts w:ascii="Arial" w:eastAsiaTheme="minorHAnsi" w:hAnsi="Arial"/>
                <w:sz w:val="18"/>
                <w:szCs w:val="16"/>
                <w:lang w:val="en-US" w:eastAsia="en-US"/>
              </w:rPr>
              <w:t xml:space="preserve"> </w:t>
            </w:r>
            <w:r w:rsidR="0026386E" w:rsidRPr="004E36FE">
              <w:rPr>
                <w:rFonts w:ascii="Arial" w:eastAsiaTheme="minorHAnsi" w:hAnsi="Arial"/>
                <w:color w:val="0000FF"/>
                <w:sz w:val="18"/>
                <w:szCs w:val="16"/>
                <w:lang w:val="en-US" w:eastAsia="en-US"/>
              </w:rPr>
              <w:t>risk of dizziness, light-headedness and visual disturbances</w:t>
            </w:r>
          </w:p>
          <w:p w14:paraId="1F5DC883" w14:textId="77777777" w:rsidR="004E36FE" w:rsidRDefault="004E36FE" w:rsidP="00210097">
            <w:pPr>
              <w:spacing w:beforeLines="1" w:before="2" w:afterLines="1" w:after="2"/>
              <w:rPr>
                <w:rFonts w:eastAsiaTheme="minorHAnsi"/>
                <w:sz w:val="18"/>
                <w:szCs w:val="16"/>
                <w:lang w:val="en-US" w:eastAsia="en-US"/>
              </w:rPr>
            </w:pPr>
          </w:p>
          <w:p w14:paraId="1F5DC884" w14:textId="77777777" w:rsidR="004E36FE" w:rsidRPr="001A3CA3" w:rsidRDefault="004E36FE" w:rsidP="00210097">
            <w:pPr>
              <w:spacing w:beforeLines="1" w:before="2" w:afterLines="1" w:after="2"/>
              <w:rPr>
                <w:rFonts w:ascii="Arial" w:eastAsiaTheme="minorHAnsi" w:hAnsi="Arial"/>
                <w:sz w:val="18"/>
                <w:lang w:val="en-US" w:eastAsia="en-US"/>
              </w:rPr>
            </w:pPr>
            <w:r w:rsidRPr="001A3CA3">
              <w:rPr>
                <w:rFonts w:ascii="Arial" w:eastAsiaTheme="minorHAnsi" w:hAnsi="Arial"/>
                <w:color w:val="0000FF"/>
                <w:sz w:val="18"/>
                <w:szCs w:val="18"/>
                <w:lang w:val="en-US" w:eastAsia="en-US"/>
              </w:rPr>
              <w:t>↓</w:t>
            </w:r>
            <w:r>
              <w:rPr>
                <w:rFonts w:eastAsiaTheme="minorHAnsi"/>
                <w:color w:val="0000FF"/>
                <w:sz w:val="18"/>
                <w:szCs w:val="18"/>
                <w:lang w:val="en-US" w:eastAsia="en-US"/>
              </w:rPr>
              <w:t xml:space="preserve"> </w:t>
            </w:r>
            <w:r w:rsidRPr="004E36FE">
              <w:rPr>
                <w:rFonts w:ascii="Arial" w:eastAsiaTheme="minorHAnsi" w:hAnsi="Arial"/>
                <w:color w:val="0000FF"/>
                <w:sz w:val="18"/>
                <w:szCs w:val="18"/>
                <w:lang w:val="en-US" w:eastAsia="en-US"/>
              </w:rPr>
              <w:t>occurrence of PONV</w:t>
            </w:r>
            <w:r w:rsidRPr="001A3CA3">
              <w:rPr>
                <w:rFonts w:ascii="Arial" w:eastAsiaTheme="minorHAnsi" w:hAnsi="Arial"/>
                <w:sz w:val="18"/>
                <w:szCs w:val="18"/>
                <w:lang w:val="en-US" w:eastAsia="en-US"/>
              </w:rPr>
              <w:t xml:space="preserve"> in patients who did not receive anti-PONV prophylaxis. </w:t>
            </w:r>
          </w:p>
          <w:p w14:paraId="1F5DC885" w14:textId="77777777" w:rsidR="0026386E" w:rsidRPr="004E36FE" w:rsidRDefault="0026386E" w:rsidP="008740A3">
            <w:pPr>
              <w:jc w:val="both"/>
              <w:rPr>
                <w:rFonts w:eastAsiaTheme="minorHAnsi"/>
                <w:sz w:val="18"/>
                <w:szCs w:val="16"/>
                <w:lang w:val="en-US" w:eastAsia="en-US"/>
              </w:rPr>
            </w:pPr>
          </w:p>
        </w:tc>
      </w:tr>
      <w:tr w:rsidR="001A3CA3" w:rsidRPr="001A3CA3" w14:paraId="1F5DC88F" w14:textId="77777777">
        <w:tc>
          <w:tcPr>
            <w:tcW w:w="1391" w:type="dxa"/>
          </w:tcPr>
          <w:p w14:paraId="1F5DC887" w14:textId="77777777" w:rsidR="006E7794" w:rsidRPr="001A3CA3" w:rsidRDefault="006E7794" w:rsidP="00210097">
            <w:pPr>
              <w:spacing w:beforeLines="1" w:before="2" w:afterLines="1" w:after="2"/>
              <w:jc w:val="both"/>
              <w:rPr>
                <w:rFonts w:ascii="Arial" w:eastAsiaTheme="minorHAnsi" w:hAnsi="Arial"/>
                <w:color w:val="0000FF"/>
                <w:sz w:val="18"/>
                <w:lang w:val="en-US" w:eastAsia="en-US"/>
              </w:rPr>
            </w:pPr>
            <w:r w:rsidRPr="001A3CA3">
              <w:rPr>
                <w:rFonts w:ascii="Arial" w:eastAsiaTheme="minorHAnsi" w:hAnsi="Arial"/>
                <w:b/>
                <w:color w:val="211E1E"/>
                <w:sz w:val="18"/>
                <w:szCs w:val="18"/>
                <w:lang w:val="en-US" w:eastAsia="en-US"/>
              </w:rPr>
              <w:t>Conclusion</w:t>
            </w:r>
          </w:p>
        </w:tc>
        <w:tc>
          <w:tcPr>
            <w:tcW w:w="1959" w:type="dxa"/>
          </w:tcPr>
          <w:p w14:paraId="1F5DC888" w14:textId="77777777" w:rsidR="006E7794" w:rsidRPr="001A3CA3" w:rsidRDefault="006E7794" w:rsidP="00210097">
            <w:pPr>
              <w:spacing w:beforeLines="1" w:before="2" w:afterLines="1" w:after="2"/>
              <w:rPr>
                <w:rFonts w:ascii="Arial" w:eastAsiaTheme="minorHAnsi" w:hAnsi="Arial"/>
                <w:sz w:val="18"/>
                <w:lang w:val="en-US" w:eastAsia="en-US"/>
              </w:rPr>
            </w:pPr>
            <w:r w:rsidRPr="001A3CA3">
              <w:rPr>
                <w:rFonts w:ascii="Arial" w:eastAsiaTheme="minorHAnsi" w:hAnsi="Arial"/>
                <w:sz w:val="18"/>
                <w:szCs w:val="16"/>
                <w:lang w:val="en-US" w:eastAsia="en-US"/>
              </w:rPr>
              <w:t xml:space="preserve">There was no clear </w:t>
            </w:r>
            <w:r w:rsidRPr="001A3CA3">
              <w:rPr>
                <w:rFonts w:ascii="Arial" w:eastAsiaTheme="minorHAnsi" w:hAnsi="Arial"/>
                <w:sz w:val="18"/>
                <w:szCs w:val="16"/>
                <w:lang w:val="en-US" w:eastAsia="en-US"/>
              </w:rPr>
              <w:lastRenderedPageBreak/>
              <w:t>evidence of beneficial effects of pregabalin in established acute postoperative pain</w:t>
            </w:r>
          </w:p>
        </w:tc>
        <w:tc>
          <w:tcPr>
            <w:tcW w:w="0" w:type="auto"/>
          </w:tcPr>
          <w:p w14:paraId="1F5DC889" w14:textId="77777777" w:rsidR="006E7794" w:rsidRPr="001A3CA3" w:rsidRDefault="00732BD3" w:rsidP="00210097">
            <w:pPr>
              <w:spacing w:beforeLines="1" w:before="2" w:afterLines="1" w:after="2"/>
              <w:rPr>
                <w:rFonts w:ascii="Arial" w:eastAsiaTheme="minorHAnsi" w:hAnsi="Arial"/>
                <w:sz w:val="18"/>
                <w:szCs w:val="16"/>
                <w:lang w:val="en-US" w:eastAsia="en-US"/>
              </w:rPr>
            </w:pPr>
            <w:r w:rsidRPr="001A3CA3">
              <w:rPr>
                <w:rFonts w:ascii="Arial" w:eastAsiaTheme="minorHAnsi" w:hAnsi="Arial"/>
                <w:sz w:val="18"/>
                <w:szCs w:val="16"/>
                <w:lang w:val="en-US" w:eastAsia="en-US"/>
              </w:rPr>
              <w:lastRenderedPageBreak/>
              <w:t>P</w:t>
            </w:r>
            <w:r w:rsidR="006E7794" w:rsidRPr="001A3CA3">
              <w:rPr>
                <w:rFonts w:ascii="Arial" w:eastAsiaTheme="minorHAnsi" w:hAnsi="Arial"/>
                <w:sz w:val="18"/>
                <w:szCs w:val="16"/>
                <w:lang w:val="en-US" w:eastAsia="en-US"/>
              </w:rPr>
              <w:t xml:space="preserve">regabalin offered no </w:t>
            </w:r>
            <w:r w:rsidR="006E7794" w:rsidRPr="001A3CA3">
              <w:rPr>
                <w:rFonts w:ascii="Arial" w:eastAsiaTheme="minorHAnsi" w:hAnsi="Arial"/>
                <w:sz w:val="18"/>
                <w:szCs w:val="16"/>
                <w:lang w:val="en-US" w:eastAsia="en-US"/>
              </w:rPr>
              <w:lastRenderedPageBreak/>
              <w:t>improvement in pain scores</w:t>
            </w:r>
            <w:r w:rsidRPr="001A3CA3">
              <w:rPr>
                <w:rFonts w:ascii="Arial" w:eastAsiaTheme="minorHAnsi" w:hAnsi="Arial"/>
                <w:sz w:val="18"/>
                <w:szCs w:val="16"/>
                <w:lang w:val="en-US" w:eastAsia="en-US"/>
              </w:rPr>
              <w:t>,</w:t>
            </w:r>
            <w:r w:rsidR="006E7794" w:rsidRPr="001A3CA3">
              <w:rPr>
                <w:rFonts w:ascii="Arial" w:eastAsiaTheme="minorHAnsi" w:hAnsi="Arial"/>
                <w:color w:val="2196D1"/>
                <w:sz w:val="18"/>
                <w:szCs w:val="16"/>
                <w:lang w:val="en-US" w:eastAsia="en-US"/>
              </w:rPr>
              <w:t xml:space="preserve"> </w:t>
            </w:r>
            <w:r w:rsidRPr="004E36FE">
              <w:rPr>
                <w:rFonts w:ascii="Arial" w:eastAsiaTheme="minorHAnsi" w:hAnsi="Arial"/>
                <w:sz w:val="18"/>
                <w:szCs w:val="16"/>
                <w:lang w:val="en-US" w:eastAsia="en-US"/>
              </w:rPr>
              <w:t>but</w:t>
            </w:r>
            <w:r w:rsidRPr="001A3CA3">
              <w:rPr>
                <w:rFonts w:ascii="Arial" w:eastAsiaTheme="minorHAnsi" w:hAnsi="Arial"/>
                <w:color w:val="2196D1"/>
                <w:sz w:val="18"/>
                <w:szCs w:val="16"/>
                <w:lang w:val="en-US" w:eastAsia="en-US"/>
              </w:rPr>
              <w:t xml:space="preserve"> </w:t>
            </w:r>
            <w:r w:rsidR="006E7794" w:rsidRPr="001A3CA3">
              <w:rPr>
                <w:rFonts w:ascii="Arial" w:eastAsiaTheme="minorHAnsi" w:hAnsi="Arial"/>
                <w:sz w:val="18"/>
                <w:szCs w:val="16"/>
                <w:lang w:val="en-US" w:eastAsia="en-US"/>
              </w:rPr>
              <w:t xml:space="preserve">it did </w:t>
            </w:r>
            <w:r w:rsidR="004E36FE" w:rsidRPr="001A3CA3">
              <w:rPr>
                <w:rFonts w:ascii="Arial" w:eastAsiaTheme="minorHAnsi" w:hAnsi="Arial"/>
                <w:color w:val="0000FF"/>
                <w:sz w:val="18"/>
                <w:szCs w:val="18"/>
                <w:lang w:val="en-US" w:eastAsia="en-US"/>
              </w:rPr>
              <w:t>↓</w:t>
            </w:r>
            <w:r w:rsidR="006E7794" w:rsidRPr="001A3CA3">
              <w:rPr>
                <w:rFonts w:ascii="Arial" w:eastAsiaTheme="minorHAnsi" w:hAnsi="Arial"/>
                <w:sz w:val="18"/>
                <w:szCs w:val="16"/>
                <w:lang w:val="en-US" w:eastAsia="en-US"/>
              </w:rPr>
              <w:t xml:space="preserve"> cumulative 24</w:t>
            </w:r>
            <w:r w:rsidRPr="001A3CA3">
              <w:rPr>
                <w:rFonts w:ascii="Arial" w:eastAsiaTheme="minorHAnsi" w:hAnsi="Arial"/>
                <w:sz w:val="18"/>
                <w:szCs w:val="16"/>
                <w:lang w:val="en-US" w:eastAsia="en-US"/>
              </w:rPr>
              <w:t>h postop</w:t>
            </w:r>
            <w:r w:rsidR="006E7794" w:rsidRPr="001A3CA3">
              <w:rPr>
                <w:rFonts w:ascii="Arial" w:eastAsiaTheme="minorHAnsi" w:hAnsi="Arial"/>
                <w:sz w:val="18"/>
                <w:szCs w:val="16"/>
                <w:lang w:val="en-US" w:eastAsia="en-US"/>
              </w:rPr>
              <w:t xml:space="preserve"> opioid consumption.</w:t>
            </w:r>
          </w:p>
          <w:p w14:paraId="1F5DC88A" w14:textId="77777777" w:rsidR="006E7794" w:rsidRPr="001A3CA3" w:rsidRDefault="00732BD3" w:rsidP="00210097">
            <w:pPr>
              <w:spacing w:beforeLines="1" w:before="2" w:afterLines="1" w:after="2"/>
              <w:rPr>
                <w:rFonts w:ascii="Arial" w:eastAsiaTheme="minorHAnsi" w:hAnsi="Arial"/>
                <w:sz w:val="18"/>
                <w:lang w:val="en-US" w:eastAsia="en-US"/>
              </w:rPr>
            </w:pPr>
            <w:r w:rsidRPr="001A3CA3">
              <w:rPr>
                <w:rFonts w:ascii="Arial" w:eastAsiaTheme="minorHAnsi" w:hAnsi="Arial"/>
                <w:sz w:val="18"/>
                <w:szCs w:val="16"/>
                <w:lang w:val="en-US" w:eastAsia="en-US"/>
              </w:rPr>
              <w:t>Doses &gt;300mg had</w:t>
            </w:r>
            <w:r w:rsidR="006E7794" w:rsidRPr="001A3CA3">
              <w:rPr>
                <w:rFonts w:ascii="Arial" w:eastAsiaTheme="minorHAnsi" w:hAnsi="Arial"/>
                <w:sz w:val="18"/>
                <w:szCs w:val="16"/>
                <w:lang w:val="en-US" w:eastAsia="en-US"/>
              </w:rPr>
              <w:t xml:space="preserve"> greater reducing effect than </w:t>
            </w:r>
            <w:r w:rsidRPr="001A3CA3">
              <w:rPr>
                <w:rFonts w:ascii="Arial" w:eastAsiaTheme="minorHAnsi" w:hAnsi="Arial"/>
                <w:sz w:val="18"/>
                <w:szCs w:val="16"/>
                <w:lang w:val="en-US" w:eastAsia="en-US"/>
              </w:rPr>
              <w:t>&lt; 300</w:t>
            </w:r>
            <w:r w:rsidR="006E7794" w:rsidRPr="001A3CA3">
              <w:rPr>
                <w:rFonts w:ascii="Arial" w:eastAsiaTheme="minorHAnsi" w:hAnsi="Arial"/>
                <w:sz w:val="18"/>
                <w:szCs w:val="16"/>
                <w:lang w:val="en-US" w:eastAsia="en-US"/>
              </w:rPr>
              <w:t>mg</w:t>
            </w:r>
          </w:p>
        </w:tc>
        <w:tc>
          <w:tcPr>
            <w:tcW w:w="0" w:type="auto"/>
          </w:tcPr>
          <w:p w14:paraId="1F5DC88B" w14:textId="77777777" w:rsidR="00D22918" w:rsidRPr="001A3CA3" w:rsidRDefault="004E36FE" w:rsidP="00210097">
            <w:pPr>
              <w:spacing w:beforeLines="1" w:before="2" w:afterLines="1" w:after="2"/>
              <w:rPr>
                <w:rFonts w:ascii="Arial" w:eastAsiaTheme="minorHAnsi" w:hAnsi="Arial"/>
                <w:sz w:val="18"/>
                <w:szCs w:val="18"/>
                <w:lang w:val="en-US" w:eastAsia="en-US"/>
              </w:rPr>
            </w:pPr>
            <w:r>
              <w:rPr>
                <w:rFonts w:eastAsiaTheme="minorHAnsi"/>
                <w:sz w:val="18"/>
                <w:szCs w:val="18"/>
                <w:lang w:val="en-US" w:eastAsia="en-US"/>
              </w:rPr>
              <w:lastRenderedPageBreak/>
              <w:t>P</w:t>
            </w:r>
            <w:r w:rsidR="00D22918" w:rsidRPr="001A3CA3">
              <w:rPr>
                <w:rFonts w:ascii="Arial" w:eastAsiaTheme="minorHAnsi" w:hAnsi="Arial"/>
                <w:sz w:val="18"/>
                <w:szCs w:val="18"/>
                <w:lang w:val="en-US" w:eastAsia="en-US"/>
              </w:rPr>
              <w:t xml:space="preserve">regabalin during a short </w:t>
            </w:r>
            <w:r w:rsidR="00D22918" w:rsidRPr="001A3CA3">
              <w:rPr>
                <w:rFonts w:ascii="Arial" w:eastAsiaTheme="minorHAnsi" w:hAnsi="Arial"/>
                <w:sz w:val="18"/>
                <w:szCs w:val="18"/>
                <w:lang w:val="en-US" w:eastAsia="en-US"/>
              </w:rPr>
              <w:lastRenderedPageBreak/>
              <w:t>perioperative period provides additional analgesia in the short term, but at the c</w:t>
            </w:r>
            <w:r>
              <w:rPr>
                <w:rFonts w:ascii="Arial" w:eastAsiaTheme="minorHAnsi" w:hAnsi="Arial"/>
                <w:sz w:val="18"/>
                <w:szCs w:val="18"/>
                <w:lang w:val="en-US" w:eastAsia="en-US"/>
              </w:rPr>
              <w:t xml:space="preserve">ost of additional </w:t>
            </w:r>
            <w:r>
              <w:rPr>
                <w:rFonts w:eastAsiaTheme="minorHAnsi"/>
                <w:sz w:val="18"/>
                <w:szCs w:val="18"/>
                <w:lang w:val="en-US" w:eastAsia="en-US"/>
              </w:rPr>
              <w:t>ADR</w:t>
            </w:r>
            <w:r w:rsidR="00D22918" w:rsidRPr="001A3CA3">
              <w:rPr>
                <w:rFonts w:ascii="Arial" w:eastAsiaTheme="minorHAnsi" w:hAnsi="Arial"/>
                <w:sz w:val="18"/>
                <w:szCs w:val="18"/>
                <w:lang w:val="en-US" w:eastAsia="en-US"/>
              </w:rPr>
              <w:t xml:space="preserve">s. </w:t>
            </w:r>
          </w:p>
          <w:p w14:paraId="1F5DC88C" w14:textId="77777777" w:rsidR="00D22918" w:rsidRPr="001A3CA3" w:rsidRDefault="00D22918" w:rsidP="00210097">
            <w:pPr>
              <w:spacing w:beforeLines="1" w:before="2" w:afterLines="1" w:after="2"/>
              <w:rPr>
                <w:rFonts w:ascii="Arial" w:eastAsiaTheme="minorHAnsi" w:hAnsi="Arial"/>
                <w:sz w:val="18"/>
                <w:lang w:val="en-US" w:eastAsia="en-US"/>
              </w:rPr>
            </w:pPr>
            <w:r w:rsidRPr="001A3CA3">
              <w:rPr>
                <w:rFonts w:ascii="Arial" w:eastAsiaTheme="minorHAnsi" w:hAnsi="Arial"/>
                <w:sz w:val="18"/>
                <w:szCs w:val="18"/>
                <w:lang w:val="en-US" w:eastAsia="en-US"/>
              </w:rPr>
              <w:t xml:space="preserve">The lowest effective dose was 225–300 mg/day. </w:t>
            </w:r>
          </w:p>
          <w:p w14:paraId="1F5DC88D" w14:textId="77777777" w:rsidR="00D22918" w:rsidRPr="004E36FE" w:rsidRDefault="00D22918" w:rsidP="00210097">
            <w:pPr>
              <w:spacing w:beforeLines="1" w:before="2" w:afterLines="1" w:after="2"/>
              <w:rPr>
                <w:rFonts w:eastAsiaTheme="minorHAnsi"/>
                <w:sz w:val="18"/>
                <w:szCs w:val="16"/>
                <w:lang w:val="en-US" w:eastAsia="en-US"/>
              </w:rPr>
            </w:pPr>
          </w:p>
          <w:p w14:paraId="1F5DC88E" w14:textId="77777777" w:rsidR="006E7794" w:rsidRPr="001A3CA3" w:rsidRDefault="006E7794" w:rsidP="00210097">
            <w:pPr>
              <w:spacing w:beforeLines="1" w:before="2" w:afterLines="1" w:after="2"/>
              <w:rPr>
                <w:rFonts w:ascii="Arial" w:eastAsiaTheme="minorHAnsi" w:hAnsi="Arial"/>
                <w:sz w:val="18"/>
                <w:lang w:val="en-US" w:eastAsia="en-US"/>
              </w:rPr>
            </w:pPr>
          </w:p>
        </w:tc>
      </w:tr>
    </w:tbl>
    <w:p w14:paraId="1F5DC890" w14:textId="77777777" w:rsidR="00430A54" w:rsidRDefault="00430A54" w:rsidP="00210097">
      <w:pPr>
        <w:spacing w:beforeLines="1" w:before="2" w:afterLines="1" w:after="2"/>
        <w:jc w:val="both"/>
        <w:rPr>
          <w:rFonts w:eastAsiaTheme="minorHAnsi"/>
          <w:sz w:val="22"/>
          <w:szCs w:val="16"/>
          <w:lang w:val="en-US" w:eastAsia="en-US"/>
        </w:rPr>
      </w:pPr>
    </w:p>
    <w:p w14:paraId="1F5DC891" w14:textId="77777777" w:rsidR="00FF1407" w:rsidRPr="00FF1407" w:rsidRDefault="00FF1407" w:rsidP="00FF1407">
      <w:pPr>
        <w:pStyle w:val="Loendilik"/>
        <w:numPr>
          <w:ilvl w:val="0"/>
          <w:numId w:val="14"/>
        </w:numPr>
        <w:rPr>
          <w:rFonts w:ascii="Arial" w:hAnsi="Arial"/>
          <w:sz w:val="22"/>
          <w:szCs w:val="20"/>
        </w:rPr>
      </w:pPr>
      <w:r w:rsidRPr="00C77A39">
        <w:rPr>
          <w:rFonts w:ascii="Arial" w:hAnsi="Arial"/>
          <w:b/>
          <w:sz w:val="22"/>
          <w:szCs w:val="20"/>
        </w:rPr>
        <w:t>Yao</w:t>
      </w:r>
      <w:r w:rsidRPr="00C77A39">
        <w:rPr>
          <w:rFonts w:ascii="Arial" w:hAnsi="Arial"/>
          <w:sz w:val="22"/>
          <w:szCs w:val="20"/>
        </w:rPr>
        <w:t xml:space="preserve">, Zhiwen, Chong Shen, and Ying Zhong. "Perioperative Pregabalin for Acute Pain After Gynecological Surgery: A Meta-analysis." </w:t>
      </w:r>
      <w:r w:rsidRPr="00C77A39">
        <w:rPr>
          <w:rFonts w:ascii="Arial" w:hAnsi="Arial"/>
          <w:i/>
          <w:sz w:val="22"/>
          <w:szCs w:val="20"/>
        </w:rPr>
        <w:t>Clinical therapeutics</w:t>
      </w:r>
      <w:r w:rsidRPr="00C77A39">
        <w:rPr>
          <w:rFonts w:ascii="Arial" w:hAnsi="Arial"/>
          <w:sz w:val="22"/>
          <w:szCs w:val="20"/>
        </w:rPr>
        <w:t xml:space="preserve"> (</w:t>
      </w:r>
      <w:r w:rsidRPr="00C77A39">
        <w:rPr>
          <w:rFonts w:ascii="Arial" w:hAnsi="Arial"/>
          <w:b/>
          <w:sz w:val="22"/>
          <w:szCs w:val="20"/>
        </w:rPr>
        <w:t>2014</w:t>
      </w:r>
      <w:r w:rsidRPr="00C77A39">
        <w:rPr>
          <w:rFonts w:ascii="Arial" w:hAnsi="Arial"/>
          <w:sz w:val="22"/>
          <w:szCs w:val="20"/>
        </w:rPr>
        <w:t>).</w:t>
      </w:r>
    </w:p>
    <w:p w14:paraId="1F5DC892" w14:textId="77777777" w:rsidR="00FF1407" w:rsidRPr="00FF1407" w:rsidRDefault="00FF1407" w:rsidP="00FF1407">
      <w:pPr>
        <w:pStyle w:val="Loendilik"/>
        <w:ind w:left="360"/>
        <w:rPr>
          <w:sz w:val="22"/>
          <w:szCs w:val="20"/>
        </w:rPr>
      </w:pPr>
    </w:p>
    <w:p w14:paraId="1F5DC893" w14:textId="77777777" w:rsidR="00320AB2" w:rsidRPr="00592B18" w:rsidRDefault="00320AB2" w:rsidP="003F261F">
      <w:pPr>
        <w:jc w:val="both"/>
        <w:rPr>
          <w:rFonts w:ascii="Arial" w:eastAsiaTheme="minorHAnsi" w:hAnsi="Arial"/>
          <w:sz w:val="20"/>
          <w:lang w:val="en-US" w:eastAsia="en-US"/>
        </w:rPr>
      </w:pPr>
      <w:r w:rsidRPr="00592B18">
        <w:rPr>
          <w:rFonts w:ascii="Arial" w:eastAsiaTheme="minorHAnsi" w:hAnsi="Arial" w:cstheme="minorBidi"/>
          <w:b/>
          <w:sz w:val="20"/>
          <w:lang w:val="en-US" w:eastAsia="en-US"/>
        </w:rPr>
        <w:t>Aim</w:t>
      </w:r>
      <w:r w:rsidRPr="00592B18">
        <w:rPr>
          <w:rFonts w:ascii="Arial" w:eastAsiaTheme="minorHAnsi" w:hAnsi="Arial" w:cstheme="minorBidi"/>
          <w:sz w:val="20"/>
          <w:lang w:val="en-US" w:eastAsia="en-US"/>
        </w:rPr>
        <w:t xml:space="preserve">: </w:t>
      </w:r>
      <w:r w:rsidRPr="00592B18">
        <w:rPr>
          <w:rFonts w:ascii="Arial" w:eastAsiaTheme="minorHAnsi" w:hAnsi="Arial"/>
          <w:sz w:val="20"/>
          <w:lang w:val="en-US" w:eastAsia="en-US"/>
        </w:rPr>
        <w:t>to evaluate pregabalins abilit</w:t>
      </w:r>
      <w:r w:rsidR="003F261F" w:rsidRPr="00592B18">
        <w:rPr>
          <w:rFonts w:ascii="Arial" w:eastAsiaTheme="minorHAnsi" w:hAnsi="Arial"/>
          <w:sz w:val="20"/>
          <w:lang w:val="en-US" w:eastAsia="en-US"/>
        </w:rPr>
        <w:t>y to control acute postop</w:t>
      </w:r>
      <w:r w:rsidRPr="00592B18">
        <w:rPr>
          <w:rFonts w:ascii="Arial" w:eastAsiaTheme="minorHAnsi" w:hAnsi="Arial"/>
          <w:sz w:val="20"/>
          <w:lang w:val="en-US" w:eastAsia="en-US"/>
        </w:rPr>
        <w:t xml:space="preserve"> pain </w:t>
      </w:r>
      <w:r w:rsidRPr="00A3233C">
        <w:rPr>
          <w:rFonts w:ascii="Arial" w:eastAsiaTheme="minorHAnsi" w:hAnsi="Arial"/>
          <w:color w:val="0000FF"/>
          <w:sz w:val="20"/>
          <w:lang w:val="en-US" w:eastAsia="en-US"/>
        </w:rPr>
        <w:t>after gynecologic surgery</w:t>
      </w:r>
      <w:r w:rsidRPr="00592B18">
        <w:rPr>
          <w:rFonts w:ascii="Arial" w:eastAsiaTheme="minorHAnsi" w:hAnsi="Arial"/>
          <w:sz w:val="20"/>
          <w:lang w:val="en-US" w:eastAsia="en-US"/>
        </w:rPr>
        <w:t xml:space="preserve"> </w:t>
      </w:r>
    </w:p>
    <w:p w14:paraId="1F5DC894" w14:textId="77777777" w:rsidR="00320AB2" w:rsidRPr="00592B18" w:rsidRDefault="00320AB2" w:rsidP="003F261F">
      <w:pPr>
        <w:jc w:val="both"/>
        <w:rPr>
          <w:rFonts w:ascii="Arial" w:eastAsiaTheme="minorHAnsi" w:hAnsi="Arial"/>
          <w:sz w:val="20"/>
          <w:szCs w:val="20"/>
          <w:lang w:val="en-US" w:eastAsia="en-US"/>
        </w:rPr>
      </w:pPr>
      <w:r w:rsidRPr="00592B18">
        <w:rPr>
          <w:rFonts w:ascii="Arial" w:eastAsiaTheme="minorHAnsi" w:hAnsi="Arial"/>
          <w:b/>
          <w:sz w:val="20"/>
          <w:szCs w:val="20"/>
          <w:lang w:val="en-US" w:eastAsia="en-US"/>
        </w:rPr>
        <w:t xml:space="preserve">Trials: </w:t>
      </w:r>
      <w:r w:rsidRPr="00592B18">
        <w:rPr>
          <w:rFonts w:ascii="Arial" w:eastAsiaTheme="minorHAnsi" w:hAnsi="Arial"/>
          <w:sz w:val="20"/>
          <w:szCs w:val="20"/>
          <w:lang w:val="en-US" w:eastAsia="en-US"/>
        </w:rPr>
        <w:t xml:space="preserve">6 valid RCTs, 452 patients </w:t>
      </w:r>
    </w:p>
    <w:p w14:paraId="1F5DC895" w14:textId="77777777" w:rsidR="003F261F" w:rsidRPr="00592B18" w:rsidRDefault="00320AB2" w:rsidP="003F261F">
      <w:pPr>
        <w:jc w:val="both"/>
        <w:rPr>
          <w:rFonts w:ascii="Arial" w:eastAsiaTheme="minorHAnsi" w:hAnsi="Arial"/>
          <w:sz w:val="20"/>
          <w:szCs w:val="20"/>
          <w:lang w:val="en-US" w:eastAsia="en-US"/>
        </w:rPr>
      </w:pPr>
      <w:r w:rsidRPr="00592B18">
        <w:rPr>
          <w:rFonts w:ascii="Arial" w:eastAsiaTheme="minorHAnsi" w:hAnsi="Arial"/>
          <w:b/>
          <w:sz w:val="20"/>
          <w:szCs w:val="20"/>
          <w:lang w:val="en-US" w:eastAsia="en-US"/>
        </w:rPr>
        <w:t>Results</w:t>
      </w:r>
      <w:r w:rsidRPr="00592B18">
        <w:rPr>
          <w:rFonts w:ascii="Arial" w:eastAsiaTheme="minorHAnsi" w:hAnsi="Arial"/>
          <w:sz w:val="20"/>
          <w:szCs w:val="20"/>
          <w:lang w:val="en-US" w:eastAsia="en-US"/>
        </w:rPr>
        <w:t xml:space="preserve">: The pregabalin-treated patients consumed </w:t>
      </w:r>
      <w:r w:rsidRPr="00592B18">
        <w:rPr>
          <w:rFonts w:ascii="Arial" w:eastAsiaTheme="minorHAnsi" w:hAnsi="Arial"/>
          <w:color w:val="0000FF"/>
          <w:sz w:val="20"/>
          <w:szCs w:val="20"/>
          <w:lang w:val="en-US" w:eastAsia="en-US"/>
        </w:rPr>
        <w:t xml:space="preserve">fewer opioids during the first </w:t>
      </w:r>
      <w:r w:rsidR="003F261F" w:rsidRPr="00592B18">
        <w:rPr>
          <w:rFonts w:ascii="Arial" w:eastAsiaTheme="minorHAnsi" w:hAnsi="Arial"/>
          <w:color w:val="0000FF"/>
          <w:sz w:val="20"/>
          <w:szCs w:val="20"/>
          <w:lang w:val="en-US" w:eastAsia="en-US"/>
        </w:rPr>
        <w:t xml:space="preserve">24h </w:t>
      </w:r>
      <w:r w:rsidR="003F261F" w:rsidRPr="00592B18">
        <w:rPr>
          <w:rFonts w:ascii="Arial" w:eastAsiaTheme="minorHAnsi" w:hAnsi="Arial"/>
          <w:sz w:val="20"/>
          <w:szCs w:val="20"/>
          <w:lang w:val="en-US" w:eastAsia="en-US"/>
        </w:rPr>
        <w:t>postop</w:t>
      </w:r>
      <w:r w:rsidRPr="00592B18">
        <w:rPr>
          <w:rFonts w:ascii="Arial" w:eastAsiaTheme="minorHAnsi" w:hAnsi="Arial"/>
          <w:sz w:val="20"/>
          <w:szCs w:val="20"/>
          <w:lang w:val="en-US" w:eastAsia="en-US"/>
        </w:rPr>
        <w:t xml:space="preserve"> (WMD</w:t>
      </w:r>
      <w:r w:rsidR="003F261F" w:rsidRPr="00592B18">
        <w:rPr>
          <w:rFonts w:ascii="Arial" w:eastAsiaTheme="minorHAnsi" w:hAnsi="Arial"/>
          <w:sz w:val="20"/>
          <w:szCs w:val="20"/>
          <w:lang w:val="en-US" w:eastAsia="en-US"/>
        </w:rPr>
        <w:t xml:space="preserve"> -</w:t>
      </w:r>
      <w:r w:rsidRPr="00592B18">
        <w:rPr>
          <w:rFonts w:ascii="Arial" w:eastAsiaTheme="minorHAnsi" w:hAnsi="Arial"/>
          <w:sz w:val="20"/>
          <w:szCs w:val="20"/>
          <w:lang w:val="en-US" w:eastAsia="en-US"/>
        </w:rPr>
        <w:t>8.5</w:t>
      </w:r>
      <w:r w:rsidR="003F261F" w:rsidRPr="00592B18">
        <w:rPr>
          <w:rFonts w:ascii="Arial" w:eastAsiaTheme="minorHAnsi" w:hAnsi="Arial"/>
          <w:sz w:val="20"/>
          <w:szCs w:val="20"/>
          <w:lang w:val="en-US" w:eastAsia="en-US"/>
        </w:rPr>
        <w:t>mg; 95%</w:t>
      </w:r>
      <w:r w:rsidRPr="00592B18">
        <w:rPr>
          <w:rFonts w:ascii="Arial" w:eastAsiaTheme="minorHAnsi" w:hAnsi="Arial"/>
          <w:sz w:val="20"/>
          <w:szCs w:val="20"/>
          <w:lang w:val="en-US" w:eastAsia="en-US"/>
        </w:rPr>
        <w:t>CI</w:t>
      </w:r>
      <w:r w:rsidR="003F261F" w:rsidRPr="00592B18">
        <w:rPr>
          <w:rFonts w:ascii="Arial" w:eastAsiaTheme="minorHAnsi" w:hAnsi="Arial"/>
          <w:sz w:val="20"/>
          <w:szCs w:val="20"/>
          <w:lang w:val="en-US" w:eastAsia="en-US"/>
        </w:rPr>
        <w:t xml:space="preserve"> -</w:t>
      </w:r>
      <w:r w:rsidRPr="00592B18">
        <w:rPr>
          <w:rFonts w:ascii="Arial" w:eastAsiaTheme="minorHAnsi" w:hAnsi="Arial"/>
          <w:sz w:val="20"/>
          <w:szCs w:val="20"/>
          <w:lang w:val="en-US" w:eastAsia="en-US"/>
        </w:rPr>
        <w:t>11.29 to</w:t>
      </w:r>
      <w:r w:rsidR="003F261F" w:rsidRPr="00592B18">
        <w:rPr>
          <w:rFonts w:ascii="Arial" w:eastAsiaTheme="minorHAnsi" w:hAnsi="Arial"/>
          <w:sz w:val="20"/>
          <w:szCs w:val="20"/>
          <w:lang w:val="en-US" w:eastAsia="en-US"/>
        </w:rPr>
        <w:t xml:space="preserve"> -</w:t>
      </w:r>
      <w:r w:rsidRPr="00592B18">
        <w:rPr>
          <w:rFonts w:ascii="Arial" w:eastAsiaTheme="minorHAnsi" w:hAnsi="Arial"/>
          <w:sz w:val="20"/>
          <w:szCs w:val="20"/>
          <w:lang w:val="en-US" w:eastAsia="en-US"/>
        </w:rPr>
        <w:t>5.71 mg; P</w:t>
      </w:r>
      <w:r w:rsidR="003F261F" w:rsidRPr="00592B18">
        <w:rPr>
          <w:rFonts w:ascii="Arial" w:eastAsiaTheme="minorHAnsi" w:hAnsi="Arial"/>
          <w:sz w:val="20"/>
          <w:szCs w:val="20"/>
          <w:lang w:val="en-US" w:eastAsia="en-US"/>
        </w:rPr>
        <w:t>&lt;</w:t>
      </w:r>
      <w:r w:rsidRPr="00592B18">
        <w:rPr>
          <w:rFonts w:ascii="Arial" w:eastAsiaTheme="minorHAnsi" w:hAnsi="Arial"/>
          <w:sz w:val="20"/>
          <w:szCs w:val="20"/>
          <w:lang w:val="en-US" w:eastAsia="en-US"/>
        </w:rPr>
        <w:t xml:space="preserve">0.00001). </w:t>
      </w:r>
    </w:p>
    <w:p w14:paraId="1F5DC896" w14:textId="77777777" w:rsidR="003F261F" w:rsidRPr="00592B18" w:rsidRDefault="00320AB2" w:rsidP="003F261F">
      <w:pPr>
        <w:jc w:val="both"/>
        <w:rPr>
          <w:rFonts w:ascii="Arial" w:eastAsiaTheme="minorHAnsi" w:hAnsi="Arial"/>
          <w:sz w:val="20"/>
          <w:szCs w:val="20"/>
          <w:lang w:val="en-US" w:eastAsia="en-US"/>
        </w:rPr>
      </w:pPr>
      <w:r w:rsidRPr="00592B18">
        <w:rPr>
          <w:rFonts w:ascii="Arial" w:eastAsiaTheme="minorHAnsi" w:hAnsi="Arial"/>
          <w:sz w:val="20"/>
          <w:szCs w:val="20"/>
          <w:lang w:val="en-US" w:eastAsia="en-US"/>
        </w:rPr>
        <w:t xml:space="preserve">Pain intensity at rest and on movement or coughing revealed a </w:t>
      </w:r>
      <w:r w:rsidRPr="00592B18">
        <w:rPr>
          <w:rFonts w:ascii="Arial" w:eastAsiaTheme="minorHAnsi" w:hAnsi="Arial"/>
          <w:color w:val="0000FF"/>
          <w:sz w:val="20"/>
          <w:szCs w:val="20"/>
          <w:lang w:val="en-US" w:eastAsia="en-US"/>
        </w:rPr>
        <w:t>statistically significant pain relief effe</w:t>
      </w:r>
      <w:r w:rsidR="003F261F" w:rsidRPr="00592B18">
        <w:rPr>
          <w:rFonts w:ascii="Arial" w:eastAsiaTheme="minorHAnsi" w:hAnsi="Arial"/>
          <w:color w:val="0000FF"/>
          <w:sz w:val="20"/>
          <w:szCs w:val="20"/>
          <w:lang w:val="en-US" w:eastAsia="en-US"/>
        </w:rPr>
        <w:t>ct of pregabalin</w:t>
      </w:r>
      <w:r w:rsidR="00592B18">
        <w:rPr>
          <w:rFonts w:ascii="Arial" w:eastAsiaTheme="minorHAnsi" w:hAnsi="Arial"/>
          <w:sz w:val="20"/>
          <w:szCs w:val="20"/>
          <w:lang w:val="en-US" w:eastAsia="en-US"/>
        </w:rPr>
        <w:t xml:space="preserve"> during 24</w:t>
      </w:r>
      <w:r w:rsidR="003F261F" w:rsidRPr="00592B18">
        <w:rPr>
          <w:rFonts w:ascii="Arial" w:eastAsiaTheme="minorHAnsi" w:hAnsi="Arial"/>
          <w:sz w:val="20"/>
          <w:szCs w:val="20"/>
          <w:lang w:val="en-US" w:eastAsia="en-US"/>
        </w:rPr>
        <w:t>h postop (at rest: WMD</w:t>
      </w:r>
      <w:r w:rsidRPr="00592B18">
        <w:rPr>
          <w:rFonts w:ascii="Arial" w:eastAsiaTheme="minorHAnsi" w:hAnsi="Arial"/>
          <w:sz w:val="20"/>
          <w:szCs w:val="20"/>
          <w:lang w:val="en-US" w:eastAsia="en-US"/>
        </w:rPr>
        <w:t xml:space="preserve"> </w:t>
      </w:r>
      <w:r w:rsidR="003F261F" w:rsidRPr="00592B18">
        <w:rPr>
          <w:rFonts w:ascii="Arial" w:eastAsiaTheme="minorHAnsi" w:hAnsi="Arial"/>
          <w:sz w:val="20"/>
          <w:szCs w:val="20"/>
          <w:lang w:val="en-US" w:eastAsia="en-US"/>
        </w:rPr>
        <w:t>-</w:t>
      </w:r>
      <w:r w:rsidRPr="00592B18">
        <w:rPr>
          <w:rFonts w:ascii="Arial" w:eastAsiaTheme="minorHAnsi" w:hAnsi="Arial"/>
          <w:sz w:val="20"/>
          <w:szCs w:val="20"/>
          <w:lang w:val="en-US" w:eastAsia="en-US"/>
        </w:rPr>
        <w:t>6.20 mm; 95% CI</w:t>
      </w:r>
      <w:r w:rsidR="003F261F" w:rsidRPr="00592B18">
        <w:rPr>
          <w:rFonts w:ascii="Arial" w:eastAsiaTheme="minorHAnsi" w:hAnsi="Arial"/>
          <w:sz w:val="20"/>
          <w:szCs w:val="20"/>
          <w:lang w:val="en-US" w:eastAsia="en-US"/>
        </w:rPr>
        <w:t xml:space="preserve"> -</w:t>
      </w:r>
      <w:r w:rsidRPr="00592B18">
        <w:rPr>
          <w:rFonts w:ascii="Arial" w:eastAsiaTheme="minorHAnsi" w:hAnsi="Arial"/>
          <w:sz w:val="20"/>
          <w:szCs w:val="20"/>
          <w:lang w:val="en-US" w:eastAsia="en-US"/>
        </w:rPr>
        <w:t xml:space="preserve">11.83 to </w:t>
      </w:r>
      <w:r w:rsidR="003F261F" w:rsidRPr="00592B18">
        <w:rPr>
          <w:rFonts w:ascii="Arial" w:eastAsiaTheme="minorHAnsi" w:hAnsi="Arial"/>
          <w:sz w:val="20"/>
          <w:szCs w:val="20"/>
          <w:lang w:val="en-US" w:eastAsia="en-US"/>
        </w:rPr>
        <w:t>-</w:t>
      </w:r>
      <w:r w:rsidRPr="00592B18">
        <w:rPr>
          <w:rFonts w:ascii="Arial" w:eastAsiaTheme="minorHAnsi" w:hAnsi="Arial"/>
          <w:sz w:val="20"/>
          <w:szCs w:val="20"/>
          <w:lang w:val="en-US" w:eastAsia="en-US"/>
        </w:rPr>
        <w:t xml:space="preserve">0.58 mm; P </w:t>
      </w:r>
      <w:r w:rsidR="003F261F" w:rsidRPr="00592B18">
        <w:rPr>
          <w:rFonts w:ascii="Arial" w:eastAsiaTheme="minorHAnsi" w:hAnsi="Arial"/>
          <w:sz w:val="20"/>
          <w:szCs w:val="20"/>
          <w:lang w:val="en-US" w:eastAsia="en-US"/>
        </w:rPr>
        <w:t>=</w:t>
      </w:r>
      <w:r w:rsidRPr="00592B18">
        <w:rPr>
          <w:rFonts w:ascii="Arial" w:eastAsiaTheme="minorHAnsi" w:hAnsi="Arial"/>
          <w:sz w:val="20"/>
          <w:szCs w:val="20"/>
          <w:lang w:val="en-US" w:eastAsia="en-US"/>
        </w:rPr>
        <w:t xml:space="preserve">0.03; on movement or coughing: WMD, </w:t>
      </w:r>
      <w:r w:rsidR="003F261F" w:rsidRPr="00592B18">
        <w:rPr>
          <w:rFonts w:ascii="Arial" w:eastAsiaTheme="minorHAnsi" w:hAnsi="Arial"/>
          <w:sz w:val="20"/>
          <w:szCs w:val="20"/>
          <w:lang w:val="en-US" w:eastAsia="en-US"/>
        </w:rPr>
        <w:t>-</w:t>
      </w:r>
      <w:r w:rsidRPr="00592B18">
        <w:rPr>
          <w:rFonts w:ascii="Arial" w:eastAsiaTheme="minorHAnsi" w:hAnsi="Arial"/>
          <w:sz w:val="20"/>
          <w:szCs w:val="20"/>
          <w:lang w:val="en-US" w:eastAsia="en-US"/>
        </w:rPr>
        <w:t xml:space="preserve">5.32 </w:t>
      </w:r>
      <w:r w:rsidR="003F261F" w:rsidRPr="00592B18">
        <w:rPr>
          <w:rFonts w:ascii="Arial" w:eastAsiaTheme="minorHAnsi" w:hAnsi="Arial"/>
          <w:sz w:val="20"/>
          <w:szCs w:val="20"/>
          <w:lang w:val="en-US" w:eastAsia="en-US"/>
        </w:rPr>
        <w:t>mm; 95%CI</w:t>
      </w:r>
      <w:r w:rsidRPr="00592B18">
        <w:rPr>
          <w:rFonts w:ascii="Arial" w:eastAsiaTheme="minorHAnsi" w:hAnsi="Arial"/>
          <w:sz w:val="20"/>
          <w:szCs w:val="20"/>
          <w:lang w:val="en-US" w:eastAsia="en-US"/>
        </w:rPr>
        <w:t xml:space="preserve"> </w:t>
      </w:r>
      <w:r w:rsidR="003F261F" w:rsidRPr="00592B18">
        <w:rPr>
          <w:rFonts w:ascii="Arial" w:eastAsiaTheme="minorHAnsi" w:hAnsi="Arial"/>
          <w:sz w:val="20"/>
          <w:szCs w:val="20"/>
          <w:lang w:val="en-US" w:eastAsia="en-US"/>
        </w:rPr>
        <w:t>-</w:t>
      </w:r>
      <w:r w:rsidRPr="00592B18">
        <w:rPr>
          <w:rFonts w:ascii="Arial" w:eastAsiaTheme="minorHAnsi" w:hAnsi="Arial"/>
          <w:sz w:val="20"/>
          <w:szCs w:val="20"/>
          <w:lang w:val="en-US" w:eastAsia="en-US"/>
        </w:rPr>
        <w:t xml:space="preserve">9.73 to </w:t>
      </w:r>
      <w:r w:rsidR="003F261F" w:rsidRPr="00592B18">
        <w:rPr>
          <w:rFonts w:ascii="Arial" w:eastAsiaTheme="minorHAnsi" w:hAnsi="Arial"/>
          <w:sz w:val="20"/>
          <w:szCs w:val="20"/>
          <w:lang w:val="en-US" w:eastAsia="en-US"/>
        </w:rPr>
        <w:t>-</w:t>
      </w:r>
      <w:r w:rsidRPr="00592B18">
        <w:rPr>
          <w:rFonts w:ascii="Arial" w:eastAsiaTheme="minorHAnsi" w:hAnsi="Arial"/>
          <w:sz w:val="20"/>
          <w:szCs w:val="20"/>
          <w:lang w:val="en-US" w:eastAsia="en-US"/>
        </w:rPr>
        <w:t>0.91 mm; P</w:t>
      </w:r>
      <w:r w:rsidR="003F261F" w:rsidRPr="00592B18">
        <w:rPr>
          <w:rFonts w:ascii="Arial" w:eastAsiaTheme="minorHAnsi" w:hAnsi="Arial"/>
          <w:sz w:val="20"/>
          <w:szCs w:val="20"/>
          <w:lang w:val="en-US" w:eastAsia="en-US"/>
        </w:rPr>
        <w:t>=</w:t>
      </w:r>
      <w:r w:rsidRPr="00592B18">
        <w:rPr>
          <w:rFonts w:ascii="Arial" w:eastAsiaTheme="minorHAnsi" w:hAnsi="Arial"/>
          <w:sz w:val="20"/>
          <w:szCs w:val="20"/>
          <w:lang w:val="en-US" w:eastAsia="en-US"/>
        </w:rPr>
        <w:t xml:space="preserve">  0.02). No differences were found between the pregabalin and control groups for the adverse effects. </w:t>
      </w:r>
    </w:p>
    <w:p w14:paraId="1F5DC897" w14:textId="77777777" w:rsidR="00592B18" w:rsidRPr="00592B18" w:rsidRDefault="003F261F" w:rsidP="003F261F">
      <w:pPr>
        <w:jc w:val="both"/>
        <w:rPr>
          <w:rFonts w:ascii="Arial" w:eastAsiaTheme="minorHAnsi" w:hAnsi="Arial"/>
          <w:sz w:val="20"/>
          <w:szCs w:val="20"/>
          <w:lang w:val="en-US" w:eastAsia="en-US"/>
        </w:rPr>
      </w:pPr>
      <w:r w:rsidRPr="00592B18">
        <w:rPr>
          <w:rFonts w:ascii="Arial" w:eastAsiaTheme="minorHAnsi" w:hAnsi="Arial"/>
          <w:b/>
          <w:sz w:val="20"/>
          <w:szCs w:val="20"/>
          <w:lang w:val="en-US" w:eastAsia="en-US"/>
        </w:rPr>
        <w:t>Conclusions</w:t>
      </w:r>
      <w:r w:rsidRPr="00592B18">
        <w:rPr>
          <w:rFonts w:ascii="Arial" w:eastAsiaTheme="minorHAnsi" w:hAnsi="Arial"/>
          <w:sz w:val="20"/>
          <w:szCs w:val="20"/>
          <w:lang w:val="en-US" w:eastAsia="en-US"/>
        </w:rPr>
        <w:t>: Pregabalin has an analgesic and opioid-sparing effect</w:t>
      </w:r>
      <w:r w:rsidR="00592B18">
        <w:rPr>
          <w:rFonts w:ascii="Arial" w:eastAsiaTheme="minorHAnsi" w:hAnsi="Arial"/>
          <w:sz w:val="20"/>
          <w:szCs w:val="20"/>
          <w:lang w:val="en-US" w:eastAsia="en-US"/>
        </w:rPr>
        <w:t xml:space="preserve"> and does not increase the fre</w:t>
      </w:r>
      <w:r w:rsidRPr="00592B18">
        <w:rPr>
          <w:rFonts w:ascii="Arial" w:eastAsiaTheme="minorHAnsi" w:hAnsi="Arial"/>
          <w:sz w:val="20"/>
          <w:szCs w:val="20"/>
          <w:lang w:val="en-US" w:eastAsia="en-US"/>
        </w:rPr>
        <w:t xml:space="preserve">quency of adverse effects in acute postoperative pain management after gynecologic surgery. </w:t>
      </w:r>
    </w:p>
    <w:p w14:paraId="1F5DC898" w14:textId="77777777" w:rsidR="00CD3101" w:rsidRPr="00592B18" w:rsidRDefault="00CD3101" w:rsidP="003F261F">
      <w:pPr>
        <w:jc w:val="both"/>
        <w:rPr>
          <w:rFonts w:eastAsiaTheme="minorHAnsi"/>
          <w:sz w:val="22"/>
          <w:szCs w:val="20"/>
          <w:lang w:val="en-US" w:eastAsia="en-US"/>
        </w:rPr>
      </w:pPr>
    </w:p>
    <w:p w14:paraId="1F5DC899" w14:textId="77777777" w:rsidR="00FF1407" w:rsidRPr="00FF1407" w:rsidRDefault="00FF1407" w:rsidP="00210097">
      <w:pPr>
        <w:pStyle w:val="Loendilik"/>
        <w:numPr>
          <w:ilvl w:val="0"/>
          <w:numId w:val="14"/>
        </w:numPr>
        <w:spacing w:beforeLines="1" w:before="2" w:afterLines="1" w:after="2"/>
        <w:jc w:val="both"/>
        <w:rPr>
          <w:rFonts w:ascii="Arial" w:hAnsi="Arial"/>
          <w:sz w:val="22"/>
          <w:szCs w:val="14"/>
        </w:rPr>
      </w:pPr>
      <w:r w:rsidRPr="005416D5">
        <w:rPr>
          <w:rFonts w:ascii="Arial" w:hAnsi="Arial"/>
          <w:b/>
          <w:sz w:val="22"/>
        </w:rPr>
        <w:t>Tiippana</w:t>
      </w:r>
      <w:r w:rsidRPr="005416D5">
        <w:rPr>
          <w:rFonts w:ascii="Arial" w:hAnsi="Arial"/>
          <w:sz w:val="22"/>
        </w:rPr>
        <w:t xml:space="preserve">, Elina M., et al. "Do surgical patients benefit from perioperative gabapentin/pregabalin? A systematic review of efficacy and safety." </w:t>
      </w:r>
      <w:r w:rsidRPr="005416D5">
        <w:rPr>
          <w:rFonts w:ascii="Arial" w:hAnsi="Arial"/>
          <w:i/>
          <w:sz w:val="22"/>
        </w:rPr>
        <w:t>Anesthesia &amp; Analgesia</w:t>
      </w:r>
      <w:r w:rsidRPr="005416D5">
        <w:rPr>
          <w:rFonts w:ascii="Arial" w:hAnsi="Arial"/>
          <w:sz w:val="22"/>
        </w:rPr>
        <w:t xml:space="preserve"> 104.6 (</w:t>
      </w:r>
      <w:r w:rsidRPr="005416D5">
        <w:rPr>
          <w:rFonts w:ascii="Arial" w:hAnsi="Arial"/>
          <w:b/>
          <w:sz w:val="22"/>
        </w:rPr>
        <w:t>2007</w:t>
      </w:r>
      <w:r w:rsidRPr="005416D5">
        <w:rPr>
          <w:rFonts w:ascii="Arial" w:hAnsi="Arial"/>
          <w:sz w:val="22"/>
        </w:rPr>
        <w:t>): 1545-1556.</w:t>
      </w:r>
    </w:p>
    <w:p w14:paraId="1F5DC89A" w14:textId="77777777" w:rsidR="00FF1407" w:rsidRPr="003F2F5E" w:rsidRDefault="00FF1407" w:rsidP="00210097">
      <w:pPr>
        <w:pStyle w:val="Loendilik"/>
        <w:numPr>
          <w:ilvl w:val="0"/>
          <w:numId w:val="14"/>
        </w:numPr>
        <w:spacing w:beforeLines="1" w:before="2" w:afterLines="1" w:after="2"/>
        <w:jc w:val="both"/>
        <w:rPr>
          <w:rFonts w:ascii="Arial" w:hAnsi="Arial"/>
          <w:sz w:val="22"/>
          <w:szCs w:val="14"/>
        </w:rPr>
      </w:pPr>
    </w:p>
    <w:p w14:paraId="1F5DC89B" w14:textId="77777777" w:rsidR="00CD3101" w:rsidRPr="00592B18" w:rsidRDefault="00CD3101" w:rsidP="00CD3101">
      <w:pPr>
        <w:pStyle w:val="Normaallaadveeb"/>
        <w:spacing w:before="0" w:beforeAutospacing="0" w:after="0" w:afterAutospacing="0"/>
        <w:jc w:val="both"/>
        <w:rPr>
          <w:rFonts w:eastAsiaTheme="minorHAnsi"/>
          <w:sz w:val="20"/>
          <w:szCs w:val="20"/>
          <w:lang w:val="en-US" w:eastAsia="en-US"/>
        </w:rPr>
      </w:pPr>
      <w:r w:rsidRPr="00592B18">
        <w:rPr>
          <w:rFonts w:ascii="Arial" w:eastAsiaTheme="minorHAnsi" w:hAnsi="Arial"/>
          <w:b/>
          <w:sz w:val="20"/>
          <w:szCs w:val="18"/>
          <w:lang w:val="en-US" w:eastAsia="en-US"/>
        </w:rPr>
        <w:t>Aim</w:t>
      </w:r>
      <w:r w:rsidRPr="00592B18">
        <w:rPr>
          <w:rFonts w:ascii="Arial" w:eastAsiaTheme="minorHAnsi" w:hAnsi="Arial"/>
          <w:sz w:val="20"/>
          <w:szCs w:val="18"/>
          <w:lang w:val="en-US" w:eastAsia="en-US"/>
        </w:rPr>
        <w:t xml:space="preserve">: </w:t>
      </w:r>
      <w:r w:rsidRPr="00592B18">
        <w:rPr>
          <w:rFonts w:ascii="Arial" w:eastAsiaTheme="minorHAnsi" w:hAnsi="Arial"/>
          <w:sz w:val="20"/>
          <w:szCs w:val="20"/>
          <w:lang w:val="en-US" w:eastAsia="en-US"/>
        </w:rPr>
        <w:t xml:space="preserve">to evaluate the available literature examining the analgesic efficacy, adverse effects, and clinical utility of gabapentinoids in postop pain management </w:t>
      </w:r>
    </w:p>
    <w:p w14:paraId="1F5DC89C" w14:textId="77777777" w:rsidR="00CD3101" w:rsidRPr="00592B18" w:rsidRDefault="00CD3101" w:rsidP="00CD3101">
      <w:pPr>
        <w:pStyle w:val="Normaallaadveeb"/>
        <w:spacing w:before="0" w:beforeAutospacing="0" w:after="0" w:afterAutospacing="0"/>
        <w:jc w:val="both"/>
        <w:rPr>
          <w:rFonts w:ascii="Arial" w:eastAsiaTheme="minorHAnsi" w:hAnsi="Arial"/>
          <w:sz w:val="20"/>
          <w:szCs w:val="20"/>
          <w:lang w:val="en-US" w:eastAsia="en-US"/>
        </w:rPr>
      </w:pPr>
      <w:r w:rsidRPr="00592B18">
        <w:rPr>
          <w:rFonts w:ascii="Arial" w:eastAsiaTheme="minorHAnsi" w:hAnsi="Arial"/>
          <w:b/>
          <w:sz w:val="20"/>
          <w:szCs w:val="20"/>
          <w:lang w:val="en-US" w:eastAsia="en-US"/>
        </w:rPr>
        <w:t>Trials</w:t>
      </w:r>
      <w:r w:rsidRPr="00592B18">
        <w:rPr>
          <w:rFonts w:ascii="Arial" w:eastAsiaTheme="minorHAnsi" w:hAnsi="Arial"/>
          <w:sz w:val="20"/>
          <w:szCs w:val="20"/>
          <w:lang w:val="en-US" w:eastAsia="en-US"/>
        </w:rPr>
        <w:t xml:space="preserve">: 22 RCTs, perioperative administration of gabapentin or pregabalin (1 trial) for postoperative pain relief, 786 patients received gabapentin, 99 pregabalin </w:t>
      </w:r>
    </w:p>
    <w:p w14:paraId="1F5DC89D" w14:textId="77777777" w:rsidR="00CD3101" w:rsidRPr="00592B18" w:rsidRDefault="00CD3101" w:rsidP="00CD3101">
      <w:pPr>
        <w:pStyle w:val="Normaallaadveeb"/>
        <w:spacing w:before="0" w:beforeAutospacing="0" w:after="0" w:afterAutospacing="0"/>
        <w:jc w:val="both"/>
        <w:rPr>
          <w:rFonts w:eastAsiaTheme="minorHAnsi"/>
          <w:sz w:val="20"/>
          <w:szCs w:val="20"/>
          <w:lang w:val="en-US" w:eastAsia="en-US"/>
        </w:rPr>
      </w:pPr>
      <w:r w:rsidRPr="00592B18">
        <w:rPr>
          <w:rFonts w:ascii="Arial" w:eastAsiaTheme="minorHAnsi" w:hAnsi="Arial"/>
          <w:sz w:val="20"/>
          <w:szCs w:val="20"/>
          <w:lang w:val="en-US" w:eastAsia="en-US"/>
        </w:rPr>
        <w:t xml:space="preserve">Gabapentin doses 300-1200 mg, pregabalin 50 or 300 mg. </w:t>
      </w:r>
    </w:p>
    <w:p w14:paraId="1F5DC89E" w14:textId="77777777" w:rsidR="00CD3101" w:rsidRPr="00592B18" w:rsidRDefault="00CD3101" w:rsidP="00CD3101">
      <w:pPr>
        <w:pStyle w:val="Normaallaadveeb"/>
        <w:spacing w:before="0" w:beforeAutospacing="0" w:after="0" w:afterAutospacing="0"/>
        <w:jc w:val="both"/>
        <w:rPr>
          <w:rFonts w:eastAsiaTheme="minorHAnsi"/>
          <w:sz w:val="20"/>
          <w:szCs w:val="18"/>
          <w:lang w:val="en-US" w:eastAsia="en-US"/>
        </w:rPr>
      </w:pPr>
      <w:r w:rsidRPr="00592B18">
        <w:rPr>
          <w:rFonts w:ascii="Arial" w:eastAsiaTheme="minorHAnsi" w:hAnsi="Arial"/>
          <w:b/>
          <w:sz w:val="20"/>
          <w:szCs w:val="18"/>
          <w:lang w:val="en-US" w:eastAsia="en-US"/>
        </w:rPr>
        <w:t>Results:</w:t>
      </w:r>
      <w:r w:rsidRPr="00592B18">
        <w:rPr>
          <w:rFonts w:ascii="Arial" w:eastAsiaTheme="minorHAnsi" w:hAnsi="Arial"/>
          <w:sz w:val="20"/>
          <w:szCs w:val="18"/>
          <w:lang w:val="en-US" w:eastAsia="en-US"/>
        </w:rPr>
        <w:t xml:space="preserve"> Pain relief was better in the gabapentin groups compared with the control groups. The </w:t>
      </w:r>
      <w:r w:rsidRPr="00592B18">
        <w:rPr>
          <w:rFonts w:ascii="Arial" w:eastAsiaTheme="minorHAnsi" w:hAnsi="Arial"/>
          <w:color w:val="0000FF"/>
          <w:sz w:val="20"/>
          <w:szCs w:val="18"/>
          <w:lang w:val="en-US" w:eastAsia="en-US"/>
        </w:rPr>
        <w:t>opioid-sparing effect</w:t>
      </w:r>
      <w:r w:rsidRPr="00592B18">
        <w:rPr>
          <w:rFonts w:ascii="Arial" w:eastAsiaTheme="minorHAnsi" w:hAnsi="Arial"/>
          <w:sz w:val="20"/>
          <w:szCs w:val="18"/>
          <w:lang w:val="en-US" w:eastAsia="en-US"/>
        </w:rPr>
        <w:t xml:space="preserve"> during the first 24h after a single dose of </w:t>
      </w:r>
      <w:r w:rsidRPr="00592B18">
        <w:rPr>
          <w:rFonts w:ascii="Arial" w:eastAsiaTheme="minorHAnsi" w:hAnsi="Arial"/>
          <w:color w:val="0000FF"/>
          <w:sz w:val="20"/>
          <w:szCs w:val="18"/>
          <w:lang w:val="en-US" w:eastAsia="en-US"/>
        </w:rPr>
        <w:t>gabapentin</w:t>
      </w:r>
      <w:r w:rsidRPr="00592B18">
        <w:rPr>
          <w:rFonts w:ascii="Arial" w:eastAsiaTheme="minorHAnsi" w:hAnsi="Arial"/>
          <w:sz w:val="20"/>
          <w:szCs w:val="18"/>
          <w:lang w:val="en-US" w:eastAsia="en-US"/>
        </w:rPr>
        <w:t xml:space="preserve"> 300–1200 mg, administered 1–2 h preoperatively, ranged from 20% to 62%. The combined effect of a single dose of gabapentin was a </w:t>
      </w:r>
      <w:r w:rsidRPr="00592B18">
        <w:rPr>
          <w:rFonts w:ascii="Arial" w:eastAsiaTheme="minorHAnsi" w:hAnsi="Arial"/>
          <w:color w:val="0000FF"/>
          <w:sz w:val="20"/>
          <w:szCs w:val="18"/>
          <w:lang w:val="en-US" w:eastAsia="en-US"/>
        </w:rPr>
        <w:t>reduction of opioid consumption</w:t>
      </w:r>
      <w:r w:rsidRPr="00592B18">
        <w:rPr>
          <w:rFonts w:ascii="Arial" w:eastAsiaTheme="minorHAnsi" w:hAnsi="Arial"/>
          <w:sz w:val="20"/>
          <w:szCs w:val="18"/>
          <w:lang w:val="en-US" w:eastAsia="en-US"/>
        </w:rPr>
        <w:t xml:space="preserve"> equivalent to 30 </w:t>
      </w:r>
      <w:r w:rsidRPr="00592B18">
        <w:rPr>
          <w:rFonts w:ascii="Arial" w:eastAsiaTheme="minorHAnsi" w:hAnsi="Arial" w:cs="Apple Symbols"/>
          <w:sz w:val="20"/>
          <w:szCs w:val="18"/>
          <w:lang w:val="en-US" w:eastAsia="en-US"/>
        </w:rPr>
        <w:t>+/-</w:t>
      </w:r>
      <w:r w:rsidRPr="00592B18">
        <w:rPr>
          <w:rFonts w:ascii="Arial" w:eastAsiaTheme="minorHAnsi" w:hAnsi="Arial"/>
          <w:sz w:val="20"/>
          <w:szCs w:val="18"/>
          <w:lang w:val="en-US" w:eastAsia="en-US"/>
        </w:rPr>
        <w:t xml:space="preserve">4 mg of morphine during the first 24h after surgery. Gabapentin- induced reduction in the 24h opioid consumption was not significantly dependent on the gabapentin dose. </w:t>
      </w:r>
      <w:r w:rsidRPr="00592B18">
        <w:rPr>
          <w:rFonts w:ascii="Arial" w:eastAsiaTheme="minorHAnsi" w:hAnsi="Arial"/>
          <w:color w:val="0000FF"/>
          <w:sz w:val="20"/>
          <w:szCs w:val="18"/>
          <w:lang w:val="en-US" w:eastAsia="en-US"/>
        </w:rPr>
        <w:t>Gabapentin reduced opioid-related ADRs</w:t>
      </w:r>
      <w:r w:rsidRPr="00592B18">
        <w:rPr>
          <w:rFonts w:ascii="Arial" w:eastAsiaTheme="minorHAnsi" w:hAnsi="Arial"/>
          <w:sz w:val="20"/>
          <w:szCs w:val="18"/>
          <w:lang w:val="en-US" w:eastAsia="en-US"/>
        </w:rPr>
        <w:t xml:space="preserve">, such as nausea, vomiting, and urinary retention (NNT 25, 6, and 7, respectively). The most common adverse effects of the gabapentinoids were sedation and dizziness (NNH 35 and 12, respectively). </w:t>
      </w:r>
    </w:p>
    <w:p w14:paraId="1F5DC89F" w14:textId="77777777" w:rsidR="003F261F" w:rsidRPr="00592B18" w:rsidRDefault="00CD3101" w:rsidP="00CD3101">
      <w:pPr>
        <w:pStyle w:val="Normaallaadveeb"/>
        <w:spacing w:before="0" w:beforeAutospacing="0" w:after="0" w:afterAutospacing="0"/>
        <w:jc w:val="both"/>
        <w:rPr>
          <w:rFonts w:ascii="Arial" w:eastAsiaTheme="minorHAnsi" w:hAnsi="Arial"/>
          <w:sz w:val="20"/>
          <w:szCs w:val="20"/>
          <w:lang w:val="en-US" w:eastAsia="en-US"/>
        </w:rPr>
      </w:pPr>
      <w:r w:rsidRPr="00592B18">
        <w:rPr>
          <w:rFonts w:ascii="Arial" w:eastAsiaTheme="minorHAnsi" w:hAnsi="Arial"/>
          <w:b/>
          <w:sz w:val="20"/>
          <w:lang w:val="en-US" w:eastAsia="en-US"/>
        </w:rPr>
        <w:t>Conclusion</w:t>
      </w:r>
      <w:r w:rsidRPr="00592B18">
        <w:rPr>
          <w:rFonts w:ascii="Arial" w:eastAsiaTheme="minorHAnsi" w:hAnsi="Arial"/>
          <w:sz w:val="20"/>
          <w:lang w:val="en-US" w:eastAsia="en-US"/>
        </w:rPr>
        <w:t xml:space="preserve">: Gabapentinoids effectively reduce postop pain, opioid consumption, and opioid-related ADRs after surgery. Conclusions about the optimal dose and duration of the treatment cannot be made because of the heterogeneity of the trials. </w:t>
      </w:r>
    </w:p>
    <w:p w14:paraId="1F5DC8A0" w14:textId="77777777" w:rsidR="00C05279" w:rsidRDefault="00C05279" w:rsidP="00210097">
      <w:pPr>
        <w:spacing w:beforeLines="1" w:before="2" w:afterLines="1" w:after="2"/>
        <w:rPr>
          <w:rFonts w:eastAsiaTheme="minorHAnsi"/>
          <w:sz w:val="20"/>
          <w:szCs w:val="20"/>
          <w:lang w:val="en-US" w:eastAsia="en-US"/>
        </w:rPr>
      </w:pPr>
    </w:p>
    <w:p w14:paraId="1F5DC8A1" w14:textId="77777777" w:rsidR="00812CEC" w:rsidRPr="00592B18" w:rsidRDefault="00812CEC">
      <w:pPr>
        <w:rPr>
          <w:rFonts w:ascii="Arial" w:hAnsi="Arial"/>
          <w:b/>
          <w:color w:val="0000FF"/>
          <w:sz w:val="22"/>
          <w:szCs w:val="16"/>
        </w:rPr>
      </w:pPr>
      <w:r w:rsidRPr="00592B18">
        <w:rPr>
          <w:rFonts w:ascii="Arial" w:hAnsi="Arial"/>
          <w:b/>
          <w:color w:val="0000FF"/>
          <w:sz w:val="22"/>
          <w:szCs w:val="16"/>
        </w:rPr>
        <w:t xml:space="preserve">NMDA receptor antagonists </w:t>
      </w:r>
    </w:p>
    <w:p w14:paraId="1F5DC8A2" w14:textId="77777777" w:rsidR="00FF1407" w:rsidRDefault="00812CEC">
      <w:pPr>
        <w:rPr>
          <w:b/>
          <w:sz w:val="22"/>
          <w:szCs w:val="16"/>
        </w:rPr>
      </w:pPr>
      <w:r w:rsidRPr="00BB753C">
        <w:rPr>
          <w:rFonts w:ascii="Arial" w:hAnsi="Arial"/>
          <w:b/>
          <w:sz w:val="22"/>
          <w:szCs w:val="16"/>
        </w:rPr>
        <w:t xml:space="preserve">Ketamine </w:t>
      </w:r>
    </w:p>
    <w:p w14:paraId="1F5DC8A3" w14:textId="77777777" w:rsidR="00FF1407" w:rsidRPr="00F33366" w:rsidRDefault="00FF1407" w:rsidP="00F33366">
      <w:pPr>
        <w:jc w:val="both"/>
        <w:rPr>
          <w:rFonts w:ascii="Arial" w:hAnsi="Arial"/>
          <w:b/>
          <w:sz w:val="18"/>
          <w:szCs w:val="16"/>
        </w:rPr>
      </w:pPr>
    </w:p>
    <w:p w14:paraId="1F5DC8A4" w14:textId="77777777" w:rsidR="00F33366" w:rsidRPr="00F33366" w:rsidRDefault="00F33366" w:rsidP="00F33366">
      <w:pPr>
        <w:pStyle w:val="Loendilik"/>
        <w:numPr>
          <w:ilvl w:val="0"/>
          <w:numId w:val="16"/>
        </w:numPr>
        <w:jc w:val="both"/>
        <w:rPr>
          <w:rFonts w:ascii="Arial" w:hAnsi="Arial"/>
          <w:sz w:val="18"/>
          <w:szCs w:val="20"/>
        </w:rPr>
      </w:pPr>
      <w:r w:rsidRPr="00F33366">
        <w:rPr>
          <w:rFonts w:ascii="Arial" w:hAnsi="Arial"/>
          <w:b/>
          <w:sz w:val="18"/>
          <w:szCs w:val="20"/>
        </w:rPr>
        <w:t>Bell</w:t>
      </w:r>
      <w:r w:rsidRPr="00F33366">
        <w:rPr>
          <w:rFonts w:ascii="Arial" w:hAnsi="Arial"/>
          <w:sz w:val="18"/>
          <w:szCs w:val="20"/>
        </w:rPr>
        <w:t xml:space="preserve">, Rae F., et al. "Perioperative ketamine for acute postoperative pain." </w:t>
      </w:r>
      <w:r w:rsidRPr="00F33366">
        <w:rPr>
          <w:rFonts w:ascii="Arial" w:hAnsi="Arial"/>
          <w:i/>
          <w:sz w:val="18"/>
          <w:szCs w:val="20"/>
        </w:rPr>
        <w:t>Cochrane Database Syst Rev</w:t>
      </w:r>
      <w:r w:rsidRPr="00F33366">
        <w:rPr>
          <w:rFonts w:ascii="Arial" w:hAnsi="Arial"/>
          <w:sz w:val="18"/>
          <w:szCs w:val="20"/>
        </w:rPr>
        <w:t xml:space="preserve"> 1 (</w:t>
      </w:r>
      <w:r w:rsidRPr="00F33366">
        <w:rPr>
          <w:rFonts w:ascii="Arial" w:hAnsi="Arial"/>
          <w:b/>
          <w:sz w:val="18"/>
          <w:szCs w:val="20"/>
        </w:rPr>
        <w:t>2010</w:t>
      </w:r>
      <w:r w:rsidRPr="00F33366">
        <w:rPr>
          <w:rFonts w:ascii="Arial" w:hAnsi="Arial"/>
          <w:sz w:val="18"/>
          <w:szCs w:val="20"/>
        </w:rPr>
        <w:t>).</w:t>
      </w:r>
    </w:p>
    <w:p w14:paraId="1F5DC8A5" w14:textId="77777777" w:rsidR="00F33366" w:rsidRPr="00F33366" w:rsidRDefault="00F33366" w:rsidP="00F33366">
      <w:pPr>
        <w:pStyle w:val="Loendilik"/>
        <w:numPr>
          <w:ilvl w:val="0"/>
          <w:numId w:val="16"/>
        </w:numPr>
        <w:jc w:val="both"/>
        <w:rPr>
          <w:rFonts w:ascii="Arial" w:hAnsi="Arial" w:cs="Arial"/>
          <w:sz w:val="18"/>
          <w:szCs w:val="26"/>
        </w:rPr>
      </w:pPr>
      <w:r w:rsidRPr="00F33366">
        <w:rPr>
          <w:rFonts w:ascii="Arial" w:hAnsi="Arial"/>
          <w:b/>
          <w:sz w:val="18"/>
          <w:szCs w:val="14"/>
        </w:rPr>
        <w:t>Laskowski</w:t>
      </w:r>
      <w:r w:rsidRPr="00F33366">
        <w:rPr>
          <w:rFonts w:ascii="Arial" w:hAnsi="Arial"/>
          <w:sz w:val="18"/>
          <w:szCs w:val="14"/>
        </w:rPr>
        <w:t xml:space="preserve"> K, Stirling A, McKay WP, Lim HJ. A systematic review of intravenous ketamine for postoperative analgesia. Can J Anaesth </w:t>
      </w:r>
      <w:r w:rsidRPr="00F33366">
        <w:rPr>
          <w:rFonts w:ascii="Arial" w:hAnsi="Arial"/>
          <w:b/>
          <w:sz w:val="18"/>
          <w:szCs w:val="14"/>
        </w:rPr>
        <w:t>2011</w:t>
      </w:r>
      <w:r w:rsidRPr="00F33366">
        <w:rPr>
          <w:rFonts w:ascii="Arial" w:hAnsi="Arial"/>
          <w:sz w:val="18"/>
          <w:szCs w:val="14"/>
        </w:rPr>
        <w:t>;58(10):911-23.</w:t>
      </w:r>
    </w:p>
    <w:p w14:paraId="1F5DC8A6" w14:textId="77777777" w:rsidR="00F33366" w:rsidRPr="00F33366" w:rsidRDefault="00F33366" w:rsidP="00F33366">
      <w:pPr>
        <w:pStyle w:val="Loendilik"/>
        <w:numPr>
          <w:ilvl w:val="0"/>
          <w:numId w:val="16"/>
        </w:numPr>
        <w:jc w:val="both"/>
        <w:rPr>
          <w:rFonts w:ascii="Arial" w:hAnsi="Arial"/>
          <w:sz w:val="18"/>
          <w:szCs w:val="20"/>
        </w:rPr>
      </w:pPr>
      <w:r w:rsidRPr="00F33366">
        <w:rPr>
          <w:rFonts w:ascii="Arial" w:hAnsi="Arial"/>
          <w:b/>
          <w:sz w:val="18"/>
          <w:szCs w:val="20"/>
        </w:rPr>
        <w:t>Carstensen</w:t>
      </w:r>
      <w:r w:rsidRPr="00F33366">
        <w:rPr>
          <w:rFonts w:ascii="Arial" w:hAnsi="Arial"/>
          <w:sz w:val="18"/>
          <w:szCs w:val="20"/>
        </w:rPr>
        <w:t xml:space="preserve">, Mads, and A. M. Møller. "Adding ketamine to morphine for intravenous patient-controlled analgesia for acute postoperative pain: a qualitative review of randomized trials." </w:t>
      </w:r>
      <w:r w:rsidRPr="00F33366">
        <w:rPr>
          <w:rFonts w:ascii="Arial" w:hAnsi="Arial"/>
          <w:i/>
          <w:sz w:val="18"/>
          <w:szCs w:val="20"/>
        </w:rPr>
        <w:t>British journal of anaesthesia</w:t>
      </w:r>
      <w:r w:rsidRPr="00F33366">
        <w:rPr>
          <w:rFonts w:ascii="Arial" w:hAnsi="Arial"/>
          <w:sz w:val="18"/>
          <w:szCs w:val="20"/>
        </w:rPr>
        <w:t xml:space="preserve"> (</w:t>
      </w:r>
      <w:r w:rsidRPr="00F33366">
        <w:rPr>
          <w:rFonts w:ascii="Arial" w:hAnsi="Arial"/>
          <w:b/>
          <w:sz w:val="18"/>
          <w:szCs w:val="20"/>
        </w:rPr>
        <w:t>2010</w:t>
      </w:r>
      <w:r w:rsidRPr="00F33366">
        <w:rPr>
          <w:rFonts w:ascii="Arial" w:hAnsi="Arial"/>
          <w:sz w:val="18"/>
          <w:szCs w:val="20"/>
        </w:rPr>
        <w:t>): aeq041.</w:t>
      </w:r>
    </w:p>
    <w:p w14:paraId="1F5DC8A7" w14:textId="77777777" w:rsidR="00F33366" w:rsidRPr="00F33366" w:rsidRDefault="00F33366" w:rsidP="00F33366">
      <w:pPr>
        <w:pStyle w:val="Loendilik"/>
        <w:numPr>
          <w:ilvl w:val="0"/>
          <w:numId w:val="16"/>
        </w:numPr>
        <w:jc w:val="both"/>
        <w:rPr>
          <w:rFonts w:ascii="Arial" w:hAnsi="Arial" w:cs="Arial"/>
          <w:color w:val="1A1A1A"/>
          <w:sz w:val="18"/>
          <w:szCs w:val="26"/>
        </w:rPr>
      </w:pPr>
      <w:r w:rsidRPr="00F33366">
        <w:rPr>
          <w:rFonts w:ascii="Arial" w:hAnsi="Arial" w:cs="Arial"/>
          <w:b/>
          <w:color w:val="1A1A1A"/>
          <w:sz w:val="18"/>
          <w:szCs w:val="26"/>
        </w:rPr>
        <w:t>Elia</w:t>
      </w:r>
      <w:r w:rsidRPr="00F33366">
        <w:rPr>
          <w:rFonts w:ascii="Arial" w:hAnsi="Arial" w:cs="Arial"/>
          <w:color w:val="1A1A1A"/>
          <w:sz w:val="18"/>
          <w:szCs w:val="26"/>
        </w:rPr>
        <w:t xml:space="preserve">, Nadia, Christopher Lysakowski, and Martin R. Tramer. "Does multimodal analgesia with acetaminophen, nonsteroidal antiinflammatory drugs, or selective cyclooxygenase-2 inhibitors and patient-controlled analgesia morphine offer advantages over morphine alone? Meta-analyses of randomized trials." </w:t>
      </w:r>
      <w:r w:rsidRPr="00F33366">
        <w:rPr>
          <w:rFonts w:ascii="Arial" w:hAnsi="Arial" w:cs="Arial"/>
          <w:i/>
          <w:iCs/>
          <w:color w:val="1A1A1A"/>
          <w:sz w:val="18"/>
          <w:szCs w:val="26"/>
        </w:rPr>
        <w:t>Anesthesiology</w:t>
      </w:r>
      <w:r w:rsidRPr="00F33366">
        <w:rPr>
          <w:rFonts w:ascii="Arial" w:hAnsi="Arial" w:cs="Arial"/>
          <w:color w:val="1A1A1A"/>
          <w:sz w:val="18"/>
          <w:szCs w:val="26"/>
        </w:rPr>
        <w:t xml:space="preserve"> 103.6 (</w:t>
      </w:r>
      <w:r w:rsidRPr="00F33366">
        <w:rPr>
          <w:rFonts w:ascii="Arial" w:hAnsi="Arial" w:cs="Arial"/>
          <w:b/>
          <w:color w:val="1A1A1A"/>
          <w:sz w:val="18"/>
          <w:szCs w:val="26"/>
        </w:rPr>
        <w:t>2005</w:t>
      </w:r>
      <w:r w:rsidRPr="00F33366">
        <w:rPr>
          <w:rFonts w:ascii="Arial" w:hAnsi="Arial" w:cs="Arial"/>
          <w:color w:val="1A1A1A"/>
          <w:sz w:val="18"/>
          <w:szCs w:val="26"/>
        </w:rPr>
        <w:t>): 1296-1304.</w:t>
      </w:r>
    </w:p>
    <w:p w14:paraId="1F5DC8A8" w14:textId="77777777" w:rsidR="00F33366" w:rsidRPr="00F33366" w:rsidRDefault="00F33366" w:rsidP="00F33366">
      <w:pPr>
        <w:pStyle w:val="Loendilik"/>
        <w:numPr>
          <w:ilvl w:val="0"/>
          <w:numId w:val="16"/>
        </w:numPr>
        <w:jc w:val="both"/>
        <w:rPr>
          <w:rFonts w:ascii="Arial" w:hAnsi="Arial"/>
          <w:sz w:val="18"/>
          <w:szCs w:val="20"/>
        </w:rPr>
      </w:pPr>
      <w:r w:rsidRPr="00F33366">
        <w:rPr>
          <w:rFonts w:ascii="Arial" w:hAnsi="Arial"/>
          <w:b/>
          <w:sz w:val="18"/>
          <w:szCs w:val="20"/>
        </w:rPr>
        <w:lastRenderedPageBreak/>
        <w:t>Subramaniam</w:t>
      </w:r>
      <w:r w:rsidRPr="00F33366">
        <w:rPr>
          <w:rFonts w:ascii="Arial" w:hAnsi="Arial"/>
          <w:sz w:val="18"/>
          <w:szCs w:val="20"/>
        </w:rPr>
        <w:t xml:space="preserve">, Kathirvel, Balachundhar Subramaniam, and Richard A. Steinbrook. "Ketamine as adjuvant analgesic to opioids: a quantitative and qualitative systematic review." </w:t>
      </w:r>
      <w:r w:rsidRPr="00F33366">
        <w:rPr>
          <w:rFonts w:ascii="Arial" w:hAnsi="Arial"/>
          <w:i/>
          <w:sz w:val="18"/>
          <w:szCs w:val="20"/>
        </w:rPr>
        <w:t>Anesthesia &amp; Analgesia</w:t>
      </w:r>
      <w:r w:rsidRPr="00F33366">
        <w:rPr>
          <w:rFonts w:ascii="Arial" w:hAnsi="Arial"/>
          <w:sz w:val="18"/>
          <w:szCs w:val="20"/>
        </w:rPr>
        <w:t xml:space="preserve"> 99.2 (</w:t>
      </w:r>
      <w:r w:rsidRPr="00F33366">
        <w:rPr>
          <w:rFonts w:ascii="Arial" w:hAnsi="Arial"/>
          <w:b/>
          <w:sz w:val="18"/>
          <w:szCs w:val="20"/>
        </w:rPr>
        <w:t>2004</w:t>
      </w:r>
      <w:r w:rsidRPr="00F33366">
        <w:rPr>
          <w:rFonts w:ascii="Arial" w:hAnsi="Arial"/>
          <w:sz w:val="18"/>
          <w:szCs w:val="20"/>
        </w:rPr>
        <w:t>): 482-495.</w:t>
      </w:r>
    </w:p>
    <w:p w14:paraId="1F5DC8A9" w14:textId="77777777" w:rsidR="00B872F3" w:rsidRPr="00FF1407" w:rsidRDefault="00B872F3" w:rsidP="00FF1407">
      <w:pPr>
        <w:pStyle w:val="Loendilik"/>
        <w:numPr>
          <w:ilvl w:val="0"/>
          <w:numId w:val="16"/>
        </w:numPr>
        <w:rPr>
          <w:b/>
          <w:sz w:val="22"/>
          <w:szCs w:val="16"/>
        </w:rPr>
      </w:pPr>
    </w:p>
    <w:tbl>
      <w:tblPr>
        <w:tblStyle w:val="Kontuurtabel"/>
        <w:tblW w:w="0" w:type="auto"/>
        <w:tblLayout w:type="fixed"/>
        <w:tblLook w:val="00A0" w:firstRow="1" w:lastRow="0" w:firstColumn="1" w:lastColumn="0" w:noHBand="0" w:noVBand="0"/>
      </w:tblPr>
      <w:tblGrid>
        <w:gridCol w:w="959"/>
        <w:gridCol w:w="1754"/>
        <w:gridCol w:w="1327"/>
        <w:gridCol w:w="1669"/>
        <w:gridCol w:w="1461"/>
        <w:gridCol w:w="1346"/>
      </w:tblGrid>
      <w:tr w:rsidR="004832EE" w:rsidRPr="00480148" w14:paraId="1F5DC8B0" w14:textId="77777777">
        <w:tc>
          <w:tcPr>
            <w:tcW w:w="959" w:type="dxa"/>
          </w:tcPr>
          <w:p w14:paraId="1F5DC8AA" w14:textId="77777777" w:rsidR="004832EE" w:rsidRPr="00480148" w:rsidRDefault="004832EE" w:rsidP="00210097">
            <w:pPr>
              <w:spacing w:beforeLines="1" w:before="2" w:afterLines="1" w:after="2"/>
              <w:jc w:val="center"/>
              <w:rPr>
                <w:rFonts w:ascii="Arial" w:eastAsiaTheme="minorHAnsi" w:hAnsi="Arial"/>
                <w:b/>
                <w:sz w:val="18"/>
                <w:szCs w:val="18"/>
                <w:lang w:val="en-US" w:eastAsia="en-US"/>
              </w:rPr>
            </w:pPr>
          </w:p>
        </w:tc>
        <w:tc>
          <w:tcPr>
            <w:tcW w:w="1754" w:type="dxa"/>
          </w:tcPr>
          <w:p w14:paraId="1F5DC8AB" w14:textId="77777777" w:rsidR="004832EE" w:rsidRPr="00480148" w:rsidRDefault="004832EE" w:rsidP="00210097">
            <w:pPr>
              <w:spacing w:beforeLines="1" w:before="2" w:afterLines="1" w:after="2"/>
              <w:jc w:val="center"/>
              <w:rPr>
                <w:rFonts w:ascii="Arial" w:eastAsiaTheme="minorHAnsi" w:hAnsi="Arial"/>
                <w:b/>
                <w:sz w:val="18"/>
                <w:lang w:val="en-US" w:eastAsia="en-US"/>
              </w:rPr>
            </w:pPr>
            <w:r w:rsidRPr="00480148">
              <w:rPr>
                <w:rFonts w:ascii="Arial" w:eastAsiaTheme="minorHAnsi" w:hAnsi="Arial"/>
                <w:b/>
                <w:sz w:val="18"/>
                <w:lang w:val="en-US" w:eastAsia="en-US"/>
              </w:rPr>
              <w:t>Bell et al. 2010</w:t>
            </w:r>
          </w:p>
        </w:tc>
        <w:tc>
          <w:tcPr>
            <w:tcW w:w="1327" w:type="dxa"/>
          </w:tcPr>
          <w:p w14:paraId="1F5DC8AC" w14:textId="77777777" w:rsidR="004832EE" w:rsidRPr="00480148" w:rsidRDefault="004832EE" w:rsidP="00210097">
            <w:pPr>
              <w:spacing w:beforeLines="1" w:before="2" w:afterLines="1" w:after="2"/>
              <w:jc w:val="center"/>
              <w:rPr>
                <w:rFonts w:ascii="Arial" w:eastAsiaTheme="minorHAnsi" w:hAnsi="Arial"/>
                <w:b/>
                <w:sz w:val="18"/>
                <w:szCs w:val="14"/>
                <w:lang w:val="en-US" w:eastAsia="en-US"/>
              </w:rPr>
            </w:pPr>
            <w:r w:rsidRPr="00480148">
              <w:rPr>
                <w:rFonts w:ascii="Arial" w:eastAsiaTheme="minorHAnsi" w:hAnsi="Arial"/>
                <w:b/>
                <w:sz w:val="18"/>
                <w:szCs w:val="14"/>
                <w:lang w:val="en-US" w:eastAsia="en-US"/>
              </w:rPr>
              <w:t>Laskowski et al 2011</w:t>
            </w:r>
          </w:p>
        </w:tc>
        <w:tc>
          <w:tcPr>
            <w:tcW w:w="1669" w:type="dxa"/>
          </w:tcPr>
          <w:p w14:paraId="1F5DC8AD" w14:textId="77777777" w:rsidR="004832EE" w:rsidRPr="00592B18" w:rsidRDefault="004832EE" w:rsidP="00210097">
            <w:pPr>
              <w:spacing w:beforeLines="1" w:before="2" w:afterLines="1" w:after="2"/>
              <w:jc w:val="center"/>
              <w:rPr>
                <w:rFonts w:ascii="Arial" w:eastAsiaTheme="minorHAnsi" w:hAnsi="Arial"/>
                <w:b/>
                <w:sz w:val="18"/>
                <w:lang w:val="en-US" w:eastAsia="en-US"/>
              </w:rPr>
            </w:pPr>
            <w:r w:rsidRPr="00592B18">
              <w:rPr>
                <w:rFonts w:ascii="Arial" w:hAnsi="Arial"/>
                <w:b/>
                <w:color w:val="211E1E"/>
                <w:sz w:val="18"/>
                <w:szCs w:val="24"/>
              </w:rPr>
              <w:t>Carstensen and Møller 2010</w:t>
            </w:r>
          </w:p>
        </w:tc>
        <w:tc>
          <w:tcPr>
            <w:tcW w:w="1461" w:type="dxa"/>
          </w:tcPr>
          <w:p w14:paraId="1F5DC8AE" w14:textId="77777777" w:rsidR="004832EE" w:rsidRPr="00480148" w:rsidRDefault="004832EE" w:rsidP="00210097">
            <w:pPr>
              <w:spacing w:beforeLines="1" w:before="2" w:afterLines="1" w:after="2"/>
              <w:jc w:val="center"/>
              <w:rPr>
                <w:rFonts w:ascii="Arial" w:eastAsiaTheme="minorHAnsi" w:hAnsi="Arial"/>
                <w:b/>
                <w:sz w:val="18"/>
                <w:lang w:val="en-US" w:eastAsia="en-US"/>
              </w:rPr>
            </w:pPr>
            <w:r w:rsidRPr="00480148">
              <w:rPr>
                <w:rFonts w:ascii="Arial" w:eastAsiaTheme="minorHAnsi" w:hAnsi="Arial"/>
                <w:b/>
                <w:sz w:val="18"/>
                <w:lang w:val="en-US" w:eastAsia="en-US"/>
              </w:rPr>
              <w:t>Elia et al. 2005</w:t>
            </w:r>
          </w:p>
        </w:tc>
        <w:tc>
          <w:tcPr>
            <w:tcW w:w="1346" w:type="dxa"/>
          </w:tcPr>
          <w:p w14:paraId="1F5DC8AF" w14:textId="77777777" w:rsidR="004832EE" w:rsidRPr="00480148" w:rsidRDefault="004832EE" w:rsidP="00210097">
            <w:pPr>
              <w:spacing w:beforeLines="1" w:before="2" w:afterLines="1" w:after="2"/>
              <w:jc w:val="center"/>
              <w:rPr>
                <w:rFonts w:ascii="Arial" w:eastAsiaTheme="minorHAnsi" w:hAnsi="Arial"/>
                <w:b/>
                <w:sz w:val="18"/>
                <w:lang w:val="en-US" w:eastAsia="en-US"/>
              </w:rPr>
            </w:pPr>
            <w:r w:rsidRPr="00480148">
              <w:rPr>
                <w:rFonts w:ascii="Arial" w:hAnsi="Arial"/>
                <w:b/>
                <w:sz w:val="18"/>
                <w:szCs w:val="24"/>
              </w:rPr>
              <w:t>Subramaniam  et al. 2004</w:t>
            </w:r>
          </w:p>
        </w:tc>
      </w:tr>
      <w:tr w:rsidR="004832EE" w:rsidRPr="00480148" w14:paraId="1F5DC8BA" w14:textId="77777777">
        <w:tc>
          <w:tcPr>
            <w:tcW w:w="959" w:type="dxa"/>
          </w:tcPr>
          <w:p w14:paraId="1F5DC8B1"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r w:rsidRPr="00480148">
              <w:rPr>
                <w:rFonts w:ascii="Arial" w:eastAsiaTheme="minorHAnsi" w:hAnsi="Arial"/>
                <w:b/>
                <w:color w:val="211E1E"/>
                <w:sz w:val="18"/>
                <w:szCs w:val="18"/>
                <w:lang w:val="en-US" w:eastAsia="en-US"/>
              </w:rPr>
              <w:t>Aim</w:t>
            </w:r>
          </w:p>
        </w:tc>
        <w:tc>
          <w:tcPr>
            <w:tcW w:w="1754" w:type="dxa"/>
          </w:tcPr>
          <w:p w14:paraId="1F5DC8B2"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 xml:space="preserve">To evaluate the effectiveness and tolerability of ketamine administered perioperatively in the treatment of acute postop pain in adults. </w:t>
            </w:r>
          </w:p>
        </w:tc>
        <w:tc>
          <w:tcPr>
            <w:tcW w:w="1327" w:type="dxa"/>
          </w:tcPr>
          <w:p w14:paraId="1F5DC8B3" w14:textId="77777777" w:rsidR="004832EE" w:rsidRPr="00480148" w:rsidRDefault="004832EE" w:rsidP="00257B3F">
            <w:pPr>
              <w:pStyle w:val="Normaallaadveeb"/>
              <w:spacing w:before="2" w:after="2"/>
              <w:rPr>
                <w:rFonts w:ascii="Arial" w:eastAsiaTheme="minorHAnsi" w:hAnsi="Arial"/>
                <w:sz w:val="18"/>
                <w:lang w:val="en-US" w:eastAsia="en-US"/>
              </w:rPr>
            </w:pPr>
            <w:r w:rsidRPr="00480148">
              <w:rPr>
                <w:rFonts w:ascii="Arial" w:eastAsiaTheme="minorHAnsi" w:hAnsi="Arial"/>
                <w:sz w:val="18"/>
                <w:lang w:val="en-US" w:eastAsia="en-US"/>
              </w:rPr>
              <w:t xml:space="preserve">To assess wether periop iv ketamine is  a useful addition in pain management regimens. </w:t>
            </w:r>
          </w:p>
          <w:p w14:paraId="1F5DC8B4" w14:textId="77777777" w:rsidR="004832EE" w:rsidRPr="00480148" w:rsidRDefault="004832EE" w:rsidP="00210097">
            <w:pPr>
              <w:spacing w:beforeLines="1" w:before="2" w:afterLines="1" w:after="2"/>
              <w:rPr>
                <w:rFonts w:ascii="Arial" w:eastAsiaTheme="minorHAnsi" w:hAnsi="Arial"/>
                <w:sz w:val="18"/>
                <w:lang w:val="en-US" w:eastAsia="en-US"/>
              </w:rPr>
            </w:pPr>
          </w:p>
        </w:tc>
        <w:tc>
          <w:tcPr>
            <w:tcW w:w="1669" w:type="dxa"/>
          </w:tcPr>
          <w:p w14:paraId="1F5DC8B5" w14:textId="77777777" w:rsidR="004832EE" w:rsidRPr="00480148" w:rsidRDefault="00BB753C" w:rsidP="00210097">
            <w:pPr>
              <w:spacing w:beforeLines="1" w:before="2" w:afterLines="1" w:after="2"/>
              <w:rPr>
                <w:rFonts w:ascii="Arial" w:eastAsiaTheme="minorHAnsi" w:hAnsi="Arial"/>
                <w:sz w:val="18"/>
                <w:lang w:val="en-US" w:eastAsia="en-US"/>
              </w:rPr>
            </w:pPr>
            <w:r w:rsidRPr="00480148">
              <w:rPr>
                <w:rFonts w:ascii="Arial" w:eastAsiaTheme="minorHAnsi" w:hAnsi="Arial"/>
                <w:color w:val="211E1E"/>
                <w:sz w:val="18"/>
                <w:lang w:val="en-US" w:eastAsia="en-US"/>
              </w:rPr>
              <w:t>T</w:t>
            </w:r>
            <w:r w:rsidR="004832EE" w:rsidRPr="00480148">
              <w:rPr>
                <w:rFonts w:ascii="Arial" w:eastAsiaTheme="minorHAnsi" w:hAnsi="Arial"/>
                <w:color w:val="211E1E"/>
                <w:sz w:val="18"/>
                <w:lang w:val="en-US" w:eastAsia="en-US"/>
              </w:rPr>
              <w:t>o compare the effectiven</w:t>
            </w:r>
            <w:r w:rsidRPr="00480148">
              <w:rPr>
                <w:rFonts w:ascii="Arial" w:eastAsiaTheme="minorHAnsi" w:hAnsi="Arial"/>
                <w:color w:val="211E1E"/>
                <w:sz w:val="18"/>
                <w:lang w:val="en-US" w:eastAsia="en-US"/>
              </w:rPr>
              <w:t>ess and safety of postop</w:t>
            </w:r>
            <w:r w:rsidR="004832EE" w:rsidRPr="00480148">
              <w:rPr>
                <w:rFonts w:ascii="Arial" w:eastAsiaTheme="minorHAnsi" w:hAnsi="Arial"/>
                <w:color w:val="211E1E"/>
                <w:sz w:val="18"/>
                <w:lang w:val="en-US" w:eastAsia="en-US"/>
              </w:rPr>
              <w:t xml:space="preserve"> administered ketamine in addition to opioid for i.v. PCA compared with i.v. PCA with opioid alone </w:t>
            </w:r>
          </w:p>
        </w:tc>
        <w:tc>
          <w:tcPr>
            <w:tcW w:w="1461" w:type="dxa"/>
          </w:tcPr>
          <w:p w14:paraId="1F5DC8B6" w14:textId="77777777" w:rsidR="004832EE" w:rsidRPr="00480148" w:rsidRDefault="004832EE" w:rsidP="00372C0E">
            <w:pPr>
              <w:pStyle w:val="Normaallaadveeb"/>
              <w:spacing w:before="2" w:after="2"/>
              <w:rPr>
                <w:rFonts w:ascii="Arial" w:eastAsiaTheme="minorHAnsi" w:hAnsi="Arial"/>
                <w:sz w:val="18"/>
                <w:szCs w:val="18"/>
                <w:lang w:val="en-US" w:eastAsia="en-US"/>
              </w:rPr>
            </w:pPr>
            <w:r w:rsidRPr="00480148">
              <w:rPr>
                <w:rFonts w:ascii="Arial" w:eastAsiaTheme="minorHAnsi" w:hAnsi="Arial"/>
                <w:sz w:val="18"/>
                <w:lang w:val="en-US" w:eastAsia="en-US"/>
              </w:rPr>
              <w:t xml:space="preserve">To better understand the </w:t>
            </w:r>
            <w:r w:rsidRPr="00480148">
              <w:rPr>
                <w:rFonts w:ascii="Arial" w:eastAsiaTheme="minorHAnsi" w:hAnsi="Arial"/>
                <w:sz w:val="18"/>
                <w:szCs w:val="18"/>
                <w:lang w:val="en-US" w:eastAsia="en-US"/>
              </w:rPr>
              <w:t xml:space="preserve">Bbenefits and risks of ketamine for the control of postoperative pain </w:t>
            </w:r>
          </w:p>
          <w:p w14:paraId="1F5DC8B7" w14:textId="77777777" w:rsidR="004832EE" w:rsidRPr="00480148" w:rsidRDefault="004832EE" w:rsidP="00210097">
            <w:pPr>
              <w:spacing w:beforeLines="1" w:before="2" w:afterLines="1" w:after="2"/>
              <w:rPr>
                <w:rFonts w:ascii="Arial" w:eastAsiaTheme="minorHAnsi" w:hAnsi="Arial"/>
                <w:sz w:val="18"/>
                <w:lang w:val="en-US" w:eastAsia="en-US"/>
              </w:rPr>
            </w:pPr>
          </w:p>
        </w:tc>
        <w:tc>
          <w:tcPr>
            <w:tcW w:w="1346" w:type="dxa"/>
          </w:tcPr>
          <w:p w14:paraId="1F5DC8B8" w14:textId="77777777" w:rsidR="004832EE" w:rsidRPr="00480148" w:rsidRDefault="004832EE" w:rsidP="00E14351">
            <w:pPr>
              <w:pStyle w:val="Normaallaadveeb"/>
              <w:spacing w:before="2" w:after="2"/>
              <w:rPr>
                <w:rFonts w:ascii="Arial" w:eastAsiaTheme="minorHAnsi" w:hAnsi="Arial"/>
                <w:sz w:val="18"/>
                <w:lang w:val="en-US" w:eastAsia="en-US"/>
              </w:rPr>
            </w:pPr>
            <w:r w:rsidRPr="00480148">
              <w:rPr>
                <w:rFonts w:ascii="Arial" w:eastAsiaTheme="minorHAnsi" w:hAnsi="Arial"/>
                <w:sz w:val="18"/>
                <w:lang w:val="en-US" w:eastAsia="en-US"/>
              </w:rPr>
              <w:t>To assess the value ketamine added to opioid analgesia to opioid tolerance</w:t>
            </w:r>
          </w:p>
          <w:p w14:paraId="1F5DC8B9" w14:textId="77777777" w:rsidR="004832EE" w:rsidRPr="00480148" w:rsidRDefault="004832EE" w:rsidP="00210097">
            <w:pPr>
              <w:spacing w:beforeLines="1" w:before="2" w:afterLines="1" w:after="2"/>
              <w:rPr>
                <w:rFonts w:ascii="Arial" w:eastAsiaTheme="minorHAnsi" w:hAnsi="Arial"/>
                <w:sz w:val="18"/>
                <w:lang w:val="en-US" w:eastAsia="en-US"/>
              </w:rPr>
            </w:pPr>
          </w:p>
        </w:tc>
      </w:tr>
      <w:tr w:rsidR="004832EE" w:rsidRPr="00480148" w14:paraId="1F5DC8C3" w14:textId="77777777">
        <w:tc>
          <w:tcPr>
            <w:tcW w:w="959" w:type="dxa"/>
          </w:tcPr>
          <w:p w14:paraId="1F5DC8BB"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r w:rsidRPr="00480148">
              <w:rPr>
                <w:rFonts w:ascii="Arial" w:eastAsiaTheme="minorHAnsi" w:hAnsi="Arial"/>
                <w:b/>
                <w:color w:val="211E1E"/>
                <w:sz w:val="18"/>
                <w:szCs w:val="18"/>
                <w:lang w:val="en-US" w:eastAsia="en-US"/>
              </w:rPr>
              <w:t>Trials included</w:t>
            </w:r>
          </w:p>
        </w:tc>
        <w:tc>
          <w:tcPr>
            <w:tcW w:w="1754" w:type="dxa"/>
          </w:tcPr>
          <w:p w14:paraId="1F5DC8BC" w14:textId="77777777" w:rsidR="004832EE" w:rsidRPr="00480148" w:rsidRDefault="004832EE" w:rsidP="00F15C1A">
            <w:pPr>
              <w:pStyle w:val="Normaallaadveeb"/>
              <w:spacing w:before="2" w:beforeAutospacing="0" w:after="2" w:afterAutospacing="0"/>
              <w:rPr>
                <w:rFonts w:ascii="Arial" w:hAnsi="Arial"/>
                <w:sz w:val="18"/>
                <w:szCs w:val="18"/>
              </w:rPr>
            </w:pPr>
            <w:r w:rsidRPr="00480148">
              <w:rPr>
                <w:rFonts w:ascii="Arial" w:hAnsi="Arial"/>
                <w:sz w:val="18"/>
                <w:szCs w:val="18"/>
              </w:rPr>
              <w:t xml:space="preserve">37 trials (2240 pt) </w:t>
            </w:r>
          </w:p>
          <w:p w14:paraId="1F5DC8BD" w14:textId="77777777" w:rsidR="004832EE" w:rsidRPr="00480148" w:rsidRDefault="004832EE" w:rsidP="00F15C1A">
            <w:pPr>
              <w:pStyle w:val="Normaallaadveeb"/>
              <w:spacing w:before="2" w:beforeAutospacing="0" w:after="2" w:afterAutospacing="0"/>
              <w:rPr>
                <w:rFonts w:ascii="Arial" w:eastAsiaTheme="minorHAnsi" w:hAnsi="Arial"/>
                <w:color w:val="211E1E"/>
                <w:sz w:val="18"/>
                <w:szCs w:val="18"/>
                <w:lang w:val="en-US" w:eastAsia="en-US"/>
              </w:rPr>
            </w:pPr>
          </w:p>
        </w:tc>
        <w:tc>
          <w:tcPr>
            <w:tcW w:w="1327" w:type="dxa"/>
          </w:tcPr>
          <w:p w14:paraId="1F5DC8BE"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lang w:val="en-US" w:eastAsia="en-US"/>
              </w:rPr>
              <w:t xml:space="preserve">70 studies, 4701 pt (2652 ketamine) </w:t>
            </w:r>
          </w:p>
        </w:tc>
        <w:tc>
          <w:tcPr>
            <w:tcW w:w="1669" w:type="dxa"/>
          </w:tcPr>
          <w:p w14:paraId="1F5DC8BF" w14:textId="77777777" w:rsidR="00DB6606" w:rsidRPr="00480148" w:rsidRDefault="00DB6606" w:rsidP="00210097">
            <w:pPr>
              <w:spacing w:beforeLines="1" w:before="2" w:afterLines="1" w:after="2"/>
              <w:rPr>
                <w:rFonts w:ascii="Arial" w:eastAsiaTheme="minorHAnsi" w:hAnsi="Arial"/>
                <w:sz w:val="18"/>
                <w:lang w:val="en-US" w:eastAsia="en-US"/>
              </w:rPr>
            </w:pPr>
            <w:r w:rsidRPr="00480148">
              <w:rPr>
                <w:rFonts w:ascii="Arial" w:eastAsiaTheme="minorHAnsi" w:hAnsi="Arial"/>
                <w:color w:val="211E1E"/>
                <w:sz w:val="18"/>
                <w:lang w:val="en-US" w:eastAsia="en-US"/>
              </w:rPr>
              <w:t>11 studies</w:t>
            </w:r>
            <w:r w:rsidR="00BB753C" w:rsidRPr="00480148">
              <w:rPr>
                <w:rFonts w:ascii="Arial" w:eastAsiaTheme="minorHAnsi" w:hAnsi="Arial"/>
                <w:color w:val="211E1E"/>
                <w:sz w:val="18"/>
                <w:lang w:val="en-US" w:eastAsia="en-US"/>
              </w:rPr>
              <w:t>,</w:t>
            </w:r>
            <w:r w:rsidRPr="00480148">
              <w:rPr>
                <w:rFonts w:ascii="Arial" w:eastAsiaTheme="minorHAnsi" w:hAnsi="Arial"/>
                <w:color w:val="211E1E"/>
                <w:sz w:val="18"/>
                <w:lang w:val="en-US" w:eastAsia="en-US"/>
              </w:rPr>
              <w:t xml:space="preserve"> </w:t>
            </w:r>
            <w:r w:rsidR="00BB753C" w:rsidRPr="00480148">
              <w:rPr>
                <w:rFonts w:ascii="Arial" w:eastAsiaTheme="minorHAnsi" w:hAnsi="Arial"/>
                <w:color w:val="211E1E"/>
                <w:sz w:val="18"/>
                <w:lang w:val="en-US" w:eastAsia="en-US"/>
              </w:rPr>
              <w:t xml:space="preserve"> 887 pt (448 ketamine)</w:t>
            </w:r>
            <w:r w:rsidRPr="00480148">
              <w:rPr>
                <w:rFonts w:ascii="Arial" w:eastAsiaTheme="minorHAnsi" w:hAnsi="Arial"/>
                <w:color w:val="211E1E"/>
                <w:sz w:val="18"/>
                <w:lang w:val="en-US" w:eastAsia="en-US"/>
              </w:rPr>
              <w:t xml:space="preserve"> </w:t>
            </w:r>
          </w:p>
          <w:p w14:paraId="1F5DC8C0" w14:textId="77777777" w:rsidR="004832EE" w:rsidRPr="00480148" w:rsidRDefault="004832EE" w:rsidP="00A351A9">
            <w:pPr>
              <w:pStyle w:val="Normaallaadveeb"/>
              <w:spacing w:before="2" w:beforeAutospacing="0" w:after="2" w:afterAutospacing="0"/>
              <w:rPr>
                <w:rFonts w:ascii="Arial" w:hAnsi="Arial"/>
                <w:sz w:val="18"/>
                <w:szCs w:val="18"/>
              </w:rPr>
            </w:pPr>
          </w:p>
        </w:tc>
        <w:tc>
          <w:tcPr>
            <w:tcW w:w="1461" w:type="dxa"/>
          </w:tcPr>
          <w:p w14:paraId="1F5DC8C1" w14:textId="77777777" w:rsidR="004832EE" w:rsidRPr="00480148" w:rsidRDefault="004832EE" w:rsidP="00A351A9">
            <w:pPr>
              <w:pStyle w:val="Normaallaadveeb"/>
              <w:spacing w:before="2" w:beforeAutospacing="0" w:after="2" w:afterAutospacing="0"/>
              <w:rPr>
                <w:rFonts w:ascii="Arial" w:eastAsiaTheme="minorHAnsi" w:hAnsi="Arial"/>
                <w:sz w:val="18"/>
                <w:szCs w:val="22"/>
                <w:lang w:val="en-US" w:eastAsia="en-US"/>
              </w:rPr>
            </w:pPr>
            <w:r w:rsidRPr="00480148">
              <w:rPr>
                <w:rFonts w:ascii="Arial" w:hAnsi="Arial"/>
                <w:sz w:val="18"/>
                <w:szCs w:val="18"/>
              </w:rPr>
              <w:t xml:space="preserve">53 trials (2839 pt) </w:t>
            </w:r>
          </w:p>
        </w:tc>
        <w:tc>
          <w:tcPr>
            <w:tcW w:w="1346" w:type="dxa"/>
          </w:tcPr>
          <w:p w14:paraId="1F5DC8C2" w14:textId="77777777" w:rsidR="004832EE" w:rsidRPr="00480148" w:rsidRDefault="004832EE" w:rsidP="00A351A9">
            <w:pPr>
              <w:pStyle w:val="Normaallaadveeb"/>
              <w:spacing w:before="2" w:beforeAutospacing="0" w:after="2" w:afterAutospacing="0"/>
              <w:rPr>
                <w:rFonts w:ascii="Arial" w:eastAsiaTheme="minorHAnsi" w:hAnsi="Arial"/>
                <w:sz w:val="18"/>
                <w:szCs w:val="22"/>
                <w:lang w:val="en-US" w:eastAsia="en-US"/>
              </w:rPr>
            </w:pPr>
            <w:r w:rsidRPr="00480148">
              <w:rPr>
                <w:rFonts w:ascii="Arial" w:eastAsiaTheme="minorHAnsi" w:hAnsi="Arial"/>
                <w:sz w:val="18"/>
                <w:szCs w:val="22"/>
                <w:lang w:val="en-US" w:eastAsia="en-US"/>
              </w:rPr>
              <w:t>37 trials (</w:t>
            </w:r>
            <w:r w:rsidRPr="00480148">
              <w:rPr>
                <w:rFonts w:ascii="Arial" w:hAnsi="Arial"/>
                <w:sz w:val="18"/>
              </w:rPr>
              <w:t xml:space="preserve">2385 pt) </w:t>
            </w:r>
          </w:p>
        </w:tc>
      </w:tr>
      <w:tr w:rsidR="004832EE" w:rsidRPr="00480148" w14:paraId="1F5DC8D4" w14:textId="77777777">
        <w:tc>
          <w:tcPr>
            <w:tcW w:w="959" w:type="dxa"/>
          </w:tcPr>
          <w:p w14:paraId="1F5DC8C4"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r w:rsidRPr="00480148">
              <w:rPr>
                <w:rFonts w:ascii="Arial" w:eastAsiaTheme="minorHAnsi" w:hAnsi="Arial"/>
                <w:b/>
                <w:color w:val="211E1E"/>
                <w:sz w:val="18"/>
                <w:szCs w:val="18"/>
                <w:lang w:val="en-US" w:eastAsia="en-US"/>
              </w:rPr>
              <w:t>Study medicine dosing</w:t>
            </w:r>
          </w:p>
        </w:tc>
        <w:tc>
          <w:tcPr>
            <w:tcW w:w="1754" w:type="dxa"/>
          </w:tcPr>
          <w:p w14:paraId="1F5DC8C5"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Iv, im bolus, PCA, epidural PCA, epidural bolus</w:t>
            </w:r>
          </w:p>
        </w:tc>
        <w:tc>
          <w:tcPr>
            <w:tcW w:w="1327" w:type="dxa"/>
          </w:tcPr>
          <w:p w14:paraId="1F5DC8C6" w14:textId="77777777" w:rsidR="004832EE" w:rsidRPr="00480148" w:rsidRDefault="004832EE" w:rsidP="00210097">
            <w:pPr>
              <w:spacing w:beforeLines="1" w:before="2" w:afterLines="1" w:after="2"/>
              <w:rPr>
                <w:rFonts w:ascii="Arial" w:eastAsiaTheme="minorHAnsi" w:hAnsi="Arial"/>
                <w:sz w:val="18"/>
                <w:szCs w:val="16"/>
                <w:lang w:val="en-US" w:eastAsia="en-US"/>
              </w:rPr>
            </w:pPr>
            <w:r w:rsidRPr="00480148">
              <w:rPr>
                <w:rFonts w:ascii="Arial" w:eastAsiaTheme="minorHAnsi" w:hAnsi="Arial"/>
                <w:sz w:val="18"/>
                <w:szCs w:val="16"/>
                <w:lang w:val="en-US" w:eastAsia="en-US"/>
              </w:rPr>
              <w:t xml:space="preserve">&lt;0.5 mg/kg </w:t>
            </w:r>
          </w:p>
          <w:p w14:paraId="1F5DC8C7" w14:textId="77777777" w:rsidR="004832EE" w:rsidRPr="00480148" w:rsidRDefault="004832EE" w:rsidP="00210097">
            <w:pPr>
              <w:spacing w:beforeLines="1" w:before="2" w:afterLines="1" w:after="2"/>
              <w:rPr>
                <w:rFonts w:ascii="Arial" w:eastAsiaTheme="minorHAnsi" w:hAnsi="Arial"/>
                <w:sz w:val="18"/>
                <w:szCs w:val="16"/>
                <w:lang w:val="en-US" w:eastAsia="en-US"/>
              </w:rPr>
            </w:pPr>
            <w:r w:rsidRPr="00480148">
              <w:rPr>
                <w:rFonts w:ascii="Arial" w:eastAsiaTheme="minorHAnsi" w:hAnsi="Arial"/>
                <w:sz w:val="18"/>
                <w:szCs w:val="16"/>
                <w:lang w:val="en-US" w:eastAsia="en-US"/>
              </w:rPr>
              <w:t xml:space="preserve">0.501–1 mg/kg </w:t>
            </w:r>
          </w:p>
          <w:p w14:paraId="1F5DC8C8"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6"/>
                <w:lang w:val="en-US" w:eastAsia="en-US"/>
              </w:rPr>
              <w:t>&gt;1 mg/kg</w:t>
            </w:r>
          </w:p>
          <w:p w14:paraId="1F5DC8C9"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p>
          <w:p w14:paraId="1F5DC8CA"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6"/>
                <w:lang w:val="en-US" w:eastAsia="en-US"/>
              </w:rPr>
              <w:t>Pre-incision</w:t>
            </w:r>
            <w:r w:rsidRPr="00480148">
              <w:rPr>
                <w:rFonts w:ascii="Arial" w:eastAsiaTheme="minorHAnsi" w:hAnsi="Arial"/>
                <w:sz w:val="18"/>
                <w:szCs w:val="16"/>
                <w:lang w:val="en-US" w:eastAsia="en-US"/>
              </w:rPr>
              <w:br/>
              <w:t>Post-incision</w:t>
            </w:r>
          </w:p>
          <w:p w14:paraId="1F5DC8CB"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p>
        </w:tc>
        <w:tc>
          <w:tcPr>
            <w:tcW w:w="1669" w:type="dxa"/>
          </w:tcPr>
          <w:p w14:paraId="1F5DC8CC" w14:textId="77777777" w:rsidR="00E601E6" w:rsidRPr="00480148" w:rsidRDefault="007E496F" w:rsidP="00210097">
            <w:pPr>
              <w:spacing w:beforeLines="1" w:before="2" w:afterLines="1" w:after="2"/>
              <w:rPr>
                <w:rFonts w:ascii="Arial" w:hAnsi="Arial"/>
                <w:color w:val="211E1E"/>
                <w:sz w:val="18"/>
              </w:rPr>
            </w:pPr>
            <w:r w:rsidRPr="00480148">
              <w:rPr>
                <w:rFonts w:ascii="Arial" w:hAnsi="Arial"/>
                <w:color w:val="211E1E"/>
                <w:sz w:val="18"/>
              </w:rPr>
              <w:t>5</w:t>
            </w:r>
            <w:r w:rsidR="00E601E6" w:rsidRPr="00480148">
              <w:rPr>
                <w:rFonts w:ascii="Arial" w:hAnsi="Arial"/>
                <w:color w:val="211E1E"/>
                <w:sz w:val="18"/>
              </w:rPr>
              <w:t xml:space="preserve"> dosage regimens </w:t>
            </w:r>
          </w:p>
          <w:p w14:paraId="1F5DC8CD" w14:textId="77777777" w:rsidR="007E496F" w:rsidRPr="00480148" w:rsidRDefault="007E496F"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1:1</w:t>
            </w:r>
            <w:r w:rsidR="00E601E6" w:rsidRPr="00480148">
              <w:rPr>
                <w:rFonts w:ascii="Arial" w:eastAsiaTheme="minorHAnsi" w:hAnsi="Arial"/>
                <w:color w:val="211E1E"/>
                <w:sz w:val="18"/>
                <w:lang w:val="en-US" w:eastAsia="en-US"/>
              </w:rPr>
              <w:t>morphine:ketamine ratio</w:t>
            </w:r>
          </w:p>
          <w:p w14:paraId="1F5DC8CE" w14:textId="77777777" w:rsidR="007E496F" w:rsidRPr="00480148" w:rsidRDefault="00E601E6"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 xml:space="preserve">1:5,11 </w:t>
            </w:r>
          </w:p>
          <w:p w14:paraId="1F5DC8CF" w14:textId="77777777" w:rsidR="007E496F" w:rsidRPr="00480148" w:rsidRDefault="00E601E6"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 xml:space="preserve">0.4:1,25 </w:t>
            </w:r>
            <w:r w:rsidR="007E496F" w:rsidRPr="00480148">
              <w:rPr>
                <w:rFonts w:ascii="Arial" w:eastAsiaTheme="minorHAnsi" w:hAnsi="Arial"/>
                <w:color w:val="211E1E"/>
                <w:sz w:val="18"/>
                <w:lang w:val="en-US" w:eastAsia="en-US"/>
              </w:rPr>
              <w:t xml:space="preserve"> </w:t>
            </w:r>
          </w:p>
          <w:p w14:paraId="1F5DC8D0" w14:textId="77777777" w:rsidR="007E496F" w:rsidRPr="00480148" w:rsidRDefault="007E496F"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1:0.75</w:t>
            </w:r>
          </w:p>
          <w:p w14:paraId="1F5DC8D1" w14:textId="77777777" w:rsidR="004832EE" w:rsidRPr="00C05279" w:rsidRDefault="00E601E6" w:rsidP="00210097">
            <w:pPr>
              <w:spacing w:beforeLines="1" w:before="2" w:afterLines="1" w:after="2"/>
              <w:rPr>
                <w:rFonts w:eastAsiaTheme="minorHAnsi"/>
                <w:sz w:val="18"/>
                <w:lang w:val="en-US" w:eastAsia="en-US"/>
              </w:rPr>
            </w:pPr>
            <w:r w:rsidRPr="00480148">
              <w:rPr>
                <w:rFonts w:ascii="Arial" w:eastAsiaTheme="minorHAnsi" w:hAnsi="Arial"/>
                <w:color w:val="211E1E"/>
                <w:sz w:val="18"/>
                <w:lang w:val="en-US" w:eastAsia="en-US"/>
              </w:rPr>
              <w:t xml:space="preserve">1:2 </w:t>
            </w:r>
          </w:p>
        </w:tc>
        <w:tc>
          <w:tcPr>
            <w:tcW w:w="1461" w:type="dxa"/>
          </w:tcPr>
          <w:p w14:paraId="1F5DC8D2" w14:textId="77777777" w:rsidR="004832EE" w:rsidRPr="00C05279" w:rsidRDefault="004832EE" w:rsidP="00210097">
            <w:pPr>
              <w:spacing w:beforeLines="1" w:before="2" w:afterLines="1" w:after="2"/>
              <w:rPr>
                <w:sz w:val="18"/>
                <w:szCs w:val="18"/>
              </w:rPr>
            </w:pPr>
            <w:r w:rsidRPr="00480148">
              <w:rPr>
                <w:rFonts w:ascii="Arial" w:hAnsi="Arial"/>
                <w:sz w:val="18"/>
                <w:szCs w:val="18"/>
              </w:rPr>
              <w:t xml:space="preserve">prophylactic </w:t>
            </w:r>
            <w:r w:rsidR="007E496F" w:rsidRPr="00480148">
              <w:rPr>
                <w:rFonts w:ascii="Arial" w:hAnsi="Arial"/>
                <w:sz w:val="18"/>
                <w:szCs w:val="18"/>
              </w:rPr>
              <w:t xml:space="preserve">iv </w:t>
            </w:r>
            <w:r w:rsidRPr="00480148">
              <w:rPr>
                <w:rFonts w:ascii="Arial" w:hAnsi="Arial"/>
                <w:sz w:val="18"/>
                <w:szCs w:val="18"/>
              </w:rPr>
              <w:t>ketamine (median dose 0.4 mg/kg, range (0.1–1.6)) (16 trials in 850 adults</w:t>
            </w:r>
          </w:p>
        </w:tc>
        <w:tc>
          <w:tcPr>
            <w:tcW w:w="1346" w:type="dxa"/>
          </w:tcPr>
          <w:p w14:paraId="1F5DC8D3" w14:textId="77777777" w:rsidR="004832EE" w:rsidRPr="00480148" w:rsidRDefault="004832EE" w:rsidP="00210097">
            <w:pPr>
              <w:spacing w:beforeLines="1" w:before="2" w:afterLines="1" w:after="2"/>
              <w:rPr>
                <w:rFonts w:ascii="Arial" w:eastAsiaTheme="minorHAnsi" w:hAnsi="Arial"/>
                <w:sz w:val="18"/>
                <w:szCs w:val="16"/>
                <w:lang w:val="en-US" w:eastAsia="en-US"/>
              </w:rPr>
            </w:pPr>
            <w:r w:rsidRPr="00480148">
              <w:rPr>
                <w:rFonts w:ascii="Arial" w:eastAsiaTheme="minorHAnsi" w:hAnsi="Arial"/>
                <w:sz w:val="18"/>
                <w:szCs w:val="18"/>
                <w:lang w:val="en-US" w:eastAsia="en-US"/>
              </w:rPr>
              <w:t xml:space="preserve">Iv, im bolus, PCA, </w:t>
            </w:r>
          </w:p>
        </w:tc>
      </w:tr>
      <w:tr w:rsidR="004832EE" w:rsidRPr="00480148" w14:paraId="1F5DC8DD" w14:textId="77777777">
        <w:tc>
          <w:tcPr>
            <w:tcW w:w="959" w:type="dxa"/>
          </w:tcPr>
          <w:p w14:paraId="1F5DC8D5" w14:textId="77777777" w:rsidR="004832EE" w:rsidRPr="00480148" w:rsidRDefault="004832EE" w:rsidP="00210097">
            <w:pPr>
              <w:spacing w:beforeLines="1" w:before="2" w:afterLines="1" w:after="2"/>
              <w:rPr>
                <w:rFonts w:ascii="Arial" w:eastAsiaTheme="minorHAnsi" w:hAnsi="Arial"/>
                <w:b/>
                <w:sz w:val="18"/>
                <w:lang w:val="en-US" w:eastAsia="en-US"/>
              </w:rPr>
            </w:pPr>
            <w:r w:rsidRPr="00480148">
              <w:rPr>
                <w:rFonts w:ascii="Arial" w:eastAsiaTheme="minorHAnsi" w:hAnsi="Arial"/>
                <w:b/>
                <w:color w:val="211E1E"/>
                <w:sz w:val="18"/>
                <w:szCs w:val="14"/>
                <w:lang w:val="en-US" w:eastAsia="en-US"/>
              </w:rPr>
              <w:t>Postoperative analgesia / comparator</w:t>
            </w:r>
          </w:p>
          <w:p w14:paraId="1F5DC8D6"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p>
        </w:tc>
        <w:tc>
          <w:tcPr>
            <w:tcW w:w="1754" w:type="dxa"/>
          </w:tcPr>
          <w:p w14:paraId="1F5DC8D7"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26 tri</w:t>
            </w:r>
            <w:r w:rsidR="007E496F" w:rsidRPr="00480148">
              <w:rPr>
                <w:rFonts w:ascii="Arial" w:eastAsiaTheme="minorHAnsi" w:hAnsi="Arial"/>
                <w:sz w:val="18"/>
                <w:szCs w:val="18"/>
                <w:lang w:val="en-US" w:eastAsia="en-US"/>
              </w:rPr>
              <w:t>als had</w:t>
            </w:r>
            <w:r w:rsidRPr="00480148">
              <w:rPr>
                <w:rFonts w:ascii="Arial" w:eastAsiaTheme="minorHAnsi" w:hAnsi="Arial"/>
                <w:sz w:val="18"/>
                <w:szCs w:val="18"/>
                <w:lang w:val="en-US" w:eastAsia="en-US"/>
              </w:rPr>
              <w:t xml:space="preserve"> placebo control</w:t>
            </w:r>
            <w:r w:rsidR="007E496F" w:rsidRPr="00480148">
              <w:rPr>
                <w:rFonts w:ascii="Arial" w:eastAsiaTheme="minorHAnsi" w:hAnsi="Arial"/>
                <w:sz w:val="18"/>
                <w:szCs w:val="18"/>
                <w:lang w:val="en-US" w:eastAsia="en-US"/>
              </w:rPr>
              <w:t>, 11 trials</w:t>
            </w:r>
            <w:r w:rsidRPr="00480148">
              <w:rPr>
                <w:rFonts w:ascii="Arial" w:eastAsiaTheme="minorHAnsi" w:hAnsi="Arial"/>
                <w:sz w:val="18"/>
                <w:szCs w:val="18"/>
                <w:lang w:val="en-US" w:eastAsia="en-US"/>
              </w:rPr>
              <w:t xml:space="preserve"> ketamine in addition to a basic regimen with morphine </w:t>
            </w:r>
            <w:r w:rsidR="007E496F" w:rsidRPr="00480148">
              <w:rPr>
                <w:rFonts w:ascii="Arial" w:eastAsiaTheme="minorHAnsi" w:hAnsi="Arial"/>
                <w:sz w:val="18"/>
                <w:szCs w:val="18"/>
                <w:lang w:val="en-US" w:eastAsia="en-US"/>
              </w:rPr>
              <w:t>vs</w:t>
            </w:r>
            <w:r w:rsidRPr="00480148">
              <w:rPr>
                <w:rFonts w:ascii="Arial" w:eastAsiaTheme="minorHAnsi" w:hAnsi="Arial"/>
                <w:sz w:val="18"/>
                <w:szCs w:val="18"/>
                <w:lang w:val="en-US" w:eastAsia="en-US"/>
              </w:rPr>
              <w:t xml:space="preserve"> morphine alone </w:t>
            </w:r>
          </w:p>
        </w:tc>
        <w:tc>
          <w:tcPr>
            <w:tcW w:w="1327" w:type="dxa"/>
          </w:tcPr>
          <w:p w14:paraId="1F5DC8D8"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6"/>
                <w:lang w:val="en-US" w:eastAsia="en-US"/>
              </w:rPr>
              <w:t>Bolus +/- PCA</w:t>
            </w:r>
            <w:r w:rsidRPr="00480148">
              <w:rPr>
                <w:rFonts w:ascii="Arial" w:eastAsiaTheme="minorHAnsi" w:hAnsi="Arial"/>
                <w:sz w:val="18"/>
                <w:szCs w:val="16"/>
                <w:lang w:val="en-US" w:eastAsia="en-US"/>
              </w:rPr>
              <w:br/>
              <w:t>Infusion +/- PCA</w:t>
            </w:r>
            <w:r w:rsidRPr="00480148">
              <w:rPr>
                <w:rFonts w:ascii="Arial" w:eastAsiaTheme="minorHAnsi" w:hAnsi="Arial"/>
                <w:sz w:val="18"/>
                <w:szCs w:val="16"/>
                <w:lang w:val="en-US" w:eastAsia="en-US"/>
              </w:rPr>
              <w:br/>
              <w:t>PCA alone</w:t>
            </w:r>
            <w:r w:rsidRPr="00480148">
              <w:rPr>
                <w:rFonts w:ascii="Arial" w:eastAsiaTheme="minorHAnsi" w:hAnsi="Arial"/>
                <w:sz w:val="18"/>
                <w:szCs w:val="16"/>
                <w:lang w:val="en-US" w:eastAsia="en-US"/>
              </w:rPr>
              <w:br/>
              <w:t>Bolus alone</w:t>
            </w:r>
          </w:p>
          <w:p w14:paraId="1F5DC8D9"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p>
        </w:tc>
        <w:tc>
          <w:tcPr>
            <w:tcW w:w="1669" w:type="dxa"/>
          </w:tcPr>
          <w:p w14:paraId="1F5DC8DA" w14:textId="77777777" w:rsidR="004832EE" w:rsidRPr="00480148" w:rsidRDefault="007E496F" w:rsidP="00210097">
            <w:pPr>
              <w:spacing w:beforeLines="1" w:before="2" w:afterLines="1" w:after="2"/>
              <w:rPr>
                <w:rFonts w:ascii="Arial" w:eastAsiaTheme="minorHAnsi" w:hAnsi="Arial"/>
                <w:b/>
                <w:color w:val="211E1E"/>
                <w:sz w:val="18"/>
                <w:szCs w:val="18"/>
                <w:lang w:val="en-US" w:eastAsia="en-US"/>
              </w:rPr>
            </w:pPr>
            <w:r w:rsidRPr="00480148">
              <w:rPr>
                <w:rFonts w:ascii="Arial" w:eastAsiaTheme="minorHAnsi" w:hAnsi="Arial"/>
                <w:b/>
                <w:color w:val="211E1E"/>
                <w:sz w:val="18"/>
                <w:szCs w:val="18"/>
                <w:lang w:val="en-US" w:eastAsia="en-US"/>
              </w:rPr>
              <w:t>-</w:t>
            </w:r>
          </w:p>
        </w:tc>
        <w:tc>
          <w:tcPr>
            <w:tcW w:w="1461" w:type="dxa"/>
          </w:tcPr>
          <w:p w14:paraId="1F5DC8DB"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r w:rsidRPr="00480148">
              <w:rPr>
                <w:rFonts w:ascii="Arial" w:eastAsiaTheme="minorHAnsi" w:hAnsi="Arial"/>
                <w:b/>
                <w:color w:val="211E1E"/>
                <w:sz w:val="18"/>
                <w:szCs w:val="18"/>
                <w:lang w:val="en-US" w:eastAsia="en-US"/>
              </w:rPr>
              <w:t>-</w:t>
            </w:r>
          </w:p>
        </w:tc>
        <w:tc>
          <w:tcPr>
            <w:tcW w:w="1346" w:type="dxa"/>
          </w:tcPr>
          <w:p w14:paraId="1F5DC8DC" w14:textId="77777777" w:rsidR="004832EE" w:rsidRPr="00480148" w:rsidRDefault="004832EE" w:rsidP="00210097">
            <w:pPr>
              <w:spacing w:beforeLines="1" w:before="2" w:afterLines="1" w:after="2"/>
              <w:rPr>
                <w:rFonts w:ascii="Arial" w:eastAsiaTheme="minorHAnsi" w:hAnsi="Arial"/>
                <w:b/>
                <w:color w:val="211E1E"/>
                <w:sz w:val="18"/>
                <w:szCs w:val="18"/>
                <w:lang w:val="en-US" w:eastAsia="en-US"/>
              </w:rPr>
            </w:pPr>
            <w:r w:rsidRPr="00480148">
              <w:rPr>
                <w:rFonts w:ascii="Arial" w:eastAsiaTheme="minorHAnsi" w:hAnsi="Arial"/>
                <w:b/>
                <w:color w:val="211E1E"/>
                <w:sz w:val="18"/>
                <w:szCs w:val="18"/>
                <w:lang w:val="en-US" w:eastAsia="en-US"/>
              </w:rPr>
              <w:t>-</w:t>
            </w:r>
          </w:p>
        </w:tc>
      </w:tr>
      <w:tr w:rsidR="004832EE" w:rsidRPr="00480148" w14:paraId="1F5DC8E7" w14:textId="77777777">
        <w:tc>
          <w:tcPr>
            <w:tcW w:w="959" w:type="dxa"/>
          </w:tcPr>
          <w:p w14:paraId="1F5DC8DE" w14:textId="77777777" w:rsidR="004832EE" w:rsidRPr="00480148" w:rsidRDefault="004832EE" w:rsidP="00210097">
            <w:pPr>
              <w:spacing w:beforeLines="1" w:before="2" w:afterLines="1" w:after="2"/>
              <w:rPr>
                <w:rFonts w:ascii="Arial" w:eastAsiaTheme="minorHAnsi" w:hAnsi="Arial"/>
                <w:b/>
                <w:sz w:val="18"/>
                <w:szCs w:val="18"/>
                <w:lang w:val="en-US" w:eastAsia="en-US"/>
              </w:rPr>
            </w:pPr>
            <w:r w:rsidRPr="00480148">
              <w:rPr>
                <w:rFonts w:ascii="Arial" w:hAnsi="Arial"/>
                <w:b/>
                <w:sz w:val="18"/>
              </w:rPr>
              <w:t xml:space="preserve">Postop analgesic consumption </w:t>
            </w:r>
          </w:p>
        </w:tc>
        <w:tc>
          <w:tcPr>
            <w:tcW w:w="1754" w:type="dxa"/>
          </w:tcPr>
          <w:p w14:paraId="1F5DC8DF" w14:textId="77777777" w:rsidR="004832EE" w:rsidRPr="00480148" w:rsidRDefault="007E496F" w:rsidP="00210097">
            <w:pPr>
              <w:spacing w:beforeLines="1" w:before="2" w:afterLines="1" w:after="2"/>
              <w:rPr>
                <w:rFonts w:ascii="Arial" w:eastAsiaTheme="minorHAnsi" w:hAnsi="Arial"/>
                <w:color w:val="0000FF"/>
                <w:sz w:val="18"/>
                <w:lang w:val="en-US" w:eastAsia="en-US"/>
              </w:rPr>
            </w:pPr>
            <w:r w:rsidRPr="00480148">
              <w:rPr>
                <w:rFonts w:ascii="Arial" w:eastAsiaTheme="minorHAnsi" w:hAnsi="Arial"/>
                <w:color w:val="0000FF"/>
                <w:sz w:val="18"/>
                <w:szCs w:val="18"/>
                <w:lang w:val="en-US" w:eastAsia="en-US"/>
              </w:rPr>
              <w:t xml:space="preserve">↓ </w:t>
            </w:r>
            <w:r w:rsidRPr="00480148">
              <w:rPr>
                <w:rFonts w:ascii="Arial" w:hAnsi="Arial"/>
                <w:color w:val="0000FF"/>
                <w:sz w:val="18"/>
                <w:szCs w:val="18"/>
              </w:rPr>
              <w:t>24h</w:t>
            </w:r>
            <w:r w:rsidR="004832EE" w:rsidRPr="00480148">
              <w:rPr>
                <w:rFonts w:ascii="Arial" w:hAnsi="Arial"/>
                <w:color w:val="0000FF"/>
                <w:sz w:val="18"/>
                <w:szCs w:val="18"/>
              </w:rPr>
              <w:t xml:space="preserve"> PCA morphine consumption </w:t>
            </w:r>
          </w:p>
        </w:tc>
        <w:tc>
          <w:tcPr>
            <w:tcW w:w="1327" w:type="dxa"/>
          </w:tcPr>
          <w:p w14:paraId="1F5DC8E0" w14:textId="77777777" w:rsidR="004832EE" w:rsidRPr="00480148" w:rsidRDefault="004832EE" w:rsidP="00210097">
            <w:pPr>
              <w:spacing w:beforeLines="1" w:before="2" w:afterLines="1" w:after="2"/>
              <w:rPr>
                <w:rFonts w:ascii="Arial" w:eastAsiaTheme="minorHAnsi" w:hAnsi="Arial"/>
                <w:color w:val="211E1E"/>
                <w:sz w:val="18"/>
                <w:szCs w:val="18"/>
                <w:lang w:val="en-US" w:eastAsia="en-US"/>
              </w:rPr>
            </w:pPr>
            <w:r w:rsidRPr="00480148">
              <w:rPr>
                <w:rFonts w:ascii="Arial" w:eastAsiaTheme="minorHAnsi" w:hAnsi="Arial"/>
                <w:color w:val="0000FF"/>
                <w:sz w:val="18"/>
                <w:szCs w:val="18"/>
                <w:lang w:val="en-US" w:eastAsia="en-US"/>
              </w:rPr>
              <w:t>↓ postop analgesics consumption</w:t>
            </w:r>
            <w:r w:rsidRPr="00480148">
              <w:rPr>
                <w:rFonts w:ascii="Arial" w:eastAsiaTheme="minorHAnsi" w:hAnsi="Arial"/>
                <w:color w:val="211E1E"/>
                <w:sz w:val="18"/>
                <w:szCs w:val="18"/>
                <w:lang w:val="en-US" w:eastAsia="en-US"/>
              </w:rPr>
              <w:t xml:space="preserve"> </w:t>
            </w:r>
          </w:p>
          <w:p w14:paraId="1F5DC8E1" w14:textId="77777777" w:rsidR="004832EE" w:rsidRPr="00480148" w:rsidRDefault="004832EE" w:rsidP="00210097">
            <w:pPr>
              <w:spacing w:beforeLines="1" w:before="2" w:afterLines="1" w:after="2"/>
              <w:rPr>
                <w:rFonts w:ascii="Arial" w:eastAsiaTheme="minorHAnsi" w:hAnsi="Arial"/>
                <w:color w:val="0000FF"/>
                <w:sz w:val="18"/>
                <w:szCs w:val="18"/>
                <w:lang w:val="en-US" w:eastAsia="en-US"/>
              </w:rPr>
            </w:pPr>
          </w:p>
        </w:tc>
        <w:tc>
          <w:tcPr>
            <w:tcW w:w="1669" w:type="dxa"/>
          </w:tcPr>
          <w:p w14:paraId="1F5DC8E2" w14:textId="77777777" w:rsidR="007E496F" w:rsidRPr="00480148" w:rsidRDefault="00214E68"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0000FF"/>
                <w:sz w:val="18"/>
                <w:szCs w:val="18"/>
                <w:lang w:val="en-US" w:eastAsia="en-US"/>
              </w:rPr>
              <w:t>P</w:t>
            </w:r>
            <w:r w:rsidR="007E496F" w:rsidRPr="00480148">
              <w:rPr>
                <w:rFonts w:ascii="Arial" w:eastAsiaTheme="minorHAnsi" w:hAnsi="Arial"/>
                <w:color w:val="0000FF"/>
                <w:sz w:val="18"/>
                <w:szCs w:val="18"/>
                <w:lang w:val="en-US" w:eastAsia="en-US"/>
              </w:rPr>
              <w:t>ostop analgesics consumption</w:t>
            </w:r>
            <w:r w:rsidR="007E496F" w:rsidRPr="00480148">
              <w:rPr>
                <w:rFonts w:ascii="Arial" w:eastAsiaTheme="minorHAnsi" w:hAnsi="Arial"/>
                <w:color w:val="211E1E"/>
                <w:sz w:val="18"/>
                <w:szCs w:val="18"/>
                <w:lang w:val="en-US" w:eastAsia="en-US"/>
              </w:rPr>
              <w:t xml:space="preserve"> </w:t>
            </w:r>
            <w:r w:rsidR="007E496F" w:rsidRPr="00480148">
              <w:rPr>
                <w:rFonts w:ascii="Arial" w:eastAsiaTheme="minorHAnsi" w:hAnsi="Arial"/>
                <w:color w:val="0000FF"/>
                <w:sz w:val="18"/>
                <w:szCs w:val="18"/>
                <w:lang w:val="en-US" w:eastAsia="en-US"/>
              </w:rPr>
              <w:t>↔</w:t>
            </w:r>
            <w:r w:rsidR="007E496F" w:rsidRPr="00480148">
              <w:rPr>
                <w:rFonts w:ascii="Arial" w:eastAsiaTheme="minorHAnsi" w:hAnsi="Arial"/>
                <w:sz w:val="18"/>
                <w:szCs w:val="18"/>
                <w:lang w:val="en-US" w:eastAsia="en-US"/>
              </w:rPr>
              <w:t xml:space="preserve"> </w:t>
            </w:r>
          </w:p>
          <w:p w14:paraId="1F5DC8E3" w14:textId="77777777" w:rsidR="004832EE" w:rsidRPr="00480148" w:rsidRDefault="007E496F" w:rsidP="00210097">
            <w:pPr>
              <w:spacing w:beforeLines="1" w:before="2" w:afterLines="1" w:after="2"/>
              <w:rPr>
                <w:rFonts w:ascii="Arial" w:eastAsiaTheme="minorHAnsi" w:hAnsi="Arial"/>
                <w:sz w:val="18"/>
                <w:lang w:val="en-US" w:eastAsia="en-US"/>
              </w:rPr>
            </w:pPr>
            <w:r w:rsidRPr="00480148">
              <w:rPr>
                <w:rFonts w:ascii="Arial" w:eastAsiaTheme="minorHAnsi" w:hAnsi="Arial"/>
                <w:color w:val="211E1E"/>
                <w:sz w:val="18"/>
                <w:lang w:val="en-US" w:eastAsia="en-US"/>
              </w:rPr>
              <w:t>6</w:t>
            </w:r>
            <w:r w:rsidR="00E601E6" w:rsidRPr="00480148">
              <w:rPr>
                <w:rFonts w:ascii="Arial" w:eastAsiaTheme="minorHAnsi" w:hAnsi="Arial"/>
                <w:color w:val="211E1E"/>
                <w:sz w:val="18"/>
                <w:lang w:val="en-US" w:eastAsia="en-US"/>
              </w:rPr>
              <w:t xml:space="preserve"> studies</w:t>
            </w:r>
            <w:r w:rsidR="00C05279">
              <w:rPr>
                <w:rFonts w:eastAsiaTheme="minorHAnsi"/>
                <w:color w:val="211E1E"/>
                <w:sz w:val="18"/>
                <w:lang w:val="en-US" w:eastAsia="en-US"/>
              </w:rPr>
              <w:t xml:space="preserve"> - </w:t>
            </w:r>
            <w:r w:rsidR="00E601E6" w:rsidRPr="00480148">
              <w:rPr>
                <w:rFonts w:ascii="Arial" w:eastAsiaTheme="minorHAnsi" w:hAnsi="Arial"/>
                <w:color w:val="211E1E"/>
                <w:sz w:val="18"/>
                <w:lang w:val="en-US" w:eastAsia="en-US"/>
              </w:rPr>
              <w:t xml:space="preserve">statistically significant </w:t>
            </w:r>
            <w:r w:rsidRPr="00480148">
              <w:rPr>
                <w:rFonts w:ascii="Arial" w:eastAsiaTheme="minorHAnsi" w:hAnsi="Arial"/>
                <w:color w:val="0000FF"/>
                <w:sz w:val="18"/>
                <w:szCs w:val="18"/>
                <w:lang w:val="en-US" w:eastAsia="en-US"/>
              </w:rPr>
              <w:t>↓</w:t>
            </w:r>
            <w:r w:rsidR="00E601E6" w:rsidRPr="00480148">
              <w:rPr>
                <w:rFonts w:ascii="Arial" w:eastAsiaTheme="minorHAnsi" w:hAnsi="Arial"/>
                <w:color w:val="211E1E"/>
                <w:sz w:val="18"/>
                <w:lang w:val="en-US" w:eastAsia="en-US"/>
              </w:rPr>
              <w:t xml:space="preserve"> in morphine consumption</w:t>
            </w:r>
            <w:r w:rsidR="00E601E6" w:rsidRPr="00480148">
              <w:rPr>
                <w:rFonts w:ascii="Arial" w:eastAsiaTheme="minorHAnsi" w:hAnsi="Arial"/>
                <w:color w:val="2B2D91"/>
                <w:position w:val="8"/>
                <w:sz w:val="18"/>
                <w:szCs w:val="14"/>
                <w:lang w:val="en-US" w:eastAsia="en-US"/>
              </w:rPr>
              <w:t xml:space="preserve"> </w:t>
            </w:r>
            <w:r w:rsidRPr="00480148">
              <w:rPr>
                <w:rFonts w:ascii="Arial" w:eastAsiaTheme="minorHAnsi" w:hAnsi="Arial"/>
                <w:color w:val="211E1E"/>
                <w:sz w:val="18"/>
                <w:lang w:val="en-US" w:eastAsia="en-US"/>
              </w:rPr>
              <w:t>M</w:t>
            </w:r>
            <w:r w:rsidR="00214E68" w:rsidRPr="00480148">
              <w:rPr>
                <w:rFonts w:ascii="Arial" w:eastAsiaTheme="minorHAnsi" w:hAnsi="Arial"/>
                <w:color w:val="211E1E"/>
                <w:sz w:val="18"/>
                <w:lang w:val="en-US" w:eastAsia="en-US"/>
              </w:rPr>
              <w:t xml:space="preserve">orphine-sparing effect </w:t>
            </w:r>
            <w:r w:rsidRPr="00480148">
              <w:rPr>
                <w:rFonts w:ascii="Arial" w:eastAsiaTheme="minorHAnsi" w:hAnsi="Arial"/>
                <w:color w:val="211E1E"/>
                <w:sz w:val="18"/>
                <w:lang w:val="en-US" w:eastAsia="en-US"/>
              </w:rPr>
              <w:t>45% -</w:t>
            </w:r>
            <w:r w:rsidR="00E601E6" w:rsidRPr="00480148">
              <w:rPr>
                <w:rFonts w:ascii="Arial" w:eastAsiaTheme="minorHAnsi" w:hAnsi="Arial"/>
                <w:color w:val="211E1E"/>
                <w:sz w:val="18"/>
                <w:lang w:val="en-US" w:eastAsia="en-US"/>
              </w:rPr>
              <w:t xml:space="preserve"> 60%. </w:t>
            </w:r>
          </w:p>
        </w:tc>
        <w:tc>
          <w:tcPr>
            <w:tcW w:w="1461" w:type="dxa"/>
          </w:tcPr>
          <w:p w14:paraId="1F5DC8E4" w14:textId="77777777" w:rsidR="007E496F" w:rsidRPr="00480148" w:rsidRDefault="004832EE" w:rsidP="00210097">
            <w:pPr>
              <w:spacing w:beforeLines="1" w:before="2" w:afterLines="1" w:after="2"/>
              <w:rPr>
                <w:rFonts w:ascii="Arial" w:eastAsiaTheme="minorHAnsi" w:hAnsi="Arial"/>
                <w:sz w:val="18"/>
                <w:lang w:val="en-US" w:eastAsia="en-US"/>
              </w:rPr>
            </w:pPr>
            <w:r w:rsidRPr="00480148">
              <w:rPr>
                <w:rFonts w:ascii="Arial" w:hAnsi="Arial"/>
                <w:color w:val="0000FF"/>
                <w:sz w:val="18"/>
                <w:szCs w:val="18"/>
              </w:rPr>
              <w:t>Cumulative morphine consumption at 24 h was significantl</w:t>
            </w:r>
            <w:r w:rsidR="007E496F" w:rsidRPr="00480148">
              <w:rPr>
                <w:rFonts w:ascii="Arial" w:hAnsi="Arial"/>
                <w:color w:val="0000FF"/>
                <w:sz w:val="18"/>
                <w:szCs w:val="18"/>
              </w:rPr>
              <w:t>y</w:t>
            </w:r>
            <w:r w:rsidR="007E496F" w:rsidRPr="00480148">
              <w:rPr>
                <w:rFonts w:ascii="Arial" w:hAnsi="Arial"/>
                <w:sz w:val="18"/>
                <w:szCs w:val="18"/>
              </w:rPr>
              <w:t xml:space="preserve"> </w:t>
            </w:r>
            <w:r w:rsidR="007E496F" w:rsidRPr="00480148">
              <w:rPr>
                <w:rFonts w:ascii="Arial" w:eastAsiaTheme="minorHAnsi" w:hAnsi="Arial"/>
                <w:color w:val="0000FF"/>
                <w:sz w:val="18"/>
                <w:szCs w:val="18"/>
                <w:lang w:val="en-US" w:eastAsia="en-US"/>
              </w:rPr>
              <w:t xml:space="preserve">↓ </w:t>
            </w:r>
          </w:p>
          <w:p w14:paraId="1F5DC8E5" w14:textId="77777777" w:rsidR="004832EE" w:rsidRPr="00480148" w:rsidRDefault="007E496F" w:rsidP="00210097">
            <w:pPr>
              <w:spacing w:beforeLines="1" w:before="2" w:afterLines="1" w:after="2"/>
              <w:rPr>
                <w:rFonts w:ascii="Arial" w:eastAsiaTheme="minorHAnsi" w:hAnsi="Arial"/>
                <w:b/>
                <w:color w:val="211E1E"/>
                <w:sz w:val="18"/>
                <w:szCs w:val="18"/>
                <w:lang w:val="en-US" w:eastAsia="en-US"/>
              </w:rPr>
            </w:pPr>
            <w:r w:rsidRPr="00480148">
              <w:rPr>
                <w:rFonts w:ascii="Arial" w:hAnsi="Arial"/>
                <w:sz w:val="18"/>
                <w:szCs w:val="18"/>
              </w:rPr>
              <w:t>(WMD 15.7</w:t>
            </w:r>
            <w:r w:rsidR="004832EE" w:rsidRPr="00480148">
              <w:rPr>
                <w:rFonts w:ascii="Arial" w:hAnsi="Arial"/>
                <w:sz w:val="18"/>
                <w:szCs w:val="18"/>
              </w:rPr>
              <w:t xml:space="preserve">mg) </w:t>
            </w:r>
          </w:p>
        </w:tc>
        <w:tc>
          <w:tcPr>
            <w:tcW w:w="1346" w:type="dxa"/>
          </w:tcPr>
          <w:p w14:paraId="1F5DC8E6" w14:textId="77777777" w:rsidR="004832EE" w:rsidRPr="00480148" w:rsidRDefault="007E496F" w:rsidP="00210097">
            <w:pPr>
              <w:spacing w:beforeLines="1" w:before="2" w:afterLines="1" w:after="2"/>
              <w:rPr>
                <w:rFonts w:ascii="Arial" w:eastAsiaTheme="minorHAnsi" w:hAnsi="Arial"/>
                <w:color w:val="0000FF"/>
                <w:sz w:val="18"/>
                <w:szCs w:val="18"/>
                <w:lang w:val="en-US" w:eastAsia="en-US"/>
              </w:rPr>
            </w:pPr>
            <w:r w:rsidRPr="00480148">
              <w:rPr>
                <w:rFonts w:ascii="Arial" w:eastAsiaTheme="minorHAnsi" w:hAnsi="Arial"/>
                <w:color w:val="0000FF"/>
                <w:sz w:val="18"/>
                <w:szCs w:val="18"/>
                <w:lang w:val="en-US" w:eastAsia="en-US"/>
              </w:rPr>
              <w:t>-</w:t>
            </w:r>
          </w:p>
        </w:tc>
      </w:tr>
      <w:tr w:rsidR="004832EE" w:rsidRPr="00480148" w14:paraId="1F5DC8F4" w14:textId="77777777">
        <w:tc>
          <w:tcPr>
            <w:tcW w:w="959" w:type="dxa"/>
          </w:tcPr>
          <w:p w14:paraId="1F5DC8E8" w14:textId="77777777" w:rsidR="004832EE" w:rsidRPr="00480148" w:rsidRDefault="004832EE" w:rsidP="00210097">
            <w:pPr>
              <w:spacing w:beforeLines="1" w:before="2" w:afterLines="1" w:after="2"/>
              <w:rPr>
                <w:rFonts w:ascii="Arial" w:hAnsi="Arial"/>
                <w:b/>
                <w:sz w:val="18"/>
              </w:rPr>
            </w:pPr>
            <w:r w:rsidRPr="00480148">
              <w:rPr>
                <w:rFonts w:ascii="Arial" w:hAnsi="Arial"/>
                <w:b/>
                <w:sz w:val="18"/>
              </w:rPr>
              <w:t>Pain reduction</w:t>
            </w:r>
          </w:p>
        </w:tc>
        <w:tc>
          <w:tcPr>
            <w:tcW w:w="1754" w:type="dxa"/>
          </w:tcPr>
          <w:p w14:paraId="1F5DC8E9" w14:textId="77777777" w:rsidR="004832EE" w:rsidRPr="00480148" w:rsidRDefault="004832EE" w:rsidP="00A351A9">
            <w:pPr>
              <w:spacing w:before="2" w:after="2"/>
              <w:jc w:val="both"/>
              <w:rPr>
                <w:rFonts w:ascii="Arial" w:eastAsiaTheme="minorHAnsi" w:hAnsi="Arial"/>
                <w:sz w:val="18"/>
                <w:lang w:val="en-US" w:eastAsia="en-US"/>
              </w:rPr>
            </w:pPr>
            <w:r w:rsidRPr="00480148">
              <w:rPr>
                <w:rFonts w:ascii="Arial" w:hAnsi="Arial"/>
                <w:b/>
                <w:color w:val="0000FF"/>
                <w:sz w:val="18"/>
              </w:rPr>
              <w:t xml:space="preserve">Pain intensity </w:t>
            </w:r>
            <w:r w:rsidRPr="00480148">
              <w:rPr>
                <w:rFonts w:ascii="Arial" w:eastAsiaTheme="minorHAnsi" w:hAnsi="Arial"/>
                <w:color w:val="0000FF"/>
                <w:sz w:val="18"/>
                <w:szCs w:val="18"/>
                <w:lang w:val="en-US" w:eastAsia="en-US"/>
              </w:rPr>
              <w:t xml:space="preserve"> ↓</w:t>
            </w:r>
          </w:p>
          <w:p w14:paraId="1F5DC8EA" w14:textId="77777777" w:rsidR="004832EE" w:rsidRPr="00480148" w:rsidRDefault="004832EE" w:rsidP="00210097">
            <w:pPr>
              <w:spacing w:beforeLines="1" w:before="2" w:afterLines="1" w:after="2"/>
              <w:rPr>
                <w:rFonts w:ascii="Arial" w:eastAsiaTheme="minorHAnsi" w:hAnsi="Arial"/>
                <w:color w:val="211E1E"/>
                <w:sz w:val="18"/>
                <w:szCs w:val="18"/>
                <w:lang w:val="en-US" w:eastAsia="en-US"/>
              </w:rPr>
            </w:pPr>
          </w:p>
        </w:tc>
        <w:tc>
          <w:tcPr>
            <w:tcW w:w="1327" w:type="dxa"/>
          </w:tcPr>
          <w:p w14:paraId="1F5DC8EB" w14:textId="77777777" w:rsidR="004832EE" w:rsidRPr="00480148" w:rsidRDefault="004832EE" w:rsidP="00A351A9">
            <w:pPr>
              <w:spacing w:before="2" w:after="2"/>
              <w:jc w:val="both"/>
              <w:rPr>
                <w:rFonts w:ascii="Arial" w:hAnsi="Arial"/>
                <w:b/>
                <w:color w:val="0000FF"/>
                <w:sz w:val="18"/>
              </w:rPr>
            </w:pPr>
          </w:p>
        </w:tc>
        <w:tc>
          <w:tcPr>
            <w:tcW w:w="1669" w:type="dxa"/>
          </w:tcPr>
          <w:p w14:paraId="1F5DC8EC" w14:textId="77777777" w:rsidR="00214E68" w:rsidRPr="00480148" w:rsidRDefault="00214E68"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6</w:t>
            </w:r>
            <w:r w:rsidR="00E601E6" w:rsidRPr="00480148">
              <w:rPr>
                <w:rFonts w:ascii="Arial" w:eastAsiaTheme="minorHAnsi" w:hAnsi="Arial"/>
                <w:color w:val="211E1E"/>
                <w:sz w:val="18"/>
                <w:lang w:val="en-US" w:eastAsia="en-US"/>
              </w:rPr>
              <w:t xml:space="preserve"> studies</w:t>
            </w:r>
            <w:r w:rsidRPr="00480148">
              <w:rPr>
                <w:rFonts w:ascii="Arial" w:eastAsiaTheme="minorHAnsi" w:hAnsi="Arial"/>
                <w:color w:val="211E1E"/>
                <w:sz w:val="18"/>
                <w:lang w:val="en-US" w:eastAsia="en-US"/>
              </w:rPr>
              <w:t xml:space="preserve"> showed a statistically signi</w:t>
            </w:r>
            <w:r w:rsidR="00E601E6" w:rsidRPr="00480148">
              <w:rPr>
                <w:rFonts w:ascii="Arial" w:eastAsiaTheme="minorHAnsi" w:hAnsi="Arial"/>
                <w:color w:val="211E1E"/>
                <w:sz w:val="18"/>
                <w:lang w:val="en-US" w:eastAsia="en-US"/>
              </w:rPr>
              <w:t xml:space="preserve">ficant </w:t>
            </w:r>
            <w:r w:rsidRPr="00480148">
              <w:rPr>
                <w:rFonts w:ascii="Arial" w:eastAsiaTheme="minorHAnsi" w:hAnsi="Arial"/>
                <w:color w:val="0000FF"/>
                <w:sz w:val="18"/>
                <w:szCs w:val="18"/>
                <w:lang w:val="en-US" w:eastAsia="en-US"/>
              </w:rPr>
              <w:t>↓</w:t>
            </w:r>
            <w:r w:rsidR="00E601E6" w:rsidRPr="00480148">
              <w:rPr>
                <w:rFonts w:ascii="Arial" w:eastAsiaTheme="minorHAnsi" w:hAnsi="Arial"/>
                <w:color w:val="211E1E"/>
                <w:sz w:val="18"/>
                <w:lang w:val="en-US" w:eastAsia="en-US"/>
              </w:rPr>
              <w:t xml:space="preserve"> in pain intensity with ketamine compared with morphine alone, </w:t>
            </w:r>
          </w:p>
          <w:p w14:paraId="1F5DC8ED" w14:textId="77777777" w:rsidR="004832EE" w:rsidRPr="00480148" w:rsidRDefault="00214E68" w:rsidP="00210097">
            <w:pPr>
              <w:spacing w:beforeLines="1" w:before="2" w:afterLines="1" w:after="2"/>
              <w:rPr>
                <w:rFonts w:ascii="Arial" w:eastAsiaTheme="minorHAnsi" w:hAnsi="Arial"/>
                <w:sz w:val="18"/>
                <w:lang w:val="en-US" w:eastAsia="en-US"/>
              </w:rPr>
            </w:pPr>
            <w:r w:rsidRPr="00480148">
              <w:rPr>
                <w:rFonts w:ascii="Arial" w:eastAsiaTheme="minorHAnsi" w:hAnsi="Arial"/>
                <w:color w:val="211E1E"/>
                <w:sz w:val="18"/>
                <w:lang w:val="en-US" w:eastAsia="en-US"/>
              </w:rPr>
              <w:t>1</w:t>
            </w:r>
            <w:r w:rsidR="00E601E6" w:rsidRPr="00480148">
              <w:rPr>
                <w:rFonts w:ascii="Arial" w:eastAsiaTheme="minorHAnsi" w:hAnsi="Arial"/>
                <w:color w:val="211E1E"/>
                <w:sz w:val="18"/>
                <w:lang w:val="en-US" w:eastAsia="en-US"/>
              </w:rPr>
              <w:t xml:space="preserve"> reported a statistically significant </w:t>
            </w:r>
            <w:r w:rsidRPr="00480148">
              <w:rPr>
                <w:rFonts w:ascii="Arial" w:eastAsiaTheme="minorHAnsi" w:hAnsi="Arial"/>
                <w:color w:val="0000FF"/>
                <w:sz w:val="18"/>
                <w:szCs w:val="18"/>
                <w:lang w:val="en-US" w:eastAsia="en-US"/>
              </w:rPr>
              <w:t>↓</w:t>
            </w:r>
            <w:r w:rsidR="00E601E6" w:rsidRPr="00480148">
              <w:rPr>
                <w:rFonts w:ascii="Arial" w:eastAsiaTheme="minorHAnsi" w:hAnsi="Arial"/>
                <w:color w:val="211E1E"/>
                <w:sz w:val="18"/>
                <w:lang w:val="en-US" w:eastAsia="en-US"/>
              </w:rPr>
              <w:t xml:space="preserve"> in pain during cough only. </w:t>
            </w:r>
            <w:r w:rsidRPr="00480148">
              <w:rPr>
                <w:rFonts w:ascii="Arial" w:eastAsiaTheme="minorHAnsi" w:hAnsi="Arial"/>
                <w:color w:val="211E1E"/>
                <w:sz w:val="18"/>
                <w:lang w:val="en-US" w:eastAsia="en-US"/>
              </w:rPr>
              <w:t xml:space="preserve">4 </w:t>
            </w:r>
            <w:r w:rsidR="00E601E6" w:rsidRPr="00480148">
              <w:rPr>
                <w:rFonts w:ascii="Arial" w:eastAsiaTheme="minorHAnsi" w:hAnsi="Arial"/>
                <w:color w:val="211E1E"/>
                <w:sz w:val="18"/>
                <w:lang w:val="en-US" w:eastAsia="en-US"/>
              </w:rPr>
              <w:t>studie</w:t>
            </w:r>
            <w:r w:rsidRPr="00480148">
              <w:rPr>
                <w:rFonts w:ascii="Arial" w:eastAsiaTheme="minorHAnsi" w:hAnsi="Arial"/>
                <w:color w:val="211E1E"/>
                <w:sz w:val="18"/>
                <w:lang w:val="en-US" w:eastAsia="en-US"/>
              </w:rPr>
              <w:t xml:space="preserve">s </w:t>
            </w:r>
            <w:r w:rsidR="00E601E6" w:rsidRPr="00480148">
              <w:rPr>
                <w:rFonts w:ascii="Arial" w:eastAsiaTheme="minorHAnsi" w:hAnsi="Arial"/>
                <w:color w:val="211E1E"/>
                <w:sz w:val="18"/>
                <w:lang w:val="en-US" w:eastAsia="en-US"/>
              </w:rPr>
              <w:t xml:space="preserve">found no improvement in pain control when adding ketamine to morphine </w:t>
            </w:r>
          </w:p>
        </w:tc>
        <w:tc>
          <w:tcPr>
            <w:tcW w:w="1461" w:type="dxa"/>
          </w:tcPr>
          <w:p w14:paraId="1F5DC8EE" w14:textId="77777777" w:rsidR="004832EE" w:rsidRPr="00480148" w:rsidRDefault="004832EE" w:rsidP="00A351A9">
            <w:pPr>
              <w:spacing w:before="2" w:after="2"/>
              <w:jc w:val="both"/>
              <w:rPr>
                <w:rFonts w:ascii="Arial" w:eastAsiaTheme="minorHAnsi" w:hAnsi="Arial"/>
                <w:color w:val="0000FF"/>
                <w:sz w:val="18"/>
                <w:szCs w:val="18"/>
                <w:lang w:val="en-US" w:eastAsia="en-US"/>
              </w:rPr>
            </w:pPr>
            <w:r w:rsidRPr="00480148">
              <w:rPr>
                <w:rFonts w:ascii="Arial" w:hAnsi="Arial"/>
                <w:b/>
                <w:color w:val="0000FF"/>
                <w:sz w:val="18"/>
              </w:rPr>
              <w:t xml:space="preserve">Pain intensity </w:t>
            </w:r>
            <w:r w:rsidRPr="00480148">
              <w:rPr>
                <w:rFonts w:ascii="Arial" w:eastAsiaTheme="minorHAnsi" w:hAnsi="Arial"/>
                <w:color w:val="0000FF"/>
                <w:sz w:val="18"/>
                <w:szCs w:val="18"/>
                <w:lang w:val="en-US" w:eastAsia="en-US"/>
              </w:rPr>
              <w:t>↓</w:t>
            </w:r>
          </w:p>
          <w:p w14:paraId="1F5DC8EF" w14:textId="77777777" w:rsidR="00214E68" w:rsidRPr="00480148" w:rsidRDefault="00214E68" w:rsidP="00210097">
            <w:pPr>
              <w:spacing w:beforeLines="1" w:before="2" w:afterLines="1" w:after="2"/>
              <w:rPr>
                <w:rFonts w:ascii="Arial" w:eastAsiaTheme="minorHAnsi" w:hAnsi="Arial"/>
                <w:sz w:val="18"/>
                <w:szCs w:val="18"/>
                <w:lang w:val="en-US" w:eastAsia="en-US"/>
              </w:rPr>
            </w:pPr>
            <w:r w:rsidRPr="00480148">
              <w:rPr>
                <w:rFonts w:ascii="Arial" w:eastAsiaTheme="minorHAnsi" w:hAnsi="Arial"/>
                <w:sz w:val="18"/>
                <w:szCs w:val="18"/>
                <w:lang w:val="en-US" w:eastAsia="en-US"/>
              </w:rPr>
              <w:t>WMD for postop</w:t>
            </w:r>
            <w:r w:rsidR="004832EE" w:rsidRPr="00480148">
              <w:rPr>
                <w:rFonts w:ascii="Arial" w:eastAsiaTheme="minorHAnsi" w:hAnsi="Arial"/>
                <w:sz w:val="18"/>
                <w:szCs w:val="18"/>
                <w:lang w:val="en-US" w:eastAsia="en-US"/>
              </w:rPr>
              <w:t xml:space="preserve"> pain intensity (0–10</w:t>
            </w:r>
            <w:r w:rsidRPr="00480148">
              <w:rPr>
                <w:rFonts w:ascii="Arial" w:eastAsiaTheme="minorHAnsi" w:hAnsi="Arial"/>
                <w:sz w:val="18"/>
                <w:szCs w:val="18"/>
                <w:lang w:val="en-US" w:eastAsia="en-US"/>
              </w:rPr>
              <w:t xml:space="preserve"> cm visual analogue scale) was </w:t>
            </w:r>
          </w:p>
          <w:p w14:paraId="1F5DC8F0" w14:textId="77777777" w:rsidR="004832EE" w:rsidRPr="00480148" w:rsidRDefault="00214E68"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-0.89 cm at 6 h, -0.42 at 12 h, -0.35 at 24 h and -</w:t>
            </w:r>
            <w:r w:rsidR="004832EE" w:rsidRPr="00480148">
              <w:rPr>
                <w:rFonts w:ascii="Arial" w:eastAsiaTheme="minorHAnsi" w:hAnsi="Arial"/>
                <w:sz w:val="18"/>
                <w:szCs w:val="18"/>
                <w:lang w:val="en-US" w:eastAsia="en-US"/>
              </w:rPr>
              <w:t xml:space="preserve">0.27 at 48 h. </w:t>
            </w:r>
          </w:p>
          <w:p w14:paraId="1F5DC8F1" w14:textId="77777777" w:rsidR="004832EE" w:rsidRPr="00480148" w:rsidRDefault="004832EE" w:rsidP="00A351A9">
            <w:pPr>
              <w:spacing w:before="2" w:after="2"/>
              <w:jc w:val="both"/>
              <w:rPr>
                <w:rFonts w:ascii="Arial" w:hAnsi="Arial"/>
                <w:b/>
                <w:color w:val="0000FF"/>
                <w:sz w:val="18"/>
              </w:rPr>
            </w:pPr>
          </w:p>
        </w:tc>
        <w:tc>
          <w:tcPr>
            <w:tcW w:w="1346" w:type="dxa"/>
          </w:tcPr>
          <w:p w14:paraId="1F5DC8F2" w14:textId="77777777" w:rsidR="00C81F06" w:rsidRPr="00480148" w:rsidRDefault="00C81F06" w:rsidP="00210097">
            <w:pPr>
              <w:spacing w:beforeLines="1" w:before="2" w:afterLines="1" w:after="2"/>
              <w:rPr>
                <w:rFonts w:ascii="Arial" w:eastAsiaTheme="minorHAnsi" w:hAnsi="Arial"/>
                <w:sz w:val="18"/>
                <w:lang w:val="en-US" w:eastAsia="en-US"/>
              </w:rPr>
            </w:pPr>
            <w:r w:rsidRPr="00480148">
              <w:rPr>
                <w:rFonts w:ascii="Arial" w:hAnsi="Arial"/>
                <w:b/>
                <w:color w:val="0000FF"/>
                <w:sz w:val="18"/>
              </w:rPr>
              <w:t xml:space="preserve">Pain intensity </w:t>
            </w:r>
            <w:r w:rsidRPr="00480148">
              <w:rPr>
                <w:rFonts w:ascii="Arial" w:eastAsiaTheme="minorHAnsi" w:hAnsi="Arial"/>
                <w:color w:val="0000FF"/>
                <w:sz w:val="18"/>
                <w:szCs w:val="18"/>
                <w:lang w:val="en-US" w:eastAsia="en-US"/>
              </w:rPr>
              <w:t>↔</w:t>
            </w:r>
            <w:r w:rsidRPr="00480148">
              <w:rPr>
                <w:rFonts w:ascii="Arial" w:eastAsiaTheme="minorHAnsi" w:hAnsi="Arial"/>
                <w:sz w:val="18"/>
                <w:szCs w:val="18"/>
                <w:lang w:val="en-US" w:eastAsia="en-US"/>
              </w:rPr>
              <w:t xml:space="preserve"> </w:t>
            </w:r>
          </w:p>
          <w:p w14:paraId="1F5DC8F3"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lang w:val="en-US" w:eastAsia="en-US"/>
              </w:rPr>
              <w:t xml:space="preserve">Overall WMD of </w:t>
            </w:r>
            <w:r w:rsidRPr="00480148">
              <w:rPr>
                <w:rFonts w:ascii="Apple Symbols" w:eastAsiaTheme="minorHAnsi" w:hAnsi="Apple Symbols" w:cs="Apple Symbols"/>
                <w:sz w:val="18"/>
                <w:lang w:val="en-US" w:eastAsia="en-US"/>
              </w:rPr>
              <w:t>􏰄</w:t>
            </w:r>
            <w:r w:rsidRPr="00480148">
              <w:rPr>
                <w:rFonts w:ascii="Arial" w:eastAsiaTheme="minorHAnsi" w:hAnsi="Arial"/>
                <w:sz w:val="18"/>
                <w:lang w:val="en-US" w:eastAsia="en-US"/>
              </w:rPr>
              <w:t xml:space="preserve">5.4 mm (95% CI, </w:t>
            </w:r>
            <w:r w:rsidRPr="00480148">
              <w:rPr>
                <w:rFonts w:ascii="Apple Symbols" w:eastAsiaTheme="minorHAnsi" w:hAnsi="Apple Symbols" w:cs="Apple Symbols"/>
                <w:sz w:val="18"/>
                <w:lang w:val="en-US" w:eastAsia="en-US"/>
              </w:rPr>
              <w:t>􏰄</w:t>
            </w:r>
            <w:r w:rsidRPr="00480148">
              <w:rPr>
                <w:rFonts w:ascii="Arial" w:eastAsiaTheme="minorHAnsi" w:hAnsi="Arial"/>
                <w:sz w:val="18"/>
                <w:lang w:val="en-US" w:eastAsia="en-US"/>
              </w:rPr>
              <w:t xml:space="preserve">1.26, 0.18) for VAS at rest was statistically not significant between the groups </w:t>
            </w:r>
          </w:p>
        </w:tc>
      </w:tr>
      <w:tr w:rsidR="004832EE" w:rsidRPr="00480148" w14:paraId="1F5DC8FB" w14:textId="77777777">
        <w:tc>
          <w:tcPr>
            <w:tcW w:w="959" w:type="dxa"/>
          </w:tcPr>
          <w:p w14:paraId="1F5DC8F5" w14:textId="77777777" w:rsidR="004832EE" w:rsidRPr="00480148" w:rsidRDefault="004832EE" w:rsidP="00210097">
            <w:pPr>
              <w:spacing w:beforeLines="1" w:before="2" w:afterLines="1" w:after="2"/>
              <w:rPr>
                <w:rFonts w:ascii="Arial" w:hAnsi="Arial"/>
                <w:b/>
                <w:sz w:val="18"/>
              </w:rPr>
            </w:pPr>
            <w:r w:rsidRPr="00480148">
              <w:rPr>
                <w:rFonts w:ascii="Arial" w:eastAsiaTheme="minorHAnsi" w:hAnsi="Arial"/>
                <w:sz w:val="18"/>
                <w:lang w:val="en-US" w:eastAsia="en-US"/>
              </w:rPr>
              <w:t xml:space="preserve">Time to first analgesic </w:t>
            </w:r>
          </w:p>
        </w:tc>
        <w:tc>
          <w:tcPr>
            <w:tcW w:w="1754" w:type="dxa"/>
          </w:tcPr>
          <w:p w14:paraId="1F5DC8F6" w14:textId="77777777" w:rsidR="004832EE" w:rsidRPr="00480148" w:rsidRDefault="00C81F06" w:rsidP="00A351A9">
            <w:pPr>
              <w:spacing w:before="2" w:after="2"/>
              <w:jc w:val="both"/>
              <w:rPr>
                <w:rFonts w:ascii="Arial" w:hAnsi="Arial"/>
                <w:b/>
                <w:color w:val="0000FF"/>
                <w:sz w:val="18"/>
              </w:rPr>
            </w:pPr>
            <w:r w:rsidRPr="00480148">
              <w:rPr>
                <w:rFonts w:ascii="Arial" w:hAnsi="Arial"/>
                <w:b/>
                <w:color w:val="0000FF"/>
                <w:sz w:val="18"/>
              </w:rPr>
              <w:t>-</w:t>
            </w:r>
          </w:p>
        </w:tc>
        <w:tc>
          <w:tcPr>
            <w:tcW w:w="1327" w:type="dxa"/>
          </w:tcPr>
          <w:p w14:paraId="1F5DC8F7" w14:textId="77777777" w:rsidR="004832EE" w:rsidRPr="00480148" w:rsidRDefault="00C81F06" w:rsidP="00A351A9">
            <w:pPr>
              <w:spacing w:before="2" w:after="2"/>
              <w:jc w:val="both"/>
              <w:rPr>
                <w:rFonts w:ascii="Arial" w:hAnsi="Arial"/>
                <w:b/>
                <w:color w:val="0000FF"/>
                <w:sz w:val="18"/>
              </w:rPr>
            </w:pPr>
            <w:r w:rsidRPr="00480148">
              <w:rPr>
                <w:rFonts w:ascii="Arial" w:eastAsiaTheme="minorHAnsi" w:hAnsi="Arial"/>
                <w:color w:val="0000FF"/>
                <w:sz w:val="18"/>
                <w:lang w:val="en-US" w:eastAsia="en-US"/>
              </w:rPr>
              <w:sym w:font="Symbol" w:char="F0AD"/>
            </w:r>
            <w:r w:rsidR="004832EE" w:rsidRPr="00480148">
              <w:rPr>
                <w:rFonts w:ascii="Arial" w:eastAsiaTheme="minorHAnsi" w:hAnsi="Arial"/>
                <w:color w:val="0000FF"/>
                <w:sz w:val="18"/>
                <w:lang w:val="en-US" w:eastAsia="en-US"/>
              </w:rPr>
              <w:t xml:space="preserve"> in the time to first analgesic </w:t>
            </w:r>
          </w:p>
        </w:tc>
        <w:tc>
          <w:tcPr>
            <w:tcW w:w="1669" w:type="dxa"/>
          </w:tcPr>
          <w:p w14:paraId="1F5DC8F8" w14:textId="77777777" w:rsidR="004832EE" w:rsidRPr="00480148" w:rsidRDefault="00C81F06" w:rsidP="00A351A9">
            <w:pPr>
              <w:spacing w:before="2" w:after="2"/>
              <w:jc w:val="both"/>
              <w:rPr>
                <w:rFonts w:ascii="Arial" w:hAnsi="Arial"/>
                <w:b/>
                <w:color w:val="0000FF"/>
                <w:sz w:val="18"/>
              </w:rPr>
            </w:pPr>
            <w:r w:rsidRPr="00480148">
              <w:rPr>
                <w:rFonts w:ascii="Arial" w:hAnsi="Arial"/>
                <w:b/>
                <w:color w:val="0000FF"/>
                <w:sz w:val="18"/>
              </w:rPr>
              <w:t>-</w:t>
            </w:r>
          </w:p>
        </w:tc>
        <w:tc>
          <w:tcPr>
            <w:tcW w:w="1461" w:type="dxa"/>
          </w:tcPr>
          <w:p w14:paraId="1F5DC8F9" w14:textId="77777777" w:rsidR="004832EE" w:rsidRPr="00480148" w:rsidRDefault="004832EE" w:rsidP="00A351A9">
            <w:pPr>
              <w:spacing w:before="2" w:after="2"/>
              <w:jc w:val="both"/>
              <w:rPr>
                <w:rFonts w:ascii="Arial" w:hAnsi="Arial"/>
                <w:b/>
                <w:color w:val="0000FF"/>
                <w:sz w:val="18"/>
              </w:rPr>
            </w:pPr>
            <w:r w:rsidRPr="00480148">
              <w:rPr>
                <w:rFonts w:ascii="Arial" w:hAnsi="Arial"/>
                <w:b/>
                <w:color w:val="0000FF"/>
                <w:sz w:val="18"/>
              </w:rPr>
              <w:t>-</w:t>
            </w:r>
          </w:p>
        </w:tc>
        <w:tc>
          <w:tcPr>
            <w:tcW w:w="1346" w:type="dxa"/>
          </w:tcPr>
          <w:p w14:paraId="1F5DC8FA" w14:textId="77777777" w:rsidR="004832EE" w:rsidRPr="00480148" w:rsidRDefault="004832EE" w:rsidP="00A351A9">
            <w:pPr>
              <w:spacing w:before="2" w:after="2"/>
              <w:jc w:val="both"/>
              <w:rPr>
                <w:rFonts w:ascii="Arial" w:hAnsi="Arial"/>
                <w:b/>
                <w:color w:val="0000FF"/>
                <w:sz w:val="18"/>
              </w:rPr>
            </w:pPr>
            <w:r w:rsidRPr="00480148">
              <w:rPr>
                <w:rFonts w:ascii="Arial" w:hAnsi="Arial"/>
                <w:b/>
                <w:color w:val="0000FF"/>
                <w:sz w:val="18"/>
              </w:rPr>
              <w:t>-</w:t>
            </w:r>
          </w:p>
        </w:tc>
      </w:tr>
      <w:tr w:rsidR="004832EE" w:rsidRPr="00480148" w14:paraId="1F5DC90E" w14:textId="77777777">
        <w:tc>
          <w:tcPr>
            <w:tcW w:w="959" w:type="dxa"/>
          </w:tcPr>
          <w:p w14:paraId="1F5DC8FC" w14:textId="77777777" w:rsidR="004832EE" w:rsidRPr="00480148" w:rsidRDefault="004832EE" w:rsidP="00210097">
            <w:pPr>
              <w:spacing w:beforeLines="1" w:before="2" w:afterLines="1" w:after="2"/>
              <w:jc w:val="both"/>
              <w:rPr>
                <w:rFonts w:ascii="Arial" w:eastAsiaTheme="minorHAnsi" w:hAnsi="Arial"/>
                <w:b/>
                <w:sz w:val="18"/>
                <w:lang w:val="en-US" w:eastAsia="en-US"/>
              </w:rPr>
            </w:pPr>
            <w:r w:rsidRPr="00480148">
              <w:rPr>
                <w:rFonts w:ascii="Arial" w:eastAsiaTheme="minorHAnsi" w:hAnsi="Arial"/>
                <w:b/>
                <w:sz w:val="18"/>
                <w:lang w:val="en-US" w:eastAsia="en-US"/>
              </w:rPr>
              <w:lastRenderedPageBreak/>
              <w:t xml:space="preserve">Adverse effects </w:t>
            </w:r>
          </w:p>
        </w:tc>
        <w:tc>
          <w:tcPr>
            <w:tcW w:w="1754" w:type="dxa"/>
          </w:tcPr>
          <w:p w14:paraId="1F5DC8FD" w14:textId="77777777" w:rsidR="004832EE" w:rsidRPr="00480148" w:rsidRDefault="004832EE" w:rsidP="00A351A9">
            <w:pPr>
              <w:spacing w:before="2" w:after="2"/>
              <w:jc w:val="both"/>
              <w:rPr>
                <w:rFonts w:ascii="Arial" w:eastAsiaTheme="minorHAnsi" w:hAnsi="Arial"/>
                <w:color w:val="0000FF"/>
                <w:sz w:val="18"/>
                <w:szCs w:val="18"/>
                <w:lang w:val="en-US" w:eastAsia="en-US"/>
              </w:rPr>
            </w:pPr>
            <w:r w:rsidRPr="00480148">
              <w:rPr>
                <w:rFonts w:ascii="Arial" w:eastAsiaTheme="minorHAnsi" w:hAnsi="Arial"/>
                <w:color w:val="211E1E"/>
                <w:sz w:val="18"/>
                <w:szCs w:val="18"/>
                <w:lang w:val="en-US" w:eastAsia="en-US"/>
              </w:rPr>
              <w:t xml:space="preserve"> </w:t>
            </w:r>
            <w:r w:rsidRPr="00480148">
              <w:rPr>
                <w:rFonts w:ascii="Arial" w:eastAsiaTheme="minorHAnsi" w:hAnsi="Arial"/>
                <w:color w:val="0000FF"/>
                <w:sz w:val="18"/>
                <w:szCs w:val="18"/>
                <w:lang w:val="en-US" w:eastAsia="en-US"/>
              </w:rPr>
              <w:t>↓ PONV</w:t>
            </w:r>
          </w:p>
          <w:p w14:paraId="1F5DC8FE" w14:textId="77777777" w:rsidR="004832EE" w:rsidRPr="00480148" w:rsidRDefault="004832EE" w:rsidP="00A351A9">
            <w:pPr>
              <w:spacing w:before="2" w:after="2"/>
              <w:jc w:val="both"/>
              <w:rPr>
                <w:rFonts w:ascii="Arial" w:eastAsiaTheme="minorHAnsi" w:hAnsi="Arial"/>
                <w:color w:val="211E1E"/>
                <w:sz w:val="18"/>
                <w:szCs w:val="18"/>
                <w:lang w:val="en-US" w:eastAsia="en-US"/>
              </w:rPr>
            </w:pPr>
            <w:r w:rsidRPr="00480148">
              <w:rPr>
                <w:rFonts w:ascii="Arial" w:eastAsiaTheme="minorHAnsi" w:hAnsi="Arial"/>
                <w:color w:val="211E1E"/>
                <w:sz w:val="18"/>
                <w:szCs w:val="18"/>
                <w:lang w:val="en-US" w:eastAsia="en-US"/>
              </w:rPr>
              <w:t xml:space="preserve">  </w:t>
            </w:r>
          </w:p>
          <w:p w14:paraId="1F5DC8FF" w14:textId="77777777" w:rsidR="004832EE" w:rsidRPr="00480148" w:rsidRDefault="004832EE" w:rsidP="00210097">
            <w:pPr>
              <w:spacing w:beforeLines="1" w:before="2" w:afterLines="1" w:after="2"/>
              <w:rPr>
                <w:rFonts w:ascii="Arial" w:eastAsiaTheme="minorHAnsi" w:hAnsi="Arial"/>
                <w:color w:val="0000FF"/>
                <w:sz w:val="18"/>
                <w:lang w:val="en-US" w:eastAsia="en-US"/>
              </w:rPr>
            </w:pPr>
          </w:p>
        </w:tc>
        <w:tc>
          <w:tcPr>
            <w:tcW w:w="1327" w:type="dxa"/>
          </w:tcPr>
          <w:p w14:paraId="1F5DC900" w14:textId="77777777" w:rsidR="00C81F06" w:rsidRPr="00480148" w:rsidRDefault="00C81F06" w:rsidP="00210097">
            <w:pPr>
              <w:spacing w:beforeLines="1" w:before="2" w:afterLines="1" w:after="2"/>
              <w:rPr>
                <w:rFonts w:ascii="Arial" w:eastAsiaTheme="minorHAnsi" w:hAnsi="Arial"/>
                <w:sz w:val="18"/>
                <w:lang w:val="en-US" w:eastAsia="en-US"/>
              </w:rPr>
            </w:pPr>
            <w:r w:rsidRPr="00480148">
              <w:rPr>
                <w:rFonts w:ascii="Arial" w:eastAsiaTheme="minorHAnsi" w:hAnsi="Arial"/>
                <w:color w:val="0000FF"/>
                <w:sz w:val="18"/>
                <w:lang w:val="en-US" w:eastAsia="en-US"/>
              </w:rPr>
              <w:sym w:font="Symbol" w:char="F0AD"/>
            </w:r>
            <w:r w:rsidR="004832EE" w:rsidRPr="00480148">
              <w:rPr>
                <w:rFonts w:ascii="Arial" w:eastAsiaTheme="minorHAnsi" w:hAnsi="Arial"/>
                <w:sz w:val="18"/>
                <w:lang w:val="en-US" w:eastAsia="en-US"/>
              </w:rPr>
              <w:t xml:space="preserve">Hallucinations and nightmares </w:t>
            </w:r>
          </w:p>
          <w:p w14:paraId="1F5DC901" w14:textId="77777777" w:rsidR="004832EE" w:rsidRPr="00480148" w:rsidRDefault="00C81F06" w:rsidP="00210097">
            <w:pPr>
              <w:spacing w:beforeLines="1" w:before="2" w:afterLines="1" w:after="2"/>
              <w:rPr>
                <w:rFonts w:ascii="Arial" w:eastAsiaTheme="minorHAnsi" w:hAnsi="Arial"/>
                <w:sz w:val="18"/>
                <w:lang w:val="en-US" w:eastAsia="en-US"/>
              </w:rPr>
            </w:pPr>
            <w:r w:rsidRPr="00480148">
              <w:rPr>
                <w:rFonts w:ascii="Arial" w:hAnsi="Arial"/>
                <w:b/>
                <w:color w:val="0000FF"/>
                <w:sz w:val="18"/>
              </w:rPr>
              <w:t xml:space="preserve"> </w:t>
            </w:r>
            <w:r w:rsidRPr="00480148">
              <w:rPr>
                <w:rFonts w:ascii="Arial" w:eastAsiaTheme="minorHAnsi" w:hAnsi="Arial"/>
                <w:color w:val="0000FF"/>
                <w:sz w:val="18"/>
                <w:szCs w:val="18"/>
                <w:lang w:val="en-US" w:eastAsia="en-US"/>
              </w:rPr>
              <w:t>↔</w:t>
            </w:r>
            <w:r w:rsidRPr="00480148">
              <w:rPr>
                <w:rFonts w:ascii="Arial" w:eastAsiaTheme="minorHAnsi" w:hAnsi="Arial"/>
                <w:sz w:val="18"/>
                <w:szCs w:val="18"/>
                <w:lang w:val="en-US" w:eastAsia="en-US"/>
              </w:rPr>
              <w:t xml:space="preserve"> </w:t>
            </w:r>
            <w:r w:rsidR="004832EE" w:rsidRPr="00480148">
              <w:rPr>
                <w:rFonts w:ascii="Arial" w:eastAsiaTheme="minorHAnsi" w:hAnsi="Arial"/>
                <w:sz w:val="18"/>
                <w:lang w:val="en-US" w:eastAsia="en-US"/>
              </w:rPr>
              <w:t xml:space="preserve">sedation </w:t>
            </w:r>
          </w:p>
          <w:p w14:paraId="1F5DC902" w14:textId="77777777" w:rsidR="00C81F06" w:rsidRPr="00480148" w:rsidRDefault="00C81F06" w:rsidP="00210097">
            <w:pPr>
              <w:spacing w:beforeLines="1" w:before="2" w:afterLines="1" w:after="2"/>
              <w:rPr>
                <w:rFonts w:ascii="Arial" w:eastAsiaTheme="minorHAnsi" w:hAnsi="Arial"/>
                <w:sz w:val="18"/>
                <w:lang w:val="en-US" w:eastAsia="en-US"/>
              </w:rPr>
            </w:pPr>
          </w:p>
          <w:p w14:paraId="1F5DC903"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lang w:val="en-US" w:eastAsia="en-US"/>
              </w:rPr>
              <w:t xml:space="preserve">When ketamine was efficacious for pain, </w:t>
            </w:r>
            <w:r w:rsidR="00C81F06" w:rsidRPr="00480148">
              <w:rPr>
                <w:rFonts w:ascii="Arial" w:eastAsiaTheme="minorHAnsi" w:hAnsi="Arial"/>
                <w:color w:val="0000FF"/>
                <w:sz w:val="18"/>
                <w:szCs w:val="18"/>
                <w:lang w:val="en-US" w:eastAsia="en-US"/>
              </w:rPr>
              <w:t xml:space="preserve">↓ PONV </w:t>
            </w:r>
            <w:r w:rsidRPr="00480148">
              <w:rPr>
                <w:rFonts w:ascii="Arial" w:eastAsiaTheme="minorHAnsi" w:hAnsi="Arial"/>
                <w:sz w:val="18"/>
                <w:lang w:val="en-US" w:eastAsia="en-US"/>
              </w:rPr>
              <w:t xml:space="preserve">in the ketamine group. </w:t>
            </w:r>
          </w:p>
          <w:p w14:paraId="1F5DC904" w14:textId="77777777" w:rsidR="004832EE" w:rsidRPr="00480148" w:rsidRDefault="004832EE" w:rsidP="00210097">
            <w:pPr>
              <w:spacing w:beforeLines="1" w:before="2" w:afterLines="1" w:after="2"/>
              <w:rPr>
                <w:rFonts w:ascii="Arial" w:eastAsiaTheme="minorHAnsi" w:hAnsi="Arial"/>
                <w:color w:val="0000FF"/>
                <w:sz w:val="18"/>
                <w:lang w:val="en-US" w:eastAsia="en-US"/>
              </w:rPr>
            </w:pPr>
          </w:p>
        </w:tc>
        <w:tc>
          <w:tcPr>
            <w:tcW w:w="1669" w:type="dxa"/>
          </w:tcPr>
          <w:p w14:paraId="1F5DC905" w14:textId="77777777" w:rsidR="00C81F06" w:rsidRPr="00480148" w:rsidRDefault="00C81F06"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1 study</w:t>
            </w:r>
            <w:r w:rsidR="00E601E6" w:rsidRPr="00480148">
              <w:rPr>
                <w:rFonts w:ascii="Arial" w:eastAsiaTheme="minorHAnsi" w:hAnsi="Arial"/>
                <w:color w:val="211E1E"/>
                <w:sz w:val="18"/>
                <w:lang w:val="en-US" w:eastAsia="en-US"/>
              </w:rPr>
              <w:t xml:space="preserve"> found significantly </w:t>
            </w:r>
            <w:r w:rsidRPr="00480148">
              <w:rPr>
                <w:rFonts w:ascii="Arial" w:eastAsiaTheme="minorHAnsi" w:hAnsi="Arial"/>
                <w:color w:val="0000FF"/>
                <w:sz w:val="18"/>
                <w:szCs w:val="18"/>
                <w:lang w:val="en-US" w:eastAsia="en-US"/>
              </w:rPr>
              <w:t>↓</w:t>
            </w:r>
            <w:r w:rsidR="00E601E6" w:rsidRPr="00480148">
              <w:rPr>
                <w:rFonts w:ascii="Arial" w:eastAsiaTheme="minorHAnsi" w:hAnsi="Arial"/>
                <w:color w:val="211E1E"/>
                <w:sz w:val="18"/>
                <w:lang w:val="en-US" w:eastAsia="en-US"/>
              </w:rPr>
              <w:t xml:space="preserve"> </w:t>
            </w:r>
            <w:r w:rsidR="00E601E6" w:rsidRPr="00480148">
              <w:rPr>
                <w:rFonts w:ascii="Arial" w:eastAsiaTheme="minorHAnsi" w:hAnsi="Arial"/>
                <w:color w:val="0000FF"/>
                <w:sz w:val="18"/>
                <w:lang w:val="en-US" w:eastAsia="en-US"/>
              </w:rPr>
              <w:t>heart rate</w:t>
            </w:r>
            <w:r w:rsidR="00E601E6" w:rsidRPr="00480148">
              <w:rPr>
                <w:rFonts w:ascii="Arial" w:eastAsiaTheme="minorHAnsi" w:hAnsi="Arial"/>
                <w:color w:val="211E1E"/>
                <w:sz w:val="18"/>
                <w:lang w:val="en-US" w:eastAsia="en-US"/>
              </w:rPr>
              <w:t xml:space="preserve"> in t</w:t>
            </w:r>
            <w:r w:rsidRPr="00480148">
              <w:rPr>
                <w:rFonts w:ascii="Arial" w:eastAsiaTheme="minorHAnsi" w:hAnsi="Arial"/>
                <w:color w:val="211E1E"/>
                <w:sz w:val="18"/>
                <w:lang w:val="en-US" w:eastAsia="en-US"/>
              </w:rPr>
              <w:t>he ketamine group (P,0.0065).</w:t>
            </w:r>
          </w:p>
          <w:p w14:paraId="1F5DC906" w14:textId="77777777" w:rsidR="00C81F06" w:rsidRPr="00480148" w:rsidRDefault="00C81F06"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1 study found a sig</w:t>
            </w:r>
            <w:r w:rsidR="00E601E6" w:rsidRPr="00480148">
              <w:rPr>
                <w:rFonts w:ascii="Arial" w:eastAsiaTheme="minorHAnsi" w:hAnsi="Arial"/>
                <w:color w:val="211E1E"/>
                <w:sz w:val="18"/>
                <w:lang w:val="en-US" w:eastAsia="en-US"/>
              </w:rPr>
              <w:t xml:space="preserve">nificant </w:t>
            </w:r>
            <w:r w:rsidRPr="00480148">
              <w:rPr>
                <w:rFonts w:ascii="Arial" w:eastAsiaTheme="minorHAnsi" w:hAnsi="Arial"/>
                <w:color w:val="0000FF"/>
                <w:sz w:val="18"/>
                <w:lang w:val="en-US" w:eastAsia="en-US"/>
              </w:rPr>
              <w:sym w:font="Symbol" w:char="F0AD"/>
            </w:r>
            <w:r w:rsidR="00E601E6" w:rsidRPr="00480148">
              <w:rPr>
                <w:rFonts w:ascii="Arial" w:eastAsiaTheme="minorHAnsi" w:hAnsi="Arial"/>
                <w:color w:val="211E1E"/>
                <w:sz w:val="18"/>
                <w:lang w:val="en-US" w:eastAsia="en-US"/>
              </w:rPr>
              <w:t xml:space="preserve"> </w:t>
            </w:r>
            <w:r w:rsidR="00E601E6" w:rsidRPr="00480148">
              <w:rPr>
                <w:rFonts w:ascii="Arial" w:eastAsiaTheme="minorHAnsi" w:hAnsi="Arial"/>
                <w:color w:val="0000FF"/>
                <w:sz w:val="18"/>
                <w:lang w:val="en-US" w:eastAsia="en-US"/>
              </w:rPr>
              <w:t>incidence of desaturation</w:t>
            </w:r>
            <w:r w:rsidR="00E601E6" w:rsidRPr="00480148">
              <w:rPr>
                <w:rFonts w:ascii="Arial" w:eastAsiaTheme="minorHAnsi" w:hAnsi="Arial"/>
                <w:color w:val="211E1E"/>
                <w:sz w:val="18"/>
                <w:lang w:val="en-US" w:eastAsia="en-US"/>
              </w:rPr>
              <w:t xml:space="preserve"> in the morphine group during th</w:t>
            </w:r>
            <w:r w:rsidRPr="00480148">
              <w:rPr>
                <w:rFonts w:ascii="Arial" w:eastAsiaTheme="minorHAnsi" w:hAnsi="Arial"/>
                <w:color w:val="211E1E"/>
                <w:sz w:val="18"/>
                <w:lang w:val="en-US" w:eastAsia="en-US"/>
              </w:rPr>
              <w:t>e first and second postop</w:t>
            </w:r>
            <w:r w:rsidR="00E601E6" w:rsidRPr="00480148">
              <w:rPr>
                <w:rFonts w:ascii="Arial" w:eastAsiaTheme="minorHAnsi" w:hAnsi="Arial"/>
                <w:color w:val="211E1E"/>
                <w:sz w:val="18"/>
                <w:lang w:val="en-US" w:eastAsia="en-US"/>
              </w:rPr>
              <w:t xml:space="preserve"> night (P,0.008). </w:t>
            </w:r>
          </w:p>
          <w:p w14:paraId="1F5DC907" w14:textId="77777777" w:rsidR="00C81F06" w:rsidRPr="00480148" w:rsidRDefault="00E601E6" w:rsidP="00210097">
            <w:pPr>
              <w:spacing w:beforeLines="1" w:before="2" w:afterLines="1" w:after="2"/>
              <w:rPr>
                <w:rFonts w:ascii="Arial" w:eastAsiaTheme="minorHAnsi" w:hAnsi="Arial"/>
                <w:color w:val="211E1E"/>
                <w:sz w:val="18"/>
                <w:lang w:val="en-US" w:eastAsia="en-US"/>
              </w:rPr>
            </w:pPr>
            <w:r w:rsidRPr="00480148">
              <w:rPr>
                <w:rFonts w:ascii="Arial" w:eastAsiaTheme="minorHAnsi" w:hAnsi="Arial"/>
                <w:color w:val="211E1E"/>
                <w:sz w:val="18"/>
                <w:lang w:val="en-US" w:eastAsia="en-US"/>
              </w:rPr>
              <w:t xml:space="preserve">In </w:t>
            </w:r>
            <w:r w:rsidR="00C81F06" w:rsidRPr="00480148">
              <w:rPr>
                <w:rFonts w:ascii="Arial" w:eastAsiaTheme="minorHAnsi" w:hAnsi="Arial"/>
                <w:color w:val="211E1E"/>
                <w:sz w:val="18"/>
                <w:lang w:val="en-US" w:eastAsia="en-US"/>
              </w:rPr>
              <w:t>7</w:t>
            </w:r>
            <w:r w:rsidRPr="00480148">
              <w:rPr>
                <w:rFonts w:ascii="Arial" w:eastAsiaTheme="minorHAnsi" w:hAnsi="Arial"/>
                <w:color w:val="211E1E"/>
                <w:sz w:val="18"/>
                <w:lang w:val="en-US" w:eastAsia="en-US"/>
              </w:rPr>
              <w:t xml:space="preserve"> studies</w:t>
            </w:r>
            <w:r w:rsidR="00C81F06" w:rsidRPr="00480148">
              <w:rPr>
                <w:rFonts w:ascii="Arial" w:eastAsiaTheme="minorHAnsi" w:hAnsi="Arial"/>
                <w:color w:val="211E1E"/>
                <w:sz w:val="18"/>
                <w:lang w:val="en-US" w:eastAsia="en-US"/>
              </w:rPr>
              <w:t xml:space="preserve"> </w:t>
            </w:r>
            <w:r w:rsidRPr="00480148">
              <w:rPr>
                <w:rFonts w:ascii="Arial" w:eastAsiaTheme="minorHAnsi" w:hAnsi="Arial"/>
                <w:color w:val="0000FF"/>
                <w:sz w:val="18"/>
                <w:lang w:val="en-US" w:eastAsia="en-US"/>
              </w:rPr>
              <w:t xml:space="preserve">opioid-related </w:t>
            </w:r>
            <w:r w:rsidR="00C81F06" w:rsidRPr="00480148">
              <w:rPr>
                <w:rFonts w:ascii="Arial" w:eastAsiaTheme="minorHAnsi" w:hAnsi="Arial"/>
                <w:color w:val="0000FF"/>
                <w:sz w:val="18"/>
                <w:lang w:val="en-US" w:eastAsia="en-US"/>
              </w:rPr>
              <w:t>ADRs</w:t>
            </w:r>
            <w:r w:rsidRPr="00480148">
              <w:rPr>
                <w:rFonts w:ascii="Arial" w:eastAsiaTheme="minorHAnsi" w:hAnsi="Arial"/>
                <w:color w:val="0000FF"/>
                <w:sz w:val="18"/>
                <w:lang w:val="en-US" w:eastAsia="en-US"/>
              </w:rPr>
              <w:t xml:space="preserve"> were statistically significantly</w:t>
            </w:r>
            <w:r w:rsidRPr="00480148">
              <w:rPr>
                <w:rFonts w:ascii="Arial" w:eastAsiaTheme="minorHAnsi" w:hAnsi="Arial"/>
                <w:color w:val="211E1E"/>
                <w:sz w:val="18"/>
                <w:lang w:val="en-US" w:eastAsia="en-US"/>
              </w:rPr>
              <w:t xml:space="preserve"> </w:t>
            </w:r>
            <w:r w:rsidR="00C81F06" w:rsidRPr="00480148">
              <w:rPr>
                <w:rFonts w:ascii="Arial" w:eastAsiaTheme="minorHAnsi" w:hAnsi="Arial"/>
                <w:color w:val="0000FF"/>
                <w:sz w:val="18"/>
                <w:lang w:val="en-US" w:eastAsia="en-US"/>
              </w:rPr>
              <w:sym w:font="Symbol" w:char="F0AD"/>
            </w:r>
            <w:r w:rsidRPr="00480148">
              <w:rPr>
                <w:rFonts w:ascii="Arial" w:eastAsiaTheme="minorHAnsi" w:hAnsi="Arial"/>
                <w:color w:val="211E1E"/>
                <w:sz w:val="18"/>
                <w:lang w:val="en-US" w:eastAsia="en-US"/>
              </w:rPr>
              <w:t xml:space="preserve"> in the morphine group </w:t>
            </w:r>
          </w:p>
          <w:p w14:paraId="1F5DC908" w14:textId="77777777" w:rsidR="004832EE" w:rsidRPr="00480148" w:rsidRDefault="00E601E6" w:rsidP="00210097">
            <w:pPr>
              <w:spacing w:beforeLines="1" w:before="2" w:afterLines="1" w:after="2"/>
              <w:rPr>
                <w:rFonts w:ascii="Arial" w:eastAsiaTheme="minorHAnsi" w:hAnsi="Arial"/>
                <w:sz w:val="18"/>
                <w:lang w:val="en-US" w:eastAsia="en-US"/>
              </w:rPr>
            </w:pPr>
            <w:r w:rsidRPr="00480148">
              <w:rPr>
                <w:rFonts w:ascii="Arial" w:eastAsiaTheme="minorHAnsi" w:hAnsi="Arial"/>
                <w:color w:val="0000FF"/>
                <w:sz w:val="18"/>
                <w:lang w:val="en-US" w:eastAsia="en-US"/>
              </w:rPr>
              <w:t xml:space="preserve">psychotomimetic </w:t>
            </w:r>
            <w:r w:rsidR="00C81F06" w:rsidRPr="00480148">
              <w:rPr>
                <w:rFonts w:ascii="Arial" w:eastAsiaTheme="minorHAnsi" w:hAnsi="Arial"/>
                <w:color w:val="0000FF"/>
                <w:sz w:val="18"/>
                <w:lang w:val="en-US" w:eastAsia="en-US"/>
              </w:rPr>
              <w:t>ADRs</w:t>
            </w:r>
            <w:r w:rsidR="00C81F06" w:rsidRPr="00480148">
              <w:rPr>
                <w:rFonts w:ascii="Arial" w:eastAsiaTheme="minorHAnsi" w:hAnsi="Arial"/>
                <w:color w:val="211E1E"/>
                <w:sz w:val="18"/>
                <w:lang w:val="en-US" w:eastAsia="en-US"/>
              </w:rPr>
              <w:t>:</w:t>
            </w:r>
            <w:r w:rsidRPr="00480148">
              <w:rPr>
                <w:rFonts w:ascii="Arial" w:eastAsiaTheme="minorHAnsi" w:hAnsi="Arial"/>
                <w:color w:val="211E1E"/>
                <w:sz w:val="18"/>
                <w:lang w:val="en-US" w:eastAsia="en-US"/>
              </w:rPr>
              <w:t xml:space="preserve"> </w:t>
            </w:r>
            <w:r w:rsidR="00C81F06" w:rsidRPr="00480148">
              <w:rPr>
                <w:rFonts w:ascii="Arial" w:eastAsiaTheme="minorHAnsi" w:hAnsi="Arial"/>
                <w:color w:val="211E1E"/>
                <w:sz w:val="18"/>
                <w:lang w:val="en-US" w:eastAsia="en-US"/>
              </w:rPr>
              <w:t xml:space="preserve">9 studies found no </w:t>
            </w:r>
            <w:r w:rsidRPr="00480148">
              <w:rPr>
                <w:rFonts w:ascii="Arial" w:eastAsiaTheme="minorHAnsi" w:hAnsi="Arial"/>
                <w:color w:val="211E1E"/>
                <w:sz w:val="18"/>
                <w:lang w:val="en-US" w:eastAsia="en-US"/>
              </w:rPr>
              <w:t xml:space="preserve">significant </w:t>
            </w:r>
            <w:r w:rsidR="00C81F06" w:rsidRPr="00480148">
              <w:rPr>
                <w:rFonts w:ascii="Arial" w:eastAsiaTheme="minorHAnsi" w:hAnsi="Arial"/>
                <w:color w:val="0000FF"/>
                <w:sz w:val="18"/>
                <w:lang w:val="en-US" w:eastAsia="en-US"/>
              </w:rPr>
              <w:sym w:font="Symbol" w:char="F0AD"/>
            </w:r>
            <w:r w:rsidRPr="00480148">
              <w:rPr>
                <w:rFonts w:ascii="Arial" w:eastAsiaTheme="minorHAnsi" w:hAnsi="Arial"/>
                <w:color w:val="211E1E"/>
                <w:sz w:val="18"/>
                <w:lang w:val="en-US" w:eastAsia="en-US"/>
              </w:rPr>
              <w:t xml:space="preserve"> but </w:t>
            </w:r>
            <w:r w:rsidR="00C81F06" w:rsidRPr="00480148">
              <w:rPr>
                <w:rFonts w:ascii="Arial" w:eastAsiaTheme="minorHAnsi" w:hAnsi="Arial"/>
                <w:color w:val="211E1E"/>
                <w:sz w:val="18"/>
                <w:lang w:val="en-US" w:eastAsia="en-US"/>
              </w:rPr>
              <w:t xml:space="preserve">2 </w:t>
            </w:r>
            <w:r w:rsidRPr="00480148">
              <w:rPr>
                <w:rFonts w:ascii="Arial" w:eastAsiaTheme="minorHAnsi" w:hAnsi="Arial"/>
                <w:color w:val="211E1E"/>
                <w:sz w:val="18"/>
                <w:lang w:val="en-US" w:eastAsia="en-US"/>
              </w:rPr>
              <w:t>did</w:t>
            </w:r>
          </w:p>
        </w:tc>
        <w:tc>
          <w:tcPr>
            <w:tcW w:w="1461" w:type="dxa"/>
          </w:tcPr>
          <w:p w14:paraId="1F5DC909"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The highest risk of hallucinations was in awake or sedated patients receiving ketamine without benzodiazepine; compared with controls, the odds ratio (OR) was 2.32 (95%CI, 1.0</w:t>
            </w:r>
            <w:r w:rsidR="00C81F06" w:rsidRPr="00480148">
              <w:rPr>
                <w:rFonts w:ascii="Arial" w:eastAsiaTheme="minorHAnsi" w:hAnsi="Arial"/>
                <w:sz w:val="18"/>
                <w:szCs w:val="18"/>
                <w:lang w:val="en-US" w:eastAsia="en-US"/>
              </w:rPr>
              <w:t>9–4.92, NNH</w:t>
            </w:r>
            <w:r w:rsidRPr="00480148">
              <w:rPr>
                <w:rFonts w:ascii="Arial" w:eastAsiaTheme="minorHAnsi" w:hAnsi="Arial"/>
                <w:sz w:val="18"/>
                <w:szCs w:val="18"/>
                <w:lang w:val="en-US" w:eastAsia="en-US"/>
              </w:rPr>
              <w:t xml:space="preserve"> 21</w:t>
            </w:r>
            <w:r w:rsidR="00C81F06" w:rsidRPr="00480148">
              <w:rPr>
                <w:rFonts w:ascii="Arial" w:eastAsiaTheme="minorHAnsi" w:hAnsi="Arial"/>
                <w:sz w:val="18"/>
                <w:szCs w:val="18"/>
                <w:lang w:val="en-US" w:eastAsia="en-US"/>
              </w:rPr>
              <w:t>)</w:t>
            </w:r>
          </w:p>
        </w:tc>
        <w:tc>
          <w:tcPr>
            <w:tcW w:w="1346" w:type="dxa"/>
          </w:tcPr>
          <w:p w14:paraId="1F5DC90A" w14:textId="77777777" w:rsidR="00C81F06" w:rsidRPr="00480148" w:rsidRDefault="00C81F06" w:rsidP="00210097">
            <w:pPr>
              <w:spacing w:beforeLines="1" w:before="2" w:afterLines="1" w:after="2"/>
              <w:rPr>
                <w:rFonts w:ascii="Arial" w:eastAsiaTheme="minorHAnsi" w:hAnsi="Arial"/>
                <w:sz w:val="18"/>
                <w:lang w:val="en-US" w:eastAsia="en-US"/>
              </w:rPr>
            </w:pPr>
            <w:r w:rsidRPr="00480148">
              <w:rPr>
                <w:rFonts w:ascii="Arial" w:eastAsiaTheme="minorHAnsi" w:hAnsi="Arial"/>
                <w:color w:val="0000FF"/>
                <w:sz w:val="18"/>
                <w:lang w:val="en-US" w:eastAsia="en-US"/>
              </w:rPr>
              <w:t>N</w:t>
            </w:r>
            <w:r w:rsidR="004832EE" w:rsidRPr="00480148">
              <w:rPr>
                <w:rFonts w:ascii="Arial" w:eastAsiaTheme="minorHAnsi" w:hAnsi="Arial"/>
                <w:color w:val="0000FF"/>
                <w:sz w:val="18"/>
                <w:lang w:val="en-US" w:eastAsia="en-US"/>
              </w:rPr>
              <w:t xml:space="preserve">o reduc- tion in opioid-related </w:t>
            </w:r>
            <w:r w:rsidRPr="00480148">
              <w:rPr>
                <w:rFonts w:ascii="Arial" w:eastAsiaTheme="minorHAnsi" w:hAnsi="Arial"/>
                <w:color w:val="0000FF"/>
                <w:sz w:val="18"/>
                <w:lang w:val="en-US" w:eastAsia="en-US"/>
              </w:rPr>
              <w:t xml:space="preserve">side effects </w:t>
            </w:r>
            <w:r w:rsidRPr="00480148">
              <w:rPr>
                <w:rFonts w:ascii="Arial" w:eastAsiaTheme="minorHAnsi" w:hAnsi="Arial"/>
                <w:sz w:val="18"/>
                <w:lang w:val="en-US" w:eastAsia="en-US"/>
              </w:rPr>
              <w:t xml:space="preserve"> such as PONV, pru</w:t>
            </w:r>
            <w:r w:rsidR="004832EE" w:rsidRPr="00480148">
              <w:rPr>
                <w:rFonts w:ascii="Arial" w:eastAsiaTheme="minorHAnsi" w:hAnsi="Arial"/>
                <w:sz w:val="18"/>
                <w:lang w:val="en-US" w:eastAsia="en-US"/>
              </w:rPr>
              <w:t xml:space="preserve">ritus, and respiratory depression </w:t>
            </w:r>
          </w:p>
          <w:p w14:paraId="1F5DC90B" w14:textId="77777777" w:rsidR="004832EE" w:rsidRPr="00480148" w:rsidRDefault="004832EE" w:rsidP="00210097">
            <w:pPr>
              <w:spacing w:beforeLines="1" w:before="2" w:afterLines="1" w:after="2"/>
              <w:rPr>
                <w:rFonts w:ascii="Arial" w:eastAsiaTheme="minorHAnsi" w:hAnsi="Arial"/>
                <w:sz w:val="18"/>
                <w:lang w:val="en-US" w:eastAsia="en-US"/>
              </w:rPr>
            </w:pPr>
          </w:p>
          <w:p w14:paraId="1F5DC90C" w14:textId="77777777" w:rsidR="004832EE" w:rsidRPr="00480148" w:rsidRDefault="00C81F06" w:rsidP="00210097">
            <w:pPr>
              <w:spacing w:beforeLines="1" w:before="2" w:afterLines="1" w:after="2"/>
              <w:rPr>
                <w:rFonts w:ascii="Arial" w:eastAsiaTheme="minorHAnsi" w:hAnsi="Arial"/>
                <w:sz w:val="18"/>
                <w:lang w:val="en-US" w:eastAsia="en-US"/>
              </w:rPr>
            </w:pPr>
            <w:r w:rsidRPr="00480148">
              <w:rPr>
                <w:rFonts w:ascii="Arial" w:eastAsiaTheme="minorHAnsi" w:hAnsi="Arial"/>
                <w:color w:val="0000FF"/>
                <w:sz w:val="18"/>
                <w:lang w:val="en-US" w:eastAsia="en-US"/>
              </w:rPr>
              <w:sym w:font="Symbol" w:char="F0AD"/>
            </w:r>
            <w:r w:rsidR="004832EE" w:rsidRPr="00480148">
              <w:rPr>
                <w:rFonts w:ascii="Arial" w:eastAsiaTheme="minorHAnsi" w:hAnsi="Arial"/>
                <w:sz w:val="18"/>
                <w:lang w:val="en-US" w:eastAsia="en-US"/>
              </w:rPr>
              <w:t xml:space="preserve">psychomimetic effects </w:t>
            </w:r>
          </w:p>
          <w:p w14:paraId="1F5DC90D" w14:textId="77777777" w:rsidR="004832EE" w:rsidRPr="00480148" w:rsidRDefault="004832EE" w:rsidP="00210097">
            <w:pPr>
              <w:spacing w:beforeLines="1" w:before="2" w:afterLines="1" w:after="2"/>
              <w:rPr>
                <w:rFonts w:ascii="Arial" w:eastAsiaTheme="minorHAnsi" w:hAnsi="Arial"/>
                <w:color w:val="0000FF"/>
                <w:sz w:val="18"/>
                <w:lang w:val="en-US" w:eastAsia="en-US"/>
              </w:rPr>
            </w:pPr>
          </w:p>
        </w:tc>
      </w:tr>
      <w:tr w:rsidR="004832EE" w:rsidRPr="00480148" w14:paraId="1F5DC919" w14:textId="77777777">
        <w:tc>
          <w:tcPr>
            <w:tcW w:w="959" w:type="dxa"/>
          </w:tcPr>
          <w:p w14:paraId="1F5DC90F" w14:textId="77777777" w:rsidR="004832EE" w:rsidRPr="00480148" w:rsidRDefault="004832EE" w:rsidP="00210097">
            <w:pPr>
              <w:spacing w:beforeLines="1" w:before="2" w:afterLines="1" w:after="2"/>
              <w:jc w:val="both"/>
              <w:rPr>
                <w:rFonts w:ascii="Arial" w:eastAsiaTheme="minorHAnsi" w:hAnsi="Arial"/>
                <w:color w:val="0000FF"/>
                <w:sz w:val="18"/>
                <w:lang w:val="en-US" w:eastAsia="en-US"/>
              </w:rPr>
            </w:pPr>
            <w:r w:rsidRPr="00480148">
              <w:rPr>
                <w:rFonts w:ascii="Arial" w:eastAsiaTheme="minorHAnsi" w:hAnsi="Arial"/>
                <w:b/>
                <w:color w:val="211E1E"/>
                <w:sz w:val="18"/>
                <w:szCs w:val="18"/>
                <w:lang w:val="en-US" w:eastAsia="en-US"/>
              </w:rPr>
              <w:t>Conclusion</w:t>
            </w:r>
          </w:p>
        </w:tc>
        <w:tc>
          <w:tcPr>
            <w:tcW w:w="1754" w:type="dxa"/>
          </w:tcPr>
          <w:p w14:paraId="1F5DC910"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 xml:space="preserve">Ketamine in subanaesthetic dose is effective in reducing morphine requirements in the first 24h after surgery. Ketamine also reduces PONV. Adverse effects are mild or absent. </w:t>
            </w:r>
          </w:p>
          <w:p w14:paraId="1F5DC911" w14:textId="77777777" w:rsidR="004832EE" w:rsidRPr="00480148" w:rsidRDefault="004832EE" w:rsidP="00210097">
            <w:pPr>
              <w:spacing w:beforeLines="1" w:before="2" w:afterLines="1" w:after="2"/>
              <w:rPr>
                <w:rFonts w:ascii="Arial" w:eastAsiaTheme="minorHAnsi" w:hAnsi="Arial"/>
                <w:sz w:val="18"/>
                <w:lang w:val="en-US" w:eastAsia="en-US"/>
              </w:rPr>
            </w:pPr>
          </w:p>
        </w:tc>
        <w:tc>
          <w:tcPr>
            <w:tcW w:w="1327" w:type="dxa"/>
          </w:tcPr>
          <w:p w14:paraId="1F5DC912" w14:textId="77777777" w:rsidR="004832EE" w:rsidRPr="00480148" w:rsidRDefault="00827768"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lang w:val="en-US" w:eastAsia="en-US"/>
              </w:rPr>
              <w:t xml:space="preserve">Iv </w:t>
            </w:r>
            <w:r w:rsidR="004832EE" w:rsidRPr="00480148">
              <w:rPr>
                <w:rFonts w:ascii="Arial" w:eastAsiaTheme="minorHAnsi" w:hAnsi="Arial"/>
                <w:sz w:val="18"/>
                <w:lang w:val="en-US" w:eastAsia="en-US"/>
              </w:rPr>
              <w:t>ketamine is an eff</w:t>
            </w:r>
            <w:r w:rsidRPr="00480148">
              <w:rPr>
                <w:rFonts w:ascii="Arial" w:eastAsiaTheme="minorHAnsi" w:hAnsi="Arial"/>
                <w:sz w:val="18"/>
                <w:lang w:val="en-US" w:eastAsia="en-US"/>
              </w:rPr>
              <w:t>ective adjunct for postop</w:t>
            </w:r>
            <w:r w:rsidR="004832EE" w:rsidRPr="00480148">
              <w:rPr>
                <w:rFonts w:ascii="Arial" w:eastAsiaTheme="minorHAnsi" w:hAnsi="Arial"/>
                <w:sz w:val="18"/>
                <w:lang w:val="en-US" w:eastAsia="en-US"/>
              </w:rPr>
              <w:t xml:space="preserve"> a</w:t>
            </w:r>
            <w:r w:rsidRPr="00480148">
              <w:rPr>
                <w:rFonts w:ascii="Arial" w:eastAsiaTheme="minorHAnsi" w:hAnsi="Arial"/>
                <w:sz w:val="18"/>
                <w:lang w:val="en-US" w:eastAsia="en-US"/>
              </w:rPr>
              <w:t>nalgesia. Particular benefit</w:t>
            </w:r>
            <w:r w:rsidR="004832EE" w:rsidRPr="00480148">
              <w:rPr>
                <w:rFonts w:ascii="Arial" w:eastAsiaTheme="minorHAnsi" w:hAnsi="Arial"/>
                <w:sz w:val="18"/>
                <w:lang w:val="en-US" w:eastAsia="en-US"/>
              </w:rPr>
              <w:t xml:space="preserve"> obser</w:t>
            </w:r>
            <w:r w:rsidRPr="00480148">
              <w:rPr>
                <w:rFonts w:ascii="Arial" w:eastAsiaTheme="minorHAnsi" w:hAnsi="Arial"/>
                <w:sz w:val="18"/>
                <w:lang w:val="en-US" w:eastAsia="en-US"/>
              </w:rPr>
              <w:t>ved in painful procedures, incl. upper abdomi</w:t>
            </w:r>
            <w:r w:rsidR="004832EE" w:rsidRPr="00480148">
              <w:rPr>
                <w:rFonts w:ascii="Arial" w:eastAsiaTheme="minorHAnsi" w:hAnsi="Arial"/>
                <w:sz w:val="18"/>
                <w:lang w:val="en-US" w:eastAsia="en-US"/>
              </w:rPr>
              <w:t>nal, thoracic, and m</w:t>
            </w:r>
            <w:r w:rsidRPr="00480148">
              <w:rPr>
                <w:rFonts w:ascii="Arial" w:eastAsiaTheme="minorHAnsi" w:hAnsi="Arial"/>
                <w:sz w:val="18"/>
                <w:lang w:val="en-US" w:eastAsia="en-US"/>
              </w:rPr>
              <w:t xml:space="preserve">ajor orthopedic surgeries. </w:t>
            </w:r>
          </w:p>
        </w:tc>
        <w:tc>
          <w:tcPr>
            <w:tcW w:w="1669" w:type="dxa"/>
          </w:tcPr>
          <w:p w14:paraId="1F5DC913" w14:textId="77777777" w:rsidR="004832EE" w:rsidRPr="00480148" w:rsidRDefault="00E601E6" w:rsidP="00210097">
            <w:pPr>
              <w:spacing w:beforeLines="1" w:before="2" w:afterLines="1" w:after="2"/>
              <w:rPr>
                <w:rFonts w:ascii="Arial" w:eastAsiaTheme="minorHAnsi" w:hAnsi="Arial"/>
                <w:sz w:val="18"/>
                <w:szCs w:val="18"/>
                <w:lang w:val="en-US" w:eastAsia="en-US"/>
              </w:rPr>
            </w:pPr>
            <w:r w:rsidRPr="00480148">
              <w:rPr>
                <w:rFonts w:ascii="Arial" w:eastAsiaTheme="minorHAnsi" w:hAnsi="Arial"/>
                <w:color w:val="211E1E"/>
                <w:sz w:val="18"/>
                <w:lang w:val="en-US" w:eastAsia="en-US"/>
              </w:rPr>
              <w:t xml:space="preserve">The benefit of adding ketamine to morphine in i.v. PCA for orthopaedic or abdominal surgery remains unclear. </w:t>
            </w:r>
          </w:p>
        </w:tc>
        <w:tc>
          <w:tcPr>
            <w:tcW w:w="1461" w:type="dxa"/>
          </w:tcPr>
          <w:p w14:paraId="1F5DC914" w14:textId="77777777" w:rsidR="004832EE" w:rsidRPr="00480148" w:rsidRDefault="00827768"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T</w:t>
            </w:r>
            <w:r w:rsidR="004832EE" w:rsidRPr="00480148">
              <w:rPr>
                <w:rFonts w:ascii="Arial" w:eastAsiaTheme="minorHAnsi" w:hAnsi="Arial"/>
                <w:sz w:val="18"/>
                <w:szCs w:val="18"/>
                <w:lang w:val="en-US" w:eastAsia="en-US"/>
              </w:rPr>
              <w:t>he role of ketamine,</w:t>
            </w:r>
            <w:r w:rsidRPr="00480148">
              <w:rPr>
                <w:rFonts w:ascii="Arial" w:eastAsiaTheme="minorHAnsi" w:hAnsi="Arial"/>
                <w:sz w:val="18"/>
                <w:szCs w:val="18"/>
                <w:lang w:val="en-US" w:eastAsia="en-US"/>
              </w:rPr>
              <w:t xml:space="preserve"> as a component of periop</w:t>
            </w:r>
            <w:r w:rsidR="004832EE" w:rsidRPr="00480148">
              <w:rPr>
                <w:rFonts w:ascii="Arial" w:eastAsiaTheme="minorHAnsi" w:hAnsi="Arial"/>
                <w:sz w:val="18"/>
                <w:szCs w:val="18"/>
                <w:lang w:val="en-US" w:eastAsia="en-US"/>
              </w:rPr>
              <w:t xml:space="preserve"> analgesia, remains unclear.</w:t>
            </w:r>
          </w:p>
          <w:p w14:paraId="1F5DC915" w14:textId="77777777" w:rsidR="004832EE" w:rsidRPr="00480148" w:rsidRDefault="004832EE" w:rsidP="00210097">
            <w:pPr>
              <w:spacing w:beforeLines="1" w:before="2" w:afterLines="1" w:after="2"/>
              <w:rPr>
                <w:rFonts w:ascii="Arial" w:eastAsiaTheme="minorHAnsi" w:hAnsi="Arial"/>
                <w:sz w:val="18"/>
                <w:szCs w:val="16"/>
                <w:lang w:val="en-US" w:eastAsia="en-US"/>
              </w:rPr>
            </w:pPr>
            <w:r w:rsidRPr="00480148">
              <w:rPr>
                <w:rFonts w:ascii="Arial" w:eastAsiaTheme="minorHAnsi" w:hAnsi="Arial"/>
                <w:sz w:val="18"/>
                <w:szCs w:val="16"/>
                <w:lang w:val="en-US" w:eastAsia="en-US"/>
              </w:rPr>
              <w:t>No significant difference was seen when ketamine was administered in sim</w:t>
            </w:r>
            <w:r w:rsidR="00827768" w:rsidRPr="00480148">
              <w:rPr>
                <w:rFonts w:ascii="Arial" w:eastAsiaTheme="minorHAnsi" w:hAnsi="Arial"/>
                <w:sz w:val="18"/>
                <w:szCs w:val="16"/>
                <w:lang w:val="en-US" w:eastAsia="en-US"/>
              </w:rPr>
              <w:t>ilar doses before or after sur</w:t>
            </w:r>
            <w:r w:rsidRPr="00480148">
              <w:rPr>
                <w:rFonts w:ascii="Arial" w:eastAsiaTheme="minorHAnsi" w:hAnsi="Arial"/>
                <w:sz w:val="18"/>
                <w:szCs w:val="16"/>
                <w:lang w:val="en-US" w:eastAsia="en-US"/>
              </w:rPr>
              <w:t>gery</w:t>
            </w:r>
          </w:p>
          <w:p w14:paraId="1F5DC916" w14:textId="77777777" w:rsidR="004832EE" w:rsidRPr="00480148" w:rsidRDefault="004832EE" w:rsidP="00210097">
            <w:pPr>
              <w:spacing w:beforeLines="1" w:before="2" w:afterLines="1" w:after="2"/>
              <w:rPr>
                <w:rFonts w:ascii="Arial" w:eastAsiaTheme="minorHAnsi" w:hAnsi="Arial"/>
                <w:sz w:val="18"/>
                <w:lang w:val="en-US" w:eastAsia="en-US"/>
              </w:rPr>
            </w:pPr>
          </w:p>
        </w:tc>
        <w:tc>
          <w:tcPr>
            <w:tcW w:w="1346" w:type="dxa"/>
          </w:tcPr>
          <w:p w14:paraId="1F5DC917" w14:textId="77777777" w:rsidR="004832EE" w:rsidRPr="00480148" w:rsidRDefault="004832EE" w:rsidP="00210097">
            <w:pPr>
              <w:spacing w:beforeLines="1" w:before="2" w:afterLines="1" w:after="2"/>
              <w:rPr>
                <w:rFonts w:ascii="Arial" w:eastAsiaTheme="minorHAnsi" w:hAnsi="Arial"/>
                <w:sz w:val="18"/>
                <w:lang w:val="en-US" w:eastAsia="en-US"/>
              </w:rPr>
            </w:pPr>
            <w:r w:rsidRPr="00480148">
              <w:rPr>
                <w:rFonts w:ascii="Arial" w:eastAsiaTheme="minorHAnsi" w:hAnsi="Arial"/>
                <w:sz w:val="18"/>
                <w:szCs w:val="18"/>
                <w:lang w:val="en-US" w:eastAsia="en-US"/>
              </w:rPr>
              <w:t xml:space="preserve">As compared to morphine alone, IV PCA with ket- amine and morphine did not improve analgesia. </w:t>
            </w:r>
          </w:p>
          <w:p w14:paraId="1F5DC918" w14:textId="77777777" w:rsidR="004832EE" w:rsidRPr="00480148" w:rsidRDefault="004832EE" w:rsidP="00210097">
            <w:pPr>
              <w:spacing w:beforeLines="1" w:before="2" w:afterLines="1" w:after="2"/>
              <w:rPr>
                <w:rFonts w:ascii="Arial" w:eastAsiaTheme="minorHAnsi" w:hAnsi="Arial"/>
                <w:sz w:val="18"/>
                <w:szCs w:val="16"/>
                <w:lang w:val="en-US" w:eastAsia="en-US"/>
              </w:rPr>
            </w:pPr>
          </w:p>
        </w:tc>
      </w:tr>
    </w:tbl>
    <w:p w14:paraId="1F5DC91A" w14:textId="77777777" w:rsidR="00D75200" w:rsidRDefault="00D75200">
      <w:pPr>
        <w:rPr>
          <w:rFonts w:eastAsiaTheme="minorHAnsi"/>
          <w:sz w:val="22"/>
          <w:szCs w:val="16"/>
          <w:lang w:val="en-US" w:eastAsia="en-US"/>
        </w:rPr>
      </w:pPr>
    </w:p>
    <w:p w14:paraId="1F5DC91B" w14:textId="77777777" w:rsidR="0018086C" w:rsidRPr="00C05279" w:rsidRDefault="0018086C">
      <w:pPr>
        <w:rPr>
          <w:rFonts w:ascii="Arial" w:hAnsi="Arial"/>
          <w:b/>
          <w:color w:val="0000FF"/>
          <w:sz w:val="22"/>
          <w:szCs w:val="16"/>
        </w:rPr>
      </w:pPr>
      <w:r w:rsidRPr="00C05279">
        <w:rPr>
          <w:rFonts w:ascii="Arial" w:hAnsi="Arial"/>
          <w:b/>
          <w:color w:val="0000FF"/>
          <w:sz w:val="22"/>
          <w:szCs w:val="16"/>
        </w:rPr>
        <w:t xml:space="preserve">Magnesium </w:t>
      </w:r>
    </w:p>
    <w:p w14:paraId="1F5DC91C" w14:textId="77777777" w:rsidR="0018086C" w:rsidRDefault="0018086C">
      <w:pPr>
        <w:rPr>
          <w:sz w:val="16"/>
          <w:szCs w:val="16"/>
        </w:rPr>
      </w:pPr>
    </w:p>
    <w:p w14:paraId="1F5DC91D" w14:textId="77777777" w:rsidR="00F33366" w:rsidRPr="00F33366" w:rsidRDefault="00F33366" w:rsidP="00F33366">
      <w:pPr>
        <w:pStyle w:val="Loendilik"/>
        <w:numPr>
          <w:ilvl w:val="0"/>
          <w:numId w:val="12"/>
        </w:numPr>
        <w:ind w:left="357" w:hanging="357"/>
        <w:rPr>
          <w:rFonts w:ascii="Arial" w:hAnsi="Arial"/>
          <w:sz w:val="22"/>
          <w:szCs w:val="20"/>
        </w:rPr>
      </w:pPr>
      <w:r w:rsidRPr="00F33366">
        <w:rPr>
          <w:rFonts w:ascii="Arial" w:hAnsi="Arial"/>
          <w:b/>
          <w:sz w:val="22"/>
          <w:szCs w:val="20"/>
        </w:rPr>
        <w:t>Albrecht</w:t>
      </w:r>
      <w:r w:rsidRPr="00F33366">
        <w:rPr>
          <w:rFonts w:ascii="Arial" w:hAnsi="Arial"/>
          <w:sz w:val="22"/>
          <w:szCs w:val="20"/>
        </w:rPr>
        <w:t>, E., et al. "Peri</w:t>
      </w:r>
      <w:r w:rsidRPr="00F33366">
        <w:rPr>
          <w:rFonts w:ascii="Noteworthy Light" w:hAnsi="Noteworthy Light" w:cs="Noteworthy Light"/>
          <w:sz w:val="22"/>
          <w:szCs w:val="20"/>
        </w:rPr>
        <w:t>‐</w:t>
      </w:r>
      <w:r w:rsidRPr="00F33366">
        <w:rPr>
          <w:rFonts w:ascii="Arial" w:hAnsi="Arial"/>
          <w:sz w:val="22"/>
          <w:szCs w:val="20"/>
        </w:rPr>
        <w:t>operative intravenous administration of magnesium sulphate and postoperative pain: a meta</w:t>
      </w:r>
      <w:r w:rsidRPr="00F33366">
        <w:rPr>
          <w:rFonts w:ascii="Noteworthy Light" w:hAnsi="Noteworthy Light" w:cs="Noteworthy Light"/>
          <w:sz w:val="22"/>
          <w:szCs w:val="20"/>
        </w:rPr>
        <w:t>‐</w:t>
      </w:r>
      <w:r w:rsidRPr="00F33366">
        <w:rPr>
          <w:rFonts w:ascii="Arial" w:hAnsi="Arial"/>
          <w:sz w:val="22"/>
          <w:szCs w:val="20"/>
        </w:rPr>
        <w:t xml:space="preserve">analysis." </w:t>
      </w:r>
      <w:r w:rsidRPr="00F33366">
        <w:rPr>
          <w:rFonts w:ascii="Arial" w:hAnsi="Arial"/>
          <w:i/>
          <w:sz w:val="22"/>
          <w:szCs w:val="20"/>
        </w:rPr>
        <w:t>Anaesthesia</w:t>
      </w:r>
      <w:r w:rsidRPr="00F33366">
        <w:rPr>
          <w:rFonts w:ascii="Arial" w:hAnsi="Arial"/>
          <w:sz w:val="22"/>
          <w:szCs w:val="20"/>
        </w:rPr>
        <w:t xml:space="preserve"> 68.1 (</w:t>
      </w:r>
      <w:r w:rsidRPr="00F33366">
        <w:rPr>
          <w:rFonts w:ascii="Arial" w:hAnsi="Arial"/>
          <w:b/>
          <w:sz w:val="22"/>
          <w:szCs w:val="20"/>
        </w:rPr>
        <w:t>2013</w:t>
      </w:r>
      <w:r w:rsidRPr="00F33366">
        <w:rPr>
          <w:rFonts w:ascii="Arial" w:hAnsi="Arial"/>
          <w:sz w:val="22"/>
          <w:szCs w:val="20"/>
        </w:rPr>
        <w:t>): 79-90.</w:t>
      </w:r>
    </w:p>
    <w:p w14:paraId="1F5DC91E" w14:textId="77777777" w:rsidR="00F33366" w:rsidRPr="00F33366" w:rsidRDefault="00F33366" w:rsidP="00F33366">
      <w:pPr>
        <w:pStyle w:val="Loendilik"/>
        <w:numPr>
          <w:ilvl w:val="0"/>
          <w:numId w:val="12"/>
        </w:numPr>
        <w:ind w:left="357" w:hanging="357"/>
        <w:rPr>
          <w:rFonts w:ascii="Arial" w:hAnsi="Arial"/>
          <w:sz w:val="22"/>
          <w:szCs w:val="20"/>
        </w:rPr>
      </w:pPr>
    </w:p>
    <w:p w14:paraId="1F5DC91F" w14:textId="77777777" w:rsidR="00C20FCA" w:rsidRPr="00D07423" w:rsidRDefault="00C20FCA" w:rsidP="00913EC1">
      <w:pPr>
        <w:pStyle w:val="Normaallaadveeb"/>
        <w:spacing w:before="0" w:beforeAutospacing="0" w:after="0" w:afterAutospacing="0"/>
        <w:jc w:val="both"/>
        <w:rPr>
          <w:rFonts w:ascii="Arial" w:eastAsiaTheme="minorHAnsi" w:hAnsi="Arial"/>
          <w:sz w:val="20"/>
          <w:szCs w:val="20"/>
          <w:lang w:val="en-US" w:eastAsia="en-US"/>
        </w:rPr>
      </w:pPr>
      <w:r w:rsidRPr="00D07423">
        <w:rPr>
          <w:rFonts w:ascii="Arial" w:eastAsiaTheme="minorHAnsi" w:hAnsi="Arial"/>
          <w:b/>
          <w:sz w:val="20"/>
          <w:szCs w:val="16"/>
          <w:lang w:val="en-US" w:eastAsia="en-US"/>
        </w:rPr>
        <w:t>Aim</w:t>
      </w:r>
      <w:r w:rsidRPr="00D07423">
        <w:rPr>
          <w:rFonts w:ascii="Arial" w:eastAsiaTheme="minorHAnsi" w:hAnsi="Arial"/>
          <w:sz w:val="20"/>
          <w:szCs w:val="16"/>
          <w:lang w:val="en-US" w:eastAsia="en-US"/>
        </w:rPr>
        <w:t xml:space="preserve">: </w:t>
      </w:r>
      <w:r w:rsidRPr="00D07423">
        <w:rPr>
          <w:rFonts w:ascii="Arial" w:eastAsiaTheme="minorHAnsi" w:hAnsi="Arial"/>
          <w:sz w:val="20"/>
          <w:szCs w:val="20"/>
          <w:lang w:val="en-US" w:eastAsia="en-US"/>
        </w:rPr>
        <w:t>to define qu</w:t>
      </w:r>
      <w:r w:rsidR="00F33C84" w:rsidRPr="00D07423">
        <w:rPr>
          <w:rFonts w:ascii="Arial" w:eastAsiaTheme="minorHAnsi" w:hAnsi="Arial"/>
          <w:sz w:val="20"/>
          <w:szCs w:val="20"/>
          <w:lang w:val="en-US" w:eastAsia="en-US"/>
        </w:rPr>
        <w:t>antitatively the effect of periop iv</w:t>
      </w:r>
      <w:r w:rsidRPr="00D07423">
        <w:rPr>
          <w:rFonts w:ascii="Arial" w:eastAsiaTheme="minorHAnsi" w:hAnsi="Arial"/>
          <w:sz w:val="20"/>
          <w:szCs w:val="20"/>
          <w:lang w:val="en-US" w:eastAsia="en-US"/>
        </w:rPr>
        <w:t xml:space="preserve"> </w:t>
      </w:r>
      <w:r w:rsidR="00F33C84" w:rsidRPr="00D07423">
        <w:rPr>
          <w:rFonts w:ascii="Arial" w:eastAsiaTheme="minorHAnsi" w:hAnsi="Arial"/>
          <w:sz w:val="20"/>
          <w:szCs w:val="20"/>
          <w:lang w:val="en-US" w:eastAsia="en-US"/>
        </w:rPr>
        <w:t>magnesium on acute postop</w:t>
      </w:r>
      <w:r w:rsidRPr="00D07423">
        <w:rPr>
          <w:rFonts w:ascii="Arial" w:eastAsiaTheme="minorHAnsi" w:hAnsi="Arial"/>
          <w:sz w:val="20"/>
          <w:szCs w:val="20"/>
          <w:lang w:val="en-US" w:eastAsia="en-US"/>
        </w:rPr>
        <w:t xml:space="preserve"> pain. </w:t>
      </w:r>
    </w:p>
    <w:p w14:paraId="1F5DC920" w14:textId="77777777" w:rsidR="00913EC1" w:rsidRPr="00D07423" w:rsidRDefault="00C20FCA" w:rsidP="00C05279">
      <w:pPr>
        <w:pStyle w:val="Normaallaadveeb"/>
        <w:spacing w:before="0" w:beforeAutospacing="0" w:after="0" w:afterAutospacing="0"/>
        <w:jc w:val="both"/>
        <w:rPr>
          <w:rFonts w:ascii="Arial" w:eastAsiaTheme="minorHAnsi" w:hAnsi="Arial"/>
          <w:sz w:val="20"/>
          <w:szCs w:val="20"/>
          <w:lang w:val="en-US" w:eastAsia="en-US"/>
        </w:rPr>
      </w:pPr>
      <w:r w:rsidRPr="00D07423">
        <w:rPr>
          <w:rFonts w:ascii="Arial" w:eastAsiaTheme="minorHAnsi" w:hAnsi="Arial"/>
          <w:b/>
          <w:sz w:val="20"/>
          <w:szCs w:val="20"/>
          <w:lang w:val="en-US" w:eastAsia="en-US"/>
        </w:rPr>
        <w:t>Trials</w:t>
      </w:r>
      <w:r w:rsidRPr="00D07423">
        <w:rPr>
          <w:rFonts w:ascii="Arial" w:eastAsiaTheme="minorHAnsi" w:hAnsi="Arial"/>
          <w:sz w:val="20"/>
          <w:szCs w:val="20"/>
          <w:lang w:val="en-US" w:eastAsia="en-US"/>
        </w:rPr>
        <w:t>: 25, 1461 patients, abdominal surgery (48%), hysterectomy (24%) and orthopaedic surgery (24%)</w:t>
      </w:r>
      <w:r w:rsidR="00C05279" w:rsidRPr="00D07423">
        <w:rPr>
          <w:rFonts w:ascii="Arial" w:eastAsiaTheme="minorHAnsi" w:hAnsi="Arial"/>
          <w:sz w:val="20"/>
          <w:szCs w:val="20"/>
          <w:lang w:val="en-US" w:eastAsia="en-US"/>
        </w:rPr>
        <w:t>. Magnesium</w:t>
      </w:r>
      <w:r w:rsidRPr="00D07423">
        <w:rPr>
          <w:rFonts w:ascii="Arial" w:eastAsiaTheme="minorHAnsi" w:hAnsi="Arial"/>
          <w:sz w:val="20"/>
          <w:szCs w:val="20"/>
          <w:lang w:val="en-US" w:eastAsia="en-US"/>
        </w:rPr>
        <w:t xml:space="preserve"> administered as a single bolus (6 trials 24%), as a bolus followed by infusion</w:t>
      </w:r>
      <w:r w:rsidR="00C05279" w:rsidRPr="00D07423">
        <w:rPr>
          <w:rFonts w:ascii="Arial" w:eastAsiaTheme="minorHAnsi" w:hAnsi="Arial"/>
          <w:sz w:val="20"/>
          <w:szCs w:val="20"/>
          <w:lang w:val="en-US" w:eastAsia="en-US"/>
        </w:rPr>
        <w:t xml:space="preserve"> </w:t>
      </w:r>
      <w:r w:rsidRPr="00D07423">
        <w:rPr>
          <w:rFonts w:ascii="Arial" w:eastAsiaTheme="minorHAnsi" w:hAnsi="Arial"/>
          <w:sz w:val="20"/>
          <w:szCs w:val="20"/>
          <w:lang w:val="en-US" w:eastAsia="en-US"/>
        </w:rPr>
        <w:t>(15 trials, 60%), as an infusion (2 trials 8%), and c</w:t>
      </w:r>
      <w:r w:rsidR="00C05279" w:rsidRPr="00D07423">
        <w:rPr>
          <w:rFonts w:ascii="Arial" w:eastAsiaTheme="minorHAnsi" w:hAnsi="Arial"/>
          <w:sz w:val="20"/>
          <w:szCs w:val="20"/>
          <w:lang w:val="en-US" w:eastAsia="en-US"/>
        </w:rPr>
        <w:t>ombined with tramadol PCA in 2</w:t>
      </w:r>
      <w:r w:rsidRPr="00D07423">
        <w:rPr>
          <w:rFonts w:ascii="Arial" w:eastAsiaTheme="minorHAnsi" w:hAnsi="Arial"/>
          <w:sz w:val="20"/>
          <w:szCs w:val="20"/>
          <w:lang w:val="en-US" w:eastAsia="en-US"/>
        </w:rPr>
        <w:t xml:space="preserve"> trials (8%). </w:t>
      </w:r>
      <w:r w:rsidR="00F33C84" w:rsidRPr="00D07423">
        <w:rPr>
          <w:rFonts w:ascii="Arial" w:eastAsiaTheme="minorHAnsi" w:hAnsi="Arial"/>
          <w:sz w:val="20"/>
          <w:szCs w:val="20"/>
          <w:lang w:val="en-US" w:eastAsia="en-US"/>
        </w:rPr>
        <w:t>Bo</w:t>
      </w:r>
      <w:r w:rsidR="00913EC1" w:rsidRPr="00D07423">
        <w:rPr>
          <w:rFonts w:ascii="Arial" w:eastAsiaTheme="minorHAnsi" w:hAnsi="Arial"/>
          <w:sz w:val="20"/>
          <w:szCs w:val="20"/>
          <w:lang w:val="en-US" w:eastAsia="en-US"/>
        </w:rPr>
        <w:t xml:space="preserve">lus dose ranging between 30-50 mg/kg. </w:t>
      </w:r>
      <w:r w:rsidR="00913EC1" w:rsidRPr="00D07423">
        <w:rPr>
          <w:rFonts w:ascii="Arial" w:eastAsiaTheme="minorHAnsi" w:hAnsi="Arial"/>
          <w:sz w:val="20"/>
          <w:szCs w:val="16"/>
          <w:lang w:val="en-US" w:eastAsia="en-US"/>
        </w:rPr>
        <w:t>Infusion 500 mg/h or 8-15 mg/kg/h</w:t>
      </w:r>
    </w:p>
    <w:p w14:paraId="1F5DC921" w14:textId="77777777" w:rsidR="00F33C84" w:rsidRPr="00D07423" w:rsidRDefault="00913EC1" w:rsidP="00913EC1">
      <w:pPr>
        <w:jc w:val="both"/>
        <w:rPr>
          <w:rFonts w:ascii="Arial" w:eastAsiaTheme="minorHAnsi" w:hAnsi="Arial"/>
          <w:sz w:val="20"/>
          <w:szCs w:val="20"/>
          <w:lang w:val="en-US" w:eastAsia="en-US"/>
        </w:rPr>
      </w:pPr>
      <w:r w:rsidRPr="00D07423">
        <w:rPr>
          <w:rFonts w:ascii="Arial" w:eastAsiaTheme="minorHAnsi" w:hAnsi="Arial"/>
          <w:sz w:val="20"/>
          <w:szCs w:val="20"/>
          <w:lang w:val="en-US" w:eastAsia="en-US"/>
        </w:rPr>
        <w:t>The total periop dose: 1.03g-</w:t>
      </w:r>
      <w:r w:rsidR="00F33C84" w:rsidRPr="00D07423">
        <w:rPr>
          <w:rFonts w:ascii="Arial" w:eastAsiaTheme="minorHAnsi" w:hAnsi="Arial"/>
          <w:sz w:val="20"/>
          <w:szCs w:val="20"/>
          <w:lang w:val="en-US" w:eastAsia="en-US"/>
        </w:rPr>
        <w:t>23.5g.</w:t>
      </w:r>
    </w:p>
    <w:p w14:paraId="1F5DC922" w14:textId="77777777" w:rsidR="00F33C84" w:rsidRPr="00D07423" w:rsidRDefault="00F33C84" w:rsidP="00913EC1">
      <w:pPr>
        <w:pStyle w:val="Normaallaadveeb"/>
        <w:spacing w:before="0" w:beforeAutospacing="0" w:after="0" w:afterAutospacing="0"/>
        <w:jc w:val="both"/>
        <w:rPr>
          <w:rFonts w:eastAsiaTheme="minorHAnsi"/>
          <w:sz w:val="20"/>
          <w:szCs w:val="20"/>
          <w:lang w:val="en-US" w:eastAsia="en-US"/>
        </w:rPr>
      </w:pPr>
      <w:r w:rsidRPr="00D07423">
        <w:rPr>
          <w:rFonts w:ascii="Arial" w:eastAsiaTheme="minorHAnsi" w:hAnsi="Arial"/>
          <w:b/>
          <w:sz w:val="20"/>
          <w:szCs w:val="20"/>
          <w:lang w:val="en-US" w:eastAsia="en-US"/>
        </w:rPr>
        <w:t>Results</w:t>
      </w:r>
      <w:r w:rsidRPr="00D07423">
        <w:rPr>
          <w:rFonts w:ascii="Arial" w:eastAsiaTheme="minorHAnsi" w:hAnsi="Arial"/>
          <w:sz w:val="20"/>
          <w:szCs w:val="20"/>
          <w:lang w:val="en-US" w:eastAsia="en-US"/>
        </w:rPr>
        <w:t>: Independent</w:t>
      </w:r>
      <w:r w:rsidR="00C05279" w:rsidRPr="00D07423">
        <w:rPr>
          <w:rFonts w:ascii="Arial" w:eastAsiaTheme="minorHAnsi" w:hAnsi="Arial"/>
          <w:sz w:val="20"/>
          <w:szCs w:val="20"/>
          <w:lang w:val="en-US" w:eastAsia="en-US"/>
        </w:rPr>
        <w:t xml:space="preserve"> of the mode of administration </w:t>
      </w:r>
      <w:r w:rsidR="00913EC1" w:rsidRPr="00D07423">
        <w:rPr>
          <w:rFonts w:ascii="Arial" w:eastAsiaTheme="minorHAnsi" w:hAnsi="Arial"/>
          <w:sz w:val="20"/>
          <w:szCs w:val="20"/>
          <w:lang w:val="en-US" w:eastAsia="en-US"/>
        </w:rPr>
        <w:t>periop</w:t>
      </w:r>
      <w:r w:rsidRPr="00D07423">
        <w:rPr>
          <w:rFonts w:ascii="Arial" w:eastAsiaTheme="minorHAnsi" w:hAnsi="Arial"/>
          <w:sz w:val="20"/>
          <w:szCs w:val="20"/>
          <w:lang w:val="en-US" w:eastAsia="en-US"/>
        </w:rPr>
        <w:t xml:space="preserve"> magnesiu</w:t>
      </w:r>
      <w:r w:rsidR="00913EC1" w:rsidRPr="00D07423">
        <w:rPr>
          <w:rFonts w:ascii="Arial" w:eastAsiaTheme="minorHAnsi" w:hAnsi="Arial"/>
          <w:sz w:val="20"/>
          <w:szCs w:val="20"/>
          <w:lang w:val="en-US" w:eastAsia="en-US"/>
        </w:rPr>
        <w:t xml:space="preserve">m </w:t>
      </w:r>
      <w:r w:rsidR="00913EC1" w:rsidRPr="00D07423">
        <w:rPr>
          <w:rFonts w:ascii="Arial" w:eastAsiaTheme="minorHAnsi" w:hAnsi="Arial"/>
          <w:color w:val="0000FF"/>
          <w:sz w:val="20"/>
          <w:szCs w:val="20"/>
          <w:lang w:val="en-US" w:eastAsia="en-US"/>
        </w:rPr>
        <w:t>reduced cumulative iv</w:t>
      </w:r>
      <w:r w:rsidRPr="00D07423">
        <w:rPr>
          <w:rFonts w:ascii="Arial" w:eastAsiaTheme="minorHAnsi" w:hAnsi="Arial"/>
          <w:color w:val="0000FF"/>
          <w:sz w:val="20"/>
          <w:szCs w:val="20"/>
          <w:lang w:val="en-US" w:eastAsia="en-US"/>
        </w:rPr>
        <w:t xml:space="preserve"> morphine consumption</w:t>
      </w:r>
      <w:r w:rsidR="00913EC1" w:rsidRPr="00D07423">
        <w:rPr>
          <w:rFonts w:ascii="Arial" w:eastAsiaTheme="minorHAnsi" w:hAnsi="Arial"/>
          <w:color w:val="0000FF"/>
          <w:sz w:val="20"/>
          <w:szCs w:val="20"/>
          <w:lang w:val="en-US" w:eastAsia="en-US"/>
        </w:rPr>
        <w:t xml:space="preserve"> by 24.4%</w:t>
      </w:r>
      <w:r w:rsidR="00913EC1" w:rsidRPr="00D07423">
        <w:rPr>
          <w:rFonts w:ascii="Arial" w:eastAsiaTheme="minorHAnsi" w:hAnsi="Arial"/>
          <w:sz w:val="20"/>
          <w:szCs w:val="20"/>
          <w:lang w:val="en-US" w:eastAsia="en-US"/>
        </w:rPr>
        <w:t xml:space="preserve"> (mean difference: 7.6mg, 95%CI -9.5 to -5.8mg;p&lt;0.00001) at 24h postop</w:t>
      </w:r>
      <w:r w:rsidRPr="00D07423">
        <w:rPr>
          <w:rFonts w:ascii="Arial" w:eastAsiaTheme="minorHAnsi" w:hAnsi="Arial"/>
          <w:sz w:val="20"/>
          <w:szCs w:val="20"/>
          <w:lang w:val="en-US" w:eastAsia="en-US"/>
        </w:rPr>
        <w:t xml:space="preserve">. </w:t>
      </w:r>
      <w:r w:rsidRPr="00D07423">
        <w:rPr>
          <w:rFonts w:ascii="Arial" w:eastAsiaTheme="minorHAnsi" w:hAnsi="Arial"/>
          <w:color w:val="0000FF"/>
          <w:sz w:val="20"/>
          <w:szCs w:val="20"/>
          <w:lang w:val="en-US" w:eastAsia="en-US"/>
        </w:rPr>
        <w:t>Numeric pain score</w:t>
      </w:r>
      <w:r w:rsidR="00913EC1" w:rsidRPr="00D07423">
        <w:rPr>
          <w:rFonts w:ascii="Arial" w:eastAsiaTheme="minorHAnsi" w:hAnsi="Arial"/>
          <w:color w:val="0000FF"/>
          <w:sz w:val="20"/>
          <w:szCs w:val="20"/>
          <w:lang w:val="en-US" w:eastAsia="en-US"/>
        </w:rPr>
        <w:t>s at rest and on movement at 24h postop were reduced</w:t>
      </w:r>
      <w:r w:rsidR="00913EC1" w:rsidRPr="00D07423">
        <w:rPr>
          <w:rFonts w:ascii="Arial" w:eastAsiaTheme="minorHAnsi" w:hAnsi="Arial"/>
          <w:sz w:val="20"/>
          <w:szCs w:val="20"/>
          <w:lang w:val="en-US" w:eastAsia="en-US"/>
        </w:rPr>
        <w:t xml:space="preserve"> by 4.2 (95%CI -6.3 to -2.1; p &lt; 0.0001) and 9.2 (95%CI -16.1 to -2.3;</w:t>
      </w:r>
      <w:r w:rsidRPr="00D07423">
        <w:rPr>
          <w:rFonts w:ascii="Arial" w:eastAsiaTheme="minorHAnsi" w:hAnsi="Arial"/>
          <w:sz w:val="20"/>
          <w:szCs w:val="20"/>
          <w:lang w:val="en-US" w:eastAsia="en-US"/>
        </w:rPr>
        <w:t xml:space="preserve">p = 0.009) out of 100, respectively. </w:t>
      </w:r>
    </w:p>
    <w:p w14:paraId="1F5DC923" w14:textId="77777777" w:rsidR="00913EC1" w:rsidRPr="00D07423" w:rsidRDefault="00F33C84" w:rsidP="00913EC1">
      <w:pPr>
        <w:pStyle w:val="Normaallaadveeb"/>
        <w:spacing w:before="0" w:beforeAutospacing="0" w:after="0" w:afterAutospacing="0"/>
        <w:jc w:val="both"/>
        <w:rPr>
          <w:rFonts w:ascii="Arial" w:eastAsiaTheme="minorHAnsi" w:hAnsi="Arial"/>
          <w:sz w:val="20"/>
          <w:szCs w:val="20"/>
          <w:lang w:val="en-US" w:eastAsia="en-US"/>
        </w:rPr>
      </w:pPr>
      <w:r w:rsidRPr="00D07423">
        <w:rPr>
          <w:rFonts w:ascii="Arial" w:eastAsiaTheme="minorHAnsi" w:hAnsi="Arial"/>
          <w:b/>
          <w:sz w:val="20"/>
          <w:szCs w:val="20"/>
          <w:lang w:val="en-US" w:eastAsia="en-US"/>
        </w:rPr>
        <w:t>Conclusion</w:t>
      </w:r>
      <w:r w:rsidR="00C05279" w:rsidRPr="00D07423">
        <w:rPr>
          <w:rFonts w:ascii="Arial" w:eastAsiaTheme="minorHAnsi" w:hAnsi="Arial"/>
          <w:sz w:val="20"/>
          <w:szCs w:val="20"/>
          <w:lang w:val="en-US" w:eastAsia="en-US"/>
        </w:rPr>
        <w:t>: P</w:t>
      </w:r>
      <w:r w:rsidR="00913EC1" w:rsidRPr="00D07423">
        <w:rPr>
          <w:rFonts w:ascii="Arial" w:eastAsiaTheme="minorHAnsi" w:hAnsi="Arial"/>
          <w:sz w:val="20"/>
          <w:szCs w:val="20"/>
          <w:lang w:val="en-US" w:eastAsia="en-US"/>
        </w:rPr>
        <w:t>eriop</w:t>
      </w:r>
      <w:r w:rsidRPr="00D07423">
        <w:rPr>
          <w:rFonts w:ascii="Arial" w:eastAsiaTheme="minorHAnsi" w:hAnsi="Arial"/>
          <w:sz w:val="20"/>
          <w:szCs w:val="20"/>
          <w:lang w:val="en-US" w:eastAsia="en-US"/>
        </w:rPr>
        <w:t xml:space="preserve"> i</w:t>
      </w:r>
      <w:r w:rsidR="00913EC1" w:rsidRPr="00D07423">
        <w:rPr>
          <w:rFonts w:ascii="Arial" w:eastAsiaTheme="minorHAnsi" w:hAnsi="Arial"/>
          <w:sz w:val="20"/>
          <w:szCs w:val="20"/>
          <w:lang w:val="en-US" w:eastAsia="en-US"/>
        </w:rPr>
        <w:t>v</w:t>
      </w:r>
      <w:r w:rsidRPr="00D07423">
        <w:rPr>
          <w:rFonts w:ascii="Arial" w:eastAsiaTheme="minorHAnsi" w:hAnsi="Arial"/>
          <w:sz w:val="20"/>
          <w:szCs w:val="20"/>
          <w:lang w:val="en-US" w:eastAsia="en-US"/>
        </w:rPr>
        <w:t xml:space="preserve"> magnesium reduces opioid consumption, and to a lesser exten</w:t>
      </w:r>
      <w:r w:rsidR="00913EC1" w:rsidRPr="00D07423">
        <w:rPr>
          <w:rFonts w:ascii="Arial" w:eastAsiaTheme="minorHAnsi" w:hAnsi="Arial"/>
          <w:sz w:val="20"/>
          <w:szCs w:val="20"/>
          <w:lang w:val="en-US" w:eastAsia="en-US"/>
        </w:rPr>
        <w:t>t, pain scores, in the first 24h postop</w:t>
      </w:r>
      <w:r w:rsidRPr="00D07423">
        <w:rPr>
          <w:rFonts w:ascii="Arial" w:eastAsiaTheme="minorHAnsi" w:hAnsi="Arial"/>
          <w:sz w:val="20"/>
          <w:szCs w:val="20"/>
          <w:lang w:val="en-US" w:eastAsia="en-US"/>
        </w:rPr>
        <w:t xml:space="preserve">, without any </w:t>
      </w:r>
      <w:r w:rsidR="00913EC1" w:rsidRPr="00D07423">
        <w:rPr>
          <w:rFonts w:ascii="Arial" w:eastAsiaTheme="minorHAnsi" w:hAnsi="Arial"/>
          <w:sz w:val="20"/>
          <w:szCs w:val="20"/>
          <w:lang w:val="en-US" w:eastAsia="en-US"/>
        </w:rPr>
        <w:t>reported serious ADRs</w:t>
      </w:r>
      <w:r w:rsidRPr="00D07423">
        <w:rPr>
          <w:rFonts w:ascii="Arial" w:eastAsiaTheme="minorHAnsi" w:hAnsi="Arial"/>
          <w:sz w:val="20"/>
          <w:szCs w:val="20"/>
          <w:lang w:val="en-US" w:eastAsia="en-US"/>
        </w:rPr>
        <w:t xml:space="preserve">. </w:t>
      </w:r>
      <w:r w:rsidR="00913EC1" w:rsidRPr="00D07423">
        <w:rPr>
          <w:rFonts w:ascii="Arial" w:eastAsiaTheme="minorHAnsi" w:hAnsi="Arial"/>
          <w:sz w:val="20"/>
          <w:szCs w:val="16"/>
          <w:lang w:val="en-US" w:eastAsia="en-US"/>
        </w:rPr>
        <w:t xml:space="preserve">Most studies did not report pain relief beyond 24 h. Therefore, the role of magnesium in the prevention of chronic pain is not known. </w:t>
      </w:r>
    </w:p>
    <w:p w14:paraId="1F5DC924" w14:textId="77777777" w:rsidR="00913EC1" w:rsidRDefault="00913EC1" w:rsidP="00913EC1">
      <w:pPr>
        <w:pStyle w:val="Normaallaadveeb"/>
        <w:spacing w:before="0" w:beforeAutospacing="0" w:after="0" w:afterAutospacing="0"/>
        <w:jc w:val="both"/>
        <w:rPr>
          <w:rFonts w:eastAsiaTheme="minorHAnsi"/>
          <w:sz w:val="22"/>
          <w:szCs w:val="20"/>
          <w:lang w:val="en-US" w:eastAsia="en-US"/>
        </w:rPr>
      </w:pPr>
    </w:p>
    <w:p w14:paraId="1F5DC925" w14:textId="77777777" w:rsidR="00F33366" w:rsidRPr="00F33366" w:rsidRDefault="00F33366" w:rsidP="00F33366">
      <w:pPr>
        <w:pStyle w:val="Loendilik"/>
        <w:numPr>
          <w:ilvl w:val="0"/>
          <w:numId w:val="12"/>
        </w:numPr>
        <w:rPr>
          <w:rFonts w:ascii="Arial" w:hAnsi="Arial"/>
          <w:sz w:val="22"/>
          <w:szCs w:val="20"/>
        </w:rPr>
      </w:pPr>
      <w:r w:rsidRPr="00771D96">
        <w:rPr>
          <w:rFonts w:ascii="Arial" w:hAnsi="Arial"/>
          <w:b/>
          <w:sz w:val="22"/>
          <w:szCs w:val="20"/>
        </w:rPr>
        <w:t>Lysakowski</w:t>
      </w:r>
      <w:r w:rsidRPr="00771D96">
        <w:rPr>
          <w:rFonts w:ascii="Arial" w:hAnsi="Arial"/>
          <w:sz w:val="22"/>
          <w:szCs w:val="20"/>
        </w:rPr>
        <w:t xml:space="preserve">, Christopher, et al. "Magnesium as an adjuvant to postoperative analgesia: a systematic review of randomized trials." </w:t>
      </w:r>
      <w:r w:rsidRPr="00771D96">
        <w:rPr>
          <w:rFonts w:ascii="Arial" w:hAnsi="Arial"/>
          <w:i/>
          <w:sz w:val="22"/>
          <w:szCs w:val="20"/>
        </w:rPr>
        <w:t>Anesthesia &amp; Analgesia</w:t>
      </w:r>
      <w:r w:rsidRPr="00771D96">
        <w:rPr>
          <w:rFonts w:ascii="Arial" w:hAnsi="Arial"/>
          <w:sz w:val="22"/>
          <w:szCs w:val="20"/>
        </w:rPr>
        <w:t xml:space="preserve"> 104.6 (</w:t>
      </w:r>
      <w:r w:rsidRPr="00771D96">
        <w:rPr>
          <w:rFonts w:ascii="Arial" w:hAnsi="Arial"/>
          <w:b/>
          <w:sz w:val="22"/>
          <w:szCs w:val="20"/>
        </w:rPr>
        <w:t>2007</w:t>
      </w:r>
      <w:r w:rsidRPr="00771D96">
        <w:rPr>
          <w:rFonts w:ascii="Arial" w:hAnsi="Arial"/>
          <w:sz w:val="22"/>
          <w:szCs w:val="20"/>
        </w:rPr>
        <w:t>): 1532-1539.</w:t>
      </w:r>
    </w:p>
    <w:p w14:paraId="1F5DC926" w14:textId="77777777" w:rsidR="00F33366" w:rsidRPr="00675EAA" w:rsidRDefault="00F33366" w:rsidP="00F33366">
      <w:pPr>
        <w:pStyle w:val="Loendilik"/>
        <w:ind w:left="360"/>
        <w:rPr>
          <w:rFonts w:ascii="Arial" w:hAnsi="Arial"/>
          <w:sz w:val="22"/>
          <w:szCs w:val="20"/>
        </w:rPr>
      </w:pPr>
    </w:p>
    <w:p w14:paraId="1F5DC927" w14:textId="77777777" w:rsidR="0030639C" w:rsidRPr="00D07423" w:rsidRDefault="0030639C" w:rsidP="00EA1B2D">
      <w:pPr>
        <w:pStyle w:val="Normaallaadveeb"/>
        <w:spacing w:before="0" w:beforeAutospacing="0" w:after="0" w:afterAutospacing="0"/>
        <w:jc w:val="both"/>
        <w:rPr>
          <w:rFonts w:ascii="Arial" w:eastAsiaTheme="minorHAnsi" w:hAnsi="Arial"/>
          <w:sz w:val="20"/>
          <w:szCs w:val="20"/>
          <w:lang w:val="en-US" w:eastAsia="en-US"/>
        </w:rPr>
      </w:pPr>
      <w:r w:rsidRPr="00D07423">
        <w:rPr>
          <w:rFonts w:ascii="Arial" w:eastAsiaTheme="minorHAnsi" w:hAnsi="Arial"/>
          <w:b/>
          <w:sz w:val="20"/>
          <w:szCs w:val="16"/>
          <w:lang w:val="en-US" w:eastAsia="en-US"/>
        </w:rPr>
        <w:t>Aim</w:t>
      </w:r>
      <w:r w:rsidRPr="00D07423">
        <w:rPr>
          <w:rFonts w:ascii="Arial" w:eastAsiaTheme="minorHAnsi" w:hAnsi="Arial"/>
          <w:sz w:val="20"/>
          <w:szCs w:val="16"/>
          <w:lang w:val="en-US" w:eastAsia="en-US"/>
        </w:rPr>
        <w:t xml:space="preserve">: </w:t>
      </w:r>
      <w:r w:rsidRPr="00D07423">
        <w:rPr>
          <w:rFonts w:ascii="Arial" w:eastAsiaTheme="minorHAnsi" w:hAnsi="Arial"/>
          <w:sz w:val="20"/>
          <w:szCs w:val="20"/>
          <w:lang w:val="en-US" w:eastAsia="en-US"/>
        </w:rPr>
        <w:t>to assess whether magnesium has a clinically relevant effect on postop pain and analgesia requirements, and what the optimal regimen is .</w:t>
      </w:r>
    </w:p>
    <w:p w14:paraId="1F5DC928" w14:textId="77777777" w:rsidR="0030639C" w:rsidRPr="00D07423" w:rsidRDefault="0030639C" w:rsidP="00EA1B2D">
      <w:pPr>
        <w:pStyle w:val="Normaallaadveeb"/>
        <w:spacing w:before="0" w:beforeAutospacing="0" w:after="0" w:afterAutospacing="0"/>
        <w:jc w:val="both"/>
        <w:rPr>
          <w:rFonts w:ascii="Arial" w:eastAsiaTheme="minorHAnsi" w:hAnsi="Arial"/>
          <w:sz w:val="20"/>
          <w:szCs w:val="20"/>
          <w:lang w:val="en-US" w:eastAsia="en-US"/>
        </w:rPr>
      </w:pPr>
      <w:r w:rsidRPr="00D07423">
        <w:rPr>
          <w:rFonts w:ascii="Arial" w:eastAsiaTheme="minorHAnsi" w:hAnsi="Arial"/>
          <w:b/>
          <w:sz w:val="20"/>
          <w:szCs w:val="20"/>
          <w:lang w:val="en-US" w:eastAsia="en-US"/>
        </w:rPr>
        <w:t>Trials</w:t>
      </w:r>
      <w:r w:rsidRPr="00D07423">
        <w:rPr>
          <w:rFonts w:ascii="Arial" w:eastAsiaTheme="minorHAnsi" w:hAnsi="Arial"/>
          <w:sz w:val="20"/>
          <w:szCs w:val="20"/>
          <w:lang w:val="en-US" w:eastAsia="en-US"/>
        </w:rPr>
        <w:t xml:space="preserve">: 14 RCTs, </w:t>
      </w:r>
      <w:r w:rsidRPr="00D07423">
        <w:rPr>
          <w:rFonts w:ascii="Arial" w:hAnsi="Arial"/>
          <w:sz w:val="20"/>
        </w:rPr>
        <w:t>778  patients (</w:t>
      </w:r>
      <w:r w:rsidRPr="00D07423">
        <w:rPr>
          <w:rFonts w:ascii="Arial" w:eastAsiaTheme="minorHAnsi" w:hAnsi="Arial"/>
          <w:sz w:val="20"/>
          <w:szCs w:val="20"/>
          <w:lang w:val="en-US" w:eastAsia="en-US"/>
        </w:rPr>
        <w:t>404 received magnesium)</w:t>
      </w:r>
    </w:p>
    <w:p w14:paraId="1F5DC929" w14:textId="77777777" w:rsidR="0030639C" w:rsidRPr="00D07423" w:rsidRDefault="0030639C" w:rsidP="00EA1B2D">
      <w:pPr>
        <w:pStyle w:val="Normaallaadveeb"/>
        <w:spacing w:before="0" w:beforeAutospacing="0" w:after="0" w:afterAutospacing="0"/>
        <w:jc w:val="both"/>
        <w:rPr>
          <w:rFonts w:ascii="Arial" w:eastAsiaTheme="minorHAnsi" w:hAnsi="Arial"/>
          <w:sz w:val="20"/>
          <w:szCs w:val="20"/>
          <w:lang w:val="en-US" w:eastAsia="en-US"/>
        </w:rPr>
      </w:pPr>
      <w:r w:rsidRPr="00D07423">
        <w:rPr>
          <w:rFonts w:ascii="Arial" w:eastAsiaTheme="minorHAnsi" w:hAnsi="Arial"/>
          <w:sz w:val="20"/>
          <w:szCs w:val="20"/>
          <w:lang w:val="en-US" w:eastAsia="en-US"/>
        </w:rPr>
        <w:t xml:space="preserve">Median cumulative dose of magnesium sulfate was 8.5 g (range, 2.6–16.3) </w:t>
      </w:r>
    </w:p>
    <w:p w14:paraId="1F5DC92A" w14:textId="77777777" w:rsidR="0030639C" w:rsidRPr="00D07423" w:rsidRDefault="0030639C" w:rsidP="00EA1B2D">
      <w:pPr>
        <w:pStyle w:val="Normaallaadveeb"/>
        <w:spacing w:before="0" w:beforeAutospacing="0" w:after="0" w:afterAutospacing="0"/>
        <w:jc w:val="both"/>
        <w:rPr>
          <w:rFonts w:ascii="Arial" w:eastAsiaTheme="minorHAnsi" w:hAnsi="Arial"/>
          <w:sz w:val="20"/>
          <w:szCs w:val="18"/>
          <w:lang w:val="en-US" w:eastAsia="en-US"/>
        </w:rPr>
      </w:pPr>
      <w:r w:rsidRPr="00D07423">
        <w:rPr>
          <w:rFonts w:ascii="Arial" w:eastAsiaTheme="minorHAnsi" w:hAnsi="Arial"/>
          <w:b/>
          <w:sz w:val="20"/>
          <w:szCs w:val="18"/>
          <w:lang w:val="en-US" w:eastAsia="en-US"/>
        </w:rPr>
        <w:t>Results</w:t>
      </w:r>
      <w:r w:rsidRPr="00D07423">
        <w:rPr>
          <w:rFonts w:ascii="Arial" w:eastAsiaTheme="minorHAnsi" w:hAnsi="Arial"/>
          <w:sz w:val="20"/>
          <w:szCs w:val="18"/>
          <w:lang w:val="en-US" w:eastAsia="en-US"/>
        </w:rPr>
        <w:t xml:space="preserve">: </w:t>
      </w:r>
      <w:r w:rsidRPr="00D07423">
        <w:rPr>
          <w:rFonts w:ascii="Arial" w:eastAsiaTheme="minorHAnsi" w:hAnsi="Arial"/>
          <w:color w:val="0000FF"/>
          <w:sz w:val="20"/>
          <w:szCs w:val="18"/>
          <w:lang w:val="en-US" w:eastAsia="en-US"/>
        </w:rPr>
        <w:t>postoperative pain intensity</w:t>
      </w:r>
      <w:r w:rsidRPr="00D07423">
        <w:rPr>
          <w:rFonts w:ascii="Arial" w:eastAsiaTheme="minorHAnsi" w:hAnsi="Arial"/>
          <w:sz w:val="20"/>
          <w:szCs w:val="18"/>
          <w:lang w:val="en-US" w:eastAsia="en-US"/>
        </w:rPr>
        <w:t xml:space="preserve"> was significantly decreased in 4 (29%) trials, was no different from placebo in 7 (50%), and was increased in 1 (7%); 2 trials (14%) did not report on pain intensity. </w:t>
      </w:r>
      <w:r w:rsidRPr="00D07423">
        <w:rPr>
          <w:rFonts w:ascii="Arial" w:eastAsiaTheme="minorHAnsi" w:hAnsi="Arial"/>
          <w:color w:val="0000FF"/>
          <w:sz w:val="20"/>
          <w:szCs w:val="18"/>
          <w:lang w:val="en-US" w:eastAsia="en-US"/>
        </w:rPr>
        <w:t>Postoperative analgesic requirements</w:t>
      </w:r>
      <w:r w:rsidRPr="00D07423">
        <w:rPr>
          <w:rFonts w:ascii="Arial" w:eastAsiaTheme="minorHAnsi" w:hAnsi="Arial"/>
          <w:sz w:val="20"/>
          <w:szCs w:val="18"/>
          <w:lang w:val="en-US" w:eastAsia="en-US"/>
        </w:rPr>
        <w:t xml:space="preserve"> were significantly reduced in 8 (57%) trials, were no different from placebo in 5 (36%), and were increased in 1 (7%). Magnesium-treated patients had less postoperative shivering (relative risk 0.38, 95% CI 0.17–0.88, NNT 14). 7 trials reported on magnesium serum levels. In all, serum levels were increased in patients who received magnesium; in six, serum levels were decreased in those who received placebo. </w:t>
      </w:r>
    </w:p>
    <w:p w14:paraId="1F5DC92B" w14:textId="77777777" w:rsidR="007C039C" w:rsidRPr="00D07423" w:rsidRDefault="0030639C" w:rsidP="007C039C">
      <w:pPr>
        <w:jc w:val="both"/>
        <w:rPr>
          <w:rFonts w:eastAsiaTheme="minorHAnsi"/>
          <w:sz w:val="20"/>
          <w:lang w:val="en-US" w:eastAsia="en-US"/>
        </w:rPr>
      </w:pPr>
      <w:r w:rsidRPr="00D07423">
        <w:rPr>
          <w:rFonts w:ascii="Arial" w:eastAsiaTheme="minorHAnsi" w:hAnsi="Arial"/>
          <w:b/>
          <w:sz w:val="20"/>
          <w:lang w:val="en-US" w:eastAsia="en-US"/>
        </w:rPr>
        <w:t>Conclusion</w:t>
      </w:r>
      <w:r w:rsidRPr="00D07423">
        <w:rPr>
          <w:rFonts w:ascii="Arial" w:eastAsiaTheme="minorHAnsi" w:hAnsi="Arial"/>
          <w:sz w:val="20"/>
          <w:lang w:val="en-US" w:eastAsia="en-US"/>
        </w:rPr>
        <w:t>: These trials do not provide convin</w:t>
      </w:r>
      <w:r w:rsidR="00EA1B2D" w:rsidRPr="00D07423">
        <w:rPr>
          <w:rFonts w:ascii="Arial" w:eastAsiaTheme="minorHAnsi" w:hAnsi="Arial"/>
          <w:sz w:val="20"/>
          <w:lang w:val="en-US" w:eastAsia="en-US"/>
        </w:rPr>
        <w:t>cing evidence that periop</w:t>
      </w:r>
      <w:r w:rsidRPr="00D07423">
        <w:rPr>
          <w:rFonts w:ascii="Arial" w:eastAsiaTheme="minorHAnsi" w:hAnsi="Arial"/>
          <w:sz w:val="20"/>
          <w:lang w:val="en-US" w:eastAsia="en-US"/>
        </w:rPr>
        <w:t xml:space="preserve"> magnesium may have fa</w:t>
      </w:r>
      <w:r w:rsidR="00EA1B2D" w:rsidRPr="00D07423">
        <w:rPr>
          <w:rFonts w:ascii="Arial" w:eastAsiaTheme="minorHAnsi" w:hAnsi="Arial"/>
          <w:sz w:val="20"/>
          <w:lang w:val="en-US" w:eastAsia="en-US"/>
        </w:rPr>
        <w:t>vorable effects on postop</w:t>
      </w:r>
      <w:r w:rsidRPr="00D07423">
        <w:rPr>
          <w:rFonts w:ascii="Arial" w:eastAsiaTheme="minorHAnsi" w:hAnsi="Arial"/>
          <w:sz w:val="20"/>
          <w:lang w:val="en-US" w:eastAsia="en-US"/>
        </w:rPr>
        <w:t xml:space="preserve"> pain intensity and analgesic requirements.</w:t>
      </w:r>
    </w:p>
    <w:p w14:paraId="1F5DC92C" w14:textId="77777777" w:rsidR="003E76F3" w:rsidRPr="003E76F3" w:rsidRDefault="00EA058D" w:rsidP="003E76F3">
      <w:pPr>
        <w:pStyle w:val="Normaallaadveeb"/>
        <w:spacing w:before="2" w:after="2"/>
        <w:rPr>
          <w:rFonts w:eastAsiaTheme="minorHAnsi"/>
          <w:b/>
          <w:color w:val="0000FF"/>
          <w:sz w:val="22"/>
          <w:szCs w:val="20"/>
          <w:lang w:val="en-US" w:eastAsia="en-US"/>
        </w:rPr>
      </w:pPr>
      <w:r w:rsidRPr="00EA058D">
        <w:rPr>
          <w:rFonts w:ascii="Arial" w:eastAsiaTheme="minorHAnsi" w:hAnsi="Arial"/>
          <w:b/>
          <w:color w:val="0000FF"/>
          <w:sz w:val="22"/>
          <w:szCs w:val="16"/>
          <w:lang w:val="en-US" w:eastAsia="en-US"/>
        </w:rPr>
        <w:t>Lidocaine</w:t>
      </w:r>
    </w:p>
    <w:p w14:paraId="1F5DC92D" w14:textId="77777777" w:rsidR="003E76F3" w:rsidRPr="003E76F3" w:rsidRDefault="003E76F3" w:rsidP="003E76F3">
      <w:pPr>
        <w:pStyle w:val="Loendilik"/>
        <w:numPr>
          <w:ilvl w:val="0"/>
          <w:numId w:val="12"/>
        </w:numPr>
        <w:jc w:val="both"/>
        <w:rPr>
          <w:rFonts w:ascii="Arial" w:hAnsi="Arial"/>
          <w:sz w:val="18"/>
          <w:szCs w:val="20"/>
        </w:rPr>
      </w:pPr>
      <w:r w:rsidRPr="003E76F3">
        <w:rPr>
          <w:rFonts w:ascii="Arial" w:hAnsi="Arial"/>
          <w:b/>
          <w:sz w:val="18"/>
          <w:szCs w:val="14"/>
        </w:rPr>
        <w:t>McCarthy</w:t>
      </w:r>
      <w:r w:rsidRPr="003E76F3">
        <w:rPr>
          <w:rFonts w:ascii="Arial" w:hAnsi="Arial"/>
          <w:sz w:val="18"/>
          <w:szCs w:val="14"/>
        </w:rPr>
        <w:t xml:space="preserve"> GC, Megalla SA, Habib AS. Impact of intravenous lidocaine infusion on postoperative analgesia and recovery from surgery: a systematic review of randomized controlled trials. Drugs </w:t>
      </w:r>
      <w:r w:rsidRPr="003E76F3">
        <w:rPr>
          <w:rFonts w:ascii="Arial" w:hAnsi="Arial"/>
          <w:b/>
          <w:sz w:val="18"/>
          <w:szCs w:val="14"/>
        </w:rPr>
        <w:t>2010</w:t>
      </w:r>
      <w:r w:rsidRPr="003E76F3">
        <w:rPr>
          <w:rFonts w:ascii="Arial" w:hAnsi="Arial"/>
          <w:sz w:val="18"/>
          <w:szCs w:val="14"/>
        </w:rPr>
        <w:t xml:space="preserve">;70(9):1149-63. </w:t>
      </w:r>
    </w:p>
    <w:p w14:paraId="1F5DC92E" w14:textId="77777777" w:rsidR="003E76F3" w:rsidRPr="003E76F3" w:rsidRDefault="003E76F3" w:rsidP="003E76F3">
      <w:pPr>
        <w:pStyle w:val="Loendilik"/>
        <w:numPr>
          <w:ilvl w:val="0"/>
          <w:numId w:val="12"/>
        </w:numPr>
        <w:jc w:val="both"/>
        <w:rPr>
          <w:rFonts w:ascii="Arial" w:hAnsi="Arial"/>
          <w:sz w:val="18"/>
          <w:szCs w:val="20"/>
        </w:rPr>
      </w:pPr>
      <w:r w:rsidRPr="003E76F3">
        <w:rPr>
          <w:rFonts w:ascii="Arial" w:hAnsi="Arial" w:cs="Arial"/>
          <w:b/>
          <w:color w:val="1A1A1A"/>
          <w:sz w:val="18"/>
          <w:szCs w:val="26"/>
        </w:rPr>
        <w:t>Marret</w:t>
      </w:r>
      <w:r w:rsidRPr="003E76F3">
        <w:rPr>
          <w:rFonts w:ascii="Arial" w:hAnsi="Arial" w:cs="Arial"/>
          <w:color w:val="1A1A1A"/>
          <w:sz w:val="18"/>
          <w:szCs w:val="26"/>
        </w:rPr>
        <w:t xml:space="preserve">, E, et al. "Effects of nonsteroidal antiinflammatory drugs on patient-controlled analgesia morphine side effects: meta-analysis of randomized controlled trials." </w:t>
      </w:r>
      <w:r w:rsidRPr="003E76F3">
        <w:rPr>
          <w:rFonts w:ascii="Arial" w:hAnsi="Arial" w:cs="Arial"/>
          <w:i/>
          <w:iCs/>
          <w:color w:val="1A1A1A"/>
          <w:sz w:val="18"/>
          <w:szCs w:val="26"/>
        </w:rPr>
        <w:t>Anesthesiology</w:t>
      </w:r>
      <w:r w:rsidRPr="003E76F3">
        <w:rPr>
          <w:rFonts w:ascii="Arial" w:hAnsi="Arial" w:cs="Arial"/>
          <w:color w:val="1A1A1A"/>
          <w:sz w:val="18"/>
          <w:szCs w:val="26"/>
        </w:rPr>
        <w:t xml:space="preserve"> 102.6 (</w:t>
      </w:r>
      <w:r w:rsidRPr="003E76F3">
        <w:rPr>
          <w:rFonts w:ascii="Arial" w:hAnsi="Arial" w:cs="Arial"/>
          <w:b/>
          <w:color w:val="1A1A1A"/>
          <w:sz w:val="18"/>
          <w:szCs w:val="26"/>
        </w:rPr>
        <w:t>2005</w:t>
      </w:r>
      <w:r w:rsidRPr="003E76F3">
        <w:rPr>
          <w:rFonts w:ascii="Arial" w:hAnsi="Arial" w:cs="Arial"/>
          <w:color w:val="1A1A1A"/>
          <w:sz w:val="18"/>
          <w:szCs w:val="26"/>
        </w:rPr>
        <w:t>): 1249-1260</w:t>
      </w:r>
    </w:p>
    <w:p w14:paraId="1F5DC92F" w14:textId="77777777" w:rsidR="003E76F3" w:rsidRPr="003E76F3" w:rsidRDefault="003E76F3" w:rsidP="00210097">
      <w:pPr>
        <w:pStyle w:val="Loendilik"/>
        <w:numPr>
          <w:ilvl w:val="0"/>
          <w:numId w:val="12"/>
        </w:numPr>
        <w:spacing w:beforeLines="1" w:before="2" w:afterLines="1" w:after="2"/>
        <w:jc w:val="both"/>
        <w:rPr>
          <w:rFonts w:ascii="Arial" w:hAnsi="Arial"/>
          <w:sz w:val="18"/>
          <w:szCs w:val="20"/>
        </w:rPr>
      </w:pPr>
      <w:r w:rsidRPr="003E76F3">
        <w:rPr>
          <w:rFonts w:ascii="Arial" w:hAnsi="Arial"/>
          <w:b/>
          <w:sz w:val="18"/>
          <w:szCs w:val="14"/>
        </w:rPr>
        <w:t>Sun</w:t>
      </w:r>
      <w:r w:rsidRPr="003E76F3">
        <w:rPr>
          <w:rFonts w:ascii="Arial" w:hAnsi="Arial"/>
          <w:sz w:val="18"/>
          <w:szCs w:val="14"/>
        </w:rPr>
        <w:t xml:space="preserve"> Y, Li T, Wang N, Yun Y, Gan TJ. Perioperative systemic lidocaine for post- operative analgesia and recovery after abdominal surgery: a meta-analysis of randomized controlled trials. Dis Colon Rectum </w:t>
      </w:r>
      <w:r w:rsidRPr="003E76F3">
        <w:rPr>
          <w:rFonts w:ascii="Arial" w:hAnsi="Arial"/>
          <w:b/>
          <w:sz w:val="18"/>
          <w:szCs w:val="14"/>
        </w:rPr>
        <w:t>2012</w:t>
      </w:r>
      <w:r w:rsidRPr="003E76F3">
        <w:rPr>
          <w:rFonts w:ascii="Arial" w:hAnsi="Arial"/>
          <w:sz w:val="18"/>
          <w:szCs w:val="14"/>
        </w:rPr>
        <w:t xml:space="preserve">;55(11):1183e94. Erratum in: Dis Colon Rectum </w:t>
      </w:r>
      <w:r w:rsidRPr="003E76F3">
        <w:rPr>
          <w:rFonts w:ascii="Arial" w:hAnsi="Arial"/>
          <w:b/>
          <w:sz w:val="18"/>
          <w:szCs w:val="14"/>
        </w:rPr>
        <w:t>2013</w:t>
      </w:r>
      <w:r w:rsidRPr="003E76F3">
        <w:rPr>
          <w:rFonts w:ascii="Arial" w:hAnsi="Arial"/>
          <w:sz w:val="18"/>
          <w:szCs w:val="14"/>
        </w:rPr>
        <w:t>;56(2):271</w:t>
      </w:r>
      <w:r w:rsidRPr="003E76F3">
        <w:rPr>
          <w:rFonts w:ascii="Arial" w:hAnsi="Arial"/>
          <w:color w:val="2196D1"/>
          <w:sz w:val="18"/>
          <w:szCs w:val="14"/>
        </w:rPr>
        <w:t xml:space="preserve">. </w:t>
      </w:r>
    </w:p>
    <w:p w14:paraId="1F5DC930" w14:textId="77777777" w:rsidR="003E76F3" w:rsidRPr="003E76F3" w:rsidRDefault="003E76F3" w:rsidP="00210097">
      <w:pPr>
        <w:pStyle w:val="Loendilik"/>
        <w:numPr>
          <w:ilvl w:val="0"/>
          <w:numId w:val="12"/>
        </w:numPr>
        <w:spacing w:beforeLines="1" w:before="2" w:afterLines="1" w:after="2"/>
        <w:jc w:val="both"/>
        <w:rPr>
          <w:rFonts w:ascii="Arial" w:hAnsi="Arial"/>
          <w:sz w:val="18"/>
          <w:szCs w:val="20"/>
        </w:rPr>
      </w:pPr>
      <w:r w:rsidRPr="003E76F3">
        <w:rPr>
          <w:rFonts w:ascii="Arial" w:hAnsi="Arial"/>
          <w:b/>
          <w:sz w:val="18"/>
          <w:szCs w:val="14"/>
        </w:rPr>
        <w:t>Vigneault</w:t>
      </w:r>
      <w:r w:rsidRPr="003E76F3">
        <w:rPr>
          <w:rFonts w:ascii="Arial" w:hAnsi="Arial"/>
          <w:sz w:val="18"/>
          <w:szCs w:val="14"/>
        </w:rPr>
        <w:t xml:space="preserve"> L, Turgeon AF, Côté D, Lauzier F, Zarychanski R, Moore L, et al. Perioperative intravenous lidocaine infusion for postoperative pain control: a meta-analysis of randomized controlled trials. Can J Anaesth </w:t>
      </w:r>
      <w:r w:rsidRPr="003E76F3">
        <w:rPr>
          <w:rFonts w:ascii="Arial" w:hAnsi="Arial"/>
          <w:b/>
          <w:sz w:val="18"/>
          <w:szCs w:val="14"/>
        </w:rPr>
        <w:t>2011</w:t>
      </w:r>
      <w:r w:rsidRPr="003E76F3">
        <w:rPr>
          <w:rFonts w:ascii="Arial" w:hAnsi="Arial"/>
          <w:sz w:val="18"/>
          <w:szCs w:val="14"/>
        </w:rPr>
        <w:t>;58(1):22e-54</w:t>
      </w:r>
    </w:p>
    <w:p w14:paraId="1F5DC931" w14:textId="77777777" w:rsidR="003E76F3" w:rsidRPr="003E76F3" w:rsidRDefault="003E76F3" w:rsidP="00210097">
      <w:pPr>
        <w:pStyle w:val="Loendilik"/>
        <w:spacing w:beforeLines="1" w:before="2" w:afterLines="1" w:after="2"/>
        <w:ind w:left="360"/>
        <w:rPr>
          <w:rFonts w:ascii="Arial" w:hAnsi="Arial"/>
          <w:sz w:val="22"/>
          <w:szCs w:val="20"/>
        </w:rPr>
      </w:pPr>
    </w:p>
    <w:p w14:paraId="1F5DC932" w14:textId="77777777" w:rsidR="00694CF3" w:rsidRPr="00694CF3" w:rsidRDefault="00694CF3" w:rsidP="00210097">
      <w:pPr>
        <w:spacing w:beforeLines="1" w:before="2" w:afterLines="1" w:after="2"/>
        <w:jc w:val="both"/>
        <w:rPr>
          <w:rFonts w:ascii="Arial" w:eastAsiaTheme="minorHAnsi" w:hAnsi="Arial"/>
          <w:sz w:val="20"/>
          <w:szCs w:val="16"/>
          <w:lang w:val="en-US" w:eastAsia="en-US"/>
        </w:rPr>
      </w:pPr>
      <w:r w:rsidRPr="00694CF3">
        <w:rPr>
          <w:rFonts w:ascii="Arial" w:eastAsiaTheme="minorHAnsi" w:hAnsi="Arial"/>
          <w:sz w:val="20"/>
          <w:szCs w:val="16"/>
          <w:lang w:val="en-US" w:eastAsia="en-US"/>
        </w:rPr>
        <w:t>P</w:t>
      </w:r>
      <w:r w:rsidR="00EA058D" w:rsidRPr="00694CF3">
        <w:rPr>
          <w:rFonts w:ascii="Arial" w:eastAsiaTheme="minorHAnsi" w:hAnsi="Arial"/>
          <w:sz w:val="20"/>
          <w:szCs w:val="16"/>
          <w:lang w:val="en-US" w:eastAsia="en-US"/>
        </w:rPr>
        <w:t>e</w:t>
      </w:r>
      <w:r w:rsidRPr="00694CF3">
        <w:rPr>
          <w:rFonts w:ascii="Arial" w:eastAsiaTheme="minorHAnsi" w:hAnsi="Arial"/>
          <w:sz w:val="20"/>
          <w:szCs w:val="16"/>
          <w:lang w:val="en-US" w:eastAsia="en-US"/>
        </w:rPr>
        <w:t>rioperative administration of iv</w:t>
      </w:r>
      <w:r w:rsidR="00EA058D" w:rsidRPr="00694CF3">
        <w:rPr>
          <w:rFonts w:ascii="Arial" w:eastAsiaTheme="minorHAnsi" w:hAnsi="Arial"/>
          <w:sz w:val="20"/>
          <w:szCs w:val="16"/>
          <w:lang w:val="en-US" w:eastAsia="en-US"/>
        </w:rPr>
        <w:t xml:space="preserve"> lidocaine seems to have particular benefits in abdominal surgery. </w:t>
      </w:r>
      <w:r w:rsidRPr="00694CF3">
        <w:rPr>
          <w:rFonts w:ascii="Arial" w:eastAsiaTheme="minorHAnsi" w:hAnsi="Arial"/>
          <w:sz w:val="20"/>
          <w:szCs w:val="16"/>
          <w:lang w:val="en-US" w:eastAsia="en-US"/>
        </w:rPr>
        <w:t xml:space="preserve">This may be because IV lidocaine confers specific benefit to visceral pain. </w:t>
      </w:r>
    </w:p>
    <w:p w14:paraId="1F5DC933" w14:textId="77777777" w:rsidR="00F739CA" w:rsidRPr="00694CF3" w:rsidRDefault="00EA058D" w:rsidP="00210097">
      <w:pPr>
        <w:spacing w:beforeLines="1" w:before="2" w:afterLines="1" w:after="2"/>
        <w:jc w:val="both"/>
        <w:rPr>
          <w:rFonts w:ascii="Arial" w:eastAsiaTheme="minorHAnsi" w:hAnsi="Arial"/>
          <w:sz w:val="20"/>
          <w:szCs w:val="16"/>
          <w:lang w:val="en-US" w:eastAsia="en-US"/>
        </w:rPr>
      </w:pPr>
      <w:r w:rsidRPr="00694CF3">
        <w:rPr>
          <w:rFonts w:ascii="Arial" w:eastAsiaTheme="minorHAnsi" w:hAnsi="Arial"/>
          <w:b/>
          <w:sz w:val="20"/>
          <w:szCs w:val="16"/>
          <w:lang w:val="en-US" w:eastAsia="en-US"/>
        </w:rPr>
        <w:t>M</w:t>
      </w:r>
      <w:r w:rsidR="00F739CA" w:rsidRPr="00694CF3">
        <w:rPr>
          <w:rFonts w:ascii="Arial" w:eastAsiaTheme="minorHAnsi" w:hAnsi="Arial"/>
          <w:b/>
          <w:sz w:val="20"/>
          <w:szCs w:val="16"/>
          <w:lang w:val="en-US" w:eastAsia="en-US"/>
        </w:rPr>
        <w:t xml:space="preserve">cCarthy </w:t>
      </w:r>
      <w:r w:rsidR="00F739CA" w:rsidRPr="00694CF3">
        <w:rPr>
          <w:rFonts w:ascii="Arial" w:eastAsiaTheme="minorHAnsi" w:hAnsi="Arial"/>
          <w:b/>
          <w:i/>
          <w:sz w:val="20"/>
          <w:szCs w:val="16"/>
          <w:lang w:val="en-US" w:eastAsia="en-US"/>
        </w:rPr>
        <w:t>et al.</w:t>
      </w:r>
      <w:r w:rsidR="00F739CA" w:rsidRPr="00694CF3">
        <w:rPr>
          <w:rFonts w:ascii="Arial" w:eastAsiaTheme="minorHAnsi" w:hAnsi="Arial"/>
          <w:b/>
          <w:sz w:val="20"/>
          <w:szCs w:val="16"/>
          <w:lang w:val="en-US" w:eastAsia="en-US"/>
        </w:rPr>
        <w:t xml:space="preserve"> 2010; Marret </w:t>
      </w:r>
      <w:r w:rsidR="00F739CA" w:rsidRPr="00694CF3">
        <w:rPr>
          <w:rFonts w:ascii="Arial" w:eastAsiaTheme="minorHAnsi" w:hAnsi="Arial"/>
          <w:b/>
          <w:i/>
          <w:sz w:val="20"/>
          <w:szCs w:val="16"/>
          <w:lang w:val="en-US" w:eastAsia="en-US"/>
        </w:rPr>
        <w:t>et al.</w:t>
      </w:r>
      <w:r w:rsidR="00F739CA" w:rsidRPr="00694CF3">
        <w:rPr>
          <w:rFonts w:ascii="Arial" w:eastAsiaTheme="minorHAnsi" w:hAnsi="Arial"/>
          <w:b/>
          <w:sz w:val="20"/>
          <w:szCs w:val="16"/>
          <w:lang w:val="en-US" w:eastAsia="en-US"/>
        </w:rPr>
        <w:t xml:space="preserve"> 2008;</w:t>
      </w:r>
      <w:r w:rsidRPr="00694CF3">
        <w:rPr>
          <w:rFonts w:ascii="Arial" w:eastAsiaTheme="minorHAnsi" w:hAnsi="Arial"/>
          <w:b/>
          <w:sz w:val="20"/>
          <w:szCs w:val="16"/>
          <w:lang w:val="en-US" w:eastAsia="en-US"/>
        </w:rPr>
        <w:t xml:space="preserve"> Sun</w:t>
      </w:r>
      <w:r w:rsidR="00F739CA" w:rsidRPr="00694CF3">
        <w:rPr>
          <w:rFonts w:ascii="Arial" w:eastAsiaTheme="minorHAnsi" w:hAnsi="Arial"/>
          <w:b/>
          <w:sz w:val="20"/>
          <w:szCs w:val="16"/>
          <w:lang w:val="en-US" w:eastAsia="en-US"/>
        </w:rPr>
        <w:t xml:space="preserve"> </w:t>
      </w:r>
      <w:r w:rsidR="00F739CA" w:rsidRPr="00694CF3">
        <w:rPr>
          <w:rFonts w:ascii="Arial" w:eastAsiaTheme="minorHAnsi" w:hAnsi="Arial"/>
          <w:b/>
          <w:i/>
          <w:sz w:val="20"/>
          <w:szCs w:val="16"/>
          <w:lang w:val="en-US" w:eastAsia="en-US"/>
        </w:rPr>
        <w:t>et al.</w:t>
      </w:r>
      <w:r w:rsidR="00F739CA" w:rsidRPr="00694CF3">
        <w:rPr>
          <w:rFonts w:ascii="Arial" w:eastAsiaTheme="minorHAnsi" w:hAnsi="Arial"/>
          <w:b/>
          <w:sz w:val="20"/>
          <w:szCs w:val="16"/>
          <w:lang w:val="en-US" w:eastAsia="en-US"/>
        </w:rPr>
        <w:t xml:space="preserve"> 2012</w:t>
      </w:r>
      <w:r w:rsidRPr="00694CF3">
        <w:rPr>
          <w:rFonts w:ascii="Arial" w:eastAsiaTheme="minorHAnsi" w:hAnsi="Arial"/>
          <w:b/>
          <w:color w:val="2196D1"/>
          <w:sz w:val="20"/>
          <w:szCs w:val="16"/>
          <w:lang w:val="en-US" w:eastAsia="en-US"/>
        </w:rPr>
        <w:t xml:space="preserve"> </w:t>
      </w:r>
      <w:r w:rsidRPr="00694CF3">
        <w:rPr>
          <w:rFonts w:ascii="Arial" w:eastAsiaTheme="minorHAnsi" w:hAnsi="Arial"/>
          <w:b/>
          <w:sz w:val="20"/>
          <w:szCs w:val="16"/>
          <w:lang w:val="en-US" w:eastAsia="en-US"/>
        </w:rPr>
        <w:t>and Vigneault</w:t>
      </w:r>
      <w:r w:rsidR="00F739CA" w:rsidRPr="00694CF3">
        <w:rPr>
          <w:rFonts w:ascii="Arial" w:eastAsiaTheme="minorHAnsi" w:hAnsi="Arial"/>
          <w:b/>
          <w:sz w:val="20"/>
          <w:szCs w:val="16"/>
          <w:lang w:val="en-US" w:eastAsia="en-US"/>
        </w:rPr>
        <w:t xml:space="preserve"> </w:t>
      </w:r>
      <w:r w:rsidR="00F739CA" w:rsidRPr="00694CF3">
        <w:rPr>
          <w:rFonts w:ascii="Arial" w:eastAsiaTheme="minorHAnsi" w:hAnsi="Arial"/>
          <w:b/>
          <w:i/>
          <w:sz w:val="20"/>
          <w:szCs w:val="16"/>
          <w:lang w:val="en-US" w:eastAsia="en-US"/>
        </w:rPr>
        <w:t>et al.</w:t>
      </w:r>
      <w:r w:rsidR="00F739CA" w:rsidRPr="00694CF3">
        <w:rPr>
          <w:rFonts w:ascii="Arial" w:eastAsiaTheme="minorHAnsi" w:hAnsi="Arial"/>
          <w:b/>
          <w:sz w:val="20"/>
          <w:szCs w:val="16"/>
          <w:lang w:val="en-US" w:eastAsia="en-US"/>
        </w:rPr>
        <w:t xml:space="preserve"> 2011</w:t>
      </w:r>
      <w:r w:rsidRPr="00694CF3">
        <w:rPr>
          <w:rFonts w:ascii="Arial" w:eastAsiaTheme="minorHAnsi" w:hAnsi="Arial"/>
          <w:sz w:val="20"/>
          <w:szCs w:val="16"/>
          <w:lang w:val="en-US" w:eastAsia="en-US"/>
        </w:rPr>
        <w:t xml:space="preserve"> have all conducted meta-analyses that have suggested benefit. The</w:t>
      </w:r>
      <w:r w:rsidR="00694CF3" w:rsidRPr="00694CF3">
        <w:rPr>
          <w:rFonts w:ascii="Arial" w:eastAsiaTheme="minorHAnsi" w:hAnsi="Arial"/>
          <w:sz w:val="20"/>
          <w:szCs w:val="16"/>
          <w:lang w:val="en-US" w:eastAsia="en-US"/>
        </w:rPr>
        <w:t xml:space="preserve">re was variation between dosing (common regimen </w:t>
      </w:r>
      <w:r w:rsidR="00F739CA" w:rsidRPr="00694CF3">
        <w:rPr>
          <w:rFonts w:ascii="Arial" w:eastAsiaTheme="minorHAnsi" w:hAnsi="Arial"/>
          <w:sz w:val="20"/>
          <w:szCs w:val="16"/>
          <w:lang w:val="en-US" w:eastAsia="en-US"/>
        </w:rPr>
        <w:t>1.5-</w:t>
      </w:r>
      <w:r w:rsidR="00694CF3" w:rsidRPr="00694CF3">
        <w:rPr>
          <w:rFonts w:ascii="Arial" w:eastAsiaTheme="minorHAnsi" w:hAnsi="Arial"/>
          <w:sz w:val="20"/>
          <w:szCs w:val="16"/>
          <w:lang w:val="en-US" w:eastAsia="en-US"/>
        </w:rPr>
        <w:t>2 mg/kg bolus</w:t>
      </w:r>
      <w:r w:rsidRPr="00694CF3">
        <w:rPr>
          <w:rFonts w:ascii="Arial" w:eastAsiaTheme="minorHAnsi" w:hAnsi="Arial"/>
          <w:sz w:val="20"/>
          <w:szCs w:val="16"/>
          <w:lang w:val="en-US" w:eastAsia="en-US"/>
        </w:rPr>
        <w:t xml:space="preserve"> before surgery followed by </w:t>
      </w:r>
      <w:r w:rsidR="00F739CA" w:rsidRPr="00694CF3">
        <w:rPr>
          <w:rFonts w:ascii="Arial" w:eastAsiaTheme="minorHAnsi" w:hAnsi="Arial"/>
          <w:sz w:val="20"/>
          <w:szCs w:val="16"/>
          <w:lang w:val="en-US" w:eastAsia="en-US"/>
        </w:rPr>
        <w:t>an infusion of 1.5-</w:t>
      </w:r>
      <w:r w:rsidRPr="00694CF3">
        <w:rPr>
          <w:rFonts w:ascii="Arial" w:eastAsiaTheme="minorHAnsi" w:hAnsi="Arial"/>
          <w:sz w:val="20"/>
          <w:szCs w:val="16"/>
          <w:lang w:val="en-US" w:eastAsia="en-US"/>
        </w:rPr>
        <w:t>3 mg/kg/h continu</w:t>
      </w:r>
      <w:r w:rsidR="00F739CA" w:rsidRPr="00694CF3">
        <w:rPr>
          <w:rFonts w:ascii="Arial" w:eastAsiaTheme="minorHAnsi" w:hAnsi="Arial"/>
          <w:sz w:val="20"/>
          <w:szCs w:val="16"/>
          <w:lang w:val="en-US" w:eastAsia="en-US"/>
        </w:rPr>
        <w:t>ed postoperatively for up to 24</w:t>
      </w:r>
      <w:r w:rsidRPr="00694CF3">
        <w:rPr>
          <w:rFonts w:ascii="Arial" w:eastAsiaTheme="minorHAnsi" w:hAnsi="Arial"/>
          <w:sz w:val="20"/>
          <w:szCs w:val="16"/>
          <w:lang w:val="en-US" w:eastAsia="en-US"/>
        </w:rPr>
        <w:t>h</w:t>
      </w:r>
      <w:r w:rsidR="00694CF3" w:rsidRPr="00694CF3">
        <w:rPr>
          <w:rFonts w:ascii="Arial" w:eastAsiaTheme="minorHAnsi" w:hAnsi="Arial"/>
          <w:sz w:val="20"/>
          <w:szCs w:val="16"/>
          <w:lang w:val="en-US" w:eastAsia="en-US"/>
        </w:rPr>
        <w:t>)</w:t>
      </w:r>
      <w:r w:rsidRPr="00694CF3">
        <w:rPr>
          <w:rFonts w:ascii="Arial" w:eastAsiaTheme="minorHAnsi" w:hAnsi="Arial"/>
          <w:sz w:val="20"/>
          <w:szCs w:val="16"/>
          <w:lang w:val="en-US" w:eastAsia="en-US"/>
        </w:rPr>
        <w:t xml:space="preserve">. </w:t>
      </w:r>
    </w:p>
    <w:p w14:paraId="1F5DC934" w14:textId="77777777" w:rsidR="00F739CA" w:rsidRPr="00694CF3" w:rsidRDefault="00D07423" w:rsidP="00210097">
      <w:pPr>
        <w:spacing w:beforeLines="1" w:before="2" w:afterLines="1" w:after="2"/>
        <w:jc w:val="both"/>
        <w:rPr>
          <w:rFonts w:ascii="Arial" w:eastAsiaTheme="minorHAnsi" w:hAnsi="Arial"/>
          <w:sz w:val="20"/>
          <w:szCs w:val="16"/>
          <w:lang w:val="en-US" w:eastAsia="en-US"/>
        </w:rPr>
      </w:pPr>
      <w:r w:rsidRPr="00694CF3">
        <w:rPr>
          <w:rFonts w:ascii="Arial" w:eastAsiaTheme="minorHAnsi" w:hAnsi="Arial"/>
          <w:color w:val="0000FF"/>
          <w:sz w:val="20"/>
          <w:szCs w:val="16"/>
          <w:lang w:val="en-US" w:eastAsia="en-US"/>
        </w:rPr>
        <w:t>Intraop anaesthetic and postop</w:t>
      </w:r>
      <w:r w:rsidR="00EA058D" w:rsidRPr="00694CF3">
        <w:rPr>
          <w:rFonts w:ascii="Arial" w:eastAsiaTheme="minorHAnsi" w:hAnsi="Arial"/>
          <w:color w:val="0000FF"/>
          <w:sz w:val="20"/>
          <w:szCs w:val="16"/>
          <w:lang w:val="en-US" w:eastAsia="en-US"/>
        </w:rPr>
        <w:t xml:space="preserve"> opioid analgesic require</w:t>
      </w:r>
      <w:r w:rsidR="00F739CA" w:rsidRPr="00694CF3">
        <w:rPr>
          <w:rFonts w:ascii="Arial" w:eastAsiaTheme="minorHAnsi" w:hAnsi="Arial"/>
          <w:color w:val="0000FF"/>
          <w:sz w:val="20"/>
          <w:szCs w:val="16"/>
          <w:lang w:val="en-US" w:eastAsia="en-US"/>
        </w:rPr>
        <w:t xml:space="preserve">ments were </w:t>
      </w:r>
      <w:r w:rsidR="00694CF3" w:rsidRPr="00694CF3">
        <w:rPr>
          <w:rFonts w:ascii="Arial" w:eastAsiaTheme="minorHAnsi" w:hAnsi="Arial"/>
          <w:color w:val="0000FF"/>
          <w:sz w:val="20"/>
          <w:szCs w:val="18"/>
          <w:lang w:val="en-US" w:eastAsia="en-US"/>
        </w:rPr>
        <w:t>↓</w:t>
      </w:r>
      <w:r w:rsidR="00F739CA" w:rsidRPr="00694CF3">
        <w:rPr>
          <w:rFonts w:ascii="Arial" w:eastAsiaTheme="minorHAnsi" w:hAnsi="Arial"/>
          <w:color w:val="0000FF"/>
          <w:sz w:val="20"/>
          <w:szCs w:val="16"/>
          <w:lang w:val="en-US" w:eastAsia="en-US"/>
        </w:rPr>
        <w:t xml:space="preserve"> for up to 48</w:t>
      </w:r>
      <w:r w:rsidR="00EA058D" w:rsidRPr="00694CF3">
        <w:rPr>
          <w:rFonts w:ascii="Arial" w:eastAsiaTheme="minorHAnsi" w:hAnsi="Arial"/>
          <w:color w:val="0000FF"/>
          <w:sz w:val="20"/>
          <w:szCs w:val="16"/>
          <w:lang w:val="en-US" w:eastAsia="en-US"/>
        </w:rPr>
        <w:t>h</w:t>
      </w:r>
      <w:r w:rsidR="00EA058D" w:rsidRPr="00694CF3">
        <w:rPr>
          <w:rFonts w:ascii="Arial" w:eastAsiaTheme="minorHAnsi" w:hAnsi="Arial"/>
          <w:sz w:val="20"/>
          <w:szCs w:val="16"/>
          <w:lang w:val="en-US" w:eastAsia="en-US"/>
        </w:rPr>
        <w:t xml:space="preserve">. </w:t>
      </w:r>
    </w:p>
    <w:p w14:paraId="1F5DC935" w14:textId="77777777" w:rsidR="00694CF3" w:rsidRPr="00694CF3" w:rsidRDefault="00D07423" w:rsidP="00210097">
      <w:pPr>
        <w:spacing w:beforeLines="1" w:before="2" w:afterLines="1" w:after="2"/>
        <w:jc w:val="both"/>
        <w:rPr>
          <w:rFonts w:ascii="Arial" w:eastAsiaTheme="minorHAnsi" w:hAnsi="Arial"/>
          <w:sz w:val="20"/>
          <w:szCs w:val="16"/>
          <w:lang w:val="en-US" w:eastAsia="en-US"/>
        </w:rPr>
      </w:pPr>
      <w:r w:rsidRPr="00694CF3">
        <w:rPr>
          <w:rFonts w:ascii="Arial" w:eastAsiaTheme="minorHAnsi" w:hAnsi="Arial"/>
          <w:color w:val="0000FF"/>
          <w:sz w:val="20"/>
          <w:szCs w:val="16"/>
          <w:lang w:val="en-US" w:eastAsia="en-US"/>
        </w:rPr>
        <w:t>Postop</w:t>
      </w:r>
      <w:r w:rsidR="00EA058D" w:rsidRPr="00694CF3">
        <w:rPr>
          <w:rFonts w:ascii="Arial" w:eastAsiaTheme="minorHAnsi" w:hAnsi="Arial"/>
          <w:color w:val="0000FF"/>
          <w:sz w:val="20"/>
          <w:szCs w:val="16"/>
          <w:lang w:val="en-US" w:eastAsia="en-US"/>
        </w:rPr>
        <w:t xml:space="preserve"> pain scores</w:t>
      </w:r>
      <w:r w:rsidR="00694CF3" w:rsidRPr="00694CF3">
        <w:rPr>
          <w:rFonts w:ascii="Arial" w:eastAsiaTheme="minorHAnsi" w:hAnsi="Arial"/>
          <w:color w:val="0000FF"/>
          <w:sz w:val="20"/>
          <w:szCs w:val="16"/>
          <w:lang w:val="en-US" w:eastAsia="en-US"/>
        </w:rPr>
        <w:t xml:space="preserve"> were</w:t>
      </w:r>
      <w:r w:rsidR="00F739CA" w:rsidRPr="00694CF3">
        <w:rPr>
          <w:rFonts w:ascii="Arial" w:eastAsiaTheme="minorHAnsi" w:hAnsi="Arial"/>
          <w:color w:val="0000FF"/>
          <w:sz w:val="20"/>
          <w:szCs w:val="16"/>
          <w:lang w:val="en-US" w:eastAsia="en-US"/>
        </w:rPr>
        <w:t xml:space="preserve"> </w:t>
      </w:r>
      <w:r w:rsidR="00694CF3" w:rsidRPr="00694CF3">
        <w:rPr>
          <w:rFonts w:ascii="Arial" w:eastAsiaTheme="minorHAnsi" w:hAnsi="Arial"/>
          <w:color w:val="0000FF"/>
          <w:sz w:val="20"/>
          <w:szCs w:val="18"/>
          <w:lang w:val="en-US" w:eastAsia="en-US"/>
        </w:rPr>
        <w:t>↓</w:t>
      </w:r>
      <w:r w:rsidR="00F739CA" w:rsidRPr="00694CF3">
        <w:rPr>
          <w:rFonts w:ascii="Arial" w:eastAsiaTheme="minorHAnsi" w:hAnsi="Arial"/>
          <w:color w:val="0000FF"/>
          <w:sz w:val="20"/>
          <w:szCs w:val="16"/>
          <w:lang w:val="en-US" w:eastAsia="en-US"/>
        </w:rPr>
        <w:t xml:space="preserve"> for up to 24</w:t>
      </w:r>
      <w:r w:rsidR="00EA058D" w:rsidRPr="00694CF3">
        <w:rPr>
          <w:rFonts w:ascii="Arial" w:eastAsiaTheme="minorHAnsi" w:hAnsi="Arial"/>
          <w:color w:val="0000FF"/>
          <w:sz w:val="20"/>
          <w:szCs w:val="16"/>
          <w:lang w:val="en-US" w:eastAsia="en-US"/>
        </w:rPr>
        <w:t>h</w:t>
      </w:r>
      <w:r w:rsidR="00EA058D" w:rsidRPr="00694CF3">
        <w:rPr>
          <w:rFonts w:ascii="Arial" w:eastAsiaTheme="minorHAnsi" w:hAnsi="Arial"/>
          <w:sz w:val="20"/>
          <w:szCs w:val="16"/>
          <w:lang w:val="en-US" w:eastAsia="en-US"/>
        </w:rPr>
        <w:t xml:space="preserve">. </w:t>
      </w:r>
    </w:p>
    <w:p w14:paraId="1F5DC936" w14:textId="77777777" w:rsidR="00F739CA" w:rsidRPr="00694CF3" w:rsidRDefault="00694CF3" w:rsidP="00210097">
      <w:pPr>
        <w:spacing w:beforeLines="1" w:before="2" w:afterLines="1" w:after="2"/>
        <w:jc w:val="both"/>
        <w:rPr>
          <w:rFonts w:ascii="Arial" w:eastAsiaTheme="minorHAnsi" w:hAnsi="Arial"/>
          <w:sz w:val="20"/>
          <w:szCs w:val="16"/>
          <w:lang w:val="en-US" w:eastAsia="en-US"/>
        </w:rPr>
      </w:pPr>
      <w:r w:rsidRPr="00694CF3">
        <w:rPr>
          <w:rFonts w:ascii="Arial" w:eastAsiaTheme="minorHAnsi" w:hAnsi="Arial"/>
          <w:sz w:val="20"/>
          <w:szCs w:val="16"/>
          <w:lang w:val="en-US" w:eastAsia="en-US"/>
        </w:rPr>
        <w:t>T</w:t>
      </w:r>
      <w:r w:rsidR="00EA058D" w:rsidRPr="00694CF3">
        <w:rPr>
          <w:rFonts w:ascii="Arial" w:eastAsiaTheme="minorHAnsi" w:hAnsi="Arial"/>
          <w:sz w:val="20"/>
          <w:szCs w:val="16"/>
          <w:lang w:val="en-US" w:eastAsia="en-US"/>
        </w:rPr>
        <w:t xml:space="preserve">he period of ileus was shorter and </w:t>
      </w:r>
      <w:r w:rsidRPr="00694CF3">
        <w:rPr>
          <w:rFonts w:ascii="Arial" w:eastAsiaTheme="minorHAnsi" w:hAnsi="Arial"/>
          <w:sz w:val="20"/>
          <w:szCs w:val="16"/>
          <w:lang w:val="en-US" w:eastAsia="en-US"/>
        </w:rPr>
        <w:t>GI</w:t>
      </w:r>
      <w:r w:rsidR="00EA058D" w:rsidRPr="00694CF3">
        <w:rPr>
          <w:rFonts w:ascii="Arial" w:eastAsiaTheme="minorHAnsi" w:hAnsi="Arial"/>
          <w:sz w:val="20"/>
          <w:szCs w:val="16"/>
          <w:lang w:val="en-US" w:eastAsia="en-US"/>
        </w:rPr>
        <w:t xml:space="preserve"> functional recover</w:t>
      </w:r>
      <w:r w:rsidRPr="00694CF3">
        <w:rPr>
          <w:rFonts w:ascii="Arial" w:eastAsiaTheme="minorHAnsi" w:hAnsi="Arial"/>
          <w:sz w:val="20"/>
          <w:szCs w:val="16"/>
          <w:lang w:val="en-US" w:eastAsia="en-US"/>
        </w:rPr>
        <w:t xml:space="preserve">y was faster. This resulted in </w:t>
      </w:r>
      <w:r w:rsidRPr="00694CF3">
        <w:rPr>
          <w:rFonts w:ascii="Arial" w:eastAsiaTheme="minorHAnsi" w:hAnsi="Arial"/>
          <w:color w:val="0000FF"/>
          <w:sz w:val="20"/>
          <w:szCs w:val="18"/>
          <w:lang w:val="en-US" w:eastAsia="en-US"/>
        </w:rPr>
        <w:t>↓</w:t>
      </w:r>
      <w:r w:rsidR="00EA058D" w:rsidRPr="00694CF3">
        <w:rPr>
          <w:rFonts w:ascii="Arial" w:eastAsiaTheme="minorHAnsi" w:hAnsi="Arial"/>
          <w:sz w:val="20"/>
          <w:szCs w:val="16"/>
          <w:lang w:val="en-US" w:eastAsia="en-US"/>
        </w:rPr>
        <w:t xml:space="preserve"> </w:t>
      </w:r>
      <w:r w:rsidRPr="00694CF3">
        <w:rPr>
          <w:rFonts w:ascii="Arial" w:eastAsiaTheme="minorHAnsi" w:hAnsi="Arial"/>
          <w:color w:val="0000FF"/>
          <w:sz w:val="20"/>
          <w:szCs w:val="16"/>
          <w:lang w:val="en-US" w:eastAsia="en-US"/>
        </w:rPr>
        <w:t>PONV</w:t>
      </w:r>
      <w:r w:rsidR="00EA058D" w:rsidRPr="00694CF3">
        <w:rPr>
          <w:rFonts w:ascii="Arial" w:eastAsiaTheme="minorHAnsi" w:hAnsi="Arial"/>
          <w:sz w:val="20"/>
          <w:szCs w:val="16"/>
          <w:lang w:val="en-US" w:eastAsia="en-US"/>
        </w:rPr>
        <w:t xml:space="preserve"> and length of hospital s</w:t>
      </w:r>
      <w:r w:rsidRPr="00694CF3">
        <w:rPr>
          <w:rFonts w:ascii="Arial" w:eastAsiaTheme="minorHAnsi" w:hAnsi="Arial"/>
          <w:sz w:val="20"/>
          <w:szCs w:val="16"/>
          <w:lang w:val="en-US" w:eastAsia="en-US"/>
        </w:rPr>
        <w:t>tay. Side effects were minimal (dry mouth,</w:t>
      </w:r>
      <w:r w:rsidR="00F739CA" w:rsidRPr="00694CF3">
        <w:rPr>
          <w:rFonts w:ascii="Arial" w:eastAsiaTheme="minorHAnsi" w:hAnsi="Arial"/>
          <w:sz w:val="20"/>
          <w:szCs w:val="16"/>
          <w:lang w:val="en-US" w:eastAsia="en-US"/>
        </w:rPr>
        <w:t xml:space="preserve"> light-</w:t>
      </w:r>
      <w:r w:rsidR="00EA058D" w:rsidRPr="00694CF3">
        <w:rPr>
          <w:rFonts w:ascii="Arial" w:eastAsiaTheme="minorHAnsi" w:hAnsi="Arial"/>
          <w:sz w:val="20"/>
          <w:szCs w:val="16"/>
          <w:lang w:val="en-US" w:eastAsia="en-US"/>
        </w:rPr>
        <w:t>headedness</w:t>
      </w:r>
      <w:r w:rsidRPr="00694CF3">
        <w:rPr>
          <w:rFonts w:ascii="Arial" w:eastAsiaTheme="minorHAnsi" w:hAnsi="Arial"/>
          <w:sz w:val="20"/>
          <w:szCs w:val="16"/>
          <w:lang w:val="en-US" w:eastAsia="en-US"/>
        </w:rPr>
        <w:t>)</w:t>
      </w:r>
      <w:r w:rsidR="00EA058D" w:rsidRPr="00694CF3">
        <w:rPr>
          <w:rFonts w:ascii="Arial" w:eastAsiaTheme="minorHAnsi" w:hAnsi="Arial"/>
          <w:sz w:val="20"/>
          <w:szCs w:val="16"/>
          <w:lang w:val="en-US" w:eastAsia="en-US"/>
        </w:rPr>
        <w:t xml:space="preserve">. </w:t>
      </w:r>
    </w:p>
    <w:p w14:paraId="1F5DC937" w14:textId="77777777" w:rsidR="00EA058D" w:rsidRPr="003E76F3" w:rsidRDefault="00EA058D" w:rsidP="00210097">
      <w:pPr>
        <w:spacing w:beforeLines="1" w:before="2" w:afterLines="1" w:after="2"/>
        <w:jc w:val="both"/>
        <w:rPr>
          <w:rFonts w:eastAsiaTheme="minorHAnsi"/>
          <w:color w:val="2196D1"/>
          <w:sz w:val="20"/>
          <w:szCs w:val="16"/>
          <w:lang w:val="en-US" w:eastAsia="en-US"/>
        </w:rPr>
      </w:pPr>
      <w:r w:rsidRPr="00694CF3">
        <w:rPr>
          <w:rFonts w:ascii="Arial" w:eastAsiaTheme="minorHAnsi" w:hAnsi="Arial"/>
          <w:b/>
          <w:sz w:val="20"/>
          <w:szCs w:val="16"/>
          <w:lang w:val="en-US" w:eastAsia="en-US"/>
        </w:rPr>
        <w:t>Sun et al.</w:t>
      </w:r>
      <w:r w:rsidRPr="00694CF3">
        <w:rPr>
          <w:rFonts w:ascii="Arial" w:eastAsiaTheme="minorHAnsi" w:hAnsi="Arial"/>
          <w:sz w:val="20"/>
          <w:szCs w:val="16"/>
          <w:lang w:val="en-US" w:eastAsia="en-US"/>
        </w:rPr>
        <w:t xml:space="preserve"> reported early and late pain score</w:t>
      </w:r>
      <w:r w:rsidR="00694CF3" w:rsidRPr="00694CF3">
        <w:rPr>
          <w:rFonts w:ascii="Arial" w:eastAsiaTheme="minorHAnsi" w:hAnsi="Arial"/>
          <w:sz w:val="20"/>
          <w:szCs w:val="16"/>
          <w:lang w:val="en-US" w:eastAsia="en-US"/>
        </w:rPr>
        <w:t xml:space="preserve"> </w:t>
      </w:r>
      <w:r w:rsidR="00694CF3" w:rsidRPr="00694CF3">
        <w:rPr>
          <w:rFonts w:ascii="Arial" w:eastAsiaTheme="minorHAnsi" w:hAnsi="Arial"/>
          <w:color w:val="0000FF"/>
          <w:sz w:val="20"/>
          <w:szCs w:val="18"/>
          <w:lang w:val="en-US" w:eastAsia="en-US"/>
        </w:rPr>
        <w:t>↓</w:t>
      </w:r>
      <w:r w:rsidR="00694CF3" w:rsidRPr="00694CF3">
        <w:rPr>
          <w:rFonts w:ascii="Arial" w:eastAsiaTheme="minorHAnsi" w:hAnsi="Arial"/>
          <w:sz w:val="20"/>
          <w:szCs w:val="16"/>
          <w:lang w:val="en-US" w:eastAsia="en-US"/>
        </w:rPr>
        <w:t xml:space="preserve"> </w:t>
      </w:r>
      <w:r w:rsidRPr="00694CF3">
        <w:rPr>
          <w:rFonts w:ascii="Arial" w:eastAsiaTheme="minorHAnsi" w:hAnsi="Arial"/>
          <w:sz w:val="20"/>
          <w:szCs w:val="16"/>
          <w:lang w:val="en-US" w:eastAsia="en-US"/>
        </w:rPr>
        <w:t>both at rest and with activity</w:t>
      </w:r>
      <w:r w:rsidRPr="00694CF3">
        <w:rPr>
          <w:rFonts w:ascii="Arial" w:eastAsiaTheme="minorHAnsi" w:hAnsi="Arial"/>
          <w:color w:val="2196D1"/>
          <w:sz w:val="20"/>
          <w:szCs w:val="16"/>
          <w:lang w:val="en-US" w:eastAsia="en-US"/>
        </w:rPr>
        <w:t xml:space="preserve">. </w:t>
      </w:r>
    </w:p>
    <w:p w14:paraId="1F5DC938" w14:textId="77777777" w:rsidR="00EA058D" w:rsidRPr="00016E43" w:rsidRDefault="00EA058D" w:rsidP="00210097">
      <w:pPr>
        <w:spacing w:beforeLines="1" w:before="2" w:afterLines="1" w:after="2"/>
        <w:rPr>
          <w:rFonts w:eastAsiaTheme="minorHAnsi"/>
          <w:sz w:val="20"/>
          <w:szCs w:val="20"/>
          <w:lang w:val="en-US" w:eastAsia="en-US"/>
        </w:rPr>
      </w:pPr>
    </w:p>
    <w:p w14:paraId="1F5DC939" w14:textId="77777777" w:rsidR="00C70AD0" w:rsidRDefault="00C70AD0" w:rsidP="00210097">
      <w:pPr>
        <w:spacing w:beforeLines="1" w:before="2" w:afterLines="1" w:after="2"/>
        <w:rPr>
          <w:rFonts w:eastAsiaTheme="minorHAnsi"/>
          <w:sz w:val="20"/>
          <w:szCs w:val="20"/>
          <w:lang w:val="en-US" w:eastAsia="en-US"/>
        </w:rPr>
      </w:pPr>
    </w:p>
    <w:p w14:paraId="1F5DC93A" w14:textId="77777777" w:rsidR="0018086C" w:rsidRPr="00694CF3" w:rsidRDefault="00C70AD0" w:rsidP="00210097">
      <w:pPr>
        <w:spacing w:beforeLines="1" w:before="2" w:afterLines="1" w:after="2"/>
        <w:jc w:val="both"/>
        <w:rPr>
          <w:rFonts w:eastAsiaTheme="minorHAnsi"/>
          <w:b/>
          <w:color w:val="0000FF"/>
          <w:sz w:val="22"/>
          <w:szCs w:val="20"/>
          <w:lang w:val="en-US" w:eastAsia="en-US"/>
        </w:rPr>
      </w:pPr>
      <w:r w:rsidRPr="00AE4417">
        <w:rPr>
          <w:rFonts w:ascii="Arial" w:hAnsi="Arial"/>
          <w:b/>
          <w:color w:val="0000FF"/>
          <w:sz w:val="22"/>
          <w:szCs w:val="16"/>
        </w:rPr>
        <w:t xml:space="preserve">Dexamethasone </w:t>
      </w:r>
    </w:p>
    <w:p w14:paraId="1F5DC93B" w14:textId="77777777" w:rsidR="00AE4417" w:rsidRDefault="00AE4417" w:rsidP="00210097">
      <w:pPr>
        <w:spacing w:beforeLines="1" w:before="2" w:afterLines="1" w:after="2"/>
        <w:jc w:val="both"/>
        <w:rPr>
          <w:rFonts w:eastAsiaTheme="minorHAnsi"/>
          <w:sz w:val="22"/>
          <w:szCs w:val="16"/>
          <w:lang w:val="en-US" w:eastAsia="en-US"/>
        </w:rPr>
      </w:pPr>
    </w:p>
    <w:p w14:paraId="1F5DC93C" w14:textId="77777777" w:rsidR="003E76F3" w:rsidRPr="003E76F3" w:rsidRDefault="003E76F3" w:rsidP="00210097">
      <w:pPr>
        <w:pStyle w:val="Loendilik"/>
        <w:numPr>
          <w:ilvl w:val="0"/>
          <w:numId w:val="18"/>
        </w:numPr>
        <w:spacing w:beforeLines="1" w:before="2" w:afterLines="1" w:after="2"/>
        <w:jc w:val="both"/>
        <w:rPr>
          <w:rFonts w:ascii="Arial" w:hAnsi="Arial"/>
          <w:sz w:val="18"/>
          <w:szCs w:val="20"/>
        </w:rPr>
      </w:pPr>
      <w:r w:rsidRPr="003E76F3">
        <w:rPr>
          <w:rFonts w:ascii="Arial" w:hAnsi="Arial"/>
          <w:b/>
          <w:sz w:val="18"/>
          <w:szCs w:val="14"/>
        </w:rPr>
        <w:t>Waldron</w:t>
      </w:r>
      <w:r w:rsidRPr="003E76F3">
        <w:rPr>
          <w:rFonts w:ascii="Arial" w:hAnsi="Arial"/>
          <w:sz w:val="18"/>
          <w:szCs w:val="14"/>
        </w:rPr>
        <w:t xml:space="preserve"> NH, Jones CA, Gan TJ, Allen TK, Habib AS. Impact of perioperative dexamethasone on postoperative analgesia and side-effects: systematic review and meta-analysis. Br J Anaesthesia </w:t>
      </w:r>
      <w:r w:rsidRPr="003E76F3">
        <w:rPr>
          <w:rFonts w:ascii="Arial" w:hAnsi="Arial"/>
          <w:b/>
          <w:sz w:val="18"/>
          <w:szCs w:val="14"/>
        </w:rPr>
        <w:t>2013</w:t>
      </w:r>
      <w:r w:rsidRPr="003E76F3">
        <w:rPr>
          <w:rFonts w:ascii="Arial" w:hAnsi="Arial"/>
          <w:sz w:val="18"/>
          <w:szCs w:val="14"/>
        </w:rPr>
        <w:t xml:space="preserve">;110(2):191-200 </w:t>
      </w:r>
    </w:p>
    <w:p w14:paraId="1F5DC93D" w14:textId="77777777" w:rsidR="003E76F3" w:rsidRPr="003E76F3" w:rsidRDefault="003E76F3" w:rsidP="00210097">
      <w:pPr>
        <w:pStyle w:val="Loendilik"/>
        <w:numPr>
          <w:ilvl w:val="0"/>
          <w:numId w:val="18"/>
        </w:numPr>
        <w:spacing w:beforeLines="1" w:before="2" w:afterLines="1" w:after="2"/>
        <w:jc w:val="both"/>
        <w:rPr>
          <w:rFonts w:ascii="Arial" w:eastAsiaTheme="minorHAnsi" w:hAnsi="Arial"/>
          <w:b/>
          <w:sz w:val="18"/>
          <w:szCs w:val="16"/>
          <w:lang w:val="en-US" w:eastAsia="en-US"/>
        </w:rPr>
      </w:pPr>
      <w:r w:rsidRPr="003E76F3">
        <w:rPr>
          <w:rFonts w:ascii="Arial" w:hAnsi="Arial"/>
          <w:b/>
          <w:sz w:val="18"/>
          <w:szCs w:val="14"/>
        </w:rPr>
        <w:t>De Oliveira</w:t>
      </w:r>
      <w:r w:rsidRPr="003E76F3">
        <w:rPr>
          <w:rFonts w:ascii="Arial" w:hAnsi="Arial"/>
          <w:sz w:val="18"/>
          <w:szCs w:val="14"/>
        </w:rPr>
        <w:t xml:space="preserve"> Jr GS, Almeida MD, Benzon HT, McCarthy RJ. Perioperative single dose systemic dexamethasone for postoperative pain: a meta-analysis of ran- domized controlled trials. Anesthesiology </w:t>
      </w:r>
      <w:r w:rsidRPr="003E76F3">
        <w:rPr>
          <w:rFonts w:ascii="Arial" w:hAnsi="Arial"/>
          <w:b/>
          <w:sz w:val="18"/>
          <w:szCs w:val="14"/>
        </w:rPr>
        <w:t>2011</w:t>
      </w:r>
      <w:r w:rsidRPr="003E76F3">
        <w:rPr>
          <w:rFonts w:ascii="Arial" w:hAnsi="Arial"/>
          <w:sz w:val="18"/>
          <w:szCs w:val="14"/>
        </w:rPr>
        <w:t>;115(3):575e88</w:t>
      </w:r>
    </w:p>
    <w:p w14:paraId="1F5DC93E" w14:textId="77777777" w:rsidR="003E76F3" w:rsidRPr="003E76F3" w:rsidRDefault="003E76F3" w:rsidP="00210097">
      <w:pPr>
        <w:pStyle w:val="Loendilik"/>
        <w:numPr>
          <w:ilvl w:val="0"/>
          <w:numId w:val="18"/>
        </w:numPr>
        <w:spacing w:beforeLines="1" w:before="2" w:afterLines="1" w:after="2"/>
        <w:jc w:val="both"/>
        <w:rPr>
          <w:rFonts w:eastAsiaTheme="minorHAnsi"/>
          <w:b/>
          <w:sz w:val="20"/>
          <w:szCs w:val="16"/>
          <w:lang w:val="en-US" w:eastAsia="en-US"/>
        </w:rPr>
      </w:pPr>
    </w:p>
    <w:p w14:paraId="1F5DC93F" w14:textId="77777777" w:rsidR="00694CF3" w:rsidRPr="00694CF3" w:rsidRDefault="00AE4417" w:rsidP="00210097">
      <w:pPr>
        <w:spacing w:beforeLines="1" w:before="2" w:afterLines="1" w:after="2"/>
        <w:jc w:val="both"/>
        <w:rPr>
          <w:rFonts w:ascii="Arial" w:eastAsiaTheme="minorHAnsi" w:hAnsi="Arial"/>
          <w:sz w:val="20"/>
          <w:szCs w:val="16"/>
          <w:lang w:val="en-US" w:eastAsia="en-US"/>
        </w:rPr>
      </w:pPr>
      <w:r w:rsidRPr="00694CF3">
        <w:rPr>
          <w:rFonts w:ascii="Arial" w:eastAsiaTheme="minorHAnsi" w:hAnsi="Arial"/>
          <w:b/>
          <w:sz w:val="20"/>
          <w:szCs w:val="16"/>
          <w:lang w:val="en-US" w:eastAsia="en-US"/>
        </w:rPr>
        <w:t>Waldron et al. 2013</w:t>
      </w:r>
      <w:r w:rsidR="00C70AD0" w:rsidRPr="00694CF3">
        <w:rPr>
          <w:rFonts w:ascii="Arial" w:eastAsiaTheme="minorHAnsi" w:hAnsi="Arial"/>
          <w:sz w:val="20"/>
          <w:szCs w:val="16"/>
          <w:lang w:val="en-US" w:eastAsia="en-US"/>
        </w:rPr>
        <w:t xml:space="preserve"> </w:t>
      </w:r>
      <w:r w:rsidR="00694CF3" w:rsidRPr="00694CF3">
        <w:rPr>
          <w:rFonts w:ascii="Arial" w:eastAsiaTheme="minorHAnsi" w:hAnsi="Arial"/>
          <w:sz w:val="20"/>
          <w:szCs w:val="16"/>
          <w:lang w:val="en-US" w:eastAsia="en-US"/>
        </w:rPr>
        <w:t>evaluated the effect of a single dose dexamethasone on postop</w:t>
      </w:r>
      <w:r w:rsidR="00C70AD0" w:rsidRPr="00694CF3">
        <w:rPr>
          <w:rFonts w:ascii="Arial" w:eastAsiaTheme="minorHAnsi" w:hAnsi="Arial"/>
          <w:sz w:val="20"/>
          <w:szCs w:val="16"/>
          <w:lang w:val="en-US" w:eastAsia="en-US"/>
        </w:rPr>
        <w:t xml:space="preserve"> pain. Most of the studies analysed were investigating dexamethasone’s role as an antiemetic and so pain scores were often a secondary outcome. </w:t>
      </w:r>
    </w:p>
    <w:p w14:paraId="1F5DC940" w14:textId="77777777" w:rsidR="00C70AD0" w:rsidRPr="00694CF3" w:rsidRDefault="00694CF3" w:rsidP="00210097">
      <w:pPr>
        <w:spacing w:beforeLines="1" w:before="2" w:afterLines="1" w:after="2"/>
        <w:jc w:val="both"/>
        <w:rPr>
          <w:rFonts w:ascii="Arial" w:eastAsiaTheme="minorHAnsi" w:hAnsi="Arial"/>
          <w:sz w:val="20"/>
          <w:szCs w:val="20"/>
          <w:lang w:val="en-US" w:eastAsia="en-US"/>
        </w:rPr>
      </w:pPr>
      <w:r w:rsidRPr="00694CF3">
        <w:rPr>
          <w:rFonts w:ascii="Arial" w:eastAsiaTheme="minorHAnsi" w:hAnsi="Arial"/>
          <w:sz w:val="20"/>
          <w:szCs w:val="16"/>
          <w:lang w:val="en-US" w:eastAsia="en-US"/>
        </w:rPr>
        <w:lastRenderedPageBreak/>
        <w:t>The</w:t>
      </w:r>
      <w:r w:rsidR="00C70AD0" w:rsidRPr="00694CF3">
        <w:rPr>
          <w:rFonts w:ascii="Arial" w:eastAsiaTheme="minorHAnsi" w:hAnsi="Arial"/>
          <w:sz w:val="20"/>
          <w:szCs w:val="16"/>
          <w:lang w:val="en-US" w:eastAsia="en-US"/>
        </w:rPr>
        <w:t xml:space="preserve"> </w:t>
      </w:r>
      <w:r w:rsidR="00C70AD0" w:rsidRPr="00694CF3">
        <w:rPr>
          <w:rFonts w:ascii="Arial" w:eastAsiaTheme="minorHAnsi" w:hAnsi="Arial"/>
          <w:color w:val="0000FF"/>
          <w:sz w:val="20"/>
          <w:szCs w:val="16"/>
          <w:lang w:val="en-US" w:eastAsia="en-US"/>
        </w:rPr>
        <w:t>study concluded that those patients receiving single or multiple doses of dexamethasone</w:t>
      </w:r>
      <w:r w:rsidR="00C70AD0" w:rsidRPr="00694CF3">
        <w:rPr>
          <w:rFonts w:ascii="Arial" w:eastAsiaTheme="minorHAnsi" w:hAnsi="Arial"/>
          <w:sz w:val="20"/>
          <w:szCs w:val="16"/>
          <w:lang w:val="en-US" w:eastAsia="en-US"/>
        </w:rPr>
        <w:t xml:space="preserve"> (</w:t>
      </w:r>
      <w:r w:rsidR="00AE4417" w:rsidRPr="00694CF3">
        <w:rPr>
          <w:rFonts w:ascii="Arial" w:eastAsiaTheme="minorHAnsi" w:hAnsi="Arial"/>
          <w:sz w:val="20"/>
          <w:szCs w:val="16"/>
          <w:lang w:val="en-US" w:eastAsia="en-US"/>
        </w:rPr>
        <w:t>1.25-20</w:t>
      </w:r>
      <w:r w:rsidR="00C70AD0" w:rsidRPr="00694CF3">
        <w:rPr>
          <w:rFonts w:ascii="Arial" w:eastAsiaTheme="minorHAnsi" w:hAnsi="Arial"/>
          <w:sz w:val="20"/>
          <w:szCs w:val="16"/>
          <w:lang w:val="en-US" w:eastAsia="en-US"/>
        </w:rPr>
        <w:t xml:space="preserve">mg) </w:t>
      </w:r>
      <w:r w:rsidR="00AE4417" w:rsidRPr="00694CF3">
        <w:rPr>
          <w:rFonts w:ascii="Arial" w:eastAsiaTheme="minorHAnsi" w:hAnsi="Arial"/>
          <w:color w:val="0000FF"/>
          <w:sz w:val="20"/>
          <w:szCs w:val="16"/>
          <w:lang w:val="en-US" w:eastAsia="en-US"/>
        </w:rPr>
        <w:t>had lower pain scores 2</w:t>
      </w:r>
      <w:r w:rsidR="00C70AD0" w:rsidRPr="00694CF3">
        <w:rPr>
          <w:rFonts w:ascii="Arial" w:eastAsiaTheme="minorHAnsi" w:hAnsi="Arial"/>
          <w:color w:val="0000FF"/>
          <w:sz w:val="20"/>
          <w:szCs w:val="16"/>
          <w:lang w:val="en-US" w:eastAsia="en-US"/>
        </w:rPr>
        <w:t>h after surgery</w:t>
      </w:r>
      <w:r w:rsidR="00C70AD0" w:rsidRPr="00694CF3">
        <w:rPr>
          <w:rFonts w:ascii="Arial" w:eastAsiaTheme="minorHAnsi" w:hAnsi="Arial"/>
          <w:sz w:val="20"/>
          <w:szCs w:val="16"/>
          <w:lang w:val="en-US" w:eastAsia="en-US"/>
        </w:rPr>
        <w:t xml:space="preserve">. Dexamethasone-treated </w:t>
      </w:r>
      <w:r w:rsidR="00AE4417" w:rsidRPr="00694CF3">
        <w:rPr>
          <w:rFonts w:ascii="Arial" w:eastAsiaTheme="minorHAnsi" w:hAnsi="Arial"/>
          <w:sz w:val="20"/>
          <w:szCs w:val="16"/>
          <w:lang w:val="en-US" w:eastAsia="en-US"/>
        </w:rPr>
        <w:t>patients used less opioids at 2h and 24</w:t>
      </w:r>
      <w:r w:rsidR="00C70AD0" w:rsidRPr="00694CF3">
        <w:rPr>
          <w:rFonts w:ascii="Arial" w:eastAsiaTheme="minorHAnsi" w:hAnsi="Arial"/>
          <w:sz w:val="20"/>
          <w:szCs w:val="16"/>
          <w:lang w:val="en-US" w:eastAsia="en-US"/>
        </w:rPr>
        <w:t>h</w:t>
      </w:r>
      <w:r w:rsidR="00C70AD0" w:rsidRPr="00694CF3">
        <w:rPr>
          <w:rFonts w:ascii="Arial" w:eastAsiaTheme="minorHAnsi" w:hAnsi="Arial"/>
          <w:color w:val="2196D1"/>
          <w:sz w:val="20"/>
          <w:szCs w:val="16"/>
          <w:lang w:val="en-US" w:eastAsia="en-US"/>
        </w:rPr>
        <w:t xml:space="preserve">, </w:t>
      </w:r>
      <w:r w:rsidR="00C70AD0" w:rsidRPr="00694CF3">
        <w:rPr>
          <w:rFonts w:ascii="Arial" w:eastAsiaTheme="minorHAnsi" w:hAnsi="Arial"/>
          <w:sz w:val="20"/>
          <w:szCs w:val="16"/>
          <w:lang w:val="en-US" w:eastAsia="en-US"/>
        </w:rPr>
        <w:t>required less rescue analgesia, had longer time to first dose of analgesic, and shorter stays in recovery. There was no dos</w:t>
      </w:r>
      <w:r w:rsidR="00AE4417" w:rsidRPr="00694CF3">
        <w:rPr>
          <w:rFonts w:ascii="Arial" w:eastAsiaTheme="minorHAnsi" w:hAnsi="Arial"/>
          <w:sz w:val="20"/>
          <w:szCs w:val="16"/>
          <w:lang w:val="en-US" w:eastAsia="en-US"/>
        </w:rPr>
        <w:t>e</w:t>
      </w:r>
      <w:r w:rsidR="00C70AD0" w:rsidRPr="00694CF3">
        <w:rPr>
          <w:rFonts w:ascii="Arial" w:eastAsiaTheme="minorHAnsi" w:hAnsi="Arial"/>
          <w:sz w:val="20"/>
          <w:szCs w:val="16"/>
          <w:lang w:val="en-US" w:eastAsia="en-US"/>
        </w:rPr>
        <w:t xml:space="preserve"> response with regard to the opioid-sparing effect. Higher blood</w:t>
      </w:r>
      <w:r w:rsidR="00AE4417" w:rsidRPr="00694CF3">
        <w:rPr>
          <w:rFonts w:ascii="Arial" w:eastAsiaTheme="minorHAnsi" w:hAnsi="Arial"/>
          <w:sz w:val="20"/>
          <w:szCs w:val="16"/>
          <w:lang w:val="en-US" w:eastAsia="en-US"/>
        </w:rPr>
        <w:t xml:space="preserve"> glucose levels were seen at 24</w:t>
      </w:r>
      <w:r w:rsidR="00C70AD0" w:rsidRPr="00694CF3">
        <w:rPr>
          <w:rFonts w:ascii="Arial" w:eastAsiaTheme="minorHAnsi" w:hAnsi="Arial"/>
          <w:sz w:val="20"/>
          <w:szCs w:val="16"/>
          <w:lang w:val="en-US" w:eastAsia="en-US"/>
        </w:rPr>
        <w:t>h po</w:t>
      </w:r>
      <w:r w:rsidR="00AE4417" w:rsidRPr="00694CF3">
        <w:rPr>
          <w:rFonts w:ascii="Arial" w:eastAsiaTheme="minorHAnsi" w:hAnsi="Arial"/>
          <w:sz w:val="20"/>
          <w:szCs w:val="16"/>
          <w:lang w:val="en-US" w:eastAsia="en-US"/>
        </w:rPr>
        <w:t>stoperatively in the dexametha</w:t>
      </w:r>
      <w:r w:rsidR="00C70AD0" w:rsidRPr="00694CF3">
        <w:rPr>
          <w:rFonts w:ascii="Arial" w:eastAsiaTheme="minorHAnsi" w:hAnsi="Arial"/>
          <w:sz w:val="20"/>
          <w:szCs w:val="16"/>
          <w:lang w:val="en-US" w:eastAsia="en-US"/>
        </w:rPr>
        <w:t xml:space="preserve">sone group. </w:t>
      </w:r>
    </w:p>
    <w:p w14:paraId="1F5DC941" w14:textId="77777777" w:rsidR="00C70AD0" w:rsidRPr="00694CF3" w:rsidRDefault="00C70AD0" w:rsidP="00210097">
      <w:pPr>
        <w:spacing w:beforeLines="1" w:before="2" w:afterLines="1" w:after="2"/>
        <w:jc w:val="both"/>
        <w:rPr>
          <w:rFonts w:ascii="Arial" w:eastAsiaTheme="minorHAnsi" w:hAnsi="Arial"/>
          <w:sz w:val="20"/>
          <w:szCs w:val="20"/>
          <w:lang w:val="en-US" w:eastAsia="en-US"/>
        </w:rPr>
      </w:pPr>
      <w:r w:rsidRPr="00694CF3">
        <w:rPr>
          <w:rFonts w:ascii="Arial" w:eastAsiaTheme="minorHAnsi" w:hAnsi="Arial"/>
          <w:b/>
          <w:sz w:val="20"/>
          <w:szCs w:val="16"/>
          <w:lang w:val="en-US" w:eastAsia="en-US"/>
        </w:rPr>
        <w:t>De Olivera</w:t>
      </w:r>
      <w:r w:rsidR="00AE4417" w:rsidRPr="00694CF3">
        <w:rPr>
          <w:rFonts w:ascii="Arial" w:eastAsiaTheme="minorHAnsi" w:hAnsi="Arial"/>
          <w:sz w:val="20"/>
          <w:szCs w:val="16"/>
          <w:lang w:val="en-US" w:eastAsia="en-US"/>
        </w:rPr>
        <w:t xml:space="preserve"> </w:t>
      </w:r>
      <w:r w:rsidR="00AE4417" w:rsidRPr="00694CF3">
        <w:rPr>
          <w:rFonts w:ascii="Arial" w:eastAsiaTheme="minorHAnsi" w:hAnsi="Arial"/>
          <w:b/>
          <w:sz w:val="20"/>
          <w:szCs w:val="16"/>
          <w:lang w:val="en-US" w:eastAsia="en-US"/>
        </w:rPr>
        <w:t>et al. 2011</w:t>
      </w:r>
      <w:r w:rsidRPr="00694CF3">
        <w:rPr>
          <w:rFonts w:ascii="Arial" w:eastAsiaTheme="minorHAnsi" w:hAnsi="Arial"/>
          <w:sz w:val="20"/>
          <w:szCs w:val="16"/>
          <w:lang w:val="en-US" w:eastAsia="en-US"/>
        </w:rPr>
        <w:t xml:space="preserve"> investigated the use of single dos</w:t>
      </w:r>
      <w:r w:rsidR="00694CF3" w:rsidRPr="00694CF3">
        <w:rPr>
          <w:rFonts w:ascii="Arial" w:eastAsiaTheme="minorHAnsi" w:hAnsi="Arial"/>
          <w:sz w:val="20"/>
          <w:szCs w:val="16"/>
          <w:lang w:val="en-US" w:eastAsia="en-US"/>
        </w:rPr>
        <w:t>e dexamethasone on postop pain and opioid use</w:t>
      </w:r>
      <w:r w:rsidRPr="00694CF3">
        <w:rPr>
          <w:rFonts w:ascii="Arial" w:eastAsiaTheme="minorHAnsi" w:hAnsi="Arial"/>
          <w:sz w:val="20"/>
          <w:szCs w:val="16"/>
          <w:lang w:val="en-US" w:eastAsia="en-US"/>
        </w:rPr>
        <w:t xml:space="preserve"> compared to placebo. </w:t>
      </w:r>
      <w:r w:rsidRPr="00694CF3">
        <w:rPr>
          <w:rFonts w:ascii="Arial" w:eastAsiaTheme="minorHAnsi" w:hAnsi="Arial"/>
          <w:color w:val="0000FF"/>
          <w:sz w:val="20"/>
          <w:szCs w:val="16"/>
          <w:lang w:val="en-US" w:eastAsia="en-US"/>
        </w:rPr>
        <w:t>Dexamethasone was more effective than placebo in reducing pain at re</w:t>
      </w:r>
      <w:r w:rsidR="00AE4417" w:rsidRPr="00694CF3">
        <w:rPr>
          <w:rFonts w:ascii="Arial" w:eastAsiaTheme="minorHAnsi" w:hAnsi="Arial"/>
          <w:color w:val="0000FF"/>
          <w:sz w:val="20"/>
          <w:szCs w:val="16"/>
          <w:lang w:val="en-US" w:eastAsia="en-US"/>
        </w:rPr>
        <w:t>st and at movement for up to 24</w:t>
      </w:r>
      <w:r w:rsidRPr="00694CF3">
        <w:rPr>
          <w:rFonts w:ascii="Arial" w:eastAsiaTheme="minorHAnsi" w:hAnsi="Arial"/>
          <w:color w:val="0000FF"/>
          <w:sz w:val="20"/>
          <w:szCs w:val="16"/>
          <w:lang w:val="en-US" w:eastAsia="en-US"/>
        </w:rPr>
        <w:t>h.</w:t>
      </w:r>
      <w:r w:rsidRPr="00694CF3">
        <w:rPr>
          <w:rFonts w:ascii="Arial" w:eastAsiaTheme="minorHAnsi" w:hAnsi="Arial"/>
          <w:color w:val="2196D1"/>
          <w:sz w:val="20"/>
          <w:szCs w:val="16"/>
          <w:lang w:val="en-US" w:eastAsia="en-US"/>
        </w:rPr>
        <w:t xml:space="preserve"> </w:t>
      </w:r>
      <w:r w:rsidRPr="00694CF3">
        <w:rPr>
          <w:rFonts w:ascii="Arial" w:eastAsiaTheme="minorHAnsi" w:hAnsi="Arial"/>
          <w:sz w:val="20"/>
          <w:szCs w:val="16"/>
          <w:lang w:val="en-US" w:eastAsia="en-US"/>
        </w:rPr>
        <w:t>A dose dep</w:t>
      </w:r>
      <w:r w:rsidR="00AE4417" w:rsidRPr="00694CF3">
        <w:rPr>
          <w:rFonts w:ascii="Arial" w:eastAsiaTheme="minorHAnsi" w:hAnsi="Arial"/>
          <w:sz w:val="20"/>
          <w:szCs w:val="16"/>
          <w:lang w:val="en-US" w:eastAsia="en-US"/>
        </w:rPr>
        <w:t>endent effect was seen in cumulative 24</w:t>
      </w:r>
      <w:r w:rsidRPr="00694CF3">
        <w:rPr>
          <w:rFonts w:ascii="Arial" w:eastAsiaTheme="minorHAnsi" w:hAnsi="Arial"/>
          <w:sz w:val="20"/>
          <w:szCs w:val="16"/>
          <w:lang w:val="en-US" w:eastAsia="en-US"/>
        </w:rPr>
        <w:t>h opioid consumption with an equally effective reducti</w:t>
      </w:r>
      <w:r w:rsidR="00AE4417" w:rsidRPr="00694CF3">
        <w:rPr>
          <w:rFonts w:ascii="Arial" w:eastAsiaTheme="minorHAnsi" w:hAnsi="Arial"/>
          <w:sz w:val="20"/>
          <w:szCs w:val="16"/>
          <w:lang w:val="en-US" w:eastAsia="en-US"/>
        </w:rPr>
        <w:t>on seen in moderate (0.11 mg/kg-0.2mg/kg) and high dose (&gt;0.2 mg/</w:t>
      </w:r>
      <w:r w:rsidRPr="00694CF3">
        <w:rPr>
          <w:rFonts w:ascii="Arial" w:eastAsiaTheme="minorHAnsi" w:hAnsi="Arial"/>
          <w:sz w:val="20"/>
          <w:szCs w:val="16"/>
          <w:lang w:val="en-US" w:eastAsia="en-US"/>
        </w:rPr>
        <w:t>kg) groups. No effe</w:t>
      </w:r>
      <w:r w:rsidR="00AE4417" w:rsidRPr="00694CF3">
        <w:rPr>
          <w:rFonts w:ascii="Arial" w:eastAsiaTheme="minorHAnsi" w:hAnsi="Arial"/>
          <w:sz w:val="20"/>
          <w:szCs w:val="16"/>
          <w:lang w:val="en-US" w:eastAsia="en-US"/>
        </w:rPr>
        <w:t>ct was seen with low dose (&lt;0.1mg/kg) dexa</w:t>
      </w:r>
      <w:r w:rsidRPr="00694CF3">
        <w:rPr>
          <w:rFonts w:ascii="Arial" w:eastAsiaTheme="minorHAnsi" w:hAnsi="Arial"/>
          <w:sz w:val="20"/>
          <w:szCs w:val="16"/>
          <w:lang w:val="en-US" w:eastAsia="en-US"/>
        </w:rPr>
        <w:t>methasone</w:t>
      </w:r>
      <w:r w:rsidRPr="00694CF3">
        <w:rPr>
          <w:rFonts w:ascii="Arial" w:eastAsiaTheme="minorHAnsi" w:hAnsi="Arial"/>
          <w:color w:val="2196D1"/>
          <w:sz w:val="20"/>
          <w:szCs w:val="16"/>
          <w:lang w:val="en-US" w:eastAsia="en-US"/>
        </w:rPr>
        <w:t xml:space="preserve">. </w:t>
      </w:r>
      <w:r w:rsidR="00694CF3" w:rsidRPr="00694CF3">
        <w:rPr>
          <w:rFonts w:ascii="Arial" w:eastAsiaTheme="minorHAnsi" w:hAnsi="Arial"/>
          <w:sz w:val="20"/>
          <w:szCs w:val="16"/>
          <w:lang w:val="en-US" w:eastAsia="en-US"/>
        </w:rPr>
        <w:t>The preop</w:t>
      </w:r>
      <w:r w:rsidRPr="00694CF3">
        <w:rPr>
          <w:rFonts w:ascii="Arial" w:eastAsiaTheme="minorHAnsi" w:hAnsi="Arial"/>
          <w:sz w:val="20"/>
          <w:szCs w:val="16"/>
          <w:lang w:val="en-US" w:eastAsia="en-US"/>
        </w:rPr>
        <w:t xml:space="preserve"> administration seemed to result in more effective analgesia</w:t>
      </w:r>
      <w:r w:rsidR="00694CF3" w:rsidRPr="00694CF3">
        <w:rPr>
          <w:rFonts w:ascii="Arial" w:eastAsiaTheme="minorHAnsi" w:hAnsi="Arial"/>
          <w:sz w:val="20"/>
          <w:szCs w:val="16"/>
          <w:lang w:val="en-US" w:eastAsia="en-US"/>
        </w:rPr>
        <w:t xml:space="preserve"> when compared to intraop</w:t>
      </w:r>
      <w:r w:rsidRPr="00694CF3">
        <w:rPr>
          <w:rFonts w:ascii="Arial" w:eastAsiaTheme="minorHAnsi" w:hAnsi="Arial"/>
          <w:sz w:val="20"/>
          <w:szCs w:val="16"/>
          <w:lang w:val="en-US" w:eastAsia="en-US"/>
        </w:rPr>
        <w:t xml:space="preserve"> administration. </w:t>
      </w:r>
    </w:p>
    <w:p w14:paraId="1F5DC942" w14:textId="77777777" w:rsidR="00C70AD0" w:rsidRPr="00694CF3" w:rsidRDefault="00C70AD0" w:rsidP="00210097">
      <w:pPr>
        <w:spacing w:beforeLines="1" w:before="2" w:afterLines="1" w:after="2"/>
        <w:jc w:val="both"/>
        <w:rPr>
          <w:rFonts w:ascii="Arial" w:eastAsiaTheme="minorHAnsi" w:hAnsi="Arial"/>
          <w:sz w:val="20"/>
          <w:szCs w:val="20"/>
          <w:lang w:val="en-US" w:eastAsia="en-US"/>
        </w:rPr>
      </w:pPr>
      <w:r w:rsidRPr="00694CF3">
        <w:rPr>
          <w:rFonts w:ascii="Arial" w:eastAsiaTheme="minorHAnsi" w:hAnsi="Arial"/>
          <w:sz w:val="20"/>
          <w:szCs w:val="16"/>
          <w:lang w:val="en-US" w:eastAsia="en-US"/>
        </w:rPr>
        <w:t xml:space="preserve">Neither study found any evidence of dexamethasone decreasing wound healing or causing an increase in wound infections. </w:t>
      </w:r>
    </w:p>
    <w:p w14:paraId="1F5DC943" w14:textId="77777777" w:rsidR="00812CEC" w:rsidRPr="00694CF3" w:rsidRDefault="00812CEC" w:rsidP="00AE4417">
      <w:pPr>
        <w:jc w:val="both"/>
        <w:rPr>
          <w:rFonts w:eastAsiaTheme="minorHAnsi" w:cstheme="minorBidi"/>
          <w:sz w:val="20"/>
          <w:lang w:val="en-US" w:eastAsia="en-US"/>
        </w:rPr>
      </w:pPr>
    </w:p>
    <w:p w14:paraId="1F5DC944" w14:textId="77777777" w:rsidR="00031AB7" w:rsidRPr="00694CF3" w:rsidRDefault="00031AB7">
      <w:pPr>
        <w:rPr>
          <w:rFonts w:eastAsiaTheme="minorHAnsi" w:cstheme="minorBidi"/>
          <w:sz w:val="20"/>
          <w:lang w:val="en-US" w:eastAsia="en-US"/>
        </w:rPr>
      </w:pPr>
    </w:p>
    <w:p w14:paraId="4848C021" w14:textId="77777777" w:rsidR="00C105DE" w:rsidRPr="00392624" w:rsidRDefault="00C105DE" w:rsidP="00C105DE">
      <w:pPr>
        <w:jc w:val="both"/>
        <w:rPr>
          <w:rFonts w:ascii="Verdana" w:hAnsi="Verdana" w:cs="Arial"/>
          <w:color w:val="000080"/>
          <w:sz w:val="18"/>
          <w:szCs w:val="18"/>
        </w:rPr>
      </w:pPr>
      <w:r w:rsidRPr="00392624">
        <w:rPr>
          <w:rFonts w:ascii="Verdana" w:hAnsi="Verdana" w:cs="Arial"/>
          <w:b/>
          <w:color w:val="000080"/>
          <w:sz w:val="18"/>
          <w:szCs w:val="18"/>
        </w:rPr>
        <w:t>Lisa kliinilisele küsimusele 13</w:t>
      </w:r>
      <w:r w:rsidRPr="00392624">
        <w:rPr>
          <w:rFonts w:ascii="Verdana" w:hAnsi="Verdana" w:cs="Arial"/>
          <w:color w:val="000080"/>
          <w:sz w:val="18"/>
          <w:szCs w:val="18"/>
        </w:rPr>
        <w:t>: r</w:t>
      </w:r>
      <w:r>
        <w:rPr>
          <w:rFonts w:ascii="Verdana" w:hAnsi="Verdana" w:cs="Arial"/>
          <w:color w:val="000080"/>
          <w:sz w:val="18"/>
          <w:szCs w:val="18"/>
        </w:rPr>
        <w:t>egionaalanalgeesia üksi vs regi</w:t>
      </w:r>
      <w:r w:rsidRPr="00392624">
        <w:rPr>
          <w:rFonts w:ascii="Verdana" w:hAnsi="Verdana" w:cs="Arial"/>
          <w:color w:val="000080"/>
          <w:sz w:val="18"/>
          <w:szCs w:val="18"/>
        </w:rPr>
        <w:t>onaalanalgeesia kombineerituna mittesteroidsete põletikuvastaste ainetega.</w:t>
      </w:r>
    </w:p>
    <w:p w14:paraId="29FF85AF" w14:textId="77777777" w:rsidR="00C105DE" w:rsidRPr="00392624" w:rsidRDefault="00C105DE" w:rsidP="00C105DE">
      <w:pPr>
        <w:tabs>
          <w:tab w:val="left" w:pos="6072"/>
        </w:tabs>
        <w:jc w:val="both"/>
        <w:rPr>
          <w:rFonts w:ascii="Verdana" w:hAnsi="Verdana" w:cs="Arial"/>
          <w:color w:val="000080"/>
          <w:sz w:val="18"/>
          <w:szCs w:val="18"/>
        </w:rPr>
      </w:pPr>
      <w:r>
        <w:rPr>
          <w:rFonts w:ascii="Verdana" w:hAnsi="Verdana" w:cs="Arial"/>
          <w:color w:val="000080"/>
          <w:sz w:val="18"/>
          <w:szCs w:val="18"/>
        </w:rPr>
        <w:tab/>
      </w:r>
    </w:p>
    <w:p w14:paraId="4AB8604B" w14:textId="77777777" w:rsidR="00C105DE" w:rsidRPr="00392624" w:rsidRDefault="00C105DE" w:rsidP="00C105DE">
      <w:pPr>
        <w:jc w:val="both"/>
        <w:rPr>
          <w:rFonts w:ascii="Verdana" w:hAnsi="Verdana" w:cs="Arial"/>
          <w:color w:val="000080"/>
          <w:sz w:val="18"/>
          <w:szCs w:val="18"/>
        </w:rPr>
      </w:pPr>
      <w:r w:rsidRPr="00392624">
        <w:rPr>
          <w:rFonts w:ascii="Verdana" w:hAnsi="Verdana" w:cs="Arial"/>
          <w:color w:val="000080"/>
          <w:sz w:val="18"/>
          <w:szCs w:val="18"/>
        </w:rPr>
        <w:t>Kokkuvõte: ei leidnud süstemaatilist ülevaadet mis vastaks teemale. Tabelis on leitud üksikuuringud kuid ainult epiduraalanalgeesiaga.</w:t>
      </w:r>
    </w:p>
    <w:p w14:paraId="1E52EF4C" w14:textId="77777777" w:rsidR="00C105DE" w:rsidRPr="00392624" w:rsidRDefault="00C105DE" w:rsidP="00C105DE">
      <w:pPr>
        <w:jc w:val="both"/>
        <w:rPr>
          <w:rFonts w:ascii="Verdana" w:hAnsi="Verdana" w:cs="Arial"/>
          <w:color w:val="000080"/>
          <w:sz w:val="18"/>
          <w:szCs w:val="18"/>
        </w:rPr>
      </w:pPr>
      <w:r w:rsidRPr="00392624">
        <w:rPr>
          <w:rFonts w:ascii="Verdana" w:hAnsi="Verdana" w:cs="Arial"/>
          <w:color w:val="000080"/>
          <w:sz w:val="18"/>
          <w:szCs w:val="18"/>
        </w:rPr>
        <w:t>Saksa juhend</w:t>
      </w:r>
      <w:r>
        <w:rPr>
          <w:rFonts w:ascii="Verdana" w:hAnsi="Verdana" w:cs="Arial"/>
          <w:color w:val="000080"/>
          <w:sz w:val="18"/>
          <w:szCs w:val="18"/>
        </w:rPr>
        <w:t xml:space="preserve"> ( DE-09) </w:t>
      </w:r>
      <w:r w:rsidRPr="00392624">
        <w:rPr>
          <w:rFonts w:ascii="Verdana" w:hAnsi="Verdana" w:cs="Arial"/>
          <w:color w:val="000080"/>
          <w:sz w:val="18"/>
          <w:szCs w:val="18"/>
        </w:rPr>
        <w:t xml:space="preserve"> soovitab kasutada epiduraalanalgeesiat koos mitte-opiaatsete valuvaigistitega </w:t>
      </w:r>
      <w:r>
        <w:rPr>
          <w:rFonts w:ascii="Verdana" w:hAnsi="Verdana" w:cs="Arial"/>
          <w:color w:val="000080"/>
          <w:sz w:val="18"/>
          <w:szCs w:val="18"/>
        </w:rPr>
        <w:t>( soovituse tase B)</w:t>
      </w:r>
      <w:r w:rsidRPr="00392624">
        <w:rPr>
          <w:rFonts w:ascii="Verdana" w:hAnsi="Verdana" w:cs="Arial"/>
          <w:color w:val="000080"/>
          <w:sz w:val="18"/>
          <w:szCs w:val="18"/>
        </w:rPr>
        <w:t>. Soovitus põhineb üksikuuringutel , mis on järgenavs tabelis ära toodud.</w:t>
      </w:r>
    </w:p>
    <w:tbl>
      <w:tblPr>
        <w:tblStyle w:val="Kontuurtabel"/>
        <w:tblW w:w="9941" w:type="dxa"/>
        <w:tblInd w:w="-324" w:type="dxa"/>
        <w:tblLook w:val="04A0" w:firstRow="1" w:lastRow="0" w:firstColumn="1" w:lastColumn="0" w:noHBand="0" w:noVBand="1"/>
      </w:tblPr>
      <w:tblGrid>
        <w:gridCol w:w="1602"/>
        <w:gridCol w:w="2091"/>
        <w:gridCol w:w="2292"/>
        <w:gridCol w:w="2292"/>
        <w:gridCol w:w="1664"/>
      </w:tblGrid>
      <w:tr w:rsidR="00C105DE" w:rsidRPr="00392624" w14:paraId="67EB3C56" w14:textId="77777777" w:rsidTr="004F765A">
        <w:trPr>
          <w:trHeight w:val="1142"/>
        </w:trPr>
        <w:tc>
          <w:tcPr>
            <w:tcW w:w="1602" w:type="dxa"/>
          </w:tcPr>
          <w:p w14:paraId="42500CA8" w14:textId="77777777" w:rsidR="00C105DE" w:rsidRPr="00392624" w:rsidRDefault="00C105DE" w:rsidP="004F765A">
            <w:pPr>
              <w:rPr>
                <w:rFonts w:ascii="Verdana" w:hAnsi="Verdana" w:cs="Arial"/>
                <w:b/>
                <w:color w:val="000080"/>
                <w:sz w:val="18"/>
                <w:szCs w:val="18"/>
              </w:rPr>
            </w:pPr>
            <w:r w:rsidRPr="00392624">
              <w:rPr>
                <w:rFonts w:ascii="Verdana" w:hAnsi="Verdana" w:cs="Arial"/>
                <w:b/>
                <w:color w:val="000080"/>
                <w:sz w:val="18"/>
                <w:szCs w:val="18"/>
              </w:rPr>
              <w:t>Autor, aasta, tõestuse tase</w:t>
            </w:r>
          </w:p>
        </w:tc>
        <w:tc>
          <w:tcPr>
            <w:tcW w:w="2091" w:type="dxa"/>
          </w:tcPr>
          <w:p w14:paraId="14026707" w14:textId="77777777" w:rsidR="00C105DE" w:rsidRPr="00392624" w:rsidRDefault="00C105DE" w:rsidP="004F765A">
            <w:pPr>
              <w:rPr>
                <w:rFonts w:ascii="Verdana" w:hAnsi="Verdana" w:cs="Arial"/>
                <w:b/>
                <w:color w:val="000080"/>
                <w:sz w:val="18"/>
                <w:szCs w:val="18"/>
              </w:rPr>
            </w:pPr>
            <w:r w:rsidRPr="00392624">
              <w:rPr>
                <w:rFonts w:ascii="Verdana" w:hAnsi="Verdana" w:cs="Arial"/>
                <w:b/>
                <w:color w:val="000080"/>
                <w:sz w:val="18"/>
                <w:szCs w:val="18"/>
              </w:rPr>
              <w:t>Patsiendid</w:t>
            </w:r>
          </w:p>
        </w:tc>
        <w:tc>
          <w:tcPr>
            <w:tcW w:w="2292" w:type="dxa"/>
          </w:tcPr>
          <w:p w14:paraId="3B37318A" w14:textId="77777777" w:rsidR="00C105DE" w:rsidRPr="00392624" w:rsidRDefault="00C105DE" w:rsidP="004F765A">
            <w:pPr>
              <w:rPr>
                <w:rFonts w:ascii="Verdana" w:hAnsi="Verdana" w:cs="Arial"/>
                <w:b/>
                <w:color w:val="000080"/>
                <w:sz w:val="18"/>
                <w:szCs w:val="18"/>
              </w:rPr>
            </w:pPr>
            <w:r w:rsidRPr="00392624">
              <w:rPr>
                <w:rFonts w:ascii="Verdana" w:hAnsi="Verdana" w:cs="Arial"/>
                <w:b/>
                <w:color w:val="000080"/>
                <w:sz w:val="18"/>
                <w:szCs w:val="18"/>
              </w:rPr>
              <w:t>Uuringugrupp</w:t>
            </w:r>
          </w:p>
        </w:tc>
        <w:tc>
          <w:tcPr>
            <w:tcW w:w="2292" w:type="dxa"/>
          </w:tcPr>
          <w:p w14:paraId="4F74453C" w14:textId="77777777" w:rsidR="00C105DE" w:rsidRPr="00392624" w:rsidRDefault="00C105DE" w:rsidP="004F765A">
            <w:pPr>
              <w:rPr>
                <w:rFonts w:ascii="Verdana" w:hAnsi="Verdana" w:cs="Arial"/>
                <w:b/>
                <w:color w:val="000080"/>
                <w:sz w:val="18"/>
                <w:szCs w:val="18"/>
              </w:rPr>
            </w:pPr>
            <w:r w:rsidRPr="00392624">
              <w:rPr>
                <w:rFonts w:ascii="Verdana" w:hAnsi="Verdana" w:cs="Arial"/>
                <w:b/>
                <w:color w:val="000080"/>
                <w:sz w:val="18"/>
                <w:szCs w:val="18"/>
              </w:rPr>
              <w:t>Kontroll</w:t>
            </w:r>
          </w:p>
        </w:tc>
        <w:tc>
          <w:tcPr>
            <w:tcW w:w="1664" w:type="dxa"/>
          </w:tcPr>
          <w:p w14:paraId="3A91014A" w14:textId="77777777" w:rsidR="00C105DE" w:rsidRPr="00392624" w:rsidRDefault="00C105DE" w:rsidP="004F765A">
            <w:pPr>
              <w:rPr>
                <w:rFonts w:ascii="Verdana" w:hAnsi="Verdana" w:cs="Arial"/>
                <w:b/>
                <w:color w:val="000080"/>
                <w:sz w:val="18"/>
                <w:szCs w:val="18"/>
              </w:rPr>
            </w:pPr>
            <w:r w:rsidRPr="00392624">
              <w:rPr>
                <w:rFonts w:ascii="Verdana" w:hAnsi="Verdana" w:cs="Arial"/>
                <w:b/>
                <w:color w:val="000080"/>
                <w:sz w:val="18"/>
                <w:szCs w:val="18"/>
              </w:rPr>
              <w:t>Tulemused</w:t>
            </w:r>
          </w:p>
        </w:tc>
      </w:tr>
      <w:tr w:rsidR="00C105DE" w:rsidRPr="00392624" w14:paraId="2E07CCE1" w14:textId="77777777" w:rsidTr="004F765A">
        <w:trPr>
          <w:trHeight w:val="1451"/>
        </w:trPr>
        <w:tc>
          <w:tcPr>
            <w:tcW w:w="1602" w:type="dxa"/>
          </w:tcPr>
          <w:p w14:paraId="4676A1E2"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Lim 2001</w:t>
            </w:r>
          </w:p>
          <w:p w14:paraId="502D317E"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LoE:1b</w:t>
            </w:r>
          </w:p>
        </w:tc>
        <w:tc>
          <w:tcPr>
            <w:tcW w:w="2091" w:type="dxa"/>
          </w:tcPr>
          <w:p w14:paraId="70D0992B"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n=48, keisrilõige</w:t>
            </w:r>
          </w:p>
        </w:tc>
        <w:tc>
          <w:tcPr>
            <w:tcW w:w="2292" w:type="dxa"/>
          </w:tcPr>
          <w:p w14:paraId="0D910421"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PCEA+ diklofenak rektaalselt</w:t>
            </w:r>
          </w:p>
        </w:tc>
        <w:tc>
          <w:tcPr>
            <w:tcW w:w="2292" w:type="dxa"/>
          </w:tcPr>
          <w:p w14:paraId="0F58230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PCEA + platseebo</w:t>
            </w:r>
          </w:p>
        </w:tc>
        <w:tc>
          <w:tcPr>
            <w:tcW w:w="1664" w:type="dxa"/>
          </w:tcPr>
          <w:p w14:paraId="4345AB59"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Valuvaigisti vajadus </w:t>
            </w:r>
            <w:r w:rsidRPr="00392624">
              <w:rPr>
                <w:rFonts w:ascii="Verdana" w:hAnsi="Verdana" w:cs="Arial"/>
                <w:color w:val="000080"/>
                <w:sz w:val="18"/>
                <w:szCs w:val="18"/>
              </w:rPr>
              <w:sym w:font="Symbol" w:char="F0AF"/>
            </w:r>
            <w:r w:rsidRPr="00392624">
              <w:rPr>
                <w:rFonts w:ascii="Verdana" w:hAnsi="Verdana" w:cs="Arial"/>
                <w:color w:val="000080"/>
                <w:sz w:val="18"/>
                <w:szCs w:val="18"/>
              </w:rPr>
              <w:t>( 33%)</w:t>
            </w:r>
          </w:p>
          <w:p w14:paraId="62CB584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Valu tugevus </w:t>
            </w:r>
            <w:r w:rsidRPr="00392624">
              <w:rPr>
                <w:rFonts w:ascii="Verdana" w:hAnsi="Verdana" w:cs="Arial"/>
                <w:color w:val="000080"/>
                <w:sz w:val="18"/>
                <w:szCs w:val="18"/>
              </w:rPr>
              <w:sym w:font="Symbol" w:char="F0AB"/>
            </w:r>
          </w:p>
        </w:tc>
      </w:tr>
      <w:tr w:rsidR="00C105DE" w:rsidRPr="00392624" w14:paraId="21D43160" w14:textId="77777777" w:rsidTr="004F765A">
        <w:trPr>
          <w:trHeight w:val="1469"/>
        </w:trPr>
        <w:tc>
          <w:tcPr>
            <w:tcW w:w="1602" w:type="dxa"/>
          </w:tcPr>
          <w:p w14:paraId="7C4BA914"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Feng 2004</w:t>
            </w:r>
          </w:p>
          <w:p w14:paraId="7DA26032" w14:textId="77777777" w:rsidR="00C105DE" w:rsidRPr="00392624" w:rsidRDefault="00C105DE" w:rsidP="004F765A">
            <w:pPr>
              <w:rPr>
                <w:rFonts w:ascii="Verdana" w:hAnsi="Verdana" w:cs="Arial"/>
                <w:color w:val="000080"/>
                <w:sz w:val="18"/>
                <w:szCs w:val="18"/>
              </w:rPr>
            </w:pPr>
          </w:p>
        </w:tc>
        <w:tc>
          <w:tcPr>
            <w:tcW w:w="2091" w:type="dxa"/>
          </w:tcPr>
          <w:p w14:paraId="595148C9"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 30, põlveliigese endoproteesimine</w:t>
            </w:r>
          </w:p>
        </w:tc>
        <w:tc>
          <w:tcPr>
            <w:tcW w:w="2292" w:type="dxa"/>
          </w:tcPr>
          <w:p w14:paraId="1E62332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PCEA+ rofekoksiib 25 mg </w:t>
            </w:r>
          </w:p>
        </w:tc>
        <w:tc>
          <w:tcPr>
            <w:tcW w:w="2292" w:type="dxa"/>
          </w:tcPr>
          <w:p w14:paraId="3850CA0A"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PCEA+platseebo</w:t>
            </w:r>
          </w:p>
        </w:tc>
        <w:tc>
          <w:tcPr>
            <w:tcW w:w="1664" w:type="dxa"/>
          </w:tcPr>
          <w:p w14:paraId="0E63B2E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Valu </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opiaadi vajadus </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verekaotus </w:t>
            </w:r>
            <w:r w:rsidRPr="00392624">
              <w:rPr>
                <w:rFonts w:ascii="Verdana" w:hAnsi="Verdana" w:cs="Arial"/>
                <w:color w:val="000080"/>
                <w:sz w:val="18"/>
                <w:szCs w:val="18"/>
              </w:rPr>
              <w:sym w:font="Symbol" w:char="F0AB"/>
            </w:r>
          </w:p>
        </w:tc>
      </w:tr>
      <w:tr w:rsidR="00C105DE" w:rsidRPr="00392624" w14:paraId="7F7DE418" w14:textId="77777777" w:rsidTr="004F765A">
        <w:trPr>
          <w:trHeight w:val="2072"/>
        </w:trPr>
        <w:tc>
          <w:tcPr>
            <w:tcW w:w="1602" w:type="dxa"/>
          </w:tcPr>
          <w:p w14:paraId="6476EC57"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Buvanendran 2003</w:t>
            </w:r>
          </w:p>
        </w:tc>
        <w:tc>
          <w:tcPr>
            <w:tcW w:w="2091" w:type="dxa"/>
          </w:tcPr>
          <w:p w14:paraId="4155B5D9"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 66, põlveliigese endoproteesimine</w:t>
            </w:r>
          </w:p>
        </w:tc>
        <w:tc>
          <w:tcPr>
            <w:tcW w:w="2292" w:type="dxa"/>
          </w:tcPr>
          <w:p w14:paraId="102E236C"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Rofekoksiib 50 mg pre ja postoperatiivselt 2 nädalat + PCEA</w:t>
            </w:r>
          </w:p>
        </w:tc>
        <w:tc>
          <w:tcPr>
            <w:tcW w:w="2292" w:type="dxa"/>
          </w:tcPr>
          <w:p w14:paraId="551194B0"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PCEA + platseebo</w:t>
            </w:r>
          </w:p>
        </w:tc>
        <w:tc>
          <w:tcPr>
            <w:tcW w:w="1664" w:type="dxa"/>
          </w:tcPr>
          <w:p w14:paraId="1E82157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doos</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opiaadi vajadus </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valu </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 PONV </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rahulolu </w:t>
            </w:r>
            <w:r w:rsidRPr="00392624">
              <w:rPr>
                <w:rFonts w:ascii="Verdana" w:hAnsi="Verdana" w:cs="Arial"/>
                <w:color w:val="000080"/>
                <w:sz w:val="18"/>
                <w:szCs w:val="18"/>
              </w:rPr>
              <w:sym w:font="Symbol" w:char="F0AD"/>
            </w:r>
          </w:p>
        </w:tc>
      </w:tr>
      <w:tr w:rsidR="00C105DE" w:rsidRPr="00392624" w14:paraId="7A2C3198" w14:textId="77777777" w:rsidTr="004F765A">
        <w:trPr>
          <w:trHeight w:val="1142"/>
        </w:trPr>
        <w:tc>
          <w:tcPr>
            <w:tcW w:w="1602" w:type="dxa"/>
          </w:tcPr>
          <w:p w14:paraId="1BA46E92"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Hirabayashi 1995</w:t>
            </w:r>
          </w:p>
          <w:p w14:paraId="0E32A8A4"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LoE: 1b</w:t>
            </w:r>
          </w:p>
        </w:tc>
        <w:tc>
          <w:tcPr>
            <w:tcW w:w="2091" w:type="dxa"/>
          </w:tcPr>
          <w:p w14:paraId="487C47A3"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 80, laparatoomiad</w:t>
            </w:r>
          </w:p>
        </w:tc>
        <w:tc>
          <w:tcPr>
            <w:tcW w:w="2292" w:type="dxa"/>
          </w:tcPr>
          <w:p w14:paraId="62D50A8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 + diklofenak rektaalselt</w:t>
            </w:r>
          </w:p>
        </w:tc>
        <w:tc>
          <w:tcPr>
            <w:tcW w:w="2292" w:type="dxa"/>
          </w:tcPr>
          <w:p w14:paraId="220301B1"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w:t>
            </w:r>
          </w:p>
        </w:tc>
        <w:tc>
          <w:tcPr>
            <w:tcW w:w="1664" w:type="dxa"/>
          </w:tcPr>
          <w:p w14:paraId="6864B2CC"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Valu</w:t>
            </w:r>
            <w:r w:rsidRPr="00392624">
              <w:rPr>
                <w:rFonts w:ascii="Verdana" w:hAnsi="Verdana" w:cs="Arial"/>
                <w:color w:val="000080"/>
                <w:sz w:val="18"/>
                <w:szCs w:val="18"/>
              </w:rPr>
              <w:sym w:font="Symbol" w:char="F0AF"/>
            </w:r>
          </w:p>
        </w:tc>
      </w:tr>
      <w:tr w:rsidR="00C105DE" w:rsidRPr="00392624" w14:paraId="1DC095CE" w14:textId="77777777" w:rsidTr="004F765A">
        <w:trPr>
          <w:trHeight w:val="1142"/>
        </w:trPr>
        <w:tc>
          <w:tcPr>
            <w:tcW w:w="1602" w:type="dxa"/>
          </w:tcPr>
          <w:p w14:paraId="0C778D3B"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lastRenderedPageBreak/>
              <w:t>Hirabayashi 1994</w:t>
            </w:r>
          </w:p>
          <w:p w14:paraId="6171D16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LoE:1b</w:t>
            </w:r>
          </w:p>
        </w:tc>
        <w:tc>
          <w:tcPr>
            <w:tcW w:w="2091" w:type="dxa"/>
          </w:tcPr>
          <w:p w14:paraId="667AFC09"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 40,</w:t>
            </w:r>
          </w:p>
          <w:p w14:paraId="1723D823"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ülemine laparatoomia</w:t>
            </w:r>
          </w:p>
        </w:tc>
        <w:tc>
          <w:tcPr>
            <w:tcW w:w="2292" w:type="dxa"/>
          </w:tcPr>
          <w:p w14:paraId="55277BA6"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 indometatsiin rektaalselt</w:t>
            </w:r>
          </w:p>
        </w:tc>
        <w:tc>
          <w:tcPr>
            <w:tcW w:w="2292" w:type="dxa"/>
          </w:tcPr>
          <w:p w14:paraId="66BF6D56"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w:t>
            </w:r>
          </w:p>
        </w:tc>
        <w:tc>
          <w:tcPr>
            <w:tcW w:w="1664" w:type="dxa"/>
          </w:tcPr>
          <w:p w14:paraId="58D27AD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Valu </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valuvaigisti vajadus </w:t>
            </w:r>
            <w:r w:rsidRPr="00392624">
              <w:rPr>
                <w:rFonts w:ascii="Verdana" w:hAnsi="Verdana" w:cs="Arial"/>
                <w:color w:val="000080"/>
                <w:sz w:val="18"/>
                <w:szCs w:val="18"/>
              </w:rPr>
              <w:sym w:font="Symbol" w:char="F0AF"/>
            </w:r>
          </w:p>
        </w:tc>
      </w:tr>
      <w:tr w:rsidR="00C105DE" w:rsidRPr="00392624" w14:paraId="1EC88935" w14:textId="77777777" w:rsidTr="004F765A">
        <w:trPr>
          <w:trHeight w:val="1142"/>
        </w:trPr>
        <w:tc>
          <w:tcPr>
            <w:tcW w:w="1602" w:type="dxa"/>
          </w:tcPr>
          <w:p w14:paraId="003FBCA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Scott 1994</w:t>
            </w:r>
          </w:p>
          <w:p w14:paraId="28362592"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LoE:1b</w:t>
            </w:r>
          </w:p>
        </w:tc>
        <w:tc>
          <w:tcPr>
            <w:tcW w:w="2091" w:type="dxa"/>
          </w:tcPr>
          <w:p w14:paraId="404C1B0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 26</w:t>
            </w:r>
          </w:p>
          <w:p w14:paraId="42B573E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abdominaalne hüsterektoomia</w:t>
            </w:r>
          </w:p>
        </w:tc>
        <w:tc>
          <w:tcPr>
            <w:tcW w:w="2292" w:type="dxa"/>
          </w:tcPr>
          <w:p w14:paraId="462BF34E"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 + pre ja postop diklofenak im</w:t>
            </w:r>
          </w:p>
        </w:tc>
        <w:tc>
          <w:tcPr>
            <w:tcW w:w="2292" w:type="dxa"/>
          </w:tcPr>
          <w:p w14:paraId="1F21CC62"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 + platseebo</w:t>
            </w:r>
          </w:p>
        </w:tc>
        <w:tc>
          <w:tcPr>
            <w:tcW w:w="1664" w:type="dxa"/>
          </w:tcPr>
          <w:p w14:paraId="6EAA854B"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Valu </w:t>
            </w:r>
            <w:r w:rsidRPr="00392624">
              <w:rPr>
                <w:rFonts w:ascii="Verdana" w:hAnsi="Verdana" w:cs="Arial"/>
                <w:color w:val="000080"/>
                <w:sz w:val="18"/>
                <w:szCs w:val="18"/>
              </w:rPr>
              <w:sym w:font="Symbol" w:char="F0AF"/>
            </w:r>
          </w:p>
        </w:tc>
      </w:tr>
      <w:tr w:rsidR="00C105DE" w:rsidRPr="00392624" w14:paraId="0F34CB4A" w14:textId="77777777" w:rsidTr="004F765A">
        <w:trPr>
          <w:trHeight w:val="1142"/>
        </w:trPr>
        <w:tc>
          <w:tcPr>
            <w:tcW w:w="1602" w:type="dxa"/>
          </w:tcPr>
          <w:p w14:paraId="0E446C9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Mogensen 1992</w:t>
            </w:r>
          </w:p>
          <w:p w14:paraId="720637B0"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LOE:1b</w:t>
            </w:r>
          </w:p>
        </w:tc>
        <w:tc>
          <w:tcPr>
            <w:tcW w:w="2091" w:type="dxa"/>
          </w:tcPr>
          <w:p w14:paraId="7393578A"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 44</w:t>
            </w:r>
          </w:p>
          <w:p w14:paraId="76924C08"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ülemine laparotoomia</w:t>
            </w:r>
          </w:p>
        </w:tc>
        <w:tc>
          <w:tcPr>
            <w:tcW w:w="2292" w:type="dxa"/>
          </w:tcPr>
          <w:p w14:paraId="657BB55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 + pre ja postop piroksikaam</w:t>
            </w:r>
          </w:p>
        </w:tc>
        <w:tc>
          <w:tcPr>
            <w:tcW w:w="2292" w:type="dxa"/>
          </w:tcPr>
          <w:p w14:paraId="55E86368"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Epiduraali püsiinfusioon + platseebo</w:t>
            </w:r>
          </w:p>
        </w:tc>
        <w:tc>
          <w:tcPr>
            <w:tcW w:w="1664" w:type="dxa"/>
          </w:tcPr>
          <w:p w14:paraId="4F3A6B57"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Valuvaigisti vajadus </w:t>
            </w:r>
            <w:r w:rsidRPr="00392624">
              <w:rPr>
                <w:rFonts w:ascii="Verdana" w:hAnsi="Verdana" w:cs="Arial"/>
                <w:color w:val="000080"/>
                <w:sz w:val="18"/>
                <w:szCs w:val="18"/>
              </w:rPr>
              <w:sym w:font="Symbol" w:char="F0AB"/>
            </w:r>
            <w:r w:rsidRPr="00392624">
              <w:rPr>
                <w:rFonts w:ascii="Verdana" w:hAnsi="Verdana" w:cs="Arial"/>
                <w:color w:val="000080"/>
                <w:sz w:val="18"/>
                <w:szCs w:val="18"/>
              </w:rPr>
              <w:t xml:space="preserve"> ; valu </w:t>
            </w:r>
            <w:r w:rsidRPr="00392624">
              <w:rPr>
                <w:rFonts w:ascii="Verdana" w:hAnsi="Verdana" w:cs="Arial"/>
                <w:color w:val="000080"/>
                <w:sz w:val="18"/>
                <w:szCs w:val="18"/>
              </w:rPr>
              <w:sym w:font="Symbol" w:char="F0AB"/>
            </w:r>
          </w:p>
        </w:tc>
      </w:tr>
      <w:tr w:rsidR="00C105DE" w:rsidRPr="00392624" w14:paraId="73BC0D93" w14:textId="77777777" w:rsidTr="004F765A">
        <w:trPr>
          <w:trHeight w:val="897"/>
        </w:trPr>
        <w:tc>
          <w:tcPr>
            <w:tcW w:w="1602" w:type="dxa"/>
          </w:tcPr>
          <w:p w14:paraId="776791D3"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Bigler 1992</w:t>
            </w:r>
          </w:p>
          <w:p w14:paraId="5B52317B"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LoE:1b</w:t>
            </w:r>
          </w:p>
        </w:tc>
        <w:tc>
          <w:tcPr>
            <w:tcW w:w="2091" w:type="dxa"/>
          </w:tcPr>
          <w:p w14:paraId="7B410FD3"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n= 28</w:t>
            </w:r>
          </w:p>
          <w:p w14:paraId="0A09112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torakotoomia</w:t>
            </w:r>
          </w:p>
        </w:tc>
        <w:tc>
          <w:tcPr>
            <w:tcW w:w="2292" w:type="dxa"/>
          </w:tcPr>
          <w:p w14:paraId="18E4F18C"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Epiduraalanalgeesia +diklofenak im</w:t>
            </w:r>
          </w:p>
        </w:tc>
        <w:tc>
          <w:tcPr>
            <w:tcW w:w="2292" w:type="dxa"/>
          </w:tcPr>
          <w:p w14:paraId="2213478D"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Epiduraalanalgeesia + platseebo</w:t>
            </w:r>
          </w:p>
        </w:tc>
        <w:tc>
          <w:tcPr>
            <w:tcW w:w="1664" w:type="dxa"/>
          </w:tcPr>
          <w:p w14:paraId="58ACAED5"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 xml:space="preserve">Valu </w:t>
            </w:r>
            <w:r w:rsidRPr="00392624">
              <w:rPr>
                <w:rFonts w:ascii="Verdana" w:hAnsi="Verdana" w:cs="Arial"/>
                <w:color w:val="000080"/>
                <w:sz w:val="18"/>
                <w:szCs w:val="18"/>
              </w:rPr>
              <w:sym w:font="Symbol" w:char="F0AF"/>
            </w:r>
            <w:r w:rsidRPr="00392624">
              <w:rPr>
                <w:rFonts w:ascii="Verdana" w:hAnsi="Verdana" w:cs="Arial"/>
                <w:color w:val="000080"/>
                <w:sz w:val="18"/>
                <w:szCs w:val="18"/>
              </w:rPr>
              <w:t xml:space="preserve">; kõrvaltoimeid </w:t>
            </w:r>
            <w:r w:rsidRPr="00392624">
              <w:rPr>
                <w:rFonts w:ascii="Verdana" w:hAnsi="Verdana" w:cs="Arial"/>
                <w:color w:val="000080"/>
                <w:sz w:val="18"/>
                <w:szCs w:val="18"/>
              </w:rPr>
              <w:sym w:font="Symbol" w:char="F0AB"/>
            </w:r>
          </w:p>
        </w:tc>
      </w:tr>
    </w:tbl>
    <w:tbl>
      <w:tblPr>
        <w:tblW w:w="1417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8621"/>
        <w:gridCol w:w="1897"/>
        <w:gridCol w:w="914"/>
        <w:gridCol w:w="914"/>
        <w:gridCol w:w="1828"/>
      </w:tblGrid>
      <w:tr w:rsidR="00C105DE" w:rsidRPr="00392624" w14:paraId="58319A8F" w14:textId="77777777" w:rsidTr="005E7ED8">
        <w:trPr>
          <w:gridAfter w:val="2"/>
        </w:trPr>
        <w:tc>
          <w:tcPr>
            <w:tcW w:w="8621" w:type="dxa"/>
            <w:shd w:val="clear" w:color="auto" w:fill="auto"/>
          </w:tcPr>
          <w:p w14:paraId="30339A77" w14:textId="77777777" w:rsidR="00C105DE" w:rsidRPr="00392624" w:rsidRDefault="00C105DE" w:rsidP="004F765A">
            <w:pPr>
              <w:rPr>
                <w:rFonts w:ascii="Verdana" w:hAnsi="Verdana" w:cs="Arial"/>
                <w:b/>
                <w:color w:val="000080"/>
                <w:sz w:val="18"/>
                <w:szCs w:val="18"/>
              </w:rPr>
            </w:pPr>
            <w:r w:rsidRPr="00392624">
              <w:rPr>
                <w:rFonts w:ascii="Verdana" w:hAnsi="Verdana" w:cs="Arial"/>
                <w:b/>
                <w:color w:val="000080"/>
                <w:sz w:val="18"/>
                <w:szCs w:val="18"/>
              </w:rPr>
              <w:t xml:space="preserve">Kokkuvõtte </w:t>
            </w:r>
          </w:p>
        </w:tc>
        <w:tc>
          <w:tcPr>
            <w:tcW w:w="2811" w:type="dxa"/>
            <w:gridSpan w:val="2"/>
            <w:shd w:val="clear" w:color="auto" w:fill="auto"/>
          </w:tcPr>
          <w:p w14:paraId="46B99262" w14:textId="77777777" w:rsidR="00C105DE" w:rsidRPr="00392624" w:rsidRDefault="00C105DE" w:rsidP="004F765A">
            <w:pPr>
              <w:rPr>
                <w:rFonts w:ascii="Verdana" w:hAnsi="Verdana" w:cs="Arial"/>
                <w:b/>
                <w:color w:val="000080"/>
                <w:sz w:val="18"/>
                <w:szCs w:val="18"/>
              </w:rPr>
            </w:pPr>
            <w:r w:rsidRPr="00392624">
              <w:rPr>
                <w:rFonts w:ascii="Verdana" w:hAnsi="Verdana" w:cs="Arial"/>
                <w:b/>
                <w:color w:val="000080"/>
                <w:sz w:val="18"/>
                <w:szCs w:val="18"/>
              </w:rPr>
              <w:t>Viide kirjandusallikale</w:t>
            </w:r>
          </w:p>
        </w:tc>
      </w:tr>
      <w:tr w:rsidR="00C105DE" w:rsidRPr="00392624" w14:paraId="55CA2812" w14:textId="77777777" w:rsidTr="005E7ED8">
        <w:trPr>
          <w:gridAfter w:val="2"/>
        </w:trPr>
        <w:tc>
          <w:tcPr>
            <w:tcW w:w="8621" w:type="dxa"/>
            <w:shd w:val="clear" w:color="auto" w:fill="auto"/>
          </w:tcPr>
          <w:p w14:paraId="02033B71" w14:textId="77777777" w:rsidR="00C105DE" w:rsidRPr="00392624" w:rsidRDefault="00C105DE" w:rsidP="004F765A">
            <w:pPr>
              <w:rPr>
                <w:rFonts w:ascii="Verdana" w:hAnsi="Verdana" w:cs="Arial"/>
                <w:color w:val="000080"/>
                <w:sz w:val="18"/>
                <w:szCs w:val="18"/>
              </w:rPr>
            </w:pPr>
          </w:p>
        </w:tc>
        <w:tc>
          <w:tcPr>
            <w:tcW w:w="2811" w:type="dxa"/>
            <w:gridSpan w:val="2"/>
            <w:shd w:val="clear" w:color="auto" w:fill="auto"/>
          </w:tcPr>
          <w:p w14:paraId="510C0935" w14:textId="77777777" w:rsidR="00C105DE" w:rsidRPr="00392624" w:rsidRDefault="00C105DE" w:rsidP="004F765A">
            <w:pPr>
              <w:rPr>
                <w:rFonts w:ascii="Verdana" w:hAnsi="Verdana" w:cs="Arial"/>
                <w:b/>
                <w:color w:val="000080"/>
                <w:sz w:val="18"/>
                <w:szCs w:val="18"/>
              </w:rPr>
            </w:pPr>
          </w:p>
        </w:tc>
      </w:tr>
      <w:tr w:rsidR="00C105DE" w:rsidRPr="00392624" w14:paraId="3A33BAC0" w14:textId="77777777" w:rsidTr="005E7ED8">
        <w:trPr>
          <w:gridAfter w:val="2"/>
        </w:trPr>
        <w:tc>
          <w:tcPr>
            <w:tcW w:w="8621" w:type="dxa"/>
            <w:shd w:val="clear" w:color="auto" w:fill="auto"/>
          </w:tcPr>
          <w:p w14:paraId="47702802" w14:textId="77777777" w:rsidR="00C105DE" w:rsidRPr="00392624" w:rsidRDefault="00C105DE" w:rsidP="004F765A">
            <w:pPr>
              <w:rPr>
                <w:rFonts w:ascii="Verdana" w:hAnsi="Verdana" w:cs="Arial"/>
                <w:color w:val="000080"/>
                <w:sz w:val="18"/>
                <w:szCs w:val="18"/>
              </w:rPr>
            </w:pPr>
          </w:p>
          <w:p w14:paraId="34BBBD07"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OBJECTIVE:</w:t>
            </w:r>
          </w:p>
          <w:p w14:paraId="214F8964"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To evaluate the analgesic efficacy and systemic anti-inflammation of preoperative cyclooxygenase-2 nonsteroidal antiinflammatory drug, rofecoxib, after total knee replacement (TKR).</w:t>
            </w:r>
          </w:p>
          <w:p w14:paraId="03567EA0"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METHODS:</w:t>
            </w:r>
          </w:p>
          <w:p w14:paraId="28446391"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Thirty patients underwent elective knee replacement were randomly given oral rofecoxib 25 mg (group RE, n = 15) or placebo (group E, n = 15) 1 hour prior to surgery. All patients received epidural combined isoflurane anesthesia during surgery and patient-controlled epidural analgesia after surgery for 72 hrs (0.1 mg/ml morphine + 1.2 mg/ml bupivacaine + 0.02 mg/ml droperidol). Modified verbal rate scale was used to evaluate postoperative pain intensity. The outcomes included pain scores during rest and movement of knee joints and analgesia satisfaction. Daily morphine consumption was recorded. Circulation leucocyte and serum cytokine concentrations (including interleukin 6, interleukin 8, interleukin 10, Tumor necrosis factor-alpha) were determined before surgery, at the end of surgery, 2 h, 6 h, 12 h, 24 h and 48 h after surgery in two groups using RIA. The amount of intraoperative blood loss and postoperative drainage from the knees were measured.</w:t>
            </w:r>
          </w:p>
          <w:p w14:paraId="62AC884B"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RESULTS:</w:t>
            </w:r>
          </w:p>
          <w:p w14:paraId="0FF57E30"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The pain scores were significantly less in the group RE than in group E during rest and knee joints movement on the first and second postoperative day, with an improvement in total analgesia satisfaction (P &lt; 0.05). The mean dose of morphine for first 24 h was (8.1 +/- 1.5) mg in the E group and (6.8 +/- 0.7) mg in the RE group (t = -2.71, P &lt; 0.01). Leucocyte and neutrophil counts were much higher in group E than in group RE at 12 h, 24 h post-operatively (P &lt; 0.05). Serum TNF-alpha concentration was significantly lower in group RE than group E at the end of surgery, 6 h, 12 h postoperatively, as well as IL6 at 48 h, IL8 at 24h after surgery (P &lt; 0.05). There were no significant differences in respect to the amount of intraoperative and postoperative blood loss between two groups (P &gt; 0.05).</w:t>
            </w:r>
          </w:p>
          <w:p w14:paraId="57F6C237"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CONCLUSION:</w:t>
            </w:r>
          </w:p>
          <w:p w14:paraId="30859C76" w14:textId="77777777" w:rsidR="00C105DE" w:rsidRPr="00AC2F0F" w:rsidRDefault="00C105DE" w:rsidP="004F765A">
            <w:pPr>
              <w:rPr>
                <w:rFonts w:ascii="Verdana" w:hAnsi="Verdana" w:cs="Arial"/>
                <w:color w:val="000080"/>
                <w:sz w:val="18"/>
                <w:szCs w:val="18"/>
              </w:rPr>
            </w:pPr>
            <w:r w:rsidRPr="00392624">
              <w:rPr>
                <w:rFonts w:ascii="Verdana" w:hAnsi="Verdana" w:cs="Arial"/>
                <w:color w:val="000080"/>
                <w:sz w:val="18"/>
                <w:szCs w:val="18"/>
              </w:rPr>
              <w:t>Preoperative cyclooxygenase-2-specific nonsteroidal anti-inflammatory drug rofecoxib increases analgesia satisfaction, reduces opioid requirement and demonstrates a systemic anti-inflammatory effect after TKR</w:t>
            </w:r>
          </w:p>
        </w:tc>
        <w:tc>
          <w:tcPr>
            <w:tcW w:w="2811" w:type="dxa"/>
            <w:gridSpan w:val="2"/>
            <w:shd w:val="clear" w:color="auto" w:fill="auto"/>
          </w:tcPr>
          <w:p w14:paraId="10D0249A"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Zhonghua Wai Ke Za Zhi.</w:t>
            </w:r>
            <w:r w:rsidRPr="005D1D4A">
              <w:rPr>
                <w:rFonts w:ascii="Verdana" w:hAnsi="Verdana" w:cs="Arial"/>
                <w:color w:val="000080"/>
                <w:sz w:val="18"/>
                <w:szCs w:val="18"/>
              </w:rPr>
              <w:t xml:space="preserve"> 2004 May 22;42(10):617-21.</w:t>
            </w:r>
          </w:p>
          <w:p w14:paraId="1C18D13C" w14:textId="77777777" w:rsidR="00C105DE" w:rsidRPr="00392624" w:rsidRDefault="00C105DE" w:rsidP="004F765A">
            <w:pPr>
              <w:rPr>
                <w:rFonts w:ascii="Verdana" w:hAnsi="Verdana" w:cs="Arial"/>
                <w:color w:val="000080"/>
                <w:sz w:val="18"/>
                <w:szCs w:val="18"/>
              </w:rPr>
            </w:pPr>
          </w:p>
          <w:p w14:paraId="7F1FA17E"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Postoperative analgesic and anti-inflammatory effects of rofecox</w:t>
            </w:r>
            <w:r>
              <w:rPr>
                <w:rFonts w:ascii="Verdana" w:hAnsi="Verdana" w:cs="Arial"/>
                <w:color w:val="000080"/>
                <w:sz w:val="18"/>
                <w:szCs w:val="18"/>
              </w:rPr>
              <w:t>ib after total knee replacement</w:t>
            </w:r>
            <w:r w:rsidRPr="00392624">
              <w:rPr>
                <w:rFonts w:ascii="Verdana" w:hAnsi="Verdana" w:cs="Arial"/>
                <w:color w:val="000080"/>
                <w:sz w:val="18"/>
                <w:szCs w:val="18"/>
              </w:rPr>
              <w:t>.</w:t>
            </w:r>
          </w:p>
          <w:p w14:paraId="7B834F8A" w14:textId="77777777" w:rsidR="00C105DE" w:rsidRPr="005D1D4A" w:rsidRDefault="00C105DE" w:rsidP="004F765A">
            <w:pPr>
              <w:rPr>
                <w:rFonts w:ascii="Verdana" w:hAnsi="Verdana" w:cs="Arial"/>
                <w:color w:val="000080"/>
                <w:sz w:val="18"/>
                <w:szCs w:val="18"/>
              </w:rPr>
            </w:pPr>
          </w:p>
          <w:p w14:paraId="778F4935" w14:textId="77777777" w:rsidR="00C105DE" w:rsidRPr="005D1D4A" w:rsidRDefault="005E7ED8" w:rsidP="004F765A">
            <w:pPr>
              <w:rPr>
                <w:rFonts w:ascii="Verdana" w:hAnsi="Verdana" w:cs="Arial"/>
                <w:color w:val="000080"/>
                <w:sz w:val="18"/>
                <w:szCs w:val="18"/>
              </w:rPr>
            </w:pPr>
            <w:hyperlink r:id="rId10" w:history="1">
              <w:r w:rsidR="00C105DE" w:rsidRPr="00392624">
                <w:rPr>
                  <w:color w:val="000080"/>
                </w:rPr>
                <w:t>Feng Y</w:t>
              </w:r>
            </w:hyperlink>
            <w:r w:rsidR="00C105DE" w:rsidRPr="005D1D4A">
              <w:rPr>
                <w:rFonts w:ascii="Verdana" w:hAnsi="Verdana" w:cs="Arial"/>
                <w:color w:val="000080"/>
                <w:sz w:val="18"/>
                <w:szCs w:val="18"/>
              </w:rPr>
              <w:t xml:space="preserve">, </w:t>
            </w:r>
            <w:hyperlink r:id="rId11" w:history="1">
              <w:r w:rsidR="00C105DE" w:rsidRPr="00392624">
                <w:rPr>
                  <w:color w:val="000080"/>
                </w:rPr>
                <w:t>Ju H</w:t>
              </w:r>
            </w:hyperlink>
            <w:r w:rsidR="00C105DE" w:rsidRPr="005D1D4A">
              <w:rPr>
                <w:rFonts w:ascii="Verdana" w:hAnsi="Verdana" w:cs="Arial"/>
                <w:color w:val="000080"/>
                <w:sz w:val="18"/>
                <w:szCs w:val="18"/>
              </w:rPr>
              <w:t xml:space="preserve">, </w:t>
            </w:r>
            <w:hyperlink r:id="rId12" w:history="1">
              <w:r w:rsidR="00C105DE" w:rsidRPr="00392624">
                <w:rPr>
                  <w:color w:val="000080"/>
                </w:rPr>
                <w:t>Yang BX</w:t>
              </w:r>
            </w:hyperlink>
            <w:r w:rsidR="00C105DE" w:rsidRPr="005D1D4A">
              <w:rPr>
                <w:rFonts w:ascii="Verdana" w:hAnsi="Verdana" w:cs="Arial"/>
                <w:color w:val="000080"/>
                <w:sz w:val="18"/>
                <w:szCs w:val="18"/>
              </w:rPr>
              <w:t xml:space="preserve">, </w:t>
            </w:r>
            <w:hyperlink r:id="rId13" w:history="1">
              <w:r w:rsidR="00C105DE" w:rsidRPr="00392624">
                <w:rPr>
                  <w:color w:val="000080"/>
                </w:rPr>
                <w:t>An HY</w:t>
              </w:r>
            </w:hyperlink>
            <w:r w:rsidR="00C105DE" w:rsidRPr="005D1D4A">
              <w:rPr>
                <w:rFonts w:ascii="Verdana" w:hAnsi="Verdana" w:cs="Arial"/>
                <w:color w:val="000080"/>
                <w:sz w:val="18"/>
                <w:szCs w:val="18"/>
              </w:rPr>
              <w:t xml:space="preserve">, </w:t>
            </w:r>
            <w:hyperlink r:id="rId14" w:history="1">
              <w:r w:rsidR="00C105DE" w:rsidRPr="00392624">
                <w:rPr>
                  <w:color w:val="000080"/>
                </w:rPr>
                <w:t>Zhou YY</w:t>
              </w:r>
            </w:hyperlink>
            <w:r w:rsidR="00C105DE" w:rsidRPr="005D1D4A">
              <w:rPr>
                <w:rFonts w:ascii="Verdana" w:hAnsi="Verdana" w:cs="Arial"/>
                <w:color w:val="000080"/>
                <w:sz w:val="18"/>
                <w:szCs w:val="18"/>
              </w:rPr>
              <w:t>.</w:t>
            </w:r>
          </w:p>
          <w:p w14:paraId="4EF85BA2" w14:textId="77777777" w:rsidR="00C105DE" w:rsidRPr="00392624" w:rsidRDefault="00C105DE" w:rsidP="004F765A">
            <w:pPr>
              <w:rPr>
                <w:rFonts w:ascii="Verdana" w:hAnsi="Verdana" w:cs="Arial"/>
                <w:color w:val="000080"/>
                <w:sz w:val="18"/>
                <w:szCs w:val="18"/>
              </w:rPr>
            </w:pPr>
          </w:p>
          <w:p w14:paraId="28E0268D" w14:textId="77777777" w:rsidR="00C105DE" w:rsidRPr="00AC2F0F" w:rsidRDefault="00C105DE" w:rsidP="004F765A">
            <w:pPr>
              <w:rPr>
                <w:rFonts w:ascii="Verdana" w:hAnsi="Verdana" w:cs="Arial"/>
                <w:color w:val="000080"/>
                <w:sz w:val="18"/>
                <w:szCs w:val="18"/>
              </w:rPr>
            </w:pPr>
          </w:p>
        </w:tc>
      </w:tr>
      <w:tr w:rsidR="00C105DE" w:rsidRPr="00392624" w14:paraId="7F7DFBB1" w14:textId="77777777" w:rsidTr="005E7ED8">
        <w:trPr>
          <w:gridAfter w:val="2"/>
        </w:trPr>
        <w:tc>
          <w:tcPr>
            <w:tcW w:w="8621" w:type="dxa"/>
            <w:shd w:val="clear" w:color="auto" w:fill="auto"/>
          </w:tcPr>
          <w:p w14:paraId="6D90352F" w14:textId="77777777" w:rsidR="00C105DE" w:rsidRPr="00392624" w:rsidRDefault="00C105DE" w:rsidP="004F765A">
            <w:pPr>
              <w:rPr>
                <w:rFonts w:ascii="Verdana" w:hAnsi="Verdana" w:cs="Arial"/>
                <w:color w:val="000080"/>
                <w:sz w:val="18"/>
                <w:szCs w:val="18"/>
              </w:rPr>
            </w:pPr>
          </w:p>
          <w:p w14:paraId="50553952"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CONTEXT:</w:t>
            </w:r>
          </w:p>
          <w:p w14:paraId="7084D255" w14:textId="77777777" w:rsidR="00C105DE" w:rsidRPr="005D1D4A" w:rsidRDefault="00C105DE" w:rsidP="004F765A">
            <w:pPr>
              <w:rPr>
                <w:rFonts w:ascii="Verdana" w:hAnsi="Verdana" w:cs="Arial"/>
                <w:color w:val="000080"/>
                <w:sz w:val="18"/>
                <w:szCs w:val="18"/>
              </w:rPr>
            </w:pPr>
            <w:r w:rsidRPr="005D1D4A">
              <w:rPr>
                <w:rFonts w:ascii="Verdana" w:hAnsi="Verdana" w:cs="Arial"/>
                <w:color w:val="000080"/>
                <w:sz w:val="18"/>
                <w:szCs w:val="18"/>
              </w:rPr>
              <w:t>Controlling postoperative pain after knee replacement while reducing opioid-induced adverse effects and improving outcomes remains an important challenge.</w:t>
            </w:r>
          </w:p>
          <w:p w14:paraId="3285F506"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OBJECTIVE:</w:t>
            </w:r>
          </w:p>
          <w:p w14:paraId="5815C19E" w14:textId="77777777" w:rsidR="00C105DE" w:rsidRPr="005D1D4A" w:rsidRDefault="00C105DE" w:rsidP="004F765A">
            <w:pPr>
              <w:rPr>
                <w:rFonts w:ascii="Verdana" w:hAnsi="Verdana" w:cs="Arial"/>
                <w:color w:val="000080"/>
                <w:sz w:val="18"/>
                <w:szCs w:val="18"/>
              </w:rPr>
            </w:pPr>
            <w:r w:rsidRPr="005D1D4A">
              <w:rPr>
                <w:rFonts w:ascii="Verdana" w:hAnsi="Verdana" w:cs="Arial"/>
                <w:color w:val="000080"/>
                <w:sz w:val="18"/>
                <w:szCs w:val="18"/>
              </w:rPr>
              <w:t>To assess the effect of combined preoperative and postoperative administration of a selective inhibitor of cyclooxygenase 2 on opioid consumption and outcomes after total knee arthroplasty (TKA).</w:t>
            </w:r>
          </w:p>
          <w:p w14:paraId="55B1AD74"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DESIGN, SETTING, AND PATIENTS:</w:t>
            </w:r>
          </w:p>
          <w:p w14:paraId="1C5819ED" w14:textId="77777777" w:rsidR="00C105DE" w:rsidRPr="005D1D4A" w:rsidRDefault="00C105DE" w:rsidP="004F765A">
            <w:pPr>
              <w:rPr>
                <w:rFonts w:ascii="Verdana" w:hAnsi="Verdana" w:cs="Arial"/>
                <w:color w:val="000080"/>
                <w:sz w:val="18"/>
                <w:szCs w:val="18"/>
              </w:rPr>
            </w:pPr>
            <w:r w:rsidRPr="005D1D4A">
              <w:rPr>
                <w:rFonts w:ascii="Verdana" w:hAnsi="Verdana" w:cs="Arial"/>
                <w:color w:val="000080"/>
                <w:sz w:val="18"/>
                <w:szCs w:val="18"/>
              </w:rPr>
              <w:t xml:space="preserve">Randomized, placebo-controlled, double-blind trial conducted June 2001 through September </w:t>
            </w:r>
            <w:r w:rsidRPr="005D1D4A">
              <w:rPr>
                <w:rFonts w:ascii="Verdana" w:hAnsi="Verdana" w:cs="Arial"/>
                <w:color w:val="000080"/>
                <w:sz w:val="18"/>
                <w:szCs w:val="18"/>
              </w:rPr>
              <w:lastRenderedPageBreak/>
              <w:t>2002, enrolling 70 patients aged 40 to 77 years and undergoing TKA at a university hospital in the United States.</w:t>
            </w:r>
          </w:p>
          <w:p w14:paraId="7AE76A51"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INTERVENTIONS:</w:t>
            </w:r>
          </w:p>
          <w:p w14:paraId="1AE6A1BC" w14:textId="77777777" w:rsidR="00C105DE" w:rsidRPr="005D1D4A" w:rsidRDefault="00C105DE" w:rsidP="004F765A">
            <w:pPr>
              <w:rPr>
                <w:rFonts w:ascii="Verdana" w:hAnsi="Verdana" w:cs="Arial"/>
                <w:color w:val="000080"/>
                <w:sz w:val="18"/>
                <w:szCs w:val="18"/>
              </w:rPr>
            </w:pPr>
            <w:r w:rsidRPr="005D1D4A">
              <w:rPr>
                <w:rFonts w:ascii="Verdana" w:hAnsi="Verdana" w:cs="Arial"/>
                <w:color w:val="000080"/>
                <w:sz w:val="18"/>
                <w:szCs w:val="18"/>
              </w:rPr>
              <w:t>Patients were randomly assigned to receive 50 mg of oral rofecoxib at 24 hours and at 1 to 2 hours before TKA, 50 mg daily for 5 days postoperatively, and 25 mg daily for another 8 days, or matching placebo at the same times.</w:t>
            </w:r>
          </w:p>
          <w:p w14:paraId="1CD769F6"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MAIN OUTCOME MEASURES:</w:t>
            </w:r>
          </w:p>
          <w:p w14:paraId="0F08D2D8" w14:textId="77777777" w:rsidR="00C105DE" w:rsidRPr="005D1D4A" w:rsidRDefault="00C105DE" w:rsidP="004F765A">
            <w:pPr>
              <w:rPr>
                <w:rFonts w:ascii="Verdana" w:hAnsi="Verdana" w:cs="Arial"/>
                <w:color w:val="000080"/>
                <w:sz w:val="18"/>
                <w:szCs w:val="18"/>
              </w:rPr>
            </w:pPr>
            <w:r w:rsidRPr="005D1D4A">
              <w:rPr>
                <w:rFonts w:ascii="Verdana" w:hAnsi="Verdana" w:cs="Arial"/>
                <w:color w:val="000080"/>
                <w:sz w:val="18"/>
                <w:szCs w:val="18"/>
              </w:rPr>
              <w:t>Postoperative outcomes including postsurgical analgesic consumption and pain scores achieved, nausea and vomiting, joint range of motion, sleep disturbance, patient satisfaction with analgesia, and hematologic and coagulation parameters.</w:t>
            </w:r>
          </w:p>
          <w:p w14:paraId="608D5F17"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RESULTS:</w:t>
            </w:r>
          </w:p>
          <w:p w14:paraId="2A85DF28" w14:textId="77777777" w:rsidR="00C105DE" w:rsidRPr="005D1D4A" w:rsidRDefault="00C105DE" w:rsidP="004F765A">
            <w:pPr>
              <w:rPr>
                <w:rFonts w:ascii="Verdana" w:hAnsi="Verdana" w:cs="Arial"/>
                <w:color w:val="000080"/>
                <w:sz w:val="18"/>
                <w:szCs w:val="18"/>
              </w:rPr>
            </w:pPr>
            <w:r w:rsidRPr="005D1D4A">
              <w:rPr>
                <w:rFonts w:ascii="Verdana" w:hAnsi="Verdana" w:cs="Arial"/>
                <w:color w:val="000080"/>
                <w:sz w:val="18"/>
                <w:szCs w:val="18"/>
              </w:rPr>
              <w:t>Total epidural analgesic consumption and in-hospital opioid consumption were less in the group receiving rofecoxib compared with the group receiving placebo (P&lt;.05). Median pain score (visual analog scale [VAS], 0-10) achieved for the knee was lower in the rofecoxib group compared with the placebo group during hospital stay (2.2 [interquartile range [IQR], 1.4-3.2] vs 3.5 [IQR, 2.7-4.3], P&lt;.001) and 1 week after discharge (2.6 [IQR, 1.4-3.5] vs 3.7 [IQR, 2.9-4.7], P =.03). There was less postoperative vomiting in the rofecoxib group (6%) compared with the placebo group (26%) (P =.047), as well as a decrease in sleep disturbance compared with the placebo group on the night of surgery (P =.006) and on the first (P =.047) and second (P&lt;.001) days postoperatively. Knee flexion was increased in the rofecoxib group compared with the placebo group at discharge (active flexion: mean [SD], 84.2 degrees [11.1 degrees ] vs 73.2 degrees [13.6 degrees ], P =.03; passive flexion: 90.5 degrees [6.8 degrees ] vs 81.8 degrees [13.4 degrees ], P =.05) and at 1 month postoperatively (109.3 degrees [8.5 degrees ] vs 100.8 degrees [11.8 degrees ], P =.01), with shorter time in physical therapy to achieve effective joint range of motion. The rofecoxib group was more satisfied with analgesia and anesthesia at discharge compared with the placebo group (median satisfaction score, 4.3 [IQR, 3.0-4.7] vs 3.3 [IQR, 2.3-4.3], respectively; P =.03), and the differences persisted at 2-week and at 1-month follow-up. There was no intergroup difference in surgical blood loss (P&gt;.05 for both intraoperative and postoperative blood loss).</w:t>
            </w:r>
          </w:p>
          <w:p w14:paraId="6CCEC749"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CONCLUSION:</w:t>
            </w:r>
          </w:p>
          <w:p w14:paraId="53C03FD8" w14:textId="77777777" w:rsidR="00C105DE" w:rsidRPr="00AC2F0F" w:rsidRDefault="00C105DE" w:rsidP="004F765A">
            <w:pPr>
              <w:rPr>
                <w:rFonts w:ascii="Verdana" w:hAnsi="Verdana" w:cs="Arial"/>
                <w:color w:val="000080"/>
                <w:sz w:val="18"/>
                <w:szCs w:val="18"/>
              </w:rPr>
            </w:pPr>
            <w:r w:rsidRPr="005D1D4A">
              <w:rPr>
                <w:rFonts w:ascii="Verdana" w:hAnsi="Verdana" w:cs="Arial"/>
                <w:color w:val="000080"/>
                <w:sz w:val="18"/>
                <w:szCs w:val="18"/>
              </w:rPr>
              <w:t>Perioperative use of an inhibitor of cyclooxygenase 2 is an effective component of multimodal analgesia that reduces opioid consumption, pain, vomiting, and sleep disturbance, with improved knee range of motion after TKA</w:t>
            </w:r>
          </w:p>
        </w:tc>
        <w:tc>
          <w:tcPr>
            <w:tcW w:w="2811" w:type="dxa"/>
            <w:gridSpan w:val="2"/>
            <w:shd w:val="clear" w:color="auto" w:fill="auto"/>
          </w:tcPr>
          <w:p w14:paraId="115E12EB" w14:textId="77777777" w:rsidR="00C105DE" w:rsidRPr="005D1D4A" w:rsidRDefault="00C105DE" w:rsidP="004F765A">
            <w:pPr>
              <w:rPr>
                <w:rFonts w:ascii="Verdana" w:hAnsi="Verdana" w:cs="Arial"/>
                <w:color w:val="000080"/>
                <w:sz w:val="18"/>
                <w:szCs w:val="18"/>
              </w:rPr>
            </w:pPr>
          </w:p>
          <w:p w14:paraId="610885DB"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Effects of perioperative administration of a selective cyclooxygenase 2 inhibitor on pain management and recovery of function after knee replacement: a randomized controlled trial.</w:t>
            </w:r>
          </w:p>
          <w:p w14:paraId="1F03FD26" w14:textId="77777777" w:rsidR="00C105DE" w:rsidRPr="005D1D4A" w:rsidRDefault="005E7ED8" w:rsidP="004F765A">
            <w:pPr>
              <w:rPr>
                <w:rFonts w:ascii="Verdana" w:hAnsi="Verdana" w:cs="Arial"/>
                <w:color w:val="000080"/>
                <w:sz w:val="18"/>
                <w:szCs w:val="18"/>
              </w:rPr>
            </w:pPr>
            <w:hyperlink r:id="rId15" w:history="1">
              <w:r w:rsidR="00C105DE" w:rsidRPr="00392624">
                <w:rPr>
                  <w:color w:val="000080"/>
                </w:rPr>
                <w:t>Buvanendran A</w:t>
              </w:r>
            </w:hyperlink>
            <w:r w:rsidR="00C105DE" w:rsidRPr="005D1D4A">
              <w:rPr>
                <w:rFonts w:ascii="Verdana" w:hAnsi="Verdana" w:cs="Arial"/>
                <w:color w:val="000080"/>
                <w:sz w:val="18"/>
                <w:szCs w:val="18"/>
              </w:rPr>
              <w:t xml:space="preserve">, </w:t>
            </w:r>
            <w:hyperlink r:id="rId16" w:history="1">
              <w:r w:rsidR="00C105DE" w:rsidRPr="00392624">
                <w:rPr>
                  <w:color w:val="000080"/>
                </w:rPr>
                <w:t>Kroin JS</w:t>
              </w:r>
            </w:hyperlink>
            <w:r w:rsidR="00C105DE" w:rsidRPr="005D1D4A">
              <w:rPr>
                <w:rFonts w:ascii="Verdana" w:hAnsi="Verdana" w:cs="Arial"/>
                <w:color w:val="000080"/>
                <w:sz w:val="18"/>
                <w:szCs w:val="18"/>
              </w:rPr>
              <w:t xml:space="preserve">, </w:t>
            </w:r>
            <w:hyperlink r:id="rId17" w:history="1">
              <w:r w:rsidR="00C105DE" w:rsidRPr="00392624">
                <w:rPr>
                  <w:color w:val="000080"/>
                </w:rPr>
                <w:t>Tuman KJ</w:t>
              </w:r>
            </w:hyperlink>
            <w:r w:rsidR="00C105DE" w:rsidRPr="005D1D4A">
              <w:rPr>
                <w:rFonts w:ascii="Verdana" w:hAnsi="Verdana" w:cs="Arial"/>
                <w:color w:val="000080"/>
                <w:sz w:val="18"/>
                <w:szCs w:val="18"/>
              </w:rPr>
              <w:t xml:space="preserve">, </w:t>
            </w:r>
            <w:hyperlink r:id="rId18" w:history="1">
              <w:r w:rsidR="00C105DE" w:rsidRPr="00392624">
                <w:rPr>
                  <w:color w:val="000080"/>
                </w:rPr>
                <w:t>Lubenow TR</w:t>
              </w:r>
            </w:hyperlink>
            <w:r w:rsidR="00C105DE" w:rsidRPr="005D1D4A">
              <w:rPr>
                <w:rFonts w:ascii="Verdana" w:hAnsi="Verdana" w:cs="Arial"/>
                <w:color w:val="000080"/>
                <w:sz w:val="18"/>
                <w:szCs w:val="18"/>
              </w:rPr>
              <w:t xml:space="preserve">, </w:t>
            </w:r>
            <w:hyperlink r:id="rId19" w:history="1">
              <w:r w:rsidR="00C105DE" w:rsidRPr="00392624">
                <w:rPr>
                  <w:color w:val="000080"/>
                </w:rPr>
                <w:t>Elmofty D</w:t>
              </w:r>
            </w:hyperlink>
            <w:r w:rsidR="00C105DE" w:rsidRPr="005D1D4A">
              <w:rPr>
                <w:rFonts w:ascii="Verdana" w:hAnsi="Verdana" w:cs="Arial"/>
                <w:color w:val="000080"/>
                <w:sz w:val="18"/>
                <w:szCs w:val="18"/>
              </w:rPr>
              <w:t xml:space="preserve">, </w:t>
            </w:r>
            <w:hyperlink r:id="rId20" w:history="1">
              <w:r w:rsidR="00C105DE" w:rsidRPr="00392624">
                <w:rPr>
                  <w:color w:val="000080"/>
                </w:rPr>
                <w:t>Moric M</w:t>
              </w:r>
            </w:hyperlink>
            <w:r w:rsidR="00C105DE" w:rsidRPr="005D1D4A">
              <w:rPr>
                <w:rFonts w:ascii="Verdana" w:hAnsi="Verdana" w:cs="Arial"/>
                <w:color w:val="000080"/>
                <w:sz w:val="18"/>
                <w:szCs w:val="18"/>
              </w:rPr>
              <w:t xml:space="preserve">, </w:t>
            </w:r>
            <w:hyperlink r:id="rId21" w:history="1">
              <w:r w:rsidR="00C105DE" w:rsidRPr="00392624">
                <w:rPr>
                  <w:color w:val="000080"/>
                </w:rPr>
                <w:t>Rosenberg AG</w:t>
              </w:r>
            </w:hyperlink>
            <w:r w:rsidR="00C105DE" w:rsidRPr="005D1D4A">
              <w:rPr>
                <w:rFonts w:ascii="Verdana" w:hAnsi="Verdana" w:cs="Arial"/>
                <w:color w:val="000080"/>
                <w:sz w:val="18"/>
                <w:szCs w:val="18"/>
              </w:rPr>
              <w:t>.</w:t>
            </w:r>
          </w:p>
          <w:p w14:paraId="7713656E" w14:textId="77777777" w:rsidR="00C105DE" w:rsidRPr="00392624" w:rsidRDefault="00C105DE" w:rsidP="004F765A">
            <w:pPr>
              <w:rPr>
                <w:rFonts w:ascii="Verdana" w:hAnsi="Verdana" w:cs="Arial"/>
                <w:color w:val="000080"/>
                <w:sz w:val="18"/>
                <w:szCs w:val="18"/>
              </w:rPr>
            </w:pPr>
          </w:p>
          <w:p w14:paraId="3E2729DE" w14:textId="77777777" w:rsidR="00C105DE" w:rsidRPr="00AC2F0F" w:rsidRDefault="00C105DE" w:rsidP="004F765A">
            <w:pPr>
              <w:rPr>
                <w:rFonts w:ascii="Verdana" w:hAnsi="Verdana" w:cs="Arial"/>
                <w:color w:val="000080"/>
                <w:sz w:val="18"/>
                <w:szCs w:val="18"/>
              </w:rPr>
            </w:pPr>
          </w:p>
        </w:tc>
      </w:tr>
      <w:tr w:rsidR="00C105DE" w:rsidRPr="00392624" w14:paraId="5244D6D8" w14:textId="77777777" w:rsidTr="005E7ED8">
        <w:trPr>
          <w:gridAfter w:val="2"/>
        </w:trPr>
        <w:tc>
          <w:tcPr>
            <w:tcW w:w="8621" w:type="dxa"/>
            <w:shd w:val="clear" w:color="auto" w:fill="auto"/>
          </w:tcPr>
          <w:p w14:paraId="1F2DB189"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lastRenderedPageBreak/>
              <w:t>ABSTRACT</w:t>
            </w:r>
          </w:p>
          <w:p w14:paraId="37008E8A"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Twenty-eight patients scheduled for lung resection with lateral thoracotomy and postoperative chest drains during combined thoracic epidural bupivacaine plus morphine and general anaesthesia were studied. Postoperative pain treatment was continuous epidural infusion of bupivacaine 0.25% 5 ml h-1 plus morphine 0.2 mg h-1 for 48 h and, in addition, the patients received rectal piroxicam 40 mg randomly and double-blind 12 h and 1 h before surgery and 20 mg 24 h-1 postoperatively or placebo. Pain was evaluated at rest, during cough and mobilisation, together with pulmonary function (FEV1, FVC, PEFR) and sensory level of analgesia repeatedly for 48 h. The results showed efficient pain relief, but without differences in pain scores or need for supplementary analgesics between the two groups. Pulmonary function decreased similarly in the two groups. Thus we were unable to show enhanced analgesia by supplementing an otherwise effective low-dose epidural bupivacaine and morphine treatment with piroxicam after thoracic surgery with chest drains</w:t>
            </w:r>
          </w:p>
        </w:tc>
        <w:tc>
          <w:tcPr>
            <w:tcW w:w="2811" w:type="dxa"/>
            <w:gridSpan w:val="2"/>
            <w:shd w:val="clear" w:color="auto" w:fill="auto"/>
          </w:tcPr>
          <w:p w14:paraId="2B691FB2" w14:textId="77777777" w:rsidR="00C105DE" w:rsidRDefault="00C105DE" w:rsidP="004F765A">
            <w:pPr>
              <w:rPr>
                <w:rFonts w:ascii="Verdana" w:hAnsi="Verdana" w:cs="Arial"/>
                <w:color w:val="000080"/>
                <w:sz w:val="18"/>
                <w:szCs w:val="18"/>
              </w:rPr>
            </w:pPr>
            <w:r w:rsidRPr="00392624">
              <w:rPr>
                <w:rFonts w:ascii="Verdana" w:hAnsi="Verdana" w:cs="Arial"/>
                <w:color w:val="000080"/>
                <w:sz w:val="18"/>
                <w:szCs w:val="18"/>
              </w:rPr>
              <w:t>Acta Anaesthesiol Scand. 1992 Oct;36(7):647-50.</w:t>
            </w:r>
          </w:p>
          <w:p w14:paraId="7AF1C827" w14:textId="77777777" w:rsidR="00C105DE" w:rsidRPr="00392624" w:rsidRDefault="00C105DE" w:rsidP="004F765A">
            <w:pPr>
              <w:rPr>
                <w:rFonts w:ascii="Verdana" w:hAnsi="Verdana" w:cs="Arial"/>
                <w:color w:val="000080"/>
                <w:sz w:val="18"/>
                <w:szCs w:val="18"/>
              </w:rPr>
            </w:pPr>
          </w:p>
          <w:p w14:paraId="28986DDD" w14:textId="77777777" w:rsidR="00C105DE" w:rsidRDefault="00C105DE" w:rsidP="004F765A">
            <w:pPr>
              <w:rPr>
                <w:rFonts w:ascii="Verdana" w:hAnsi="Verdana" w:cs="Arial"/>
                <w:color w:val="000080"/>
                <w:sz w:val="18"/>
                <w:szCs w:val="18"/>
              </w:rPr>
            </w:pPr>
            <w:r w:rsidRPr="00392624">
              <w:rPr>
                <w:rFonts w:ascii="Verdana" w:hAnsi="Verdana" w:cs="Arial"/>
                <w:color w:val="000080"/>
                <w:sz w:val="18"/>
                <w:szCs w:val="18"/>
              </w:rPr>
              <w:t>Effect of piroxicam in addition to continuous thoracic epidural bupivacaine and morphine on postoperative pain and lung function after thoracotomy.</w:t>
            </w:r>
          </w:p>
          <w:p w14:paraId="7ABB8E20" w14:textId="77777777" w:rsidR="00C105DE" w:rsidRPr="00392624" w:rsidRDefault="00C105DE" w:rsidP="004F765A">
            <w:pPr>
              <w:rPr>
                <w:rFonts w:ascii="Verdana" w:hAnsi="Verdana" w:cs="Arial"/>
                <w:color w:val="000080"/>
                <w:sz w:val="18"/>
                <w:szCs w:val="18"/>
              </w:rPr>
            </w:pPr>
          </w:p>
          <w:p w14:paraId="08484F79" w14:textId="77777777" w:rsidR="00C105DE" w:rsidRPr="00392624" w:rsidRDefault="005E7ED8" w:rsidP="004F765A">
            <w:pPr>
              <w:rPr>
                <w:rFonts w:ascii="Verdana" w:hAnsi="Verdana" w:cs="Arial"/>
                <w:color w:val="000080"/>
                <w:sz w:val="18"/>
                <w:szCs w:val="18"/>
              </w:rPr>
            </w:pPr>
            <w:hyperlink r:id="rId22" w:history="1">
              <w:r w:rsidR="00C105DE" w:rsidRPr="00392624">
                <w:rPr>
                  <w:rFonts w:cs="Arial"/>
                  <w:color w:val="000080"/>
                </w:rPr>
                <w:t>Bigler D</w:t>
              </w:r>
            </w:hyperlink>
            <w:r w:rsidR="00C105DE" w:rsidRPr="00392624">
              <w:rPr>
                <w:rFonts w:ascii="Verdana" w:hAnsi="Verdana" w:cs="Arial"/>
                <w:color w:val="000080"/>
                <w:sz w:val="18"/>
                <w:szCs w:val="18"/>
              </w:rPr>
              <w:t xml:space="preserve">, </w:t>
            </w:r>
            <w:hyperlink r:id="rId23" w:history="1">
              <w:r w:rsidR="00C105DE" w:rsidRPr="00392624">
                <w:rPr>
                  <w:rFonts w:cs="Arial"/>
                  <w:color w:val="000080"/>
                </w:rPr>
                <w:t>Møller J</w:t>
              </w:r>
            </w:hyperlink>
            <w:r w:rsidR="00C105DE" w:rsidRPr="00392624">
              <w:rPr>
                <w:rFonts w:ascii="Verdana" w:hAnsi="Verdana" w:cs="Arial"/>
                <w:color w:val="000080"/>
                <w:sz w:val="18"/>
                <w:szCs w:val="18"/>
              </w:rPr>
              <w:t xml:space="preserve">, </w:t>
            </w:r>
            <w:hyperlink r:id="rId24" w:history="1">
              <w:r w:rsidR="00C105DE" w:rsidRPr="00392624">
                <w:rPr>
                  <w:rFonts w:cs="Arial"/>
                  <w:color w:val="000080"/>
                </w:rPr>
                <w:t>Kamp-Jensen M</w:t>
              </w:r>
            </w:hyperlink>
            <w:r w:rsidR="00C105DE" w:rsidRPr="00392624">
              <w:rPr>
                <w:rFonts w:ascii="Verdana" w:hAnsi="Verdana" w:cs="Arial"/>
                <w:color w:val="000080"/>
                <w:sz w:val="18"/>
                <w:szCs w:val="18"/>
              </w:rPr>
              <w:t xml:space="preserve">, </w:t>
            </w:r>
            <w:hyperlink r:id="rId25" w:history="1">
              <w:r w:rsidR="00C105DE" w:rsidRPr="00392624">
                <w:rPr>
                  <w:rFonts w:cs="Arial"/>
                  <w:color w:val="000080"/>
                </w:rPr>
                <w:t>Berthelsen P</w:t>
              </w:r>
            </w:hyperlink>
            <w:r w:rsidR="00C105DE" w:rsidRPr="00392624">
              <w:rPr>
                <w:rFonts w:ascii="Verdana" w:hAnsi="Verdana" w:cs="Arial"/>
                <w:color w:val="000080"/>
                <w:sz w:val="18"/>
                <w:szCs w:val="18"/>
              </w:rPr>
              <w:t xml:space="preserve">, </w:t>
            </w:r>
            <w:hyperlink r:id="rId26" w:history="1">
              <w:r w:rsidR="00C105DE" w:rsidRPr="00392624">
                <w:rPr>
                  <w:rFonts w:cs="Arial"/>
                  <w:color w:val="000080"/>
                </w:rPr>
                <w:t>Hjortsø NC</w:t>
              </w:r>
            </w:hyperlink>
            <w:r w:rsidR="00C105DE" w:rsidRPr="00392624">
              <w:rPr>
                <w:rFonts w:ascii="Verdana" w:hAnsi="Verdana" w:cs="Arial"/>
                <w:color w:val="000080"/>
                <w:sz w:val="18"/>
                <w:szCs w:val="18"/>
              </w:rPr>
              <w:t xml:space="preserve">, </w:t>
            </w:r>
            <w:hyperlink r:id="rId27" w:history="1">
              <w:r w:rsidR="00C105DE" w:rsidRPr="00392624">
                <w:rPr>
                  <w:rFonts w:cs="Arial"/>
                  <w:color w:val="000080"/>
                </w:rPr>
                <w:t>Kehlet H</w:t>
              </w:r>
            </w:hyperlink>
            <w:r w:rsidR="00C105DE" w:rsidRPr="00392624">
              <w:rPr>
                <w:rFonts w:ascii="Verdana" w:hAnsi="Verdana" w:cs="Arial"/>
                <w:color w:val="000080"/>
                <w:sz w:val="18"/>
                <w:szCs w:val="18"/>
              </w:rPr>
              <w:t>.</w:t>
            </w:r>
          </w:p>
          <w:p w14:paraId="591D9385" w14:textId="77777777" w:rsidR="00C105DE" w:rsidRPr="00392624" w:rsidRDefault="00C105DE" w:rsidP="004F765A">
            <w:pPr>
              <w:rPr>
                <w:rFonts w:ascii="Verdana" w:hAnsi="Verdana" w:cs="Arial"/>
                <w:color w:val="000080"/>
                <w:sz w:val="18"/>
                <w:szCs w:val="18"/>
              </w:rPr>
            </w:pPr>
          </w:p>
          <w:p w14:paraId="5EB148DB" w14:textId="77777777" w:rsidR="00C105DE" w:rsidRPr="00392624" w:rsidRDefault="00C105DE" w:rsidP="004F765A">
            <w:pPr>
              <w:rPr>
                <w:rFonts w:ascii="Verdana" w:hAnsi="Verdana" w:cs="Arial"/>
                <w:color w:val="000080"/>
                <w:sz w:val="18"/>
                <w:szCs w:val="18"/>
              </w:rPr>
            </w:pPr>
          </w:p>
        </w:tc>
      </w:tr>
      <w:tr w:rsidR="00C105DE" w:rsidRPr="00392624" w14:paraId="5CA3113C" w14:textId="77777777" w:rsidTr="005E7ED8">
        <w:trPr>
          <w:gridAfter w:val="2"/>
        </w:trPr>
        <w:tc>
          <w:tcPr>
            <w:tcW w:w="8621" w:type="dxa"/>
            <w:shd w:val="clear" w:color="auto" w:fill="auto"/>
          </w:tcPr>
          <w:p w14:paraId="35F2FBC7" w14:textId="77777777" w:rsidR="00C105DE" w:rsidRPr="00E27CF5" w:rsidRDefault="00C105DE" w:rsidP="004F765A">
            <w:pPr>
              <w:rPr>
                <w:rFonts w:ascii="Verdana" w:hAnsi="Verdana" w:cs="Arial"/>
                <w:color w:val="000080"/>
                <w:sz w:val="18"/>
                <w:szCs w:val="18"/>
              </w:rPr>
            </w:pPr>
            <w:r w:rsidRPr="00392624">
              <w:rPr>
                <w:rFonts w:ascii="Verdana" w:hAnsi="Verdana" w:cs="Arial"/>
                <w:color w:val="000080"/>
                <w:sz w:val="18"/>
                <w:szCs w:val="18"/>
              </w:rPr>
              <w:t>ABSTRACT</w:t>
            </w:r>
          </w:p>
          <w:p w14:paraId="45B1DCEE" w14:textId="77777777" w:rsidR="00C105DE" w:rsidRPr="00185231" w:rsidRDefault="00C105DE" w:rsidP="004F765A">
            <w:pPr>
              <w:rPr>
                <w:rFonts w:ascii="Verdana" w:hAnsi="Verdana" w:cs="Arial"/>
                <w:color w:val="000080"/>
                <w:sz w:val="18"/>
                <w:szCs w:val="18"/>
              </w:rPr>
            </w:pPr>
            <w:r w:rsidRPr="00E27CF5">
              <w:rPr>
                <w:rFonts w:ascii="Verdana" w:hAnsi="Verdana" w:cs="Arial"/>
                <w:color w:val="000080"/>
                <w:sz w:val="18"/>
                <w:szCs w:val="18"/>
              </w:rPr>
              <w:t xml:space="preserve">In a randomized, double-blind, placebo-controlled trial, we assessed the value of adding rectal piroxicam to a low-dose epidural regimen for postoperative pain relief. Forty-four patients scheduled for major upper abdominal surgery during combined thoracic epidural (bupivacaine + morphine) and general anesthesia were studied. Postoperative analgesia was achieved by using epidural bupivacaine (10 mg/h) plus morphine (0.2 mg/h) for 72 h. In addition, the patients randomly received a placebo or rectal piroxicam (40 mg 12 h before surgery, 20 mg with premedication, and 20 mg every 24 h for 72 h). Pain was evaluated every 4 h at rest, during coughing on demand, and during mobilization. The sensory level of analgesia was evaluated by pinprick. We found no significant difference between piroxicam and placebo with regard to postoperative pain scores or need for supplementary analgesics. Thus, we were unable to demonstrate enhanced analgesia by </w:t>
            </w:r>
            <w:r w:rsidRPr="00E27CF5">
              <w:rPr>
                <w:rFonts w:ascii="Verdana" w:hAnsi="Verdana" w:cs="Arial"/>
                <w:color w:val="000080"/>
                <w:sz w:val="18"/>
                <w:szCs w:val="18"/>
              </w:rPr>
              <w:lastRenderedPageBreak/>
              <w:t>adding piroxicam to an otherwise very effective low-dose epidural bupivacaine and morphine treatment after upper abdominal surgery</w:t>
            </w:r>
          </w:p>
        </w:tc>
        <w:tc>
          <w:tcPr>
            <w:tcW w:w="2811" w:type="dxa"/>
            <w:gridSpan w:val="2"/>
            <w:shd w:val="clear" w:color="auto" w:fill="auto"/>
          </w:tcPr>
          <w:p w14:paraId="537575EB" w14:textId="77777777" w:rsidR="00C105DE" w:rsidRPr="00E27CF5" w:rsidRDefault="00C105DE" w:rsidP="004F765A">
            <w:pPr>
              <w:rPr>
                <w:rFonts w:ascii="Verdana" w:hAnsi="Verdana" w:cs="Arial"/>
                <w:color w:val="000080"/>
                <w:sz w:val="18"/>
                <w:szCs w:val="18"/>
              </w:rPr>
            </w:pPr>
            <w:r w:rsidRPr="00392624">
              <w:rPr>
                <w:rFonts w:ascii="Verdana" w:hAnsi="Verdana" w:cs="Arial"/>
                <w:color w:val="000080"/>
                <w:sz w:val="18"/>
                <w:szCs w:val="18"/>
              </w:rPr>
              <w:lastRenderedPageBreak/>
              <w:t>Anesth Analg.</w:t>
            </w:r>
            <w:r w:rsidRPr="00E27CF5">
              <w:rPr>
                <w:rFonts w:ascii="Verdana" w:hAnsi="Verdana" w:cs="Arial"/>
                <w:color w:val="000080"/>
                <w:sz w:val="18"/>
                <w:szCs w:val="18"/>
              </w:rPr>
              <w:t xml:space="preserve"> 1992 Mar;74(3):366-70.</w:t>
            </w:r>
          </w:p>
          <w:p w14:paraId="5C39A1F2"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Systemic piroxicam as an adjunct to combined epidural bupivacaine and morphine for postoperative pain relief--a double-blind study.</w:t>
            </w:r>
          </w:p>
          <w:p w14:paraId="2A069822" w14:textId="77777777" w:rsidR="00C105DE" w:rsidRPr="00E27CF5" w:rsidRDefault="005E7ED8" w:rsidP="004F765A">
            <w:pPr>
              <w:rPr>
                <w:rFonts w:ascii="Verdana" w:hAnsi="Verdana" w:cs="Arial"/>
                <w:color w:val="000080"/>
                <w:sz w:val="18"/>
                <w:szCs w:val="18"/>
              </w:rPr>
            </w:pPr>
            <w:hyperlink r:id="rId28" w:history="1">
              <w:r w:rsidR="00C105DE" w:rsidRPr="00392624">
                <w:rPr>
                  <w:color w:val="000080"/>
                </w:rPr>
                <w:t>Mogensen T</w:t>
              </w:r>
            </w:hyperlink>
            <w:r w:rsidR="00C105DE" w:rsidRPr="00E27CF5">
              <w:rPr>
                <w:rFonts w:ascii="Verdana" w:hAnsi="Verdana" w:cs="Arial"/>
                <w:color w:val="000080"/>
                <w:sz w:val="18"/>
                <w:szCs w:val="18"/>
              </w:rPr>
              <w:t xml:space="preserve">, </w:t>
            </w:r>
            <w:hyperlink r:id="rId29" w:history="1">
              <w:r w:rsidR="00C105DE" w:rsidRPr="00392624">
                <w:rPr>
                  <w:color w:val="000080"/>
                </w:rPr>
                <w:t>Vegger P</w:t>
              </w:r>
            </w:hyperlink>
            <w:r w:rsidR="00C105DE" w:rsidRPr="00E27CF5">
              <w:rPr>
                <w:rFonts w:ascii="Verdana" w:hAnsi="Verdana" w:cs="Arial"/>
                <w:color w:val="000080"/>
                <w:sz w:val="18"/>
                <w:szCs w:val="18"/>
              </w:rPr>
              <w:t xml:space="preserve">, </w:t>
            </w:r>
            <w:hyperlink r:id="rId30" w:history="1">
              <w:r w:rsidR="00C105DE" w:rsidRPr="00392624">
                <w:rPr>
                  <w:color w:val="000080"/>
                </w:rPr>
                <w:t>Jonsson T</w:t>
              </w:r>
            </w:hyperlink>
            <w:r w:rsidR="00C105DE" w:rsidRPr="00E27CF5">
              <w:rPr>
                <w:rFonts w:ascii="Verdana" w:hAnsi="Verdana" w:cs="Arial"/>
                <w:color w:val="000080"/>
                <w:sz w:val="18"/>
                <w:szCs w:val="18"/>
              </w:rPr>
              <w:t xml:space="preserve">, </w:t>
            </w:r>
            <w:hyperlink r:id="rId31" w:history="1">
              <w:r w:rsidR="00C105DE" w:rsidRPr="00392624">
                <w:rPr>
                  <w:color w:val="000080"/>
                </w:rPr>
                <w:t>Matzke AE</w:t>
              </w:r>
            </w:hyperlink>
            <w:r w:rsidR="00C105DE" w:rsidRPr="00E27CF5">
              <w:rPr>
                <w:rFonts w:ascii="Verdana" w:hAnsi="Verdana" w:cs="Arial"/>
                <w:color w:val="000080"/>
                <w:sz w:val="18"/>
                <w:szCs w:val="18"/>
              </w:rPr>
              <w:t xml:space="preserve">, </w:t>
            </w:r>
            <w:hyperlink r:id="rId32" w:history="1">
              <w:r w:rsidR="00C105DE" w:rsidRPr="00392624">
                <w:rPr>
                  <w:color w:val="000080"/>
                </w:rPr>
                <w:t>Lund C</w:t>
              </w:r>
            </w:hyperlink>
            <w:r w:rsidR="00C105DE" w:rsidRPr="00E27CF5">
              <w:rPr>
                <w:rFonts w:ascii="Verdana" w:hAnsi="Verdana" w:cs="Arial"/>
                <w:color w:val="000080"/>
                <w:sz w:val="18"/>
                <w:szCs w:val="18"/>
              </w:rPr>
              <w:t xml:space="preserve">, </w:t>
            </w:r>
            <w:hyperlink r:id="rId33" w:history="1">
              <w:r w:rsidR="00C105DE" w:rsidRPr="00392624">
                <w:rPr>
                  <w:color w:val="000080"/>
                </w:rPr>
                <w:t>Kehlet H</w:t>
              </w:r>
            </w:hyperlink>
            <w:r w:rsidR="00C105DE" w:rsidRPr="00E27CF5">
              <w:rPr>
                <w:rFonts w:ascii="Verdana" w:hAnsi="Verdana" w:cs="Arial"/>
                <w:color w:val="000080"/>
                <w:sz w:val="18"/>
                <w:szCs w:val="18"/>
              </w:rPr>
              <w:t>.</w:t>
            </w:r>
          </w:p>
          <w:p w14:paraId="5A07144F" w14:textId="77777777" w:rsidR="00C105DE" w:rsidRPr="00392624" w:rsidRDefault="00C105DE" w:rsidP="004F765A">
            <w:pPr>
              <w:rPr>
                <w:rFonts w:ascii="Verdana" w:hAnsi="Verdana" w:cs="Arial"/>
                <w:color w:val="000080"/>
                <w:sz w:val="18"/>
                <w:szCs w:val="18"/>
              </w:rPr>
            </w:pPr>
          </w:p>
        </w:tc>
      </w:tr>
      <w:tr w:rsidR="00C105DE" w:rsidRPr="00392624" w14:paraId="28B84A08" w14:textId="77777777" w:rsidTr="005E7ED8">
        <w:trPr>
          <w:gridAfter w:val="2"/>
        </w:trPr>
        <w:tc>
          <w:tcPr>
            <w:tcW w:w="8621" w:type="dxa"/>
            <w:shd w:val="clear" w:color="auto" w:fill="auto"/>
          </w:tcPr>
          <w:p w14:paraId="76D91245" w14:textId="77777777" w:rsidR="00C105DE" w:rsidRPr="00392624" w:rsidRDefault="00C105DE" w:rsidP="004F765A">
            <w:pPr>
              <w:rPr>
                <w:rFonts w:ascii="Verdana" w:hAnsi="Verdana" w:cs="Arial"/>
                <w:color w:val="000080"/>
                <w:sz w:val="18"/>
                <w:szCs w:val="18"/>
              </w:rPr>
            </w:pPr>
          </w:p>
          <w:p w14:paraId="009EDB5B"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ABSTRACT</w:t>
            </w:r>
          </w:p>
          <w:p w14:paraId="6951CFF4"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We examined the analgesic effects of indomethacin as an adjunct to postoperative epidural analgesia in 40 patients who underwent upper abdominal surgery. Twenty patients in control group were epidurally given 0.1 mg of buprenorphine in 8 ml of 0.25% bupivacaine immediately after surgery and subsequently infused 15 micrograms buprenorphine in 1 ml of 0.25% bupivacaine at a rate of 1 ml.h-1 for 48 h. The remaining 20 patients were rectally given 50 mg of indomethacin in addition to the same epidural method described above. The patients who did not need additional narcotics in the control and indomethacin groups were 45% and 80%, respectively (P &lt; 0.05). In upper abdominal surgery, postoperative pain relief by epidural buprenorphine and bupivacaine plus rectal indomethacin was more effective than that by epidural buprenorphine and bupivacain</w:t>
            </w:r>
          </w:p>
        </w:tc>
        <w:tc>
          <w:tcPr>
            <w:tcW w:w="2811" w:type="dxa"/>
            <w:gridSpan w:val="2"/>
            <w:shd w:val="clear" w:color="auto" w:fill="auto"/>
          </w:tcPr>
          <w:p w14:paraId="02A3AFB1"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Masui. 1994 Oct;43(10):1598-601.</w:t>
            </w:r>
          </w:p>
          <w:p w14:paraId="5C97D564" w14:textId="77777777" w:rsidR="00C105DE" w:rsidRDefault="00C105DE" w:rsidP="004F765A">
            <w:pPr>
              <w:rPr>
                <w:rFonts w:ascii="Verdana" w:hAnsi="Verdana" w:cs="Arial"/>
                <w:color w:val="000080"/>
                <w:sz w:val="18"/>
                <w:szCs w:val="18"/>
              </w:rPr>
            </w:pPr>
            <w:r w:rsidRPr="00392624">
              <w:rPr>
                <w:rFonts w:ascii="Verdana" w:hAnsi="Verdana" w:cs="Arial"/>
                <w:color w:val="000080"/>
                <w:sz w:val="18"/>
                <w:szCs w:val="18"/>
              </w:rPr>
              <w:t>Effect of indomethacin as an adjunct to postoperative pain relief by continuous epidural infusion of</w:t>
            </w:r>
            <w:r>
              <w:rPr>
                <w:rFonts w:ascii="Verdana" w:hAnsi="Verdana" w:cs="Arial"/>
                <w:color w:val="000080"/>
                <w:sz w:val="18"/>
                <w:szCs w:val="18"/>
              </w:rPr>
              <w:t xml:space="preserve"> bupivacaine and buprenorphine</w:t>
            </w:r>
          </w:p>
          <w:p w14:paraId="47E25118" w14:textId="77777777" w:rsidR="00C105DE" w:rsidRPr="00392624" w:rsidRDefault="00C105DE" w:rsidP="004F765A">
            <w:pPr>
              <w:rPr>
                <w:rFonts w:ascii="Verdana" w:hAnsi="Verdana" w:cs="Arial"/>
                <w:color w:val="000080"/>
                <w:sz w:val="18"/>
                <w:szCs w:val="18"/>
              </w:rPr>
            </w:pPr>
          </w:p>
          <w:p w14:paraId="504DE88C" w14:textId="77777777" w:rsidR="00C105DE" w:rsidRPr="00392624" w:rsidRDefault="005E7ED8" w:rsidP="004F765A">
            <w:pPr>
              <w:rPr>
                <w:rFonts w:ascii="Verdana" w:hAnsi="Verdana" w:cs="Arial"/>
                <w:color w:val="000080"/>
                <w:sz w:val="18"/>
                <w:szCs w:val="18"/>
              </w:rPr>
            </w:pPr>
            <w:hyperlink r:id="rId34" w:history="1">
              <w:r w:rsidR="00C105DE" w:rsidRPr="00392624">
                <w:rPr>
                  <w:rFonts w:cs="Arial"/>
                  <w:color w:val="000080"/>
                </w:rPr>
                <w:t>Hirabayashi Y</w:t>
              </w:r>
            </w:hyperlink>
            <w:r w:rsidR="00C105DE" w:rsidRPr="00392624">
              <w:rPr>
                <w:rFonts w:ascii="Verdana" w:hAnsi="Verdana" w:cs="Arial"/>
                <w:color w:val="000080"/>
                <w:sz w:val="18"/>
                <w:szCs w:val="18"/>
              </w:rPr>
              <w:t xml:space="preserve">, </w:t>
            </w:r>
            <w:hyperlink r:id="rId35" w:history="1">
              <w:r w:rsidR="00C105DE" w:rsidRPr="00392624">
                <w:rPr>
                  <w:rFonts w:cs="Arial"/>
                  <w:color w:val="000080"/>
                </w:rPr>
                <w:t>Mitsuhata H</w:t>
              </w:r>
            </w:hyperlink>
            <w:r w:rsidR="00C105DE" w:rsidRPr="00392624">
              <w:rPr>
                <w:rFonts w:ascii="Verdana" w:hAnsi="Verdana" w:cs="Arial"/>
                <w:color w:val="000080"/>
                <w:sz w:val="18"/>
                <w:szCs w:val="18"/>
              </w:rPr>
              <w:t xml:space="preserve">, </w:t>
            </w:r>
            <w:hyperlink r:id="rId36" w:history="1">
              <w:r w:rsidR="00C105DE" w:rsidRPr="00392624">
                <w:rPr>
                  <w:rFonts w:cs="Arial"/>
                  <w:color w:val="000080"/>
                </w:rPr>
                <w:t>Shimizu R</w:t>
              </w:r>
            </w:hyperlink>
            <w:r w:rsidR="00C105DE" w:rsidRPr="00392624">
              <w:rPr>
                <w:rFonts w:ascii="Verdana" w:hAnsi="Verdana" w:cs="Arial"/>
                <w:color w:val="000080"/>
                <w:sz w:val="18"/>
                <w:szCs w:val="18"/>
              </w:rPr>
              <w:t xml:space="preserve">, </w:t>
            </w:r>
            <w:hyperlink r:id="rId37" w:history="1">
              <w:r w:rsidR="00C105DE" w:rsidRPr="00392624">
                <w:rPr>
                  <w:rFonts w:cs="Arial"/>
                  <w:color w:val="000080"/>
                </w:rPr>
                <w:t>Hotta K</w:t>
              </w:r>
            </w:hyperlink>
            <w:r w:rsidR="00C105DE" w:rsidRPr="00392624">
              <w:rPr>
                <w:rFonts w:ascii="Verdana" w:hAnsi="Verdana" w:cs="Arial"/>
                <w:color w:val="000080"/>
                <w:sz w:val="18"/>
                <w:szCs w:val="18"/>
              </w:rPr>
              <w:t xml:space="preserve">, </w:t>
            </w:r>
            <w:hyperlink r:id="rId38" w:history="1">
              <w:r w:rsidR="00C105DE" w:rsidRPr="00392624">
                <w:rPr>
                  <w:rFonts w:cs="Arial"/>
                  <w:color w:val="000080"/>
                </w:rPr>
                <w:t>Horiguchi Y</w:t>
              </w:r>
            </w:hyperlink>
            <w:r w:rsidR="00C105DE" w:rsidRPr="00392624">
              <w:rPr>
                <w:rFonts w:ascii="Verdana" w:hAnsi="Verdana" w:cs="Arial"/>
                <w:color w:val="000080"/>
                <w:sz w:val="18"/>
                <w:szCs w:val="18"/>
              </w:rPr>
              <w:t xml:space="preserve">, </w:t>
            </w:r>
            <w:hyperlink r:id="rId39" w:history="1">
              <w:r w:rsidR="00C105DE" w:rsidRPr="00392624">
                <w:rPr>
                  <w:rFonts w:cs="Arial"/>
                  <w:color w:val="000080"/>
                </w:rPr>
                <w:t>Saitoh J</w:t>
              </w:r>
            </w:hyperlink>
            <w:r w:rsidR="00C105DE" w:rsidRPr="00392624">
              <w:rPr>
                <w:rFonts w:ascii="Verdana" w:hAnsi="Verdana" w:cs="Arial"/>
                <w:color w:val="000080"/>
                <w:sz w:val="18"/>
                <w:szCs w:val="18"/>
              </w:rPr>
              <w:t xml:space="preserve">, </w:t>
            </w:r>
            <w:hyperlink r:id="rId40" w:history="1">
              <w:r w:rsidR="00C105DE" w:rsidRPr="00392624">
                <w:rPr>
                  <w:rFonts w:cs="Arial"/>
                  <w:color w:val="000080"/>
                </w:rPr>
                <w:t>Saitoh K</w:t>
              </w:r>
            </w:hyperlink>
            <w:r w:rsidR="00C105DE" w:rsidRPr="00392624">
              <w:rPr>
                <w:rFonts w:ascii="Verdana" w:hAnsi="Verdana" w:cs="Arial"/>
                <w:color w:val="000080"/>
                <w:sz w:val="18"/>
                <w:szCs w:val="18"/>
              </w:rPr>
              <w:t xml:space="preserve">, </w:t>
            </w:r>
            <w:hyperlink r:id="rId41" w:history="1">
              <w:r w:rsidR="00C105DE" w:rsidRPr="00392624">
                <w:rPr>
                  <w:rFonts w:cs="Arial"/>
                  <w:color w:val="000080"/>
                </w:rPr>
                <w:t>Fukuda H</w:t>
              </w:r>
            </w:hyperlink>
            <w:r w:rsidR="00C105DE" w:rsidRPr="00392624">
              <w:rPr>
                <w:rFonts w:ascii="Verdana" w:hAnsi="Verdana" w:cs="Arial"/>
                <w:color w:val="000080"/>
                <w:sz w:val="18"/>
                <w:szCs w:val="18"/>
              </w:rPr>
              <w:t>.</w:t>
            </w:r>
          </w:p>
          <w:p w14:paraId="57DF331A" w14:textId="77777777" w:rsidR="00C105DE" w:rsidRPr="00392624" w:rsidRDefault="00C105DE" w:rsidP="004F765A">
            <w:pPr>
              <w:rPr>
                <w:rFonts w:ascii="Verdana" w:hAnsi="Verdana" w:cs="Arial"/>
                <w:color w:val="000080"/>
                <w:sz w:val="18"/>
                <w:szCs w:val="18"/>
              </w:rPr>
            </w:pPr>
          </w:p>
        </w:tc>
      </w:tr>
      <w:tr w:rsidR="00C105DE" w:rsidRPr="00392624" w14:paraId="77A4EE16" w14:textId="77777777" w:rsidTr="005E7ED8">
        <w:trPr>
          <w:gridAfter w:val="2"/>
        </w:trPr>
        <w:tc>
          <w:tcPr>
            <w:tcW w:w="8621" w:type="dxa"/>
            <w:shd w:val="clear" w:color="auto" w:fill="auto"/>
          </w:tcPr>
          <w:p w14:paraId="40FCE9BA"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ABSTRACT</w:t>
            </w:r>
          </w:p>
          <w:p w14:paraId="419F4FB9"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This investigation was conducted to determine the analgesic efficacy of rectal diclofenac coupled with continuous epidural infusion with buprenorphine and bupivacaine for pain relief after upper and lower abdominal surgery. Forty patients in control group received epidural buprenorphine 0.1 mg in 8 ml of 0.25% bupivacaine immediately after surgery and subsequently infusion was started with the solution of epidural buprenorphine 15 micrograms in 1 ml of 0.23% bupivacaine at a rate of 1 ml.h-1 for 48 h. Forty patients in study group received rectal diclofenac 50 mg immediately after surgery in addition to the same epidural injection method described above. Adding rectal diclofenac to continuous epidural infusion of buprenorphine and bupivacaine produced enhanced analgesia and reduced pain scores measured by VAS after upper abdominal surgery. However, after lower abdominal surgery, such effects of rectal diclofenac obtained after upper abdominal surgery were not demonstrable</w:t>
            </w:r>
          </w:p>
        </w:tc>
        <w:tc>
          <w:tcPr>
            <w:tcW w:w="2811" w:type="dxa"/>
            <w:gridSpan w:val="2"/>
            <w:shd w:val="clear" w:color="auto" w:fill="auto"/>
          </w:tcPr>
          <w:p w14:paraId="17C24D2B" w14:textId="77777777" w:rsidR="00C105DE" w:rsidRDefault="00C105DE" w:rsidP="004F765A">
            <w:pPr>
              <w:rPr>
                <w:rFonts w:ascii="Verdana" w:hAnsi="Verdana" w:cs="Arial"/>
                <w:color w:val="000080"/>
                <w:sz w:val="18"/>
                <w:szCs w:val="18"/>
              </w:rPr>
            </w:pPr>
            <w:r w:rsidRPr="00392624">
              <w:rPr>
                <w:rFonts w:ascii="Verdana" w:hAnsi="Verdana" w:cs="Arial"/>
                <w:color w:val="000080"/>
                <w:sz w:val="18"/>
                <w:szCs w:val="18"/>
              </w:rPr>
              <w:t>Masui. 1995 May;44(5):650-5.</w:t>
            </w:r>
          </w:p>
          <w:p w14:paraId="14171FC0" w14:textId="77777777" w:rsidR="00C105DE" w:rsidRPr="00392624" w:rsidRDefault="00C105DE" w:rsidP="004F765A">
            <w:pPr>
              <w:rPr>
                <w:rFonts w:ascii="Verdana" w:hAnsi="Verdana" w:cs="Arial"/>
                <w:color w:val="000080"/>
                <w:sz w:val="18"/>
                <w:szCs w:val="18"/>
              </w:rPr>
            </w:pPr>
          </w:p>
          <w:p w14:paraId="5629B3E8" w14:textId="77777777" w:rsidR="00C105DE" w:rsidRDefault="00C105DE" w:rsidP="004F765A">
            <w:pPr>
              <w:rPr>
                <w:rFonts w:ascii="Verdana" w:hAnsi="Verdana" w:cs="Arial"/>
                <w:color w:val="000080"/>
                <w:sz w:val="18"/>
                <w:szCs w:val="18"/>
              </w:rPr>
            </w:pPr>
            <w:r w:rsidRPr="00392624">
              <w:rPr>
                <w:rFonts w:ascii="Verdana" w:hAnsi="Verdana" w:cs="Arial"/>
                <w:color w:val="000080"/>
                <w:sz w:val="18"/>
                <w:szCs w:val="18"/>
              </w:rPr>
              <w:t>Rectal diclofenac coupled with continuous epidural infusion with buprenorphine and bupivacaine for pain relief after upper and lower</w:t>
            </w:r>
            <w:r>
              <w:rPr>
                <w:rFonts w:ascii="Verdana" w:hAnsi="Verdana" w:cs="Arial"/>
                <w:color w:val="000080"/>
                <w:sz w:val="18"/>
                <w:szCs w:val="18"/>
              </w:rPr>
              <w:t xml:space="preserve"> abdominal surgery</w:t>
            </w:r>
          </w:p>
          <w:p w14:paraId="18E7BD1A" w14:textId="77777777" w:rsidR="00C105DE" w:rsidRPr="00392624" w:rsidRDefault="00C105DE" w:rsidP="004F765A">
            <w:pPr>
              <w:rPr>
                <w:rFonts w:ascii="Verdana" w:hAnsi="Verdana" w:cs="Arial"/>
                <w:color w:val="000080"/>
                <w:sz w:val="18"/>
                <w:szCs w:val="18"/>
              </w:rPr>
            </w:pPr>
          </w:p>
          <w:p w14:paraId="0D4E3E8D" w14:textId="77777777" w:rsidR="00C105DE" w:rsidRPr="00392624" w:rsidRDefault="005E7ED8" w:rsidP="004F765A">
            <w:pPr>
              <w:rPr>
                <w:rFonts w:cs="Arial"/>
                <w:color w:val="000080"/>
              </w:rPr>
            </w:pPr>
            <w:hyperlink r:id="rId42" w:history="1">
              <w:r w:rsidR="00C105DE" w:rsidRPr="00392624">
                <w:rPr>
                  <w:rFonts w:cs="Arial"/>
                  <w:color w:val="000080"/>
                </w:rPr>
                <w:t>Hirabayashi Y</w:t>
              </w:r>
            </w:hyperlink>
            <w:r w:rsidR="00C105DE" w:rsidRPr="00392624">
              <w:rPr>
                <w:rFonts w:cs="Arial"/>
                <w:color w:val="000080"/>
              </w:rPr>
              <w:t xml:space="preserve">, </w:t>
            </w:r>
            <w:hyperlink r:id="rId43" w:history="1">
              <w:r w:rsidR="00C105DE" w:rsidRPr="00392624">
                <w:rPr>
                  <w:rFonts w:cs="Arial"/>
                  <w:color w:val="000080"/>
                </w:rPr>
                <w:t>Mitsuhata H</w:t>
              </w:r>
            </w:hyperlink>
            <w:r w:rsidR="00C105DE" w:rsidRPr="00392624">
              <w:rPr>
                <w:rFonts w:cs="Arial"/>
                <w:color w:val="000080"/>
              </w:rPr>
              <w:t xml:space="preserve">, </w:t>
            </w:r>
            <w:hyperlink r:id="rId44" w:history="1">
              <w:r w:rsidR="00C105DE" w:rsidRPr="00392624">
                <w:rPr>
                  <w:rFonts w:cs="Arial"/>
                  <w:color w:val="000080"/>
                </w:rPr>
                <w:t>Shimizu R</w:t>
              </w:r>
            </w:hyperlink>
            <w:r w:rsidR="00C105DE" w:rsidRPr="00392624">
              <w:rPr>
                <w:rFonts w:cs="Arial"/>
                <w:color w:val="000080"/>
              </w:rPr>
              <w:t xml:space="preserve">, </w:t>
            </w:r>
            <w:hyperlink r:id="rId45" w:history="1">
              <w:r w:rsidR="00C105DE" w:rsidRPr="00392624">
                <w:rPr>
                  <w:rFonts w:cs="Arial"/>
                  <w:color w:val="000080"/>
                </w:rPr>
                <w:t>Saitoh J</w:t>
              </w:r>
            </w:hyperlink>
            <w:r w:rsidR="00C105DE" w:rsidRPr="00392624">
              <w:rPr>
                <w:rFonts w:cs="Arial"/>
                <w:color w:val="000080"/>
              </w:rPr>
              <w:t xml:space="preserve">, </w:t>
            </w:r>
            <w:hyperlink r:id="rId46" w:history="1">
              <w:r w:rsidR="00C105DE" w:rsidRPr="00392624">
                <w:rPr>
                  <w:rFonts w:cs="Arial"/>
                  <w:color w:val="000080"/>
                </w:rPr>
                <w:t>Saitoh K</w:t>
              </w:r>
            </w:hyperlink>
            <w:r w:rsidR="00C105DE" w:rsidRPr="00392624">
              <w:rPr>
                <w:rFonts w:cs="Arial"/>
                <w:color w:val="000080"/>
              </w:rPr>
              <w:t xml:space="preserve">, </w:t>
            </w:r>
            <w:hyperlink r:id="rId47" w:history="1">
              <w:r w:rsidR="00C105DE" w:rsidRPr="00392624">
                <w:rPr>
                  <w:rFonts w:cs="Arial"/>
                  <w:color w:val="000080"/>
                </w:rPr>
                <w:t>Fukuda H</w:t>
              </w:r>
            </w:hyperlink>
            <w:r w:rsidR="00C105DE" w:rsidRPr="00392624">
              <w:rPr>
                <w:rFonts w:cs="Arial"/>
                <w:color w:val="000080"/>
              </w:rPr>
              <w:t>.</w:t>
            </w:r>
          </w:p>
          <w:p w14:paraId="0DC2723B" w14:textId="77777777" w:rsidR="00C105DE" w:rsidRPr="00392624" w:rsidRDefault="00C105DE" w:rsidP="004F765A">
            <w:pPr>
              <w:rPr>
                <w:rFonts w:ascii="Verdana" w:hAnsi="Verdana" w:cs="Arial"/>
                <w:color w:val="000080"/>
                <w:sz w:val="18"/>
                <w:szCs w:val="18"/>
              </w:rPr>
            </w:pPr>
          </w:p>
        </w:tc>
      </w:tr>
      <w:tr w:rsidR="00C105DE" w:rsidRPr="00392624" w14:paraId="6EC84EBC" w14:textId="77777777" w:rsidTr="005E7ED8">
        <w:trPr>
          <w:gridAfter w:val="2"/>
        </w:trPr>
        <w:tc>
          <w:tcPr>
            <w:tcW w:w="8621" w:type="dxa"/>
            <w:shd w:val="clear" w:color="auto" w:fill="auto"/>
          </w:tcPr>
          <w:p w14:paraId="0D4ECC17"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Abstract</w:t>
            </w:r>
          </w:p>
          <w:p w14:paraId="22F838D8"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PURPOSE:</w:t>
            </w:r>
          </w:p>
          <w:p w14:paraId="27A96992"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To assess the analgesic efficacy of administering, immediately after surgery, a single dose of diclofenac (100 mg suppository) to women who had undergone lower segment Cesarean section (LSCS) under combined spinal-epidural anesthesia, and received post-operative patient-controlled epidural analgesia (PCEA) with ropivacaine 0.2% and fentanyl 2 microg x ml(-1).</w:t>
            </w:r>
          </w:p>
          <w:p w14:paraId="2943DB3C"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METHODS:</w:t>
            </w:r>
          </w:p>
          <w:p w14:paraId="2B3E546E"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Forty-eight ASA physical status I or II term parturients scheduled for elective LSCS under regional anesthesia were enrolled into this randomised double-blind study. The patient-controlled epidural analgesia device was programmed to deliver a bolus of 4 ml of local anesthetic mixture with a lockout period of ten minutes and an hourly limit of 12 ml. There was no baseline infusion. The study commenced upon the patient's first demand for analgesia post-operatively and the patients were assessed at one, six, 12 and 24 hr post-operatively for pain scores on movement, dermatomal level of sensory blockade, degree of motor blockade and volume of local anesthetic used. At conclusion of the study, patients' satisfaction scores were recorded.</w:t>
            </w:r>
          </w:p>
          <w:p w14:paraId="1139CC51"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RESULTS:</w:t>
            </w:r>
          </w:p>
          <w:p w14:paraId="715FF66C"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The two groups of patients were similar demographically. Patients who received a diclofenac suppository used 52.8 +/- 17.8 ml of local anesthetic mixture while those who did not, used 74 +/- 25 ml (P &lt;0.005). Pain scores and satisfaction scores did not differ significantly between the groups.</w:t>
            </w:r>
          </w:p>
          <w:p w14:paraId="097D7384"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CONCLUSION:</w:t>
            </w:r>
          </w:p>
          <w:p w14:paraId="2CC5402F" w14:textId="77777777" w:rsidR="00C105DE" w:rsidRPr="00392624" w:rsidRDefault="00C105DE" w:rsidP="004F765A">
            <w:pPr>
              <w:rPr>
                <w:rFonts w:ascii="Verdana" w:hAnsi="Verdana" w:cs="Arial"/>
                <w:color w:val="000080"/>
                <w:sz w:val="18"/>
                <w:szCs w:val="18"/>
              </w:rPr>
            </w:pPr>
            <w:r w:rsidRPr="00392624">
              <w:rPr>
                <w:rFonts w:ascii="Verdana" w:hAnsi="Verdana" w:cs="Arial"/>
                <w:color w:val="000080"/>
                <w:sz w:val="18"/>
                <w:szCs w:val="18"/>
              </w:rPr>
              <w:t>A single administration of 100 mg diclofenac suppository is effective in reducing post-Cesarean epidural local anesthetic/opioid requirements by 33% for the first 24 hr post-operatively</w:t>
            </w:r>
          </w:p>
        </w:tc>
        <w:tc>
          <w:tcPr>
            <w:tcW w:w="2811" w:type="dxa"/>
            <w:gridSpan w:val="2"/>
            <w:shd w:val="clear" w:color="auto" w:fill="auto"/>
          </w:tcPr>
          <w:p w14:paraId="263C0B84" w14:textId="77777777" w:rsidR="00C105DE" w:rsidRDefault="00C105DE" w:rsidP="004F765A">
            <w:pPr>
              <w:rPr>
                <w:rFonts w:ascii="Verdana" w:hAnsi="Verdana" w:cs="Arial"/>
                <w:color w:val="000080"/>
                <w:sz w:val="18"/>
                <w:szCs w:val="18"/>
              </w:rPr>
            </w:pPr>
            <w:r w:rsidRPr="00392624">
              <w:rPr>
                <w:rFonts w:ascii="Verdana" w:hAnsi="Verdana" w:cs="Arial"/>
                <w:color w:val="000080"/>
                <w:sz w:val="18"/>
                <w:szCs w:val="18"/>
              </w:rPr>
              <w:t>Can J Anaesth. 2001 Apr;48(4):383-6.</w:t>
            </w:r>
          </w:p>
          <w:p w14:paraId="68928285" w14:textId="77777777" w:rsidR="00C105DE" w:rsidRPr="00392624" w:rsidRDefault="00C105DE" w:rsidP="004F765A">
            <w:pPr>
              <w:rPr>
                <w:rFonts w:ascii="Verdana" w:hAnsi="Verdana" w:cs="Arial"/>
                <w:color w:val="000080"/>
                <w:sz w:val="18"/>
                <w:szCs w:val="18"/>
              </w:rPr>
            </w:pPr>
          </w:p>
          <w:p w14:paraId="57A611AA" w14:textId="77777777" w:rsidR="00C105DE" w:rsidRDefault="00C105DE" w:rsidP="004F765A">
            <w:pPr>
              <w:rPr>
                <w:rFonts w:ascii="Verdana" w:hAnsi="Verdana" w:cs="Arial"/>
                <w:color w:val="000080"/>
                <w:sz w:val="18"/>
                <w:szCs w:val="18"/>
              </w:rPr>
            </w:pPr>
            <w:r w:rsidRPr="00392624">
              <w:rPr>
                <w:rFonts w:ascii="Verdana" w:hAnsi="Verdana" w:cs="Arial"/>
                <w:color w:val="000080"/>
                <w:sz w:val="18"/>
                <w:szCs w:val="18"/>
              </w:rPr>
              <w:t>Single dose diclofenac suppository reduces post-Cesarean PCEA requirements.</w:t>
            </w:r>
          </w:p>
          <w:p w14:paraId="19008F6F" w14:textId="77777777" w:rsidR="00C105DE" w:rsidRPr="00392624" w:rsidRDefault="00C105DE" w:rsidP="004F765A">
            <w:pPr>
              <w:rPr>
                <w:rFonts w:ascii="Verdana" w:hAnsi="Verdana" w:cs="Arial"/>
                <w:color w:val="000080"/>
                <w:sz w:val="18"/>
                <w:szCs w:val="18"/>
              </w:rPr>
            </w:pPr>
          </w:p>
          <w:p w14:paraId="458B65A6" w14:textId="77777777" w:rsidR="00C105DE" w:rsidRPr="00392624" w:rsidRDefault="005E7ED8" w:rsidP="004F765A">
            <w:pPr>
              <w:rPr>
                <w:rFonts w:cs="Arial"/>
                <w:color w:val="000080"/>
              </w:rPr>
            </w:pPr>
            <w:hyperlink r:id="rId48" w:history="1">
              <w:r w:rsidR="00C105DE" w:rsidRPr="00392624">
                <w:rPr>
                  <w:rFonts w:cs="Arial"/>
                  <w:color w:val="000080"/>
                </w:rPr>
                <w:t>Lim NL</w:t>
              </w:r>
            </w:hyperlink>
            <w:r w:rsidR="00C105DE" w:rsidRPr="00392624">
              <w:rPr>
                <w:rFonts w:cs="Arial"/>
                <w:color w:val="000080"/>
              </w:rPr>
              <w:t xml:space="preserve">, </w:t>
            </w:r>
            <w:hyperlink r:id="rId49" w:history="1">
              <w:r w:rsidR="00C105DE" w:rsidRPr="00392624">
                <w:rPr>
                  <w:rFonts w:cs="Arial"/>
                  <w:color w:val="000080"/>
                </w:rPr>
                <w:t>Lo WK</w:t>
              </w:r>
            </w:hyperlink>
            <w:r w:rsidR="00C105DE" w:rsidRPr="00392624">
              <w:rPr>
                <w:rFonts w:cs="Arial"/>
                <w:color w:val="000080"/>
              </w:rPr>
              <w:t xml:space="preserve">, </w:t>
            </w:r>
            <w:hyperlink r:id="rId50" w:history="1">
              <w:r w:rsidR="00C105DE" w:rsidRPr="00392624">
                <w:rPr>
                  <w:rFonts w:cs="Arial"/>
                  <w:color w:val="000080"/>
                </w:rPr>
                <w:t>Chong JL</w:t>
              </w:r>
            </w:hyperlink>
            <w:r w:rsidR="00C105DE" w:rsidRPr="00392624">
              <w:rPr>
                <w:rFonts w:cs="Arial"/>
                <w:color w:val="000080"/>
              </w:rPr>
              <w:t xml:space="preserve">, </w:t>
            </w:r>
            <w:hyperlink r:id="rId51" w:history="1">
              <w:r w:rsidR="00C105DE" w:rsidRPr="00392624">
                <w:rPr>
                  <w:rFonts w:cs="Arial"/>
                  <w:color w:val="000080"/>
                </w:rPr>
                <w:t>Pan AX</w:t>
              </w:r>
            </w:hyperlink>
          </w:p>
          <w:p w14:paraId="0FC7605B" w14:textId="77777777" w:rsidR="00C105DE" w:rsidRPr="00392624" w:rsidRDefault="00C105DE" w:rsidP="004F765A">
            <w:pPr>
              <w:rPr>
                <w:rFonts w:ascii="Verdana" w:hAnsi="Verdana" w:cs="Arial"/>
                <w:color w:val="000080"/>
                <w:sz w:val="18"/>
                <w:szCs w:val="18"/>
              </w:rPr>
            </w:pPr>
          </w:p>
        </w:tc>
      </w:tr>
      <w:tr w:rsidR="005E7ED8" w:rsidRPr="005E7ED8" w14:paraId="72DC41B8" w14:textId="77777777" w:rsidTr="005E7ED8">
        <w:tblPrEx>
          <w:tblBorders>
            <w:top w:val="single" w:sz="8" w:space="0" w:color="000000"/>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69526AAF"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b/>
                <w:bCs/>
                <w:sz w:val="20"/>
                <w:lang w:val="en-US" w:eastAsia="en-US"/>
              </w:rPr>
              <w:t>Study criteria</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19D3A0BB"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b/>
                <w:bCs/>
                <w:sz w:val="20"/>
                <w:lang w:val="en-US" w:eastAsia="en-US"/>
              </w:rPr>
              <w:t>Level of evidence</w:t>
            </w:r>
          </w:p>
        </w:tc>
        <w:tc>
          <w:tcPr>
            <w:tcW w:w="0" w:type="auto"/>
            <w:gridSpan w:val="2"/>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66C9F8A7"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b/>
                <w:bCs/>
                <w:sz w:val="20"/>
                <w:lang w:val="en-US" w:eastAsia="en-US"/>
              </w:rPr>
              <w:t>Criteria for grading of recommendation</w:t>
            </w:r>
          </w:p>
        </w:tc>
        <w:tc>
          <w:tcPr>
            <w:tcW w:w="0" w:type="auto"/>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6D550CE3"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b/>
                <w:bCs/>
                <w:sz w:val="20"/>
                <w:lang w:val="en-US" w:eastAsia="en-US"/>
              </w:rPr>
              <w:t>Grade of recommendation</w:t>
            </w:r>
          </w:p>
        </w:tc>
      </w:tr>
      <w:tr w:rsidR="005E7ED8" w:rsidRPr="005E7ED8" w14:paraId="6D2D15F7"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06D2275C"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Systematic review (with homogeneity) of randomised, controlled trials</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473C9D1C"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1a</w:t>
            </w:r>
          </w:p>
        </w:tc>
        <w:tc>
          <w:tcPr>
            <w:tcW w:w="0" w:type="auto"/>
            <w:gridSpan w:val="2"/>
            <w:vMerge w:val="restart"/>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7B6406D9"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Consistent level 1 studies</w:t>
            </w:r>
          </w:p>
        </w:tc>
        <w:tc>
          <w:tcPr>
            <w:tcW w:w="0" w:type="auto"/>
            <w:vMerge w:val="restart"/>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47679E34"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b/>
                <w:bCs/>
                <w:sz w:val="20"/>
                <w:lang w:val="en-US" w:eastAsia="en-US"/>
              </w:rPr>
              <w:t>A</w:t>
            </w:r>
          </w:p>
        </w:tc>
      </w:tr>
      <w:tr w:rsidR="005E7ED8" w:rsidRPr="005E7ED8" w14:paraId="243BD5FC"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75B0A634"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Individual, randomised, controlled trials with statistically significant results</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14E5144D"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1b</w:t>
            </w:r>
          </w:p>
        </w:tc>
        <w:tc>
          <w:tcPr>
            <w:tcW w:w="0" w:type="auto"/>
            <w:gridSpan w:val="2"/>
            <w:vMerge/>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334887BE" w14:textId="77777777" w:rsidR="005E7ED8" w:rsidRPr="005E7ED8" w:rsidRDefault="005E7ED8" w:rsidP="005E7ED8">
            <w:pPr>
              <w:rPr>
                <w:rFonts w:ascii="Arial" w:eastAsiaTheme="minorHAnsi" w:hAnsi="Arial" w:cstheme="minorBidi"/>
                <w:sz w:val="20"/>
                <w:lang w:val="en-US" w:eastAsia="en-US"/>
              </w:rPr>
            </w:pPr>
          </w:p>
        </w:tc>
        <w:tc>
          <w:tcPr>
            <w:tcW w:w="0" w:type="auto"/>
            <w:vMerge/>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008C5F97" w14:textId="77777777" w:rsidR="005E7ED8" w:rsidRPr="005E7ED8" w:rsidRDefault="005E7ED8" w:rsidP="005E7ED8">
            <w:pPr>
              <w:rPr>
                <w:rFonts w:ascii="Arial" w:eastAsiaTheme="minorHAnsi" w:hAnsi="Arial" w:cstheme="minorBidi"/>
                <w:sz w:val="20"/>
                <w:lang w:val="en-US" w:eastAsia="en-US"/>
              </w:rPr>
            </w:pPr>
          </w:p>
        </w:tc>
      </w:tr>
      <w:tr w:rsidR="005E7ED8" w:rsidRPr="005E7ED8" w14:paraId="6EBC1D81"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268CEBE2"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lastRenderedPageBreak/>
              <w:t>All or none, i.e. prior to availability of new therapy, all died, now with therapy some survive; or, prior to therapy some died, now with therapy none die</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0741F916"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1c</w:t>
            </w:r>
          </w:p>
        </w:tc>
        <w:tc>
          <w:tcPr>
            <w:tcW w:w="0" w:type="auto"/>
            <w:gridSpan w:val="2"/>
            <w:vMerge/>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08FD70C3" w14:textId="77777777" w:rsidR="005E7ED8" w:rsidRPr="005E7ED8" w:rsidRDefault="005E7ED8" w:rsidP="005E7ED8">
            <w:pPr>
              <w:rPr>
                <w:rFonts w:ascii="Arial" w:eastAsiaTheme="minorHAnsi" w:hAnsi="Arial" w:cstheme="minorBidi"/>
                <w:sz w:val="20"/>
                <w:lang w:val="en-US" w:eastAsia="en-US"/>
              </w:rPr>
            </w:pPr>
          </w:p>
        </w:tc>
        <w:tc>
          <w:tcPr>
            <w:tcW w:w="0" w:type="auto"/>
            <w:vMerge/>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7DDBA7AA" w14:textId="77777777" w:rsidR="005E7ED8" w:rsidRPr="005E7ED8" w:rsidRDefault="005E7ED8" w:rsidP="005E7ED8">
            <w:pPr>
              <w:rPr>
                <w:rFonts w:ascii="Arial" w:eastAsiaTheme="minorHAnsi" w:hAnsi="Arial" w:cstheme="minorBidi"/>
                <w:sz w:val="20"/>
                <w:lang w:val="en-US" w:eastAsia="en-US"/>
              </w:rPr>
            </w:pPr>
          </w:p>
        </w:tc>
      </w:tr>
      <w:tr w:rsidR="005E7ED8" w:rsidRPr="005E7ED8" w14:paraId="04C08F72"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41C4BFF2"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Systematic review (with homogeneity) of cohort studies</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340477EA"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2a</w:t>
            </w:r>
          </w:p>
        </w:tc>
        <w:tc>
          <w:tcPr>
            <w:tcW w:w="0" w:type="auto"/>
            <w:gridSpan w:val="2"/>
            <w:vMerge w:val="restart"/>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2A790D0C"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Consistent level 2 or 3 studies (or extrapolations* from level 1 studies)</w:t>
            </w:r>
          </w:p>
        </w:tc>
        <w:tc>
          <w:tcPr>
            <w:tcW w:w="0" w:type="auto"/>
            <w:vMerge w:val="restart"/>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00F65251"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b/>
                <w:bCs/>
                <w:sz w:val="20"/>
                <w:lang w:val="en-US" w:eastAsia="en-US"/>
              </w:rPr>
              <w:t>B</w:t>
            </w:r>
          </w:p>
        </w:tc>
      </w:tr>
      <w:tr w:rsidR="005E7ED8" w:rsidRPr="005E7ED8" w14:paraId="4D4FDCBB"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6A4BCDB9"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Individual cohort study (including low quality randomised controlled trial, e.g. &lt;80% follow up)</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79201837"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2b</w:t>
            </w:r>
          </w:p>
        </w:tc>
        <w:tc>
          <w:tcPr>
            <w:tcW w:w="0" w:type="auto"/>
            <w:gridSpan w:val="2"/>
            <w:vMerge/>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5F4DE70C" w14:textId="77777777" w:rsidR="005E7ED8" w:rsidRPr="005E7ED8" w:rsidRDefault="005E7ED8" w:rsidP="005E7ED8">
            <w:pPr>
              <w:rPr>
                <w:rFonts w:ascii="Arial" w:eastAsiaTheme="minorHAnsi" w:hAnsi="Arial" w:cstheme="minorBidi"/>
                <w:sz w:val="20"/>
                <w:lang w:val="en-US" w:eastAsia="en-US"/>
              </w:rPr>
            </w:pPr>
          </w:p>
        </w:tc>
        <w:tc>
          <w:tcPr>
            <w:tcW w:w="0" w:type="auto"/>
            <w:vMerge/>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4AA594F2" w14:textId="77777777" w:rsidR="005E7ED8" w:rsidRPr="005E7ED8" w:rsidRDefault="005E7ED8" w:rsidP="005E7ED8">
            <w:pPr>
              <w:rPr>
                <w:rFonts w:ascii="Arial" w:eastAsiaTheme="minorHAnsi" w:hAnsi="Arial" w:cstheme="minorBidi"/>
                <w:sz w:val="20"/>
                <w:lang w:val="en-US" w:eastAsia="en-US"/>
              </w:rPr>
            </w:pPr>
          </w:p>
        </w:tc>
      </w:tr>
      <w:tr w:rsidR="005E7ED8" w:rsidRPr="005E7ED8" w14:paraId="19842DF4"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0BD3E374"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Outcomes research</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5AC993BC"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2c</w:t>
            </w:r>
          </w:p>
        </w:tc>
        <w:tc>
          <w:tcPr>
            <w:tcW w:w="0" w:type="auto"/>
            <w:gridSpan w:val="2"/>
            <w:vMerge/>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02356ECA" w14:textId="77777777" w:rsidR="005E7ED8" w:rsidRPr="005E7ED8" w:rsidRDefault="005E7ED8" w:rsidP="005E7ED8">
            <w:pPr>
              <w:rPr>
                <w:rFonts w:ascii="Arial" w:eastAsiaTheme="minorHAnsi" w:hAnsi="Arial" w:cstheme="minorBidi"/>
                <w:sz w:val="20"/>
                <w:lang w:val="en-US" w:eastAsia="en-US"/>
              </w:rPr>
            </w:pPr>
          </w:p>
        </w:tc>
        <w:tc>
          <w:tcPr>
            <w:tcW w:w="0" w:type="auto"/>
            <w:vMerge/>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56E7E68A" w14:textId="77777777" w:rsidR="005E7ED8" w:rsidRPr="005E7ED8" w:rsidRDefault="005E7ED8" w:rsidP="005E7ED8">
            <w:pPr>
              <w:rPr>
                <w:rFonts w:ascii="Arial" w:eastAsiaTheme="minorHAnsi" w:hAnsi="Arial" w:cstheme="minorBidi"/>
                <w:sz w:val="20"/>
                <w:lang w:val="en-US" w:eastAsia="en-US"/>
              </w:rPr>
            </w:pPr>
          </w:p>
        </w:tc>
      </w:tr>
      <w:tr w:rsidR="005E7ED8" w:rsidRPr="005E7ED8" w14:paraId="17BB1EA8"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7EE3B0BE"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Systematic review (with homogeneity) of case-controlled studies</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000077B1"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3a</w:t>
            </w:r>
          </w:p>
        </w:tc>
        <w:tc>
          <w:tcPr>
            <w:tcW w:w="0" w:type="auto"/>
            <w:gridSpan w:val="2"/>
            <w:vMerge/>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2CFC6EC9" w14:textId="77777777" w:rsidR="005E7ED8" w:rsidRPr="005E7ED8" w:rsidRDefault="005E7ED8" w:rsidP="005E7ED8">
            <w:pPr>
              <w:rPr>
                <w:rFonts w:ascii="Arial" w:eastAsiaTheme="minorHAnsi" w:hAnsi="Arial" w:cstheme="minorBidi"/>
                <w:sz w:val="20"/>
                <w:lang w:val="en-US" w:eastAsia="en-US"/>
              </w:rPr>
            </w:pPr>
          </w:p>
        </w:tc>
        <w:tc>
          <w:tcPr>
            <w:tcW w:w="0" w:type="auto"/>
            <w:vMerge/>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6B32D24F" w14:textId="77777777" w:rsidR="005E7ED8" w:rsidRPr="005E7ED8" w:rsidRDefault="005E7ED8" w:rsidP="005E7ED8">
            <w:pPr>
              <w:rPr>
                <w:rFonts w:ascii="Arial" w:eastAsiaTheme="minorHAnsi" w:hAnsi="Arial" w:cstheme="minorBidi"/>
                <w:sz w:val="20"/>
                <w:lang w:val="en-US" w:eastAsia="en-US"/>
              </w:rPr>
            </w:pPr>
          </w:p>
        </w:tc>
      </w:tr>
      <w:tr w:rsidR="005E7ED8" w:rsidRPr="005E7ED8" w14:paraId="5221DB53"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0093D38C"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Individual case-controlled study</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42276465"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3b</w:t>
            </w:r>
          </w:p>
        </w:tc>
        <w:tc>
          <w:tcPr>
            <w:tcW w:w="0" w:type="auto"/>
            <w:gridSpan w:val="2"/>
            <w:vMerge/>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7C435BEB" w14:textId="77777777" w:rsidR="005E7ED8" w:rsidRPr="005E7ED8" w:rsidRDefault="005E7ED8" w:rsidP="005E7ED8">
            <w:pPr>
              <w:rPr>
                <w:rFonts w:ascii="Arial" w:eastAsiaTheme="minorHAnsi" w:hAnsi="Arial" w:cstheme="minorBidi"/>
                <w:sz w:val="20"/>
                <w:lang w:val="en-US" w:eastAsia="en-US"/>
              </w:rPr>
            </w:pPr>
          </w:p>
        </w:tc>
        <w:tc>
          <w:tcPr>
            <w:tcW w:w="0" w:type="auto"/>
            <w:vMerge/>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3F2A3AE3" w14:textId="77777777" w:rsidR="005E7ED8" w:rsidRPr="005E7ED8" w:rsidRDefault="005E7ED8" w:rsidP="005E7ED8">
            <w:pPr>
              <w:rPr>
                <w:rFonts w:ascii="Arial" w:eastAsiaTheme="minorHAnsi" w:hAnsi="Arial" w:cstheme="minorBidi"/>
                <w:sz w:val="20"/>
                <w:lang w:val="en-US" w:eastAsia="en-US"/>
              </w:rPr>
            </w:pPr>
          </w:p>
        </w:tc>
      </w:tr>
      <w:tr w:rsidR="005E7ED8" w:rsidRPr="005E7ED8" w14:paraId="34B1F14E" w14:textId="77777777" w:rsidTr="005E7ED8">
        <w:tblPrEx>
          <w:tblBorders>
            <w:top w:val="none" w:sz="0" w:space="0" w:color="auto"/>
            <w:left w:val="single" w:sz="8" w:space="0" w:color="000000"/>
            <w:bottom w:val="none" w:sz="0" w:space="0" w:color="auto"/>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77E7D637"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Case-series, and poor quality cohort and case-controlled studies</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1411FEBC"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4</w:t>
            </w:r>
          </w:p>
        </w:tc>
        <w:tc>
          <w:tcPr>
            <w:tcW w:w="0" w:type="auto"/>
            <w:gridSpan w:val="2"/>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1166246D"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Level 4 studies (or extrapolations* from level 2 or 3 studies)</w:t>
            </w:r>
          </w:p>
        </w:tc>
        <w:tc>
          <w:tcPr>
            <w:tcW w:w="0" w:type="auto"/>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169030EF"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b/>
                <w:bCs/>
                <w:sz w:val="20"/>
                <w:lang w:val="en-US" w:eastAsia="en-US"/>
              </w:rPr>
              <w:t>C</w:t>
            </w:r>
          </w:p>
        </w:tc>
      </w:tr>
      <w:tr w:rsidR="005E7ED8" w:rsidRPr="005E7ED8" w14:paraId="1EDF3809" w14:textId="77777777" w:rsidTr="005E7ED8">
        <w:tblPrEx>
          <w:tblBorders>
            <w:top w:val="none" w:sz="0" w:space="0" w:color="auto"/>
            <w:left w:val="single" w:sz="8" w:space="0" w:color="000000"/>
            <w:bottom w:val="single" w:sz="8" w:space="0" w:color="000000"/>
            <w:right w:val="single" w:sz="8" w:space="0" w:color="000000"/>
            <w:insideH w:val="none" w:sz="0" w:space="0" w:color="auto"/>
            <w:insideV w:val="none" w:sz="0" w:space="0" w:color="auto"/>
          </w:tblBorders>
          <w:tblLook w:val="0000" w:firstRow="0" w:lastRow="0" w:firstColumn="0" w:lastColumn="0" w:noHBand="0" w:noVBand="0"/>
        </w:tblPrEx>
        <w:tc>
          <w:tcPr>
            <w:tcW w:w="0" w:type="auto"/>
            <w:tcBorders>
              <w:top w:val="single" w:sz="8" w:space="0" w:color="000000"/>
              <w:bottom w:val="single" w:sz="8" w:space="0" w:color="000000"/>
              <w:right w:val="single" w:sz="8" w:space="0" w:color="000000"/>
            </w:tcBorders>
            <w:tcMar>
              <w:top w:w="60" w:type="nil"/>
              <w:left w:w="60" w:type="nil"/>
              <w:bottom w:w="60" w:type="nil"/>
              <w:right w:w="60" w:type="nil"/>
            </w:tcMar>
            <w:vAlign w:val="center"/>
          </w:tcPr>
          <w:p w14:paraId="298304D2"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Expert opinion without explicit critical appraisal, or based on physiology, bench research or first principles</w:t>
            </w:r>
          </w:p>
        </w:tc>
        <w:tc>
          <w:tcPr>
            <w:tcW w:w="0" w:type="auto"/>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225CAAB5"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5</w:t>
            </w:r>
          </w:p>
        </w:tc>
        <w:tc>
          <w:tcPr>
            <w:tcW w:w="0" w:type="auto"/>
            <w:gridSpan w:val="2"/>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vAlign w:val="center"/>
          </w:tcPr>
          <w:p w14:paraId="580DA0FE" w14:textId="77777777" w:rsidR="005E7ED8" w:rsidRPr="005E7ED8" w:rsidRDefault="005E7ED8" w:rsidP="005E7ED8">
            <w:pPr>
              <w:rPr>
                <w:rFonts w:ascii="Arial" w:eastAsiaTheme="minorHAnsi" w:hAnsi="Arial" w:cstheme="minorBidi"/>
                <w:sz w:val="20"/>
                <w:lang w:val="en-US" w:eastAsia="en-US"/>
              </w:rPr>
            </w:pPr>
            <w:r w:rsidRPr="005E7ED8">
              <w:rPr>
                <w:rFonts w:ascii="Arial" w:eastAsiaTheme="minorHAnsi" w:hAnsi="Arial" w:cstheme="minorBidi"/>
                <w:sz w:val="20"/>
                <w:lang w:val="en-US" w:eastAsia="en-US"/>
              </w:rPr>
              <w:t>Level 5 evidence (or troublingly inconsistent or inconclusive studies of any level)</w:t>
            </w:r>
          </w:p>
        </w:tc>
        <w:tc>
          <w:tcPr>
            <w:tcW w:w="0" w:type="auto"/>
            <w:tcBorders>
              <w:top w:val="single" w:sz="8" w:space="0" w:color="000000"/>
              <w:left w:val="single" w:sz="8" w:space="0" w:color="000000"/>
              <w:bottom w:val="single" w:sz="8" w:space="0" w:color="000000"/>
            </w:tcBorders>
            <w:tcMar>
              <w:top w:w="60" w:type="nil"/>
              <w:left w:w="60" w:type="nil"/>
              <w:bottom w:w="60" w:type="nil"/>
              <w:right w:w="60" w:type="nil"/>
            </w:tcMar>
            <w:vAlign w:val="center"/>
          </w:tcPr>
          <w:p w14:paraId="1DE615CE" w14:textId="77777777" w:rsidR="005E7ED8" w:rsidRPr="005E7ED8" w:rsidRDefault="005E7ED8" w:rsidP="005E7ED8">
            <w:pPr>
              <w:rPr>
                <w:rFonts w:ascii="Arial" w:eastAsiaTheme="minorHAnsi" w:hAnsi="Arial" w:cstheme="minorBidi"/>
                <w:b/>
                <w:bCs/>
                <w:sz w:val="20"/>
                <w:lang w:val="en-US" w:eastAsia="en-US"/>
              </w:rPr>
            </w:pPr>
            <w:r w:rsidRPr="005E7ED8">
              <w:rPr>
                <w:rFonts w:ascii="Arial" w:eastAsiaTheme="minorHAnsi" w:hAnsi="Arial" w:cstheme="minorBidi"/>
                <w:b/>
                <w:bCs/>
                <w:sz w:val="20"/>
                <w:lang w:val="en-US" w:eastAsia="en-US"/>
              </w:rPr>
              <w:t>D</w:t>
            </w:r>
          </w:p>
        </w:tc>
      </w:tr>
    </w:tbl>
    <w:p w14:paraId="47C2193D" w14:textId="77777777" w:rsidR="005E7ED8" w:rsidRPr="005E7ED8" w:rsidRDefault="005E7ED8" w:rsidP="005E7ED8">
      <w:pPr>
        <w:jc w:val="both"/>
        <w:rPr>
          <w:rFonts w:ascii="Arial" w:eastAsiaTheme="minorHAnsi" w:hAnsi="Arial" w:cs="Tahoma"/>
          <w:color w:val="00116A"/>
          <w:szCs w:val="64"/>
          <w:lang w:eastAsia="en-US"/>
        </w:rPr>
      </w:pPr>
      <w:r w:rsidRPr="005E7ED8">
        <w:rPr>
          <w:rFonts w:ascii="Arial" w:eastAsiaTheme="minorHAnsi" w:hAnsi="Arial" w:cs="Tahoma"/>
          <w:color w:val="00116A"/>
          <w:szCs w:val="64"/>
          <w:lang w:eastAsia="en-US"/>
        </w:rPr>
        <w:t>Protseduuri-põhine soovituste tabel multimodaalse analgesia ja adjuvantide kasutamise kohta</w:t>
      </w:r>
    </w:p>
    <w:tbl>
      <w:tblPr>
        <w:tblStyle w:val="Kontuurtabel1"/>
        <w:tblW w:w="0" w:type="auto"/>
        <w:tblLook w:val="00A0" w:firstRow="1" w:lastRow="0" w:firstColumn="1" w:lastColumn="0" w:noHBand="0" w:noVBand="0"/>
      </w:tblPr>
      <w:tblGrid>
        <w:gridCol w:w="1090"/>
        <w:gridCol w:w="1287"/>
        <w:gridCol w:w="1306"/>
        <w:gridCol w:w="988"/>
        <w:gridCol w:w="1306"/>
        <w:gridCol w:w="988"/>
        <w:gridCol w:w="1551"/>
      </w:tblGrid>
      <w:tr w:rsidR="005E7ED8" w:rsidRPr="005E7ED8" w14:paraId="19F94741" w14:textId="77777777" w:rsidTr="00DF428E">
        <w:tc>
          <w:tcPr>
            <w:tcW w:w="0" w:type="auto"/>
          </w:tcPr>
          <w:p w14:paraId="7D0147B1" w14:textId="77777777" w:rsidR="005E7ED8" w:rsidRPr="005E7ED8" w:rsidRDefault="005E7ED8" w:rsidP="005E7ED8">
            <w:pPr>
              <w:jc w:val="both"/>
              <w:rPr>
                <w:rFonts w:ascii="Arial" w:eastAsiaTheme="minorHAnsi" w:hAnsi="Arial" w:cs="Arial"/>
                <w:b/>
                <w:i/>
                <w:iCs/>
                <w:sz w:val="18"/>
                <w:szCs w:val="26"/>
                <w:lang w:val="en-US" w:eastAsia="en-US"/>
              </w:rPr>
            </w:pPr>
          </w:p>
        </w:tc>
        <w:tc>
          <w:tcPr>
            <w:tcW w:w="0" w:type="auto"/>
            <w:gridSpan w:val="2"/>
          </w:tcPr>
          <w:p w14:paraId="35284272" w14:textId="77777777" w:rsidR="005E7ED8" w:rsidRPr="005E7ED8" w:rsidRDefault="005E7ED8" w:rsidP="005E7ED8">
            <w:pPr>
              <w:jc w:val="both"/>
              <w:rPr>
                <w:rFonts w:ascii="Arial" w:eastAsiaTheme="minorHAnsi" w:hAnsi="Arial" w:cs="Arial"/>
                <w:b/>
                <w:i/>
                <w:iCs/>
                <w:sz w:val="18"/>
                <w:szCs w:val="26"/>
                <w:lang w:val="en-US" w:eastAsia="en-US"/>
              </w:rPr>
            </w:pPr>
            <w:r w:rsidRPr="005E7ED8">
              <w:rPr>
                <w:rFonts w:ascii="Arial" w:eastAsiaTheme="minorHAnsi" w:hAnsi="Arial" w:cs="Arial"/>
                <w:b/>
                <w:bCs/>
                <w:sz w:val="18"/>
                <w:szCs w:val="26"/>
                <w:lang w:val="en-US" w:eastAsia="en-US"/>
              </w:rPr>
              <w:t>Pre-op</w:t>
            </w:r>
          </w:p>
        </w:tc>
        <w:tc>
          <w:tcPr>
            <w:tcW w:w="0" w:type="auto"/>
          </w:tcPr>
          <w:p w14:paraId="6489CDAD" w14:textId="77777777" w:rsidR="005E7ED8" w:rsidRPr="005E7ED8" w:rsidRDefault="005E7ED8" w:rsidP="005E7ED8">
            <w:pPr>
              <w:jc w:val="both"/>
              <w:rPr>
                <w:rFonts w:ascii="Arial" w:eastAsiaTheme="minorHAnsi" w:hAnsi="Arial" w:cs="Arial"/>
                <w:b/>
                <w:i/>
                <w:iCs/>
                <w:sz w:val="18"/>
                <w:szCs w:val="26"/>
                <w:lang w:val="en-US" w:eastAsia="en-US"/>
              </w:rPr>
            </w:pPr>
            <w:r w:rsidRPr="005E7ED8">
              <w:rPr>
                <w:rFonts w:ascii="Arial" w:eastAsiaTheme="minorHAnsi" w:hAnsi="Arial" w:cs="Arial"/>
                <w:b/>
                <w:bCs/>
                <w:sz w:val="18"/>
                <w:szCs w:val="26"/>
                <w:lang w:val="en-US" w:eastAsia="en-US"/>
              </w:rPr>
              <w:t>Intra-op</w:t>
            </w:r>
          </w:p>
        </w:tc>
        <w:tc>
          <w:tcPr>
            <w:tcW w:w="0" w:type="auto"/>
          </w:tcPr>
          <w:p w14:paraId="15A463E1" w14:textId="77777777" w:rsidR="005E7ED8" w:rsidRPr="005E7ED8" w:rsidRDefault="005E7ED8" w:rsidP="005E7ED8">
            <w:pPr>
              <w:jc w:val="both"/>
              <w:rPr>
                <w:rFonts w:ascii="Arial" w:eastAsiaTheme="minorHAnsi" w:hAnsi="Arial" w:cs="Arial"/>
                <w:b/>
                <w:i/>
                <w:iCs/>
                <w:sz w:val="18"/>
                <w:szCs w:val="26"/>
                <w:lang w:val="en-US" w:eastAsia="en-US"/>
              </w:rPr>
            </w:pPr>
          </w:p>
        </w:tc>
        <w:tc>
          <w:tcPr>
            <w:tcW w:w="0" w:type="auto"/>
            <w:gridSpan w:val="2"/>
          </w:tcPr>
          <w:p w14:paraId="5E987625" w14:textId="77777777" w:rsidR="005E7ED8" w:rsidRPr="005E7ED8" w:rsidRDefault="005E7ED8" w:rsidP="005E7ED8">
            <w:pPr>
              <w:jc w:val="both"/>
              <w:rPr>
                <w:rFonts w:ascii="Arial" w:eastAsiaTheme="minorHAnsi" w:hAnsi="Arial" w:cs="Arial"/>
                <w:b/>
                <w:i/>
                <w:iCs/>
                <w:sz w:val="18"/>
                <w:szCs w:val="26"/>
                <w:lang w:val="en-US" w:eastAsia="en-US"/>
              </w:rPr>
            </w:pPr>
            <w:r w:rsidRPr="005E7ED8">
              <w:rPr>
                <w:rFonts w:ascii="Arial" w:eastAsiaTheme="minorHAnsi" w:hAnsi="Arial" w:cs="Arial"/>
                <w:b/>
                <w:bCs/>
                <w:sz w:val="18"/>
                <w:szCs w:val="26"/>
                <w:lang w:val="en-US" w:eastAsia="en-US"/>
              </w:rPr>
              <w:t>Post-op</w:t>
            </w:r>
          </w:p>
        </w:tc>
      </w:tr>
      <w:tr w:rsidR="005E7ED8" w:rsidRPr="005E7ED8" w14:paraId="3BDC27BB" w14:textId="77777777" w:rsidTr="00DF428E">
        <w:trPr>
          <w:trHeight w:val="349"/>
        </w:trPr>
        <w:tc>
          <w:tcPr>
            <w:tcW w:w="0" w:type="auto"/>
          </w:tcPr>
          <w:p w14:paraId="0B2F4BFA" w14:textId="77777777" w:rsidR="005E7ED8" w:rsidRPr="005E7ED8" w:rsidRDefault="005E7ED8" w:rsidP="005E7ED8">
            <w:pPr>
              <w:jc w:val="both"/>
              <w:rPr>
                <w:rFonts w:ascii="Arial" w:eastAsiaTheme="minorHAnsi" w:hAnsi="Arial" w:cs="Arial"/>
                <w:b/>
                <w:i/>
                <w:iCs/>
                <w:sz w:val="18"/>
                <w:szCs w:val="26"/>
                <w:lang w:val="en-US" w:eastAsia="en-US"/>
              </w:rPr>
            </w:pPr>
          </w:p>
        </w:tc>
        <w:tc>
          <w:tcPr>
            <w:tcW w:w="0" w:type="auto"/>
          </w:tcPr>
          <w:p w14:paraId="3082749D" w14:textId="77777777" w:rsidR="005E7ED8" w:rsidRPr="005E7ED8" w:rsidRDefault="005E7ED8" w:rsidP="005E7ED8">
            <w:pPr>
              <w:widowControl w:val="0"/>
              <w:autoSpaceDE w:val="0"/>
              <w:autoSpaceDN w:val="0"/>
              <w:adjustRightInd w:val="0"/>
              <w:spacing w:after="260"/>
              <w:rPr>
                <w:rFonts w:ascii="Arial" w:eastAsiaTheme="minorHAnsi" w:hAnsi="Arial" w:cs="Arial"/>
                <w:b/>
                <w:color w:val="008000"/>
                <w:sz w:val="18"/>
                <w:szCs w:val="26"/>
                <w:lang w:val="en-US" w:eastAsia="en-US"/>
              </w:rPr>
            </w:pPr>
            <w:r w:rsidRPr="005E7ED8">
              <w:rPr>
                <w:rFonts w:ascii="Arial" w:eastAsiaTheme="minorHAnsi" w:hAnsi="Arial" w:cs="Arial"/>
                <w:b/>
                <w:bCs/>
                <w:i/>
                <w:iCs/>
                <w:color w:val="008000"/>
                <w:sz w:val="18"/>
                <w:szCs w:val="26"/>
                <w:lang w:val="en-US" w:eastAsia="en-US"/>
              </w:rPr>
              <w:t>Recommended</w:t>
            </w:r>
          </w:p>
        </w:tc>
        <w:tc>
          <w:tcPr>
            <w:tcW w:w="0" w:type="auto"/>
          </w:tcPr>
          <w:p w14:paraId="17C066C1" w14:textId="77777777" w:rsidR="005E7ED8" w:rsidRPr="005E7ED8" w:rsidRDefault="005E7ED8" w:rsidP="005E7ED8">
            <w:pPr>
              <w:jc w:val="both"/>
              <w:rPr>
                <w:rFonts w:ascii="Arial" w:eastAsiaTheme="minorHAnsi" w:hAnsi="Arial" w:cs="Arial"/>
                <w:b/>
                <w:i/>
                <w:iCs/>
                <w:color w:val="FF0000"/>
                <w:sz w:val="18"/>
                <w:szCs w:val="26"/>
                <w:lang w:val="en-US" w:eastAsia="en-US"/>
              </w:rPr>
            </w:pPr>
            <w:r w:rsidRPr="005E7ED8">
              <w:rPr>
                <w:rFonts w:ascii="Arial" w:eastAsiaTheme="minorHAnsi" w:hAnsi="Arial" w:cs="Arial"/>
                <w:b/>
                <w:i/>
                <w:iCs/>
                <w:color w:val="FF0000"/>
                <w:sz w:val="18"/>
                <w:szCs w:val="26"/>
                <w:lang w:val="en-US" w:eastAsia="en-US"/>
              </w:rPr>
              <w:t>Not recommended</w:t>
            </w:r>
          </w:p>
        </w:tc>
        <w:tc>
          <w:tcPr>
            <w:tcW w:w="0" w:type="auto"/>
          </w:tcPr>
          <w:p w14:paraId="4B32CB09" w14:textId="77777777" w:rsidR="005E7ED8" w:rsidRPr="005E7ED8" w:rsidRDefault="005E7ED8" w:rsidP="005E7ED8">
            <w:pPr>
              <w:widowControl w:val="0"/>
              <w:autoSpaceDE w:val="0"/>
              <w:autoSpaceDN w:val="0"/>
              <w:adjustRightInd w:val="0"/>
              <w:spacing w:after="260"/>
              <w:rPr>
                <w:rFonts w:ascii="Arial" w:eastAsiaTheme="minorHAnsi" w:hAnsi="Arial" w:cs="Arial"/>
                <w:b/>
                <w:sz w:val="18"/>
                <w:szCs w:val="26"/>
                <w:lang w:val="en-US" w:eastAsia="en-US"/>
              </w:rPr>
            </w:pPr>
            <w:r w:rsidRPr="005E7ED8">
              <w:rPr>
                <w:rFonts w:ascii="Arial" w:eastAsiaTheme="minorHAnsi" w:hAnsi="Arial" w:cs="Arial"/>
                <w:b/>
                <w:bCs/>
                <w:i/>
                <w:iCs/>
                <w:color w:val="008000"/>
                <w:sz w:val="18"/>
                <w:szCs w:val="26"/>
                <w:lang w:val="en-US" w:eastAsia="en-US"/>
              </w:rPr>
              <w:t>Recommended</w:t>
            </w:r>
          </w:p>
        </w:tc>
        <w:tc>
          <w:tcPr>
            <w:tcW w:w="0" w:type="auto"/>
          </w:tcPr>
          <w:p w14:paraId="76A3F8B3" w14:textId="77777777" w:rsidR="005E7ED8" w:rsidRPr="005E7ED8" w:rsidRDefault="005E7ED8" w:rsidP="005E7ED8">
            <w:pPr>
              <w:jc w:val="both"/>
              <w:rPr>
                <w:rFonts w:ascii="Arial" w:eastAsiaTheme="minorHAnsi" w:hAnsi="Arial" w:cs="Arial"/>
                <w:b/>
                <w:i/>
                <w:iCs/>
                <w:sz w:val="18"/>
                <w:szCs w:val="26"/>
                <w:lang w:val="en-US" w:eastAsia="en-US"/>
              </w:rPr>
            </w:pPr>
            <w:r w:rsidRPr="005E7ED8">
              <w:rPr>
                <w:rFonts w:ascii="Arial" w:eastAsiaTheme="minorHAnsi" w:hAnsi="Arial" w:cs="Arial"/>
                <w:b/>
                <w:i/>
                <w:iCs/>
                <w:color w:val="FF0000"/>
                <w:sz w:val="18"/>
                <w:szCs w:val="26"/>
                <w:lang w:val="en-US" w:eastAsia="en-US"/>
              </w:rPr>
              <w:t>Not recommended</w:t>
            </w:r>
          </w:p>
        </w:tc>
        <w:tc>
          <w:tcPr>
            <w:tcW w:w="0" w:type="auto"/>
          </w:tcPr>
          <w:p w14:paraId="0B88E277" w14:textId="77777777" w:rsidR="005E7ED8" w:rsidRPr="005E7ED8" w:rsidRDefault="005E7ED8" w:rsidP="005E7ED8">
            <w:pPr>
              <w:jc w:val="both"/>
              <w:rPr>
                <w:rFonts w:ascii="Arial" w:eastAsiaTheme="minorHAnsi" w:hAnsi="Arial" w:cs="Arial"/>
                <w:b/>
                <w:i/>
                <w:iCs/>
                <w:sz w:val="18"/>
                <w:szCs w:val="26"/>
                <w:lang w:val="en-US" w:eastAsia="en-US"/>
              </w:rPr>
            </w:pPr>
            <w:r w:rsidRPr="005E7ED8">
              <w:rPr>
                <w:rFonts w:ascii="Arial" w:eastAsiaTheme="minorHAnsi" w:hAnsi="Arial" w:cs="Arial"/>
                <w:b/>
                <w:bCs/>
                <w:i/>
                <w:iCs/>
                <w:color w:val="008000"/>
                <w:sz w:val="18"/>
                <w:szCs w:val="26"/>
                <w:lang w:val="en-US" w:eastAsia="en-US"/>
              </w:rPr>
              <w:t>Recommended</w:t>
            </w:r>
          </w:p>
        </w:tc>
        <w:tc>
          <w:tcPr>
            <w:tcW w:w="0" w:type="auto"/>
          </w:tcPr>
          <w:p w14:paraId="1D64B764" w14:textId="77777777" w:rsidR="005E7ED8" w:rsidRPr="005E7ED8" w:rsidRDefault="005E7ED8" w:rsidP="005E7ED8">
            <w:pPr>
              <w:jc w:val="both"/>
              <w:rPr>
                <w:rFonts w:ascii="Arial" w:eastAsiaTheme="minorHAnsi" w:hAnsi="Arial" w:cs="Arial"/>
                <w:b/>
                <w:i/>
                <w:iCs/>
                <w:sz w:val="18"/>
                <w:szCs w:val="26"/>
                <w:lang w:val="en-US" w:eastAsia="en-US"/>
              </w:rPr>
            </w:pPr>
            <w:r w:rsidRPr="005E7ED8">
              <w:rPr>
                <w:rFonts w:ascii="Arial" w:eastAsiaTheme="minorHAnsi" w:hAnsi="Arial" w:cs="Arial"/>
                <w:b/>
                <w:i/>
                <w:iCs/>
                <w:color w:val="FF0000"/>
                <w:sz w:val="18"/>
                <w:szCs w:val="26"/>
                <w:lang w:val="en-US" w:eastAsia="en-US"/>
              </w:rPr>
              <w:t>Not recommended</w:t>
            </w:r>
          </w:p>
        </w:tc>
      </w:tr>
      <w:tr w:rsidR="005E7ED8" w:rsidRPr="005E7ED8" w14:paraId="2DF8B6E2" w14:textId="77777777" w:rsidTr="00DF428E">
        <w:tc>
          <w:tcPr>
            <w:tcW w:w="0" w:type="auto"/>
          </w:tcPr>
          <w:p w14:paraId="07ED17D0" w14:textId="77777777" w:rsidR="005E7ED8" w:rsidRPr="005E7ED8" w:rsidRDefault="005E7ED8" w:rsidP="005E7ED8">
            <w:pPr>
              <w:jc w:val="both"/>
              <w:rPr>
                <w:rFonts w:ascii="Arial" w:eastAsiaTheme="minorHAnsi" w:hAnsi="Arial" w:cs="Tahoma"/>
                <w:b/>
                <w:color w:val="00116A"/>
                <w:sz w:val="18"/>
                <w:szCs w:val="64"/>
                <w:lang w:val="en-US" w:eastAsia="en-US"/>
              </w:rPr>
            </w:pPr>
            <w:r w:rsidRPr="005E7ED8">
              <w:rPr>
                <w:rFonts w:ascii="Arial" w:eastAsiaTheme="minorHAnsi" w:hAnsi="Arial" w:cs="Tahoma"/>
                <w:b/>
                <w:color w:val="00116A"/>
                <w:sz w:val="18"/>
                <w:szCs w:val="64"/>
                <w:lang w:val="en-US" w:eastAsia="en-US"/>
              </w:rPr>
              <w:t>Abdominal hysterectomy</w:t>
            </w:r>
          </w:p>
          <w:p w14:paraId="2DB7491A"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6B7C294F" w14:textId="77777777" w:rsidR="005E7ED8" w:rsidRPr="005E7ED8" w:rsidRDefault="005E7ED8" w:rsidP="005E7ED8">
            <w:pPr>
              <w:jc w:val="both"/>
              <w:rPr>
                <w:rFonts w:ascii="Arial" w:eastAsiaTheme="minorHAnsi" w:hAnsi="Arial" w:cs="Arial"/>
                <w:i/>
                <w:iCs/>
                <w:sz w:val="18"/>
                <w:szCs w:val="26"/>
                <w:lang w:val="en-US" w:eastAsia="en-US"/>
              </w:rPr>
            </w:pPr>
            <w:r w:rsidRPr="005E7ED8">
              <w:rPr>
                <w:rFonts w:ascii="Arial" w:eastAsiaTheme="minorHAnsi" w:hAnsi="Arial" w:cs="Arial"/>
                <w:i/>
                <w:iCs/>
                <w:sz w:val="18"/>
                <w:szCs w:val="26"/>
                <w:lang w:val="en-US" w:eastAsia="en-US"/>
              </w:rPr>
              <w:t>-</w:t>
            </w:r>
          </w:p>
        </w:tc>
        <w:tc>
          <w:tcPr>
            <w:tcW w:w="0" w:type="auto"/>
          </w:tcPr>
          <w:p w14:paraId="1549A4C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Systemic analgesics (e.g. IV COX-2 inhibitors, conventional NSAIDs, strong opioids), except to secure sufficient analgesia when the patient wakes up (e.g. oral COX-2 inhibitors) (</w:t>
            </w:r>
            <w:r w:rsidRPr="005E7ED8">
              <w:rPr>
                <w:rFonts w:ascii="Arial" w:eastAsiaTheme="minorHAnsi" w:hAnsi="Arial" w:cs="Arial"/>
                <w:color w:val="0000FF"/>
                <w:sz w:val="18"/>
                <w:szCs w:val="26"/>
                <w:lang w:val="en-US" w:eastAsia="en-US"/>
              </w:rPr>
              <w:t>grade A</w:t>
            </w:r>
            <w:r w:rsidRPr="005E7ED8">
              <w:rPr>
                <w:rFonts w:ascii="Arial" w:eastAsiaTheme="minorHAnsi" w:hAnsi="Arial" w:cs="Arial"/>
                <w:sz w:val="18"/>
                <w:szCs w:val="26"/>
                <w:lang w:val="en-US" w:eastAsia="en-US"/>
              </w:rPr>
              <w:t>)</w:t>
            </w:r>
          </w:p>
          <w:p w14:paraId="454226B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15D38FC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Clonidine, NMDA-receptor antagonists</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A</w:t>
            </w:r>
            <w:r w:rsidRPr="005E7ED8">
              <w:rPr>
                <w:rFonts w:ascii="Arial" w:eastAsiaTheme="minorHAnsi" w:hAnsi="Arial" w:cs="Arial"/>
                <w:sz w:val="18"/>
                <w:szCs w:val="26"/>
                <w:lang w:val="en-US" w:eastAsia="en-US"/>
              </w:rPr>
              <w:t>)</w:t>
            </w:r>
          </w:p>
          <w:p w14:paraId="703F643C"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4AF552AC"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40717A82" w14:textId="77777777" w:rsidR="005E7ED8" w:rsidRPr="005E7ED8" w:rsidRDefault="005E7ED8" w:rsidP="005E7ED8">
            <w:pPr>
              <w:jc w:val="both"/>
              <w:rPr>
                <w:rFonts w:ascii="Arial" w:eastAsiaTheme="minorHAnsi" w:hAnsi="Arial" w:cs="Arial"/>
                <w:i/>
                <w:iCs/>
                <w:sz w:val="18"/>
                <w:szCs w:val="26"/>
                <w:lang w:val="en-US" w:eastAsia="en-US"/>
              </w:rPr>
            </w:pPr>
            <w:r w:rsidRPr="005E7ED8">
              <w:rPr>
                <w:rFonts w:ascii="Arial" w:eastAsiaTheme="minorHAnsi" w:hAnsi="Arial" w:cs="Arial"/>
                <w:color w:val="0000FF"/>
                <w:sz w:val="18"/>
                <w:szCs w:val="26"/>
                <w:lang w:val="en-US" w:eastAsia="en-US"/>
              </w:rPr>
              <w:t>NMDA-receptor antagonists</w:t>
            </w:r>
            <w:r w:rsidRPr="005E7ED8">
              <w:rPr>
                <w:rFonts w:ascii="Arial" w:eastAsiaTheme="minorHAnsi" w:hAnsi="Arial" w:cs="Arial"/>
                <w:sz w:val="18"/>
                <w:szCs w:val="26"/>
                <w:lang w:val="en-US" w:eastAsia="en-US"/>
              </w:rPr>
              <w:t xml:space="preserve"> (grade A)</w:t>
            </w:r>
          </w:p>
        </w:tc>
        <w:tc>
          <w:tcPr>
            <w:tcW w:w="0" w:type="auto"/>
          </w:tcPr>
          <w:p w14:paraId="5C75A7E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COX-2 inhibitors or NSAIDs, in combination with strong opioids for high-intensity pain (VAS</w:t>
            </w:r>
            <w:r w:rsidRPr="005E7ED8">
              <w:rPr>
                <w:rFonts w:ascii="Arial" w:eastAsiaTheme="minorHAnsi" w:hAnsi="Arial" w:cs="Symbol"/>
                <w:sz w:val="18"/>
                <w:szCs w:val="26"/>
                <w:lang w:val="en-US" w:eastAsia="en-US"/>
              </w:rPr>
              <w:t>&gt;</w:t>
            </w:r>
            <w:r w:rsidRPr="005E7ED8">
              <w:rPr>
                <w:rFonts w:ascii="Arial" w:eastAsiaTheme="minorHAnsi" w:hAnsi="Arial" w:cs="Arial"/>
                <w:bCs/>
                <w:sz w:val="18"/>
                <w:szCs w:val="26"/>
                <w:lang w:val="en-US" w:eastAsia="en-US"/>
              </w:rPr>
              <w:t>5) or with weak opioids for moderate- (VAS&lt;5&gt;3) or low-intensity pain (VAS</w:t>
            </w:r>
            <w:r w:rsidRPr="005E7ED8">
              <w:rPr>
                <w:rFonts w:ascii="Arial" w:eastAsiaTheme="minorHAnsi" w:hAnsi="Arial" w:cs="Symbol"/>
                <w:sz w:val="18"/>
                <w:szCs w:val="26"/>
                <w:lang w:val="en-US" w:eastAsia="en-US"/>
              </w:rPr>
              <w:t>&lt;</w:t>
            </w:r>
            <w:r w:rsidRPr="005E7ED8">
              <w:rPr>
                <w:rFonts w:ascii="Arial" w:eastAsiaTheme="minorHAnsi" w:hAnsi="Arial" w:cs="Arial"/>
                <w:bCs/>
                <w:sz w:val="18"/>
                <w:szCs w:val="26"/>
                <w:lang w:val="en-US" w:eastAsia="en-US"/>
              </w:rPr>
              <w:t>3) (</w:t>
            </w:r>
            <w:r w:rsidRPr="005E7ED8">
              <w:rPr>
                <w:rFonts w:ascii="Arial" w:eastAsiaTheme="minorHAnsi" w:hAnsi="Arial" w:cs="Arial"/>
                <w:bCs/>
                <w:color w:val="0000FF"/>
                <w:sz w:val="18"/>
                <w:szCs w:val="26"/>
                <w:lang w:val="en-US" w:eastAsia="en-US"/>
              </w:rPr>
              <w:t>grade A</w:t>
            </w:r>
            <w:r w:rsidRPr="005E7ED8">
              <w:rPr>
                <w:rFonts w:ascii="Arial" w:eastAsiaTheme="minorHAnsi" w:hAnsi="Arial" w:cs="Arial"/>
                <w:bCs/>
                <w:sz w:val="18"/>
                <w:szCs w:val="26"/>
                <w:lang w:val="en-US" w:eastAsia="en-US"/>
              </w:rPr>
              <w:t>)</w:t>
            </w:r>
          </w:p>
          <w:p w14:paraId="28B6A76D" w14:textId="77777777" w:rsidR="005E7ED8" w:rsidRPr="005E7ED8" w:rsidRDefault="005E7ED8" w:rsidP="005E7ED8">
            <w:pPr>
              <w:jc w:val="both"/>
              <w:rPr>
                <w:rFonts w:ascii="Arial" w:eastAsiaTheme="minorHAnsi" w:hAnsi="Arial" w:cs="Arial"/>
                <w:i/>
                <w:iCs/>
                <w:sz w:val="18"/>
                <w:szCs w:val="26"/>
                <w:lang w:val="en-US" w:eastAsia="en-US"/>
              </w:rPr>
            </w:pPr>
            <w:r w:rsidRPr="005E7ED8">
              <w:rPr>
                <w:rFonts w:ascii="Arial" w:eastAsiaTheme="minorHAnsi" w:hAnsi="Arial" w:cs="Arial"/>
                <w:bCs/>
                <w:color w:val="0000FF"/>
                <w:sz w:val="18"/>
                <w:szCs w:val="26"/>
                <w:lang w:val="en-US" w:eastAsia="en-US"/>
              </w:rPr>
              <w:t>Paracetamol</w:t>
            </w:r>
            <w:r w:rsidRPr="005E7ED8">
              <w:rPr>
                <w:rFonts w:ascii="Arial" w:eastAsiaTheme="minorHAnsi" w:hAnsi="Arial" w:cs="Arial"/>
                <w:bCs/>
                <w:sz w:val="18"/>
                <w:szCs w:val="26"/>
                <w:lang w:val="en-US" w:eastAsia="en-US"/>
              </w:rPr>
              <w:t xml:space="preserve"> for moderate- (VAS&gt;3&lt;5) or low-intensity (VAS</w:t>
            </w:r>
            <w:r w:rsidRPr="005E7ED8">
              <w:rPr>
                <w:rFonts w:ascii="Arial" w:eastAsiaTheme="minorHAnsi" w:hAnsi="Arial" w:cs="Symbol"/>
                <w:sz w:val="18"/>
                <w:szCs w:val="26"/>
                <w:lang w:val="en-US" w:eastAsia="en-US"/>
              </w:rPr>
              <w:t>&lt;</w:t>
            </w:r>
            <w:r w:rsidRPr="005E7ED8">
              <w:rPr>
                <w:rFonts w:ascii="Arial" w:eastAsiaTheme="minorHAnsi" w:hAnsi="Arial" w:cs="Arial"/>
                <w:bCs/>
                <w:sz w:val="18"/>
                <w:szCs w:val="26"/>
                <w:lang w:val="en-US" w:eastAsia="en-US"/>
              </w:rPr>
              <w:t xml:space="preserve">3) pain, in combination with COX-2 inhibitors or </w:t>
            </w:r>
            <w:r w:rsidRPr="005E7ED8">
              <w:rPr>
                <w:rFonts w:ascii="Arial" w:eastAsiaTheme="minorHAnsi" w:hAnsi="Arial" w:cs="Arial"/>
                <w:bCs/>
                <w:sz w:val="18"/>
                <w:szCs w:val="26"/>
                <w:lang w:val="en-US" w:eastAsia="en-US"/>
              </w:rPr>
              <w:lastRenderedPageBreak/>
              <w:t>NSAIDs (</w:t>
            </w:r>
            <w:r w:rsidRPr="005E7ED8">
              <w:rPr>
                <w:rFonts w:ascii="Arial" w:eastAsiaTheme="minorHAnsi" w:hAnsi="Arial" w:cs="Arial"/>
                <w:bCs/>
                <w:color w:val="0000FF"/>
                <w:sz w:val="18"/>
                <w:szCs w:val="26"/>
                <w:lang w:val="en-US" w:eastAsia="en-US"/>
              </w:rPr>
              <w:t>grade A</w:t>
            </w:r>
            <w:r w:rsidRPr="005E7ED8">
              <w:rPr>
                <w:rFonts w:ascii="Arial" w:eastAsiaTheme="minorHAnsi" w:hAnsi="Arial" w:cs="Arial"/>
                <w:bCs/>
                <w:sz w:val="18"/>
                <w:szCs w:val="26"/>
                <w:lang w:val="en-US" w:eastAsia="en-US"/>
              </w:rPr>
              <w:t>)</w:t>
            </w:r>
          </w:p>
        </w:tc>
        <w:tc>
          <w:tcPr>
            <w:tcW w:w="0" w:type="auto"/>
          </w:tcPr>
          <w:p w14:paraId="0241D30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lastRenderedPageBreak/>
              <w:t xml:space="preserve">Concomitant administration of </w:t>
            </w:r>
            <w:r w:rsidRPr="005E7ED8">
              <w:rPr>
                <w:rFonts w:ascii="Arial" w:eastAsiaTheme="minorHAnsi" w:hAnsi="Arial" w:cs="Arial"/>
                <w:color w:val="0000FF"/>
                <w:sz w:val="18"/>
                <w:szCs w:val="26"/>
                <w:lang w:val="en-US" w:eastAsia="en-US"/>
              </w:rPr>
              <w:t>COX-2</w:t>
            </w:r>
            <w:r w:rsidRPr="005E7ED8">
              <w:rPr>
                <w:rFonts w:ascii="Arial" w:eastAsiaTheme="minorHAnsi" w:hAnsi="Arial" w:cs="Arial"/>
                <w:sz w:val="18"/>
                <w:szCs w:val="26"/>
                <w:lang w:val="en-US" w:eastAsia="en-US"/>
              </w:rPr>
              <w:t xml:space="preserve"> inhibitors or NSAIDs with epidural analgesia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3249392A"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3E22CBA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 xml:space="preserve">Paracetamol </w:t>
            </w:r>
            <w:r w:rsidRPr="005E7ED8">
              <w:rPr>
                <w:rFonts w:ascii="Arial" w:eastAsiaTheme="minorHAnsi" w:hAnsi="Arial" w:cs="Arial"/>
                <w:sz w:val="18"/>
                <w:szCs w:val="26"/>
                <w:lang w:val="en-US" w:eastAsia="en-US"/>
              </w:rPr>
              <w:t>for high-intensity pain (VAS</w:t>
            </w:r>
            <w:r w:rsidRPr="005E7ED8">
              <w:rPr>
                <w:rFonts w:ascii="Arial" w:eastAsiaTheme="minorHAnsi" w:hAnsi="Arial" w:cs="Symbol"/>
                <w:sz w:val="18"/>
                <w:szCs w:val="26"/>
                <w:lang w:val="en-US" w:eastAsia="en-US"/>
              </w:rPr>
              <w:t>&gt;</w:t>
            </w:r>
            <w:r w:rsidRPr="005E7ED8">
              <w:rPr>
                <w:rFonts w:ascii="Arial" w:eastAsiaTheme="minorHAnsi" w:hAnsi="Arial" w:cs="Arial"/>
                <w:sz w:val="18"/>
                <w:szCs w:val="26"/>
                <w:lang w:val="en-US" w:eastAsia="en-US"/>
              </w:rPr>
              <w:t>5)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57EB12B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7039E2E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NMDA-receptor antagonists</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A</w:t>
            </w:r>
            <w:r w:rsidRPr="005E7ED8">
              <w:rPr>
                <w:rFonts w:ascii="Arial" w:eastAsiaTheme="minorHAnsi" w:hAnsi="Arial" w:cs="Arial"/>
                <w:sz w:val="18"/>
                <w:szCs w:val="26"/>
                <w:lang w:val="en-US" w:eastAsia="en-US"/>
              </w:rPr>
              <w:t>)</w:t>
            </w:r>
          </w:p>
          <w:p w14:paraId="77C28B6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7D6A3C4A" w14:textId="77777777" w:rsidR="005E7ED8" w:rsidRPr="005E7ED8" w:rsidRDefault="005E7ED8" w:rsidP="005E7ED8">
            <w:pPr>
              <w:rPr>
                <w:rFonts w:ascii="Arial" w:eastAsiaTheme="minorHAnsi" w:hAnsi="Arial" w:cstheme="minorBidi"/>
                <w:sz w:val="18"/>
                <w:lang w:val="en-US" w:eastAsia="en-US"/>
              </w:rPr>
            </w:pPr>
            <w:r w:rsidRPr="005E7ED8">
              <w:rPr>
                <w:rFonts w:ascii="Arial" w:eastAsiaTheme="minorHAnsi" w:hAnsi="Arial" w:cs="Arial"/>
                <w:color w:val="0000FF"/>
                <w:sz w:val="18"/>
                <w:szCs w:val="26"/>
                <w:lang w:val="en-US" w:eastAsia="en-US"/>
              </w:rPr>
              <w:t>Clonidine (grade A)</w:t>
            </w:r>
          </w:p>
          <w:p w14:paraId="6F97CF4D" w14:textId="77777777" w:rsidR="005E7ED8" w:rsidRPr="005E7ED8" w:rsidRDefault="005E7ED8" w:rsidP="005E7ED8">
            <w:pPr>
              <w:jc w:val="both"/>
              <w:rPr>
                <w:rFonts w:ascii="Arial" w:eastAsiaTheme="minorHAnsi" w:hAnsi="Arial" w:cs="Arial"/>
                <w:i/>
                <w:iCs/>
                <w:sz w:val="18"/>
                <w:szCs w:val="26"/>
                <w:lang w:val="en-US" w:eastAsia="en-US"/>
              </w:rPr>
            </w:pPr>
          </w:p>
        </w:tc>
      </w:tr>
      <w:tr w:rsidR="005E7ED8" w:rsidRPr="005E7ED8" w14:paraId="396BF944" w14:textId="77777777" w:rsidTr="00DF428E">
        <w:tc>
          <w:tcPr>
            <w:tcW w:w="0" w:type="auto"/>
          </w:tcPr>
          <w:p w14:paraId="398CC3F5" w14:textId="77777777" w:rsidR="005E7ED8" w:rsidRPr="005E7ED8" w:rsidRDefault="005E7ED8" w:rsidP="005E7ED8">
            <w:pPr>
              <w:rPr>
                <w:rFonts w:ascii="Arial" w:eastAsiaTheme="minorHAnsi" w:hAnsi="Arial" w:cs="Arial"/>
                <w:b/>
                <w:bCs/>
                <w:sz w:val="18"/>
                <w:szCs w:val="26"/>
                <w:lang w:val="en-US" w:eastAsia="en-US"/>
              </w:rPr>
            </w:pPr>
            <w:r w:rsidRPr="005E7ED8">
              <w:rPr>
                <w:rFonts w:ascii="Arial" w:eastAsiaTheme="minorHAnsi" w:hAnsi="Arial" w:cs="Arial"/>
                <w:b/>
                <w:bCs/>
                <w:sz w:val="18"/>
                <w:szCs w:val="26"/>
                <w:lang w:val="en-US" w:eastAsia="en-US"/>
              </w:rPr>
              <w:lastRenderedPageBreak/>
              <w:t>Colonic Resection</w:t>
            </w:r>
          </w:p>
          <w:p w14:paraId="68466F42"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71272E5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bCs/>
                <w:color w:val="0000FF"/>
                <w:sz w:val="18"/>
                <w:szCs w:val="26"/>
                <w:lang w:val="en-US" w:eastAsia="en-US"/>
              </w:rPr>
              <w:t>COX-2- inhibitors</w:t>
            </w:r>
            <w:r w:rsidRPr="005E7ED8">
              <w:rPr>
                <w:rFonts w:ascii="Arial" w:eastAsiaTheme="minorHAnsi" w:hAnsi="Arial" w:cs="Arial"/>
                <w:bCs/>
                <w:sz w:val="18"/>
                <w:szCs w:val="26"/>
                <w:lang w:val="en-US" w:eastAsia="en-US"/>
              </w:rPr>
              <w:t xml:space="preserve"> (</w:t>
            </w:r>
            <w:r w:rsidRPr="005E7ED8">
              <w:rPr>
                <w:rFonts w:ascii="Arial" w:eastAsiaTheme="minorHAnsi" w:hAnsi="Arial" w:cs="Arial"/>
                <w:bCs/>
                <w:color w:val="0000FF"/>
                <w:sz w:val="18"/>
                <w:szCs w:val="26"/>
                <w:lang w:val="en-US" w:eastAsia="en-US"/>
              </w:rPr>
              <w:t>Grade B</w:t>
            </w:r>
            <w:r w:rsidRPr="005E7ED8">
              <w:rPr>
                <w:rFonts w:ascii="Arial" w:eastAsiaTheme="minorHAnsi" w:hAnsi="Arial" w:cs="Arial"/>
                <w:bCs/>
                <w:sz w:val="18"/>
                <w:szCs w:val="26"/>
                <w:lang w:val="en-US" w:eastAsia="en-US"/>
              </w:rPr>
              <w:t>) (only for patients who do not receive epidural analgesia)</w:t>
            </w:r>
          </w:p>
          <w:p w14:paraId="072980A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5E3906E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 xml:space="preserve">Continuous administration of pre-/intra-op </w:t>
            </w:r>
            <w:r w:rsidRPr="005E7ED8">
              <w:rPr>
                <w:rFonts w:ascii="Arial" w:eastAsiaTheme="minorHAnsi" w:hAnsi="Arial" w:cs="Arial"/>
                <w:bCs/>
                <w:color w:val="0000FF"/>
                <w:sz w:val="18"/>
                <w:szCs w:val="26"/>
                <w:lang w:val="en-US" w:eastAsia="en-US"/>
              </w:rPr>
              <w:t>IV lidocaine</w:t>
            </w:r>
            <w:r w:rsidRPr="005E7ED8">
              <w:rPr>
                <w:rFonts w:ascii="Arial" w:eastAsiaTheme="minorHAnsi" w:hAnsi="Arial" w:cs="Arial"/>
                <w:bCs/>
                <w:sz w:val="18"/>
                <w:szCs w:val="26"/>
                <w:lang w:val="en-US" w:eastAsia="en-US"/>
              </w:rPr>
              <w:t xml:space="preserve"> if continued during the immediate postop period (</w:t>
            </w:r>
            <w:r w:rsidRPr="005E7ED8">
              <w:rPr>
                <w:rFonts w:ascii="Arial" w:eastAsiaTheme="minorHAnsi" w:hAnsi="Arial" w:cs="Arial"/>
                <w:bCs/>
                <w:color w:val="0000FF"/>
                <w:sz w:val="18"/>
                <w:szCs w:val="26"/>
                <w:lang w:val="en-US" w:eastAsia="en-US"/>
              </w:rPr>
              <w:t>Grade B</w:t>
            </w:r>
            <w:r w:rsidRPr="005E7ED8">
              <w:rPr>
                <w:rFonts w:ascii="Arial" w:eastAsiaTheme="minorHAnsi" w:hAnsi="Arial" w:cs="Arial"/>
                <w:bCs/>
                <w:sz w:val="18"/>
                <w:szCs w:val="26"/>
                <w:lang w:val="en-US" w:eastAsia="en-US"/>
              </w:rPr>
              <w:t>), when epidural analgesia is not feasible or contra-indicated</w:t>
            </w:r>
          </w:p>
          <w:p w14:paraId="4CCA4792"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072897B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IV clonidine</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because it is associated with an increased risk of hypotension and bradycardia</w:t>
            </w:r>
          </w:p>
          <w:p w14:paraId="3B50FBA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2CD2398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 xml:space="preserve">NSAIDs </w:t>
            </w:r>
            <w:r w:rsidRPr="005E7ED8">
              <w:rPr>
                <w:rFonts w:ascii="Arial" w:eastAsiaTheme="minorHAnsi" w:hAnsi="Arial" w:cs="Arial"/>
                <w:sz w:val="18"/>
                <w:szCs w:val="26"/>
                <w:lang w:val="en-US" w:eastAsia="en-US"/>
              </w:rPr>
              <w:t>(</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because pre-op administration of these agents can increase the risk of intra- and postop bleeding</w:t>
            </w:r>
          </w:p>
          <w:p w14:paraId="17F53141"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346F5C3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Corticosteroids</w:t>
            </w:r>
            <w:r w:rsidRPr="005E7ED8">
              <w:rPr>
                <w:rFonts w:ascii="Arial" w:eastAsiaTheme="minorHAnsi" w:hAnsi="Arial" w:cs="Arial"/>
                <w:sz w:val="18"/>
                <w:szCs w:val="26"/>
                <w:lang w:val="en-US" w:eastAsia="en-US"/>
              </w:rPr>
              <w:t xml:space="preserve"> for analgesia (</w:t>
            </w:r>
            <w:r w:rsidRPr="005E7ED8">
              <w:rPr>
                <w:rFonts w:ascii="Arial" w:eastAsiaTheme="minorHAnsi" w:hAnsi="Arial" w:cs="Arial"/>
                <w:color w:val="0000FF"/>
                <w:sz w:val="18"/>
                <w:szCs w:val="26"/>
                <w:lang w:val="en-US" w:eastAsia="en-US"/>
              </w:rPr>
              <w:t>Grade A</w:t>
            </w:r>
            <w:r w:rsidRPr="005E7ED8">
              <w:rPr>
                <w:rFonts w:ascii="Arial" w:eastAsiaTheme="minorHAnsi" w:hAnsi="Arial" w:cs="Arial"/>
                <w:sz w:val="18"/>
                <w:szCs w:val="26"/>
                <w:lang w:val="en-US" w:eastAsia="en-US"/>
              </w:rPr>
              <w:t>) because of procedure-specific evidence showing no significant benefit in reducing pain scores and concerns that they could affect anastomotic and wound integrity (but they may be used for reduction of PONV)</w:t>
            </w:r>
          </w:p>
          <w:p w14:paraId="2F31560A"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12BE8FF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Gabapentin/pregabalin</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due to a lack of procedure-specific evidence</w:t>
            </w:r>
          </w:p>
          <w:p w14:paraId="33A65B9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101372D1"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xml:space="preserve">Continuous administration of </w:t>
            </w:r>
            <w:r w:rsidRPr="005E7ED8">
              <w:rPr>
                <w:rFonts w:ascii="Arial" w:eastAsiaTheme="minorHAnsi" w:hAnsi="Arial" w:cs="Arial"/>
                <w:color w:val="0000FF"/>
                <w:sz w:val="18"/>
                <w:szCs w:val="26"/>
                <w:lang w:val="en-US" w:eastAsia="en-US"/>
              </w:rPr>
              <w:t>IV lidocaine</w:t>
            </w:r>
            <w:r w:rsidRPr="005E7ED8">
              <w:rPr>
                <w:rFonts w:ascii="Arial" w:eastAsiaTheme="minorHAnsi" w:hAnsi="Arial" w:cs="Arial"/>
                <w:sz w:val="18"/>
                <w:szCs w:val="26"/>
                <w:lang w:val="en-US" w:eastAsia="en-US"/>
              </w:rPr>
              <w:t xml:space="preserve"> limited to the pre-/intra-op period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xml:space="preserve">) because of inconsistent </w:t>
            </w:r>
            <w:r w:rsidRPr="005E7ED8">
              <w:rPr>
                <w:rFonts w:ascii="Arial" w:eastAsiaTheme="minorHAnsi" w:hAnsi="Arial" w:cs="Arial"/>
                <w:sz w:val="18"/>
                <w:szCs w:val="26"/>
                <w:lang w:val="en-US" w:eastAsia="en-US"/>
              </w:rPr>
              <w:lastRenderedPageBreak/>
              <w:t>and insufficient procedure-specific evidence</w:t>
            </w:r>
          </w:p>
          <w:p w14:paraId="552864B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09AB869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NMDA receptor antagonists</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because of limited procedure-specifc evidence</w:t>
            </w:r>
          </w:p>
          <w:p w14:paraId="1456E962"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6544139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lastRenderedPageBreak/>
              <w:t>COX-2-inhibitors (Grade B)</w:t>
            </w:r>
            <w:r w:rsidRPr="005E7ED8">
              <w:rPr>
                <w:rFonts w:ascii="Arial" w:eastAsiaTheme="minorHAnsi" w:hAnsi="Arial" w:cs="Arial"/>
                <w:bCs/>
                <w:sz w:val="18"/>
                <w:szCs w:val="26"/>
                <w:lang w:val="en-US" w:eastAsia="en-US"/>
              </w:rPr>
              <w:t xml:space="preserve"> (only for patients who do not receive epidural anaesthesia)</w:t>
            </w:r>
          </w:p>
          <w:p w14:paraId="7FB16505"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tc>
        <w:tc>
          <w:tcPr>
            <w:tcW w:w="0" w:type="auto"/>
          </w:tcPr>
          <w:p w14:paraId="537D5BB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IV clonidine</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because it associated with an increased risk of hypotension, sedation and bradycardia</w:t>
            </w:r>
          </w:p>
          <w:p w14:paraId="0B35434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156361BA"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Calcium channel antagonists</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based on limited procedure-specific evidence showing a lack of postop analgesic effect</w:t>
            </w:r>
          </w:p>
          <w:p w14:paraId="20A8C901"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0633FA31"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Gabapentin/pregabalin</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due to a lack of procedure-specific evidence</w:t>
            </w:r>
          </w:p>
          <w:p w14:paraId="1311E09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2FE138C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xml:space="preserve">Continuous administration of </w:t>
            </w:r>
            <w:r w:rsidRPr="005E7ED8">
              <w:rPr>
                <w:rFonts w:ascii="Arial" w:eastAsiaTheme="minorHAnsi" w:hAnsi="Arial" w:cs="Arial"/>
                <w:color w:val="0000FF"/>
                <w:sz w:val="18"/>
                <w:szCs w:val="26"/>
                <w:lang w:val="en-US" w:eastAsia="en-US"/>
              </w:rPr>
              <w:t>IV lidocaine</w:t>
            </w:r>
            <w:r w:rsidRPr="005E7ED8">
              <w:rPr>
                <w:rFonts w:ascii="Arial" w:eastAsiaTheme="minorHAnsi" w:hAnsi="Arial" w:cs="Arial"/>
                <w:sz w:val="18"/>
                <w:szCs w:val="26"/>
                <w:lang w:val="en-US" w:eastAsia="en-US"/>
              </w:rPr>
              <w:t xml:space="preserve"> limited to the pre-/intra-op period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because of inconsistent and insufficient procedure-specific evidence</w:t>
            </w:r>
          </w:p>
          <w:p w14:paraId="6E4BE7CE"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7108CEE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NMDA receptor antagonists</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because of limited procedure-specific evidence of analgesic efficacy</w:t>
            </w:r>
          </w:p>
          <w:p w14:paraId="79F68AE5"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023B73B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COX-2-inhibitors</w:t>
            </w:r>
            <w:r w:rsidRPr="005E7ED8">
              <w:rPr>
                <w:rFonts w:ascii="Arial" w:eastAsiaTheme="minorHAnsi" w:hAnsi="Arial" w:cs="Arial"/>
                <w:bCs/>
                <w:sz w:val="18"/>
                <w:szCs w:val="26"/>
                <w:lang w:val="en-US" w:eastAsia="en-US"/>
              </w:rPr>
              <w:t xml:space="preserve"> (</w:t>
            </w:r>
            <w:r w:rsidRPr="005E7ED8">
              <w:rPr>
                <w:rFonts w:ascii="Arial" w:eastAsiaTheme="minorHAnsi" w:hAnsi="Arial" w:cs="Arial"/>
                <w:bCs/>
                <w:color w:val="0000FF"/>
                <w:sz w:val="18"/>
                <w:szCs w:val="26"/>
                <w:lang w:val="en-US" w:eastAsia="en-US"/>
              </w:rPr>
              <w:t>Grade B</w:t>
            </w:r>
            <w:r w:rsidRPr="005E7ED8">
              <w:rPr>
                <w:rFonts w:ascii="Arial" w:eastAsiaTheme="minorHAnsi" w:hAnsi="Arial" w:cs="Arial"/>
                <w:bCs/>
                <w:sz w:val="18"/>
                <w:szCs w:val="26"/>
                <w:lang w:val="en-US" w:eastAsia="en-US"/>
              </w:rPr>
              <w:t>) (only for patients who do not receive epidural analgesia or with the cessation of epidural analgesia)</w:t>
            </w:r>
          </w:p>
          <w:p w14:paraId="3DD23AE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p>
          <w:p w14:paraId="452B3F9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Conventional NSAIDs</w:t>
            </w:r>
            <w:r w:rsidRPr="005E7ED8">
              <w:rPr>
                <w:rFonts w:ascii="Arial" w:eastAsiaTheme="minorHAnsi" w:hAnsi="Arial" w:cs="Arial"/>
                <w:bCs/>
                <w:sz w:val="18"/>
                <w:szCs w:val="26"/>
                <w:lang w:val="en-US" w:eastAsia="en-US"/>
              </w:rPr>
              <w:t xml:space="preserve"> (</w:t>
            </w:r>
            <w:r w:rsidRPr="005E7ED8">
              <w:rPr>
                <w:rFonts w:ascii="Arial" w:eastAsiaTheme="minorHAnsi" w:hAnsi="Arial" w:cs="Arial"/>
                <w:bCs/>
                <w:color w:val="0000FF"/>
                <w:sz w:val="18"/>
                <w:szCs w:val="26"/>
                <w:lang w:val="en-US" w:eastAsia="en-US"/>
              </w:rPr>
              <w:t>Grade A</w:t>
            </w:r>
            <w:r w:rsidRPr="005E7ED8">
              <w:rPr>
                <w:rFonts w:ascii="Arial" w:eastAsiaTheme="minorHAnsi" w:hAnsi="Arial" w:cs="Arial"/>
                <w:bCs/>
                <w:sz w:val="18"/>
                <w:szCs w:val="26"/>
                <w:lang w:val="en-US" w:eastAsia="en-US"/>
              </w:rPr>
              <w:t>) (only for patients who do not receive epidural analgesia or with cessation of epidural analgesia)</w:t>
            </w:r>
          </w:p>
          <w:p w14:paraId="2734264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p>
          <w:p w14:paraId="16AD4D2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IV lidocaine (Grade B)</w:t>
            </w:r>
            <w:r w:rsidRPr="005E7ED8">
              <w:rPr>
                <w:rFonts w:ascii="Arial" w:eastAsiaTheme="minorHAnsi" w:hAnsi="Arial" w:cs="Arial"/>
                <w:bCs/>
                <w:sz w:val="18"/>
                <w:szCs w:val="26"/>
                <w:lang w:val="en-US" w:eastAsia="en-US"/>
              </w:rPr>
              <w:t xml:space="preserve"> (when epidural is not feasible or contra-indicated)</w:t>
            </w:r>
          </w:p>
          <w:p w14:paraId="1174D4F1"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4A19CEE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Paracetamol (Grade B</w:t>
            </w:r>
            <w:r w:rsidRPr="005E7ED8">
              <w:rPr>
                <w:rFonts w:ascii="Arial" w:eastAsiaTheme="minorHAnsi" w:hAnsi="Arial" w:cs="Arial"/>
                <w:bCs/>
                <w:sz w:val="18"/>
                <w:szCs w:val="26"/>
                <w:lang w:val="en-US" w:eastAsia="en-US"/>
              </w:rPr>
              <w:t xml:space="preserve">) for moderate- or low-intensity pain (only for patients that do not receive epidural analgesia, or after </w:t>
            </w:r>
            <w:r w:rsidRPr="005E7ED8">
              <w:rPr>
                <w:rFonts w:ascii="Arial" w:eastAsiaTheme="minorHAnsi" w:hAnsi="Arial" w:cs="Arial"/>
                <w:bCs/>
                <w:sz w:val="18"/>
                <w:szCs w:val="26"/>
                <w:lang w:val="en-US" w:eastAsia="en-US"/>
              </w:rPr>
              <w:lastRenderedPageBreak/>
              <w:t>cessation of epidural analgesia)</w:t>
            </w:r>
          </w:p>
          <w:p w14:paraId="5B2289D1" w14:textId="77777777" w:rsidR="005E7ED8" w:rsidRPr="005E7ED8" w:rsidRDefault="005E7ED8" w:rsidP="005E7ED8">
            <w:pPr>
              <w:jc w:val="both"/>
              <w:rPr>
                <w:rFonts w:ascii="Arial" w:eastAsiaTheme="minorHAnsi" w:hAnsi="Arial" w:cs="Arial"/>
                <w:i/>
                <w:iCs/>
                <w:sz w:val="18"/>
                <w:szCs w:val="26"/>
                <w:lang w:val="en-US" w:eastAsia="en-US"/>
              </w:rPr>
            </w:pPr>
          </w:p>
        </w:tc>
        <w:tc>
          <w:tcPr>
            <w:tcW w:w="0" w:type="auto"/>
          </w:tcPr>
          <w:p w14:paraId="570E0F5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lastRenderedPageBreak/>
              <w:t>Gabapentin/pregabalin (Grade D)</w:t>
            </w:r>
            <w:r w:rsidRPr="005E7ED8">
              <w:rPr>
                <w:rFonts w:ascii="Arial" w:eastAsiaTheme="minorHAnsi" w:hAnsi="Arial" w:cs="Arial"/>
                <w:sz w:val="18"/>
                <w:szCs w:val="26"/>
                <w:lang w:val="en-US" w:eastAsia="en-US"/>
              </w:rPr>
              <w:t xml:space="preserve"> due to a lack of procedure-specific evidence</w:t>
            </w:r>
          </w:p>
          <w:p w14:paraId="516F2C1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30FC0E2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NMDA receptor antagonists (Grade D</w:t>
            </w:r>
            <w:r w:rsidRPr="005E7ED8">
              <w:rPr>
                <w:rFonts w:ascii="Arial" w:eastAsiaTheme="minorHAnsi" w:hAnsi="Arial" w:cs="Arial"/>
                <w:sz w:val="18"/>
                <w:szCs w:val="26"/>
                <w:lang w:val="en-US" w:eastAsia="en-US"/>
              </w:rPr>
              <w:t>) because of limited procedure-specific evidence of analgesic efficacy</w:t>
            </w:r>
          </w:p>
          <w:p w14:paraId="50B7E228" w14:textId="77777777" w:rsidR="005E7ED8" w:rsidRPr="005E7ED8" w:rsidRDefault="005E7ED8" w:rsidP="005E7ED8">
            <w:pPr>
              <w:jc w:val="both"/>
              <w:rPr>
                <w:rFonts w:ascii="Arial" w:eastAsiaTheme="minorHAnsi" w:hAnsi="Arial" w:cs="Arial"/>
                <w:i/>
                <w:iCs/>
                <w:sz w:val="18"/>
                <w:szCs w:val="26"/>
                <w:lang w:val="en-US" w:eastAsia="en-US"/>
              </w:rPr>
            </w:pPr>
          </w:p>
        </w:tc>
      </w:tr>
      <w:tr w:rsidR="005E7ED8" w:rsidRPr="005E7ED8" w14:paraId="11BBA235" w14:textId="77777777" w:rsidTr="00DF428E">
        <w:tc>
          <w:tcPr>
            <w:tcW w:w="0" w:type="auto"/>
          </w:tcPr>
          <w:p w14:paraId="7E466C48" w14:textId="77777777" w:rsidR="005E7ED8" w:rsidRPr="005E7ED8" w:rsidRDefault="005E7ED8" w:rsidP="005E7ED8">
            <w:pPr>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lastRenderedPageBreak/>
              <w:t xml:space="preserve">Haemorrhoid Surgery </w:t>
            </w:r>
          </w:p>
        </w:tc>
        <w:tc>
          <w:tcPr>
            <w:tcW w:w="0" w:type="auto"/>
          </w:tcPr>
          <w:p w14:paraId="6EB50A6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color w:val="0000FF"/>
                <w:sz w:val="18"/>
                <w:szCs w:val="26"/>
                <w:lang w:val="en-US" w:eastAsia="en-US"/>
              </w:rPr>
              <w:t>Conventional NSAIDs</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COX-2 inhibitors (Grade B</w:t>
            </w:r>
            <w:r w:rsidRPr="005E7ED8">
              <w:rPr>
                <w:rFonts w:ascii="Arial" w:eastAsiaTheme="minorHAnsi" w:hAnsi="Arial" w:cs="Arial"/>
                <w:sz w:val="18"/>
                <w:szCs w:val="26"/>
                <w:lang w:val="en-US" w:eastAsia="en-US"/>
              </w:rPr>
              <w:t xml:space="preserve">), and </w:t>
            </w:r>
            <w:r w:rsidRPr="005E7ED8">
              <w:rPr>
                <w:rFonts w:ascii="Arial" w:eastAsiaTheme="minorHAnsi" w:hAnsi="Arial" w:cs="Arial"/>
                <w:color w:val="0000FF"/>
                <w:sz w:val="18"/>
                <w:szCs w:val="26"/>
                <w:lang w:val="en-US" w:eastAsia="en-US"/>
              </w:rPr>
              <w:t>paracetamol (Grade B</w:t>
            </w:r>
            <w:r w:rsidRPr="005E7ED8">
              <w:rPr>
                <w:rFonts w:ascii="Arial" w:eastAsiaTheme="minorHAnsi" w:hAnsi="Arial" w:cs="Arial"/>
                <w:sz w:val="18"/>
                <w:szCs w:val="26"/>
                <w:lang w:val="en-US" w:eastAsia="en-US"/>
              </w:rPr>
              <w:t>), administered in time to provide sufficient analgesia in the early recovery period</w:t>
            </w:r>
          </w:p>
        </w:tc>
        <w:tc>
          <w:tcPr>
            <w:tcW w:w="0" w:type="auto"/>
          </w:tcPr>
          <w:p w14:paraId="325D0230" w14:textId="77777777" w:rsidR="005E7ED8" w:rsidRPr="005E7ED8" w:rsidRDefault="005E7ED8" w:rsidP="005E7ED8">
            <w:pPr>
              <w:widowControl w:val="0"/>
              <w:autoSpaceDE w:val="0"/>
              <w:autoSpaceDN w:val="0"/>
              <w:adjustRightInd w:val="0"/>
              <w:ind w:left="529" w:hanging="454"/>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Gabapentinoids</w:t>
            </w:r>
            <w:r w:rsidRPr="005E7ED8">
              <w:rPr>
                <w:rFonts w:ascii="Arial" w:eastAsiaTheme="minorHAnsi" w:hAnsi="Arial" w:cs="Arial"/>
                <w:color w:val="0000FF"/>
                <w:sz w:val="18"/>
                <w:szCs w:val="26"/>
                <w:lang w:val="en-US" w:eastAsia="en-US"/>
              </w:rPr>
              <w:t xml:space="preserve"> (Grade D) </w:t>
            </w:r>
          </w:p>
          <w:p w14:paraId="3529AD27"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because there is no</w:t>
            </w:r>
          </w:p>
          <w:p w14:paraId="1AE4701C"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procedure-specific</w:t>
            </w:r>
          </w:p>
          <w:p w14:paraId="48ADABD4"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evidence and because the</w:t>
            </w:r>
          </w:p>
          <w:p w14:paraId="49A5ACB2"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benefit:risk ratio is not</w:t>
            </w:r>
          </w:p>
          <w:p w14:paraId="73DF09D8"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sufficiently favourable for</w:t>
            </w:r>
          </w:p>
          <w:p w14:paraId="4E8993DC"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this ambulatory procedure</w:t>
            </w:r>
          </w:p>
          <w:p w14:paraId="0EFA4A73" w14:textId="77777777" w:rsidR="005E7ED8" w:rsidRPr="005E7ED8" w:rsidRDefault="005E7ED8" w:rsidP="005E7ED8">
            <w:pPr>
              <w:widowControl w:val="0"/>
              <w:autoSpaceDE w:val="0"/>
              <w:autoSpaceDN w:val="0"/>
              <w:adjustRightInd w:val="0"/>
              <w:ind w:left="529" w:hanging="454"/>
              <w:rPr>
                <w:rFonts w:ascii="Arial" w:eastAsiaTheme="minorHAnsi" w:hAnsi="Arial" w:cs="Symbol"/>
                <w:sz w:val="18"/>
                <w:szCs w:val="26"/>
                <w:lang w:val="en-US" w:eastAsia="en-US"/>
              </w:rPr>
            </w:pPr>
          </w:p>
          <w:p w14:paraId="3306C3FE"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 xml:space="preserve">Ketamine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w:t>
            </w:r>
          </w:p>
          <w:p w14:paraId="2599B32E"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because there is no</w:t>
            </w:r>
          </w:p>
          <w:p w14:paraId="147B9F44"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procedure-specific</w:t>
            </w:r>
          </w:p>
          <w:p w14:paraId="6599A5FA"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evidence and because the</w:t>
            </w:r>
          </w:p>
          <w:p w14:paraId="52816374"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benefit:risk ratio is not</w:t>
            </w:r>
          </w:p>
          <w:p w14:paraId="48D127BD"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sufficiently favourable for</w:t>
            </w:r>
          </w:p>
          <w:p w14:paraId="1AEE6C42"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this ambulatory proced</w:t>
            </w:r>
            <w:r w:rsidRPr="005E7ED8">
              <w:rPr>
                <w:rFonts w:ascii="Arial" w:eastAsiaTheme="minorHAnsi" w:hAnsi="Arial" w:cs="Arial"/>
                <w:sz w:val="18"/>
                <w:szCs w:val="26"/>
                <w:lang w:val="en-US" w:eastAsia="en-US"/>
              </w:rPr>
              <w:lastRenderedPageBreak/>
              <w:t>ure</w:t>
            </w:r>
          </w:p>
          <w:p w14:paraId="47BBD75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Symbol"/>
                <w:sz w:val="18"/>
                <w:szCs w:val="26"/>
                <w:lang w:val="en-US" w:eastAsia="en-US"/>
              </w:rPr>
            </w:pPr>
          </w:p>
          <w:p w14:paraId="0C41541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p>
        </w:tc>
        <w:tc>
          <w:tcPr>
            <w:tcW w:w="0" w:type="auto"/>
          </w:tcPr>
          <w:p w14:paraId="4143B94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color w:val="0000FF"/>
                <w:sz w:val="18"/>
                <w:szCs w:val="26"/>
                <w:lang w:val="en-US" w:eastAsia="en-US"/>
              </w:rPr>
              <w:lastRenderedPageBreak/>
              <w:t>Conventional NSAIDs (Grade B), COX-2-inhibitors (Grade B), and paracetamol (Grade B</w:t>
            </w:r>
            <w:r w:rsidRPr="005E7ED8">
              <w:rPr>
                <w:rFonts w:ascii="Arial" w:eastAsiaTheme="minorHAnsi" w:hAnsi="Arial" w:cs="Arial"/>
                <w:sz w:val="18"/>
                <w:szCs w:val="26"/>
                <w:lang w:val="en-US" w:eastAsia="en-US"/>
              </w:rPr>
              <w:t>), administered in time to provide sufficient analgesia in the early recovery period</w:t>
            </w:r>
          </w:p>
        </w:tc>
        <w:tc>
          <w:tcPr>
            <w:tcW w:w="0" w:type="auto"/>
          </w:tcPr>
          <w:p w14:paraId="5E27476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p>
        </w:tc>
        <w:tc>
          <w:tcPr>
            <w:tcW w:w="0" w:type="auto"/>
          </w:tcPr>
          <w:p w14:paraId="23EB5B97" w14:textId="77777777" w:rsidR="005E7ED8" w:rsidRPr="005E7ED8" w:rsidRDefault="005E7ED8" w:rsidP="005E7ED8">
            <w:pPr>
              <w:widowControl w:val="0"/>
              <w:autoSpaceDE w:val="0"/>
              <w:autoSpaceDN w:val="0"/>
              <w:adjustRightInd w:val="0"/>
              <w:ind w:left="496" w:hanging="48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Conventional</w:t>
            </w:r>
          </w:p>
          <w:p w14:paraId="17257E88" w14:textId="77777777" w:rsidR="005E7ED8" w:rsidRPr="005E7ED8" w:rsidRDefault="005E7ED8" w:rsidP="005E7ED8">
            <w:pPr>
              <w:widowControl w:val="0"/>
              <w:autoSpaceDE w:val="0"/>
              <w:autoSpaceDN w:val="0"/>
              <w:adjustRightInd w:val="0"/>
              <w:ind w:left="496" w:hanging="48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NSAIDs (Grade B),</w:t>
            </w:r>
          </w:p>
          <w:p w14:paraId="1473F69C" w14:textId="77777777" w:rsidR="005E7ED8" w:rsidRPr="005E7ED8" w:rsidRDefault="005E7ED8" w:rsidP="005E7ED8">
            <w:pPr>
              <w:widowControl w:val="0"/>
              <w:autoSpaceDE w:val="0"/>
              <w:autoSpaceDN w:val="0"/>
              <w:adjustRightInd w:val="0"/>
              <w:ind w:left="496" w:hanging="48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COX-2 inhibitors</w:t>
            </w:r>
          </w:p>
          <w:p w14:paraId="3FC871EC" w14:textId="77777777" w:rsidR="005E7ED8" w:rsidRPr="005E7ED8" w:rsidRDefault="005E7ED8" w:rsidP="005E7ED8">
            <w:pPr>
              <w:widowControl w:val="0"/>
              <w:autoSpaceDE w:val="0"/>
              <w:autoSpaceDN w:val="0"/>
              <w:adjustRightInd w:val="0"/>
              <w:ind w:left="496" w:hanging="48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(Grade B)</w:t>
            </w:r>
          </w:p>
          <w:p w14:paraId="07C74DDE"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color w:val="0000FF"/>
                <w:sz w:val="18"/>
                <w:szCs w:val="26"/>
                <w:lang w:val="en-US" w:eastAsia="en-US"/>
              </w:rPr>
              <w:t>Paracetamol (Grade B),</w:t>
            </w:r>
            <w:r w:rsidRPr="005E7ED8">
              <w:rPr>
                <w:rFonts w:ascii="Arial" w:eastAsiaTheme="minorHAnsi" w:hAnsi="Arial" w:cs="Arial"/>
                <w:sz w:val="18"/>
                <w:szCs w:val="26"/>
                <w:lang w:val="en-US" w:eastAsia="en-US"/>
              </w:rPr>
              <w:t xml:space="preserve"> for low-moderate pain</w:t>
            </w:r>
          </w:p>
        </w:tc>
        <w:tc>
          <w:tcPr>
            <w:tcW w:w="0" w:type="auto"/>
          </w:tcPr>
          <w:p w14:paraId="0402FD0B" w14:textId="77777777" w:rsidR="005E7ED8" w:rsidRPr="005E7ED8" w:rsidRDefault="005E7ED8" w:rsidP="005E7ED8">
            <w:pPr>
              <w:widowControl w:val="0"/>
              <w:autoSpaceDE w:val="0"/>
              <w:autoSpaceDN w:val="0"/>
              <w:adjustRightInd w:val="0"/>
              <w:ind w:left="529" w:hanging="454"/>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Gabapentinoids</w:t>
            </w:r>
            <w:r w:rsidRPr="005E7ED8">
              <w:rPr>
                <w:rFonts w:ascii="Arial" w:eastAsiaTheme="minorHAnsi" w:hAnsi="Arial" w:cs="Arial"/>
                <w:color w:val="0000FF"/>
                <w:sz w:val="18"/>
                <w:szCs w:val="26"/>
                <w:lang w:val="en-US" w:eastAsia="en-US"/>
              </w:rPr>
              <w:t xml:space="preserve"> (Grade</w:t>
            </w:r>
          </w:p>
          <w:p w14:paraId="01B235BD"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D</w:t>
            </w:r>
            <w:r w:rsidRPr="005E7ED8">
              <w:rPr>
                <w:rFonts w:ascii="Arial" w:eastAsiaTheme="minorHAnsi" w:hAnsi="Arial" w:cs="Arial"/>
                <w:sz w:val="18"/>
                <w:szCs w:val="26"/>
                <w:lang w:val="en-US" w:eastAsia="en-US"/>
              </w:rPr>
              <w:t>) because there is no</w:t>
            </w:r>
          </w:p>
          <w:p w14:paraId="2CC4439E"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procedure-specific</w:t>
            </w:r>
          </w:p>
          <w:p w14:paraId="0062C179"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evidence and because</w:t>
            </w:r>
          </w:p>
          <w:p w14:paraId="67A4E47E"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the benefit:risk ratio is</w:t>
            </w:r>
          </w:p>
          <w:p w14:paraId="3BDEB60D"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not sufficiently</w:t>
            </w:r>
          </w:p>
          <w:p w14:paraId="69FAF7BF"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favourable for</w:t>
            </w:r>
          </w:p>
          <w:p w14:paraId="5BFF5139"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this ambulatory</w:t>
            </w:r>
          </w:p>
          <w:p w14:paraId="6CDBD4B1"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procedure</w:t>
            </w:r>
          </w:p>
          <w:p w14:paraId="487B7419" w14:textId="77777777" w:rsidR="005E7ED8" w:rsidRPr="005E7ED8" w:rsidRDefault="005E7ED8" w:rsidP="005E7ED8">
            <w:pPr>
              <w:widowControl w:val="0"/>
              <w:autoSpaceDE w:val="0"/>
              <w:autoSpaceDN w:val="0"/>
              <w:adjustRightInd w:val="0"/>
              <w:ind w:left="529" w:hanging="454"/>
              <w:rPr>
                <w:rFonts w:ascii="Arial" w:eastAsiaTheme="minorHAnsi" w:hAnsi="Arial" w:cs="Arial"/>
                <w:bCs/>
                <w:color w:val="0000FF"/>
                <w:sz w:val="18"/>
                <w:szCs w:val="26"/>
                <w:lang w:val="en-US" w:eastAsia="en-US"/>
              </w:rPr>
            </w:pPr>
          </w:p>
          <w:p w14:paraId="4321CF34"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 xml:space="preserve">Ketamine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xml:space="preserve">) </w:t>
            </w:r>
          </w:p>
          <w:p w14:paraId="0316DBDB"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because there is no</w:t>
            </w:r>
          </w:p>
          <w:p w14:paraId="1EFD0B7F"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xml:space="preserve">procedure-specific </w:t>
            </w:r>
          </w:p>
          <w:p w14:paraId="6CAEBDAF"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evidence and because</w:t>
            </w:r>
          </w:p>
          <w:p w14:paraId="06AFDC69"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the benefit:risk ratio is</w:t>
            </w:r>
          </w:p>
          <w:p w14:paraId="23A7691C"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not sufficiently</w:t>
            </w:r>
          </w:p>
          <w:p w14:paraId="68781D27"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favourable for this</w:t>
            </w:r>
          </w:p>
          <w:p w14:paraId="63035408" w14:textId="77777777" w:rsidR="005E7ED8" w:rsidRPr="005E7ED8" w:rsidRDefault="005E7ED8" w:rsidP="005E7ED8">
            <w:pPr>
              <w:widowControl w:val="0"/>
              <w:autoSpaceDE w:val="0"/>
              <w:autoSpaceDN w:val="0"/>
              <w:adjustRightInd w:val="0"/>
              <w:ind w:left="529"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ambulatory procedure</w:t>
            </w:r>
          </w:p>
        </w:tc>
      </w:tr>
      <w:tr w:rsidR="005E7ED8" w:rsidRPr="005E7ED8" w14:paraId="16828FB5" w14:textId="77777777" w:rsidTr="00DF428E">
        <w:tc>
          <w:tcPr>
            <w:tcW w:w="0" w:type="auto"/>
          </w:tcPr>
          <w:p w14:paraId="664A82EC" w14:textId="77777777" w:rsidR="005E7ED8" w:rsidRPr="005E7ED8" w:rsidRDefault="005E7ED8" w:rsidP="005E7ED8">
            <w:pPr>
              <w:rPr>
                <w:rFonts w:ascii="Arial" w:eastAsiaTheme="minorHAnsi" w:hAnsi="Arial" w:cs="Arial"/>
                <w:b/>
                <w:bCs/>
                <w:sz w:val="18"/>
                <w:szCs w:val="26"/>
                <w:lang w:val="en-US" w:eastAsia="en-US"/>
              </w:rPr>
            </w:pPr>
            <w:r w:rsidRPr="005E7ED8">
              <w:rPr>
                <w:rFonts w:ascii="Arial" w:eastAsiaTheme="minorHAnsi" w:hAnsi="Arial" w:cs="Tahoma"/>
                <w:b/>
                <w:color w:val="00116A"/>
                <w:sz w:val="18"/>
                <w:szCs w:val="64"/>
                <w:lang w:val="en-US" w:eastAsia="en-US"/>
              </w:rPr>
              <w:lastRenderedPageBreak/>
              <w:t>herniorraphy</w:t>
            </w:r>
          </w:p>
        </w:tc>
        <w:tc>
          <w:tcPr>
            <w:tcW w:w="0" w:type="auto"/>
          </w:tcPr>
          <w:p w14:paraId="538D965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Conventional NSAIDs (Grade A</w:t>
            </w:r>
            <w:r w:rsidRPr="005E7ED8">
              <w:rPr>
                <w:rFonts w:ascii="Arial" w:eastAsiaTheme="minorHAnsi" w:hAnsi="Arial" w:cs="Arial"/>
                <w:bCs/>
                <w:sz w:val="18"/>
                <w:szCs w:val="26"/>
                <w:lang w:val="en-US" w:eastAsia="en-US"/>
              </w:rPr>
              <w:t xml:space="preserve">) or </w:t>
            </w:r>
            <w:r w:rsidRPr="005E7ED8">
              <w:rPr>
                <w:rFonts w:ascii="Arial" w:eastAsiaTheme="minorHAnsi" w:hAnsi="Arial" w:cs="Arial"/>
                <w:bCs/>
                <w:color w:val="0000FF"/>
                <w:sz w:val="18"/>
                <w:szCs w:val="26"/>
                <w:lang w:val="en-US" w:eastAsia="en-US"/>
              </w:rPr>
              <w:t>COX-2 inhibitors (Grade A</w:t>
            </w:r>
            <w:r w:rsidRPr="005E7ED8">
              <w:rPr>
                <w:rFonts w:ascii="Arial" w:eastAsiaTheme="minorHAnsi" w:hAnsi="Arial" w:cs="Arial"/>
                <w:bCs/>
                <w:sz w:val="18"/>
                <w:szCs w:val="26"/>
                <w:lang w:val="en-US" w:eastAsia="en-US"/>
              </w:rPr>
              <w:t>) </w:t>
            </w:r>
          </w:p>
        </w:tc>
        <w:tc>
          <w:tcPr>
            <w:tcW w:w="0" w:type="auto"/>
          </w:tcPr>
          <w:p w14:paraId="79CE469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Clonidine (Grade D)</w:t>
            </w:r>
          </w:p>
          <w:p w14:paraId="7976589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Corticosteroid (Grade D)</w:t>
            </w:r>
          </w:p>
          <w:p w14:paraId="4C321F0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Gabapentin/pregabalin (Grade D)</w:t>
            </w:r>
          </w:p>
          <w:p w14:paraId="39DD3EF6" w14:textId="77777777" w:rsidR="005E7ED8" w:rsidRPr="005E7ED8" w:rsidRDefault="005E7ED8" w:rsidP="005E7ED8">
            <w:pPr>
              <w:widowControl w:val="0"/>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color w:val="0000FF"/>
                <w:sz w:val="18"/>
                <w:szCs w:val="26"/>
                <w:lang w:val="en-US" w:eastAsia="en-US"/>
              </w:rPr>
              <w:t>Ketamine (Grade D)</w:t>
            </w:r>
          </w:p>
        </w:tc>
        <w:tc>
          <w:tcPr>
            <w:tcW w:w="0" w:type="auto"/>
          </w:tcPr>
          <w:p w14:paraId="77C5410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p>
        </w:tc>
        <w:tc>
          <w:tcPr>
            <w:tcW w:w="0" w:type="auto"/>
          </w:tcPr>
          <w:p w14:paraId="655C855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Clonidine (Grade D)</w:t>
            </w:r>
          </w:p>
          <w:p w14:paraId="2973D4F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Gabapentin/pregabalin (Grade D)</w:t>
            </w:r>
          </w:p>
          <w:p w14:paraId="5BBEAFD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Ketamine (Grade D)</w:t>
            </w:r>
          </w:p>
        </w:tc>
        <w:tc>
          <w:tcPr>
            <w:tcW w:w="0" w:type="auto"/>
          </w:tcPr>
          <w:p w14:paraId="3D6CEBA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NSAIDs (grade A) or COX-2 inhibitors (grade A)</w:t>
            </w:r>
          </w:p>
          <w:p w14:paraId="169A2F81" w14:textId="77777777" w:rsidR="005E7ED8" w:rsidRPr="005E7ED8" w:rsidRDefault="005E7ED8" w:rsidP="005E7ED8">
            <w:pPr>
              <w:widowControl w:val="0"/>
              <w:autoSpaceDE w:val="0"/>
              <w:autoSpaceDN w:val="0"/>
              <w:adjustRightInd w:val="0"/>
              <w:ind w:left="496" w:hanging="480"/>
              <w:rPr>
                <w:rFonts w:ascii="Arial" w:eastAsiaTheme="minorHAnsi" w:hAnsi="Arial" w:cs="Arial"/>
                <w:bCs/>
                <w:sz w:val="18"/>
                <w:szCs w:val="26"/>
                <w:lang w:val="en-US" w:eastAsia="en-US"/>
              </w:rPr>
            </w:pPr>
            <w:r w:rsidRPr="005E7ED8">
              <w:rPr>
                <w:rFonts w:ascii="Arial" w:eastAsiaTheme="minorHAnsi" w:hAnsi="Arial" w:cs="Arial"/>
                <w:bCs/>
                <w:color w:val="0000FF"/>
                <w:sz w:val="18"/>
                <w:szCs w:val="26"/>
                <w:lang w:val="en-US" w:eastAsia="en-US"/>
              </w:rPr>
              <w:t>Paracetamol</w:t>
            </w:r>
            <w:r w:rsidRPr="005E7ED8">
              <w:rPr>
                <w:rFonts w:ascii="Arial" w:eastAsiaTheme="minorHAnsi" w:hAnsi="Arial" w:cs="Arial"/>
                <w:bCs/>
                <w:sz w:val="18"/>
                <w:szCs w:val="26"/>
                <w:lang w:val="en-US" w:eastAsia="en-US"/>
              </w:rPr>
              <w:t>, for</w:t>
            </w:r>
          </w:p>
          <w:p w14:paraId="341D31AB" w14:textId="77777777" w:rsidR="005E7ED8" w:rsidRPr="005E7ED8" w:rsidRDefault="005E7ED8" w:rsidP="005E7ED8">
            <w:pPr>
              <w:widowControl w:val="0"/>
              <w:autoSpaceDE w:val="0"/>
              <w:autoSpaceDN w:val="0"/>
              <w:adjustRightInd w:val="0"/>
              <w:ind w:left="496" w:hanging="480"/>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t>routine pain therapy</w:t>
            </w:r>
          </w:p>
          <w:p w14:paraId="5F0743BD" w14:textId="77777777" w:rsidR="005E7ED8" w:rsidRPr="005E7ED8" w:rsidRDefault="005E7ED8" w:rsidP="005E7ED8">
            <w:pPr>
              <w:widowControl w:val="0"/>
              <w:autoSpaceDE w:val="0"/>
              <w:autoSpaceDN w:val="0"/>
              <w:adjustRightInd w:val="0"/>
              <w:ind w:left="496" w:hanging="480"/>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t>in combination with</w:t>
            </w:r>
          </w:p>
          <w:p w14:paraId="34BE829A" w14:textId="77777777" w:rsidR="005E7ED8" w:rsidRPr="005E7ED8" w:rsidRDefault="005E7ED8" w:rsidP="005E7ED8">
            <w:pPr>
              <w:widowControl w:val="0"/>
              <w:autoSpaceDE w:val="0"/>
              <w:autoSpaceDN w:val="0"/>
              <w:adjustRightInd w:val="0"/>
              <w:ind w:left="496" w:hanging="480"/>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t>conventional</w:t>
            </w:r>
          </w:p>
          <w:p w14:paraId="0BA518BA" w14:textId="77777777" w:rsidR="005E7ED8" w:rsidRPr="005E7ED8" w:rsidRDefault="005E7ED8" w:rsidP="005E7ED8">
            <w:pPr>
              <w:widowControl w:val="0"/>
              <w:autoSpaceDE w:val="0"/>
              <w:autoSpaceDN w:val="0"/>
              <w:adjustRightInd w:val="0"/>
              <w:ind w:left="496" w:hanging="480"/>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t>NSAIDs/COX-2</w:t>
            </w:r>
          </w:p>
          <w:p w14:paraId="57B255AF" w14:textId="77777777" w:rsidR="005E7ED8" w:rsidRPr="005E7ED8" w:rsidRDefault="005E7ED8" w:rsidP="005E7ED8">
            <w:pPr>
              <w:widowControl w:val="0"/>
              <w:autoSpaceDE w:val="0"/>
              <w:autoSpaceDN w:val="0"/>
              <w:adjustRightInd w:val="0"/>
              <w:ind w:left="496" w:hanging="480"/>
              <w:rPr>
                <w:rFonts w:ascii="Arial" w:eastAsiaTheme="minorHAnsi" w:hAnsi="Arial" w:cs="Arial"/>
                <w:color w:val="0000FF"/>
                <w:sz w:val="18"/>
                <w:szCs w:val="26"/>
                <w:lang w:val="en-US" w:eastAsia="en-US"/>
              </w:rPr>
            </w:pPr>
            <w:r w:rsidRPr="005E7ED8">
              <w:rPr>
                <w:rFonts w:ascii="Arial" w:eastAsiaTheme="minorHAnsi" w:hAnsi="Arial" w:cs="Arial"/>
                <w:bCs/>
                <w:sz w:val="18"/>
                <w:szCs w:val="26"/>
                <w:lang w:val="en-US" w:eastAsia="en-US"/>
              </w:rPr>
              <w:t>inhibitors (</w:t>
            </w:r>
            <w:r w:rsidRPr="005E7ED8">
              <w:rPr>
                <w:rFonts w:ascii="Arial" w:eastAsiaTheme="minorHAnsi" w:hAnsi="Arial" w:cs="Arial"/>
                <w:bCs/>
                <w:color w:val="0000FF"/>
                <w:sz w:val="18"/>
                <w:szCs w:val="26"/>
                <w:lang w:val="en-US" w:eastAsia="en-US"/>
              </w:rPr>
              <w:t>Grade B</w:t>
            </w:r>
            <w:r w:rsidRPr="005E7ED8">
              <w:rPr>
                <w:rFonts w:ascii="Arial" w:eastAsiaTheme="minorHAnsi" w:hAnsi="Arial" w:cs="Arial"/>
                <w:bCs/>
                <w:sz w:val="18"/>
                <w:szCs w:val="26"/>
                <w:lang w:val="en-US" w:eastAsia="en-US"/>
              </w:rPr>
              <w:t>)</w:t>
            </w:r>
          </w:p>
        </w:tc>
        <w:tc>
          <w:tcPr>
            <w:tcW w:w="0" w:type="auto"/>
          </w:tcPr>
          <w:p w14:paraId="6F8E0AAA"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Gabapentin/pregabalin (Grade D)</w:t>
            </w:r>
          </w:p>
          <w:p w14:paraId="373C11C5" w14:textId="77777777" w:rsidR="005E7ED8" w:rsidRPr="005E7ED8" w:rsidRDefault="005E7ED8" w:rsidP="005E7ED8">
            <w:pPr>
              <w:widowControl w:val="0"/>
              <w:autoSpaceDE w:val="0"/>
              <w:autoSpaceDN w:val="0"/>
              <w:adjustRightInd w:val="0"/>
              <w:ind w:left="529" w:hanging="454"/>
              <w:rPr>
                <w:rFonts w:ascii="Arial" w:eastAsiaTheme="minorHAnsi" w:hAnsi="Arial" w:cs="Arial"/>
                <w:bCs/>
                <w:color w:val="0000FF"/>
                <w:sz w:val="18"/>
                <w:szCs w:val="26"/>
                <w:lang w:val="en-US" w:eastAsia="en-US"/>
              </w:rPr>
            </w:pPr>
            <w:r w:rsidRPr="005E7ED8">
              <w:rPr>
                <w:rFonts w:ascii="Arial" w:eastAsiaTheme="minorHAnsi" w:hAnsi="Arial" w:cs="Arial"/>
                <w:color w:val="0000FF"/>
                <w:sz w:val="18"/>
                <w:szCs w:val="26"/>
                <w:lang w:val="en-US" w:eastAsia="en-US"/>
              </w:rPr>
              <w:t>Ketamine (Grade D)</w:t>
            </w:r>
          </w:p>
        </w:tc>
      </w:tr>
      <w:tr w:rsidR="005E7ED8" w:rsidRPr="005E7ED8" w14:paraId="3A5F44A6" w14:textId="77777777" w:rsidTr="00DF428E">
        <w:tc>
          <w:tcPr>
            <w:tcW w:w="0" w:type="auto"/>
          </w:tcPr>
          <w:p w14:paraId="29CFBDC4" w14:textId="77777777" w:rsidR="005E7ED8" w:rsidRPr="005E7ED8" w:rsidRDefault="005E7ED8" w:rsidP="005E7ED8">
            <w:pPr>
              <w:rPr>
                <w:rFonts w:ascii="Arial" w:eastAsiaTheme="minorHAnsi" w:hAnsi="Arial" w:cs="Tahoma"/>
                <w:b/>
                <w:color w:val="00116A"/>
                <w:sz w:val="18"/>
                <w:szCs w:val="64"/>
                <w:lang w:val="en-US" w:eastAsia="en-US"/>
              </w:rPr>
            </w:pPr>
            <w:r w:rsidRPr="005E7ED8">
              <w:rPr>
                <w:rFonts w:ascii="Arial" w:eastAsiaTheme="minorHAnsi" w:hAnsi="Arial" w:cs="Arial"/>
                <w:b/>
                <w:bCs/>
                <w:sz w:val="18"/>
                <w:szCs w:val="26"/>
                <w:lang w:val="en-US" w:eastAsia="en-US"/>
              </w:rPr>
              <w:t>laparoscopic cholecystectomy</w:t>
            </w:r>
          </w:p>
        </w:tc>
        <w:tc>
          <w:tcPr>
            <w:tcW w:w="0" w:type="auto"/>
          </w:tcPr>
          <w:p w14:paraId="21AFC5B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 xml:space="preserve">Corticosteroids - </w:t>
            </w:r>
            <w:r w:rsidRPr="005E7ED8">
              <w:rPr>
                <w:rFonts w:ascii="Arial" w:eastAsiaTheme="minorHAnsi" w:hAnsi="Arial" w:cs="Arial"/>
                <w:color w:val="0000FF"/>
                <w:sz w:val="18"/>
                <w:szCs w:val="26"/>
                <w:lang w:val="en-US" w:eastAsia="en-US"/>
              </w:rPr>
              <w:t>dexamethasone (Grade B</w:t>
            </w:r>
            <w:r w:rsidRPr="005E7ED8">
              <w:rPr>
                <w:rFonts w:ascii="Arial" w:eastAsiaTheme="minorHAnsi" w:hAnsi="Arial" w:cs="Arial"/>
                <w:sz w:val="18"/>
                <w:szCs w:val="26"/>
                <w:lang w:val="en-US" w:eastAsia="en-US"/>
              </w:rPr>
              <w:t xml:space="preserve"> for analgesic effects)</w:t>
            </w:r>
          </w:p>
          <w:p w14:paraId="6F41028D" w14:textId="77777777" w:rsidR="005E7ED8" w:rsidRPr="005E7ED8" w:rsidRDefault="005E7ED8" w:rsidP="005E7ED8">
            <w:pPr>
              <w:widowControl w:val="0"/>
              <w:autoSpaceDE w:val="0"/>
              <w:autoSpaceDN w:val="0"/>
              <w:adjustRightInd w:val="0"/>
              <w:ind w:left="144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w:t>
            </w:r>
          </w:p>
          <w:p w14:paraId="2C0BCBD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COX-2 inhibitors</w:t>
            </w:r>
            <w:r w:rsidRPr="005E7ED8">
              <w:rPr>
                <w:rFonts w:ascii="Arial" w:eastAsiaTheme="minorHAnsi" w:hAnsi="Arial" w:cs="Arial"/>
                <w:color w:val="0000FF"/>
                <w:sz w:val="18"/>
                <w:szCs w:val="26"/>
                <w:lang w:val="en-US" w:eastAsia="en-US"/>
              </w:rPr>
              <w:t xml:space="preserve"> (Grade B</w:t>
            </w:r>
            <w:r w:rsidRPr="005E7ED8">
              <w:rPr>
                <w:rFonts w:ascii="Arial" w:eastAsiaTheme="minorHAnsi" w:hAnsi="Arial" w:cs="Arial"/>
                <w:sz w:val="18"/>
                <w:szCs w:val="26"/>
                <w:lang w:val="en-US" w:eastAsia="en-US"/>
              </w:rPr>
              <w:t>)</w:t>
            </w:r>
          </w:p>
          <w:p w14:paraId="5B97D13E" w14:textId="77777777" w:rsidR="005E7ED8" w:rsidRPr="005E7ED8" w:rsidRDefault="005E7ED8" w:rsidP="005E7ED8">
            <w:pPr>
              <w:widowControl w:val="0"/>
              <w:autoSpaceDE w:val="0"/>
              <w:autoSpaceDN w:val="0"/>
              <w:adjustRightInd w:val="0"/>
              <w:ind w:left="48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 </w:t>
            </w:r>
          </w:p>
          <w:p w14:paraId="6A432511"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w:t>
            </w:r>
          </w:p>
          <w:p w14:paraId="2CF1EC7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Gabapentinoids</w:t>
            </w:r>
          </w:p>
          <w:p w14:paraId="5808A123"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gabapentin</w:t>
            </w:r>
            <w:r w:rsidRPr="005E7ED8">
              <w:rPr>
                <w:rFonts w:ascii="Arial" w:eastAsiaTheme="minorHAnsi" w:hAnsi="Arial" w:cs="Arial"/>
                <w:bCs/>
                <w:color w:val="0000FF"/>
                <w:sz w:val="18"/>
                <w:szCs w:val="26"/>
                <w:lang w:val="en-US" w:eastAsia="en-US"/>
              </w:rPr>
              <w:t xml:space="preserve">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5E1A9FBE"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sz w:val="18"/>
                <w:szCs w:val="26"/>
                <w:lang w:val="en-US" w:eastAsia="en-US"/>
              </w:rPr>
              <w:t> </w:t>
            </w:r>
          </w:p>
        </w:tc>
        <w:tc>
          <w:tcPr>
            <w:tcW w:w="0" w:type="auto"/>
          </w:tcPr>
          <w:p w14:paraId="3E6F28A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Alpha-2-adrenergic receptor agonists</w:t>
            </w:r>
            <w:r w:rsidRPr="005E7ED8">
              <w:rPr>
                <w:rFonts w:ascii="Arial" w:eastAsiaTheme="minorHAnsi" w:hAnsi="Arial"/>
                <w:sz w:val="18"/>
                <w:szCs w:val="26"/>
                <w:lang w:val="en-US" w:eastAsia="en-US"/>
              </w:rPr>
              <w:t>-</w:t>
            </w:r>
            <w:r w:rsidRPr="005E7ED8">
              <w:rPr>
                <w:rFonts w:ascii="Arial" w:eastAsiaTheme="minorHAnsi" w:hAnsi="Arial"/>
                <w:sz w:val="18"/>
                <w:szCs w:val="18"/>
                <w:lang w:val="en-US" w:eastAsia="en-US"/>
              </w:rPr>
              <w:t xml:space="preserve">          </w:t>
            </w:r>
            <w:r w:rsidRPr="005E7ED8">
              <w:rPr>
                <w:rFonts w:ascii="Arial" w:eastAsiaTheme="minorHAnsi" w:hAnsi="Arial" w:cs="Arial"/>
                <w:color w:val="0000FF"/>
                <w:sz w:val="18"/>
                <w:szCs w:val="26"/>
                <w:lang w:val="en-US" w:eastAsia="en-US"/>
              </w:rPr>
              <w:t>clonidine (Grade D</w:t>
            </w:r>
            <w:r w:rsidRPr="005E7ED8">
              <w:rPr>
                <w:rFonts w:ascii="Arial" w:eastAsiaTheme="minorHAnsi" w:hAnsi="Arial" w:cs="Arial"/>
                <w:sz w:val="18"/>
                <w:szCs w:val="26"/>
                <w:lang w:val="en-US" w:eastAsia="en-US"/>
              </w:rPr>
              <w:t>)</w:t>
            </w:r>
          </w:p>
          <w:p w14:paraId="4978107F"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i/>
                <w:iCs/>
                <w:sz w:val="18"/>
                <w:szCs w:val="26"/>
                <w:lang w:val="en-US" w:eastAsia="en-US"/>
              </w:rPr>
              <w:t> </w:t>
            </w:r>
          </w:p>
          <w:p w14:paraId="1E1DB2F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Conventional NSAID</w:t>
            </w:r>
            <w:r w:rsidRPr="005E7ED8">
              <w:rPr>
                <w:rFonts w:ascii="Arial" w:eastAsiaTheme="minorHAnsi" w:hAnsi="Arial"/>
                <w:color w:val="0000FF"/>
                <w:sz w:val="18"/>
                <w:szCs w:val="18"/>
                <w:lang w:val="en-US" w:eastAsia="en-US"/>
              </w:rPr>
              <w:t xml:space="preserve">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7466F3CF"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 xml:space="preserve">NMDA antagonists - </w:t>
            </w:r>
            <w:r w:rsidRPr="005E7ED8">
              <w:rPr>
                <w:rFonts w:ascii="Arial" w:eastAsiaTheme="minorHAnsi" w:hAnsi="Arial" w:cs="Arial"/>
                <w:sz w:val="18"/>
                <w:szCs w:val="26"/>
                <w:lang w:val="en-US" w:eastAsia="en-US"/>
              </w:rPr>
              <w:t>dextromethorphan (Grade D)</w:t>
            </w:r>
          </w:p>
          <w:p w14:paraId="2CA43CBE" w14:textId="77777777" w:rsidR="005E7ED8" w:rsidRPr="005E7ED8" w:rsidRDefault="005E7ED8" w:rsidP="005E7ED8">
            <w:pPr>
              <w:widowControl w:val="0"/>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ketamine (Grade D)</w:t>
            </w:r>
          </w:p>
          <w:p w14:paraId="33BB1845" w14:textId="77777777" w:rsidR="005E7ED8" w:rsidRPr="005E7ED8" w:rsidRDefault="005E7ED8" w:rsidP="005E7ED8">
            <w:pPr>
              <w:widowControl w:val="0"/>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magnesium (Grade B)</w:t>
            </w:r>
          </w:p>
          <w:p w14:paraId="2B9EE157"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w:t>
            </w:r>
          </w:p>
          <w:p w14:paraId="09378B05"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Paracetamol</w:t>
            </w:r>
            <w:r w:rsidRPr="005E7ED8">
              <w:rPr>
                <w:rFonts w:ascii="Arial" w:eastAsiaTheme="minorHAnsi" w:hAnsi="Arial" w:cs="Arial"/>
                <w:color w:val="0000FF"/>
                <w:sz w:val="18"/>
                <w:szCs w:val="26"/>
                <w:lang w:val="en-US" w:eastAsia="en-US"/>
              </w:rPr>
              <w:t xml:space="preserve"> (Grade B)</w:t>
            </w:r>
          </w:p>
          <w:p w14:paraId="32DCEC1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bCs/>
                <w:i/>
                <w:iCs/>
                <w:sz w:val="18"/>
                <w:szCs w:val="26"/>
                <w:lang w:val="en-US" w:eastAsia="en-US"/>
              </w:rPr>
              <w:t> </w:t>
            </w:r>
          </w:p>
        </w:tc>
        <w:tc>
          <w:tcPr>
            <w:tcW w:w="0" w:type="auto"/>
          </w:tcPr>
          <w:p w14:paraId="605963A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Conventional NSAIDs</w:t>
            </w:r>
            <w:r w:rsidRPr="005E7ED8">
              <w:rPr>
                <w:rFonts w:ascii="Arial" w:eastAsiaTheme="minorHAnsi" w:hAnsi="Arial" w:cs="Arial"/>
                <w:sz w:val="18"/>
                <w:szCs w:val="26"/>
                <w:lang w:val="en-US" w:eastAsia="en-US"/>
              </w:rPr>
              <w:t xml:space="preserve"> </w:t>
            </w:r>
            <w:r w:rsidRPr="005E7ED8">
              <w:rPr>
                <w:rFonts w:ascii="Arial" w:eastAsiaTheme="minorHAnsi" w:hAnsi="Arial"/>
                <w:sz w:val="18"/>
                <w:szCs w:val="26"/>
                <w:lang w:val="en-US" w:eastAsia="en-US"/>
              </w:rPr>
              <w:t>-</w:t>
            </w:r>
            <w:r w:rsidRPr="005E7ED8">
              <w:rPr>
                <w:rFonts w:ascii="Arial" w:eastAsiaTheme="minorHAnsi" w:hAnsi="Arial"/>
                <w:sz w:val="18"/>
                <w:szCs w:val="18"/>
                <w:lang w:val="en-US" w:eastAsia="en-US"/>
              </w:rPr>
              <w:t xml:space="preserve"> </w:t>
            </w:r>
            <w:r w:rsidRPr="005E7ED8">
              <w:rPr>
                <w:rFonts w:ascii="Arial" w:eastAsiaTheme="minorHAnsi" w:hAnsi="Arial" w:cs="Arial"/>
                <w:sz w:val="18"/>
                <w:szCs w:val="26"/>
                <w:lang w:val="en-US" w:eastAsia="en-US"/>
              </w:rPr>
              <w:t>at end of surgery</w:t>
            </w:r>
            <w:r w:rsidRPr="005E7ED8">
              <w:rPr>
                <w:rFonts w:ascii="Arial" w:eastAsiaTheme="minorHAnsi" w:hAnsi="Arial" w:cs="Arial"/>
                <w:bCs/>
                <w:sz w:val="18"/>
                <w:szCs w:val="26"/>
                <w:lang w:val="en-US" w:eastAsia="en-US"/>
              </w:rPr>
              <w:t xml:space="preserve"> </w:t>
            </w:r>
            <w:r w:rsidRPr="005E7ED8">
              <w:rPr>
                <w:rFonts w:ascii="Arial" w:eastAsiaTheme="minorHAnsi" w:hAnsi="Arial" w:cs="Arial"/>
                <w:sz w:val="18"/>
                <w:szCs w:val="26"/>
                <w:lang w:val="en-US" w:eastAsia="en-US"/>
              </w:rPr>
              <w:t>(</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w:t>
            </w:r>
          </w:p>
          <w:p w14:paraId="6050D3D5" w14:textId="77777777" w:rsidR="005E7ED8" w:rsidRPr="005E7ED8" w:rsidRDefault="005E7ED8" w:rsidP="005E7ED8">
            <w:pPr>
              <w:widowControl w:val="0"/>
              <w:autoSpaceDE w:val="0"/>
              <w:autoSpaceDN w:val="0"/>
              <w:adjustRightInd w:val="0"/>
              <w:ind w:left="480"/>
              <w:rPr>
                <w:rFonts w:ascii="Arial" w:eastAsiaTheme="minorHAnsi" w:hAnsi="Arial" w:cs="Arial"/>
                <w:sz w:val="18"/>
                <w:szCs w:val="26"/>
                <w:lang w:val="en-US" w:eastAsia="en-US"/>
              </w:rPr>
            </w:pPr>
            <w:r w:rsidRPr="005E7ED8">
              <w:rPr>
                <w:rFonts w:ascii="Arial" w:eastAsiaTheme="minorHAnsi" w:hAnsi="Arial" w:cs="Arial"/>
                <w:i/>
                <w:iCs/>
                <w:sz w:val="18"/>
                <w:szCs w:val="26"/>
                <w:lang w:val="en-US" w:eastAsia="en-US"/>
              </w:rPr>
              <w:t> </w:t>
            </w:r>
          </w:p>
          <w:p w14:paraId="17DB8E3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COX-2 inhibitors</w:t>
            </w:r>
          </w:p>
          <w:p w14:paraId="5CEC774D"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w:t>
            </w:r>
          </w:p>
          <w:p w14:paraId="76A9A733"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i/>
                <w:iCs/>
                <w:sz w:val="18"/>
                <w:szCs w:val="26"/>
                <w:lang w:val="en-US" w:eastAsia="en-US"/>
              </w:rPr>
              <w:t> </w:t>
            </w:r>
          </w:p>
          <w:p w14:paraId="658054BF"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p>
        </w:tc>
        <w:tc>
          <w:tcPr>
            <w:tcW w:w="0" w:type="auto"/>
          </w:tcPr>
          <w:p w14:paraId="0740221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NMDA antagonist</w:t>
            </w:r>
            <w:r w:rsidRPr="005E7ED8">
              <w:rPr>
                <w:rFonts w:ascii="Arial" w:eastAsiaTheme="minorHAnsi" w:hAnsi="Arial" w:cs="Arial"/>
                <w:sz w:val="18"/>
                <w:szCs w:val="26"/>
                <w:lang w:val="en-US" w:eastAsia="en-US"/>
              </w:rPr>
              <w:t xml:space="preserve"> - </w:t>
            </w:r>
            <w:r w:rsidRPr="005E7ED8">
              <w:rPr>
                <w:rFonts w:ascii="Arial" w:eastAsiaTheme="minorHAnsi" w:hAnsi="Arial" w:cs="Arial"/>
                <w:color w:val="0000FF"/>
                <w:sz w:val="18"/>
                <w:szCs w:val="26"/>
                <w:lang w:val="en-US" w:eastAsia="en-US"/>
              </w:rPr>
              <w:t>dextromethorphan (Grade D</w:t>
            </w:r>
            <w:r w:rsidRPr="005E7ED8">
              <w:rPr>
                <w:rFonts w:ascii="Arial" w:eastAsiaTheme="minorHAnsi" w:hAnsi="Arial" w:cs="Arial"/>
                <w:sz w:val="18"/>
                <w:szCs w:val="26"/>
                <w:lang w:val="en-US" w:eastAsia="en-US"/>
              </w:rPr>
              <w:t>)</w:t>
            </w:r>
          </w:p>
          <w:p w14:paraId="4268AC1D" w14:textId="77777777" w:rsidR="005E7ED8" w:rsidRPr="005E7ED8" w:rsidRDefault="005E7ED8" w:rsidP="005E7ED8">
            <w:pPr>
              <w:widowControl w:val="0"/>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ketamine infusion (Grade D)</w:t>
            </w:r>
          </w:p>
          <w:p w14:paraId="449FB39F" w14:textId="77777777" w:rsidR="005E7ED8" w:rsidRPr="005E7ED8" w:rsidRDefault="005E7ED8" w:rsidP="005E7ED8">
            <w:pPr>
              <w:widowControl w:val="0"/>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magnesium infusion</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3DBAA17F"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sz w:val="18"/>
                <w:szCs w:val="26"/>
                <w:lang w:val="en-US" w:eastAsia="en-US"/>
              </w:rPr>
              <w:t> </w:t>
            </w:r>
          </w:p>
        </w:tc>
        <w:tc>
          <w:tcPr>
            <w:tcW w:w="0" w:type="auto"/>
          </w:tcPr>
          <w:p w14:paraId="3BD24A9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Conventional NSAIDs </w:t>
            </w:r>
            <w:r w:rsidRPr="005E7ED8">
              <w:rPr>
                <w:rFonts w:ascii="Arial" w:eastAsiaTheme="minorHAnsi" w:hAnsi="Arial" w:cs="Arial"/>
                <w:color w:val="0000FF"/>
                <w:sz w:val="18"/>
                <w:szCs w:val="26"/>
                <w:lang w:val="en-US" w:eastAsia="en-US"/>
              </w:rPr>
              <w:t>(Grade A</w:t>
            </w:r>
            <w:r w:rsidRPr="005E7ED8">
              <w:rPr>
                <w:rFonts w:ascii="Arial" w:eastAsiaTheme="minorHAnsi" w:hAnsi="Arial" w:cs="Arial"/>
                <w:sz w:val="18"/>
                <w:szCs w:val="26"/>
                <w:lang w:val="en-US" w:eastAsia="en-US"/>
              </w:rPr>
              <w:t>)</w:t>
            </w:r>
          </w:p>
          <w:p w14:paraId="0D8491AC"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COX-2-inhibitors</w:t>
            </w:r>
            <w:r w:rsidRPr="005E7ED8">
              <w:rPr>
                <w:rFonts w:ascii="Arial" w:eastAsiaTheme="minorHAnsi" w:hAnsi="Arial" w:cs="Arial"/>
                <w:color w:val="0000FF"/>
                <w:sz w:val="18"/>
                <w:szCs w:val="26"/>
                <w:lang w:val="en-US" w:eastAsia="en-US"/>
              </w:rPr>
              <w:t xml:space="preserve"> (Grade A</w:t>
            </w:r>
            <w:r w:rsidRPr="005E7ED8">
              <w:rPr>
                <w:rFonts w:ascii="Arial" w:eastAsiaTheme="minorHAnsi" w:hAnsi="Arial" w:cs="Arial"/>
                <w:sz w:val="18"/>
                <w:szCs w:val="26"/>
                <w:lang w:val="en-US" w:eastAsia="en-US"/>
              </w:rPr>
              <w:t>)</w:t>
            </w:r>
          </w:p>
          <w:p w14:paraId="31D52EE7" w14:textId="77777777" w:rsidR="005E7ED8" w:rsidRPr="005E7ED8" w:rsidRDefault="005E7ED8" w:rsidP="005E7ED8">
            <w:pPr>
              <w:widowControl w:val="0"/>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Paracetamol</w:t>
            </w:r>
            <w:r w:rsidRPr="005E7ED8">
              <w:rPr>
                <w:rFonts w:ascii="Arial" w:eastAsiaTheme="minorHAnsi" w:hAnsi="Arial" w:cs="Arial"/>
                <w:color w:val="0000FF"/>
                <w:sz w:val="18"/>
                <w:szCs w:val="26"/>
                <w:lang w:val="en-US" w:eastAsia="en-US"/>
              </w:rPr>
              <w:t xml:space="preserve"> (Grade A)</w:t>
            </w:r>
          </w:p>
        </w:tc>
        <w:tc>
          <w:tcPr>
            <w:tcW w:w="0" w:type="auto"/>
          </w:tcPr>
          <w:p w14:paraId="5A752F5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t>NMDA antagonist</w:t>
            </w:r>
          </w:p>
          <w:p w14:paraId="5CA59A6E" w14:textId="77777777" w:rsidR="005E7ED8" w:rsidRPr="005E7ED8" w:rsidRDefault="005E7ED8" w:rsidP="005E7ED8">
            <w:pPr>
              <w:widowControl w:val="0"/>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ketamine (Grade D)</w:t>
            </w:r>
          </w:p>
          <w:p w14:paraId="582263E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magnesium (Grade B)</w:t>
            </w:r>
          </w:p>
        </w:tc>
      </w:tr>
      <w:tr w:rsidR="005E7ED8" w:rsidRPr="005E7ED8" w14:paraId="3D2BA529" w14:textId="77777777" w:rsidTr="00DF428E">
        <w:tc>
          <w:tcPr>
            <w:tcW w:w="0" w:type="auto"/>
          </w:tcPr>
          <w:p w14:paraId="73D962D4" w14:textId="77777777" w:rsidR="005E7ED8" w:rsidRPr="005E7ED8" w:rsidRDefault="005E7ED8" w:rsidP="005E7ED8">
            <w:pPr>
              <w:rPr>
                <w:rFonts w:ascii="Arial" w:eastAsiaTheme="minorHAnsi" w:hAnsi="Arial" w:cs="Arial"/>
                <w:b/>
                <w:bCs/>
                <w:sz w:val="18"/>
                <w:szCs w:val="26"/>
                <w:lang w:val="en-US" w:eastAsia="en-US"/>
              </w:rPr>
            </w:pPr>
            <w:r w:rsidRPr="005E7ED8">
              <w:rPr>
                <w:rFonts w:ascii="Arial" w:eastAsiaTheme="minorHAnsi" w:hAnsi="Arial" w:cs="Arial"/>
                <w:b/>
                <w:bCs/>
                <w:sz w:val="18"/>
                <w:szCs w:val="26"/>
                <w:lang w:val="en-US" w:eastAsia="en-US"/>
              </w:rPr>
              <w:t>Non-cosmetic breast Surgery</w:t>
            </w:r>
          </w:p>
        </w:tc>
        <w:tc>
          <w:tcPr>
            <w:tcW w:w="0" w:type="auto"/>
          </w:tcPr>
          <w:p w14:paraId="75B146A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b/>
                <w:bCs/>
                <w:sz w:val="18"/>
                <w:szCs w:val="26"/>
                <w:lang w:val="en-US" w:eastAsia="en-US"/>
              </w:rPr>
              <w:t>Major breast surgery</w:t>
            </w:r>
          </w:p>
          <w:p w14:paraId="2CEFE383"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Gabapentinoids</w:t>
            </w:r>
          </w:p>
          <w:p w14:paraId="09F7DBA7"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(Grade A)</w:t>
            </w:r>
          </w:p>
          <w:p w14:paraId="04B25EF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color w:val="0000FF"/>
                <w:sz w:val="18"/>
                <w:szCs w:val="26"/>
                <w:lang w:val="en-US" w:eastAsia="en-US"/>
              </w:rPr>
              <w:t>COX-2-</w:t>
            </w:r>
            <w:r w:rsidRPr="005E7ED8">
              <w:rPr>
                <w:rFonts w:ascii="Arial" w:eastAsiaTheme="minorHAnsi" w:hAnsi="Arial" w:cs="Arial"/>
                <w:color w:val="0000FF"/>
                <w:sz w:val="18"/>
                <w:szCs w:val="26"/>
                <w:lang w:val="en-US" w:eastAsia="en-US"/>
              </w:rPr>
              <w:lastRenderedPageBreak/>
              <w:t>inhibitors (GradeD)/paracetamol (Grade B</w:t>
            </w:r>
            <w:r w:rsidRPr="005E7ED8">
              <w:rPr>
                <w:rFonts w:ascii="Arial" w:eastAsiaTheme="minorHAnsi" w:hAnsi="Arial" w:cs="Arial"/>
                <w:sz w:val="18"/>
                <w:szCs w:val="26"/>
                <w:lang w:val="en-US" w:eastAsia="en-US"/>
              </w:rPr>
              <w:t>) in short breast surgery procedures to provide sufficient analgesia in the early recovery period</w:t>
            </w:r>
          </w:p>
          <w:p w14:paraId="49F15C7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p>
          <w:p w14:paraId="4B75AA1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b/>
                <w:bCs/>
                <w:sz w:val="18"/>
                <w:szCs w:val="26"/>
                <w:lang w:val="en-US" w:eastAsia="en-US"/>
              </w:rPr>
              <w:t>Minor breast surgery</w:t>
            </w:r>
          </w:p>
          <w:p w14:paraId="7C0BBC5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color w:val="0000FF"/>
                <w:sz w:val="18"/>
                <w:szCs w:val="26"/>
                <w:lang w:val="en-US" w:eastAsia="en-US"/>
              </w:rPr>
              <w:t>COX-2- inhibitors (Grade D)/paracetamol (Grade B</w:t>
            </w:r>
            <w:r w:rsidRPr="005E7ED8">
              <w:rPr>
                <w:rFonts w:ascii="Arial" w:eastAsiaTheme="minorHAnsi" w:hAnsi="Arial" w:cs="Arial"/>
                <w:sz w:val="18"/>
                <w:szCs w:val="26"/>
                <w:lang w:val="en-US" w:eastAsia="en-US"/>
              </w:rPr>
              <w:t>) in short breast surgery procedures to provide sufficient analgesia in the early recovery period</w:t>
            </w:r>
          </w:p>
        </w:tc>
        <w:tc>
          <w:tcPr>
            <w:tcW w:w="0" w:type="auto"/>
          </w:tcPr>
          <w:p w14:paraId="6944B94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b/>
                <w:bCs/>
                <w:sz w:val="18"/>
                <w:szCs w:val="26"/>
                <w:lang w:val="en-US" w:eastAsia="en-US"/>
              </w:rPr>
              <w:lastRenderedPageBreak/>
              <w:t>Major breast surgery</w:t>
            </w:r>
          </w:p>
          <w:p w14:paraId="0C84E630"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NSAIDs</w:t>
            </w:r>
            <w:r w:rsidRPr="005E7ED8">
              <w:rPr>
                <w:rFonts w:ascii="Arial" w:eastAsiaTheme="minorHAnsi" w:hAnsi="Arial" w:cs="Arial"/>
                <w:color w:val="0000FF"/>
                <w:sz w:val="18"/>
                <w:szCs w:val="26"/>
                <w:lang w:val="en-US" w:eastAsia="en-US"/>
              </w:rPr>
              <w:t xml:space="preserve"> (Grade B)</w:t>
            </w:r>
          </w:p>
          <w:p w14:paraId="617F698C"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xml:space="preserve">because of </w:t>
            </w:r>
            <w:r w:rsidRPr="005E7ED8">
              <w:rPr>
                <w:rFonts w:ascii="Arial" w:eastAsiaTheme="minorHAnsi" w:hAnsi="Arial" w:cs="Arial"/>
                <w:sz w:val="18"/>
                <w:szCs w:val="26"/>
                <w:lang w:val="en-US" w:eastAsia="en-US"/>
              </w:rPr>
              <w:lastRenderedPageBreak/>
              <w:t>inconsistent</w:t>
            </w:r>
          </w:p>
          <w:p w14:paraId="7000FCD8"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procedure-specific and</w:t>
            </w:r>
          </w:p>
          <w:p w14:paraId="70F0D44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transferable evidence for</w:t>
            </w:r>
          </w:p>
          <w:p w14:paraId="620C20D3"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benefit of pre- vs.</w:t>
            </w:r>
          </w:p>
          <w:p w14:paraId="06541CB1"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postop administration, and</w:t>
            </w:r>
          </w:p>
          <w:p w14:paraId="63DD6433"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increased risk of bleeding</w:t>
            </w:r>
          </w:p>
          <w:p w14:paraId="3F59F7AE" w14:textId="77777777" w:rsidR="005E7ED8" w:rsidRPr="005E7ED8" w:rsidRDefault="005E7ED8" w:rsidP="005E7ED8">
            <w:pPr>
              <w:widowControl w:val="0"/>
              <w:autoSpaceDE w:val="0"/>
              <w:autoSpaceDN w:val="0"/>
              <w:adjustRightInd w:val="0"/>
              <w:ind w:left="453" w:hanging="454"/>
              <w:rPr>
                <w:rFonts w:ascii="Arial" w:eastAsiaTheme="minorHAnsi" w:hAnsi="Arial" w:cs="Symbol"/>
                <w:sz w:val="18"/>
                <w:szCs w:val="26"/>
                <w:lang w:val="en-US" w:eastAsia="en-US"/>
              </w:rPr>
            </w:pPr>
          </w:p>
          <w:p w14:paraId="797FB16A" w14:textId="77777777" w:rsidR="005E7ED8" w:rsidRPr="005E7ED8" w:rsidRDefault="005E7ED8" w:rsidP="005E7ED8">
            <w:pPr>
              <w:widowControl w:val="0"/>
              <w:autoSpaceDE w:val="0"/>
              <w:autoSpaceDN w:val="0"/>
              <w:adjustRightInd w:val="0"/>
              <w:ind w:left="453" w:hanging="454"/>
              <w:rPr>
                <w:rFonts w:ascii="Arial" w:eastAsiaTheme="minorHAnsi" w:hAnsi="Arial" w:cs="Arial"/>
                <w:bCs/>
                <w:color w:val="0000FF"/>
                <w:sz w:val="18"/>
                <w:szCs w:val="26"/>
                <w:lang w:val="en-US" w:eastAsia="en-US"/>
              </w:rPr>
            </w:pPr>
            <w:r w:rsidRPr="005E7ED8">
              <w:rPr>
                <w:rFonts w:ascii="Arial" w:eastAsiaTheme="minorHAnsi" w:hAnsi="Arial" w:cs="Arial"/>
                <w:bCs/>
                <w:color w:val="0000FF"/>
                <w:sz w:val="18"/>
                <w:szCs w:val="26"/>
                <w:lang w:val="en-US" w:eastAsia="en-US"/>
              </w:rPr>
              <w:t>Corticosteroids for</w:t>
            </w:r>
          </w:p>
          <w:p w14:paraId="32C61C3B"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 xml:space="preserve">analgesia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due</w:t>
            </w:r>
          </w:p>
          <w:p w14:paraId="7535CC7C"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to insufficient procedure</w:t>
            </w:r>
          </w:p>
          <w:p w14:paraId="2BF2B512"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specific evidence </w:t>
            </w:r>
          </w:p>
          <w:p w14:paraId="19194F7B" w14:textId="77777777" w:rsidR="005E7ED8" w:rsidRPr="005E7ED8" w:rsidRDefault="005E7ED8" w:rsidP="005E7ED8">
            <w:pPr>
              <w:widowControl w:val="0"/>
              <w:autoSpaceDE w:val="0"/>
              <w:autoSpaceDN w:val="0"/>
              <w:adjustRightInd w:val="0"/>
              <w:ind w:left="453" w:hanging="454"/>
              <w:rPr>
                <w:rFonts w:ascii="Arial" w:eastAsiaTheme="minorHAnsi" w:hAnsi="Arial" w:cs="Arial"/>
                <w:bCs/>
                <w:sz w:val="18"/>
                <w:szCs w:val="26"/>
                <w:lang w:val="en-US" w:eastAsia="en-US"/>
              </w:rPr>
            </w:pPr>
            <w:r w:rsidRPr="005E7ED8">
              <w:rPr>
                <w:rFonts w:ascii="Arial" w:eastAsiaTheme="minorHAnsi" w:hAnsi="Arial" w:cs="Symbol"/>
                <w:color w:val="0000FF"/>
                <w:sz w:val="18"/>
                <w:szCs w:val="26"/>
                <w:lang w:val="en-US" w:eastAsia="en-US"/>
              </w:rPr>
              <w:t>C</w:t>
            </w:r>
            <w:r w:rsidRPr="005E7ED8">
              <w:rPr>
                <w:rFonts w:ascii="Arial" w:eastAsiaTheme="minorHAnsi" w:hAnsi="Arial" w:cs="Arial"/>
                <w:bCs/>
                <w:color w:val="0000FF"/>
                <w:sz w:val="18"/>
                <w:szCs w:val="26"/>
                <w:lang w:val="en-US" w:eastAsia="en-US"/>
              </w:rPr>
              <w:t>OX-2 inhibitors</w:t>
            </w:r>
            <w:r w:rsidRPr="005E7ED8">
              <w:rPr>
                <w:rFonts w:ascii="Arial" w:eastAsiaTheme="minorHAnsi" w:hAnsi="Arial" w:cs="Arial"/>
                <w:bCs/>
                <w:sz w:val="18"/>
                <w:szCs w:val="26"/>
                <w:lang w:val="en-US" w:eastAsia="en-US"/>
              </w:rPr>
              <w:t xml:space="preserve"> (except</w:t>
            </w:r>
          </w:p>
          <w:p w14:paraId="7B0AD049" w14:textId="77777777" w:rsidR="005E7ED8" w:rsidRPr="005E7ED8" w:rsidRDefault="005E7ED8" w:rsidP="005E7ED8">
            <w:pPr>
              <w:widowControl w:val="0"/>
              <w:autoSpaceDE w:val="0"/>
              <w:autoSpaceDN w:val="0"/>
              <w:adjustRightInd w:val="0"/>
              <w:ind w:left="453" w:hanging="454"/>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t>in short breast surgery</w:t>
            </w:r>
          </w:p>
          <w:p w14:paraId="68E57FF8"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 xml:space="preserve">procedures) </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as</w:t>
            </w:r>
          </w:p>
          <w:p w14:paraId="476B4C3F"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transferable evidence</w:t>
            </w:r>
          </w:p>
          <w:p w14:paraId="7A58F017"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shows inconsistent benefit</w:t>
            </w:r>
          </w:p>
          <w:p w14:paraId="40FF8F1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of pre- vs. postop</w:t>
            </w:r>
          </w:p>
          <w:p w14:paraId="2720BB53"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administration, and there</w:t>
            </w:r>
          </w:p>
          <w:p w14:paraId="2DBF1673"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is no procedure-specific</w:t>
            </w:r>
          </w:p>
          <w:p w14:paraId="16CD1591"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evidence</w:t>
            </w:r>
          </w:p>
          <w:p w14:paraId="54C122B5"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i/>
                <w:iCs/>
                <w:color w:val="0000FF"/>
                <w:sz w:val="18"/>
                <w:szCs w:val="26"/>
                <w:lang w:val="en-US" w:eastAsia="en-US"/>
              </w:rPr>
              <w:t>NMDA antagonists</w:t>
            </w:r>
          </w:p>
          <w:p w14:paraId="105D5B17"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Dextromethorphan</w:t>
            </w:r>
            <w:r w:rsidRPr="005E7ED8">
              <w:rPr>
                <w:rFonts w:ascii="Arial" w:eastAsiaTheme="minorHAnsi" w:hAnsi="Arial" w:cs="Arial"/>
                <w:color w:val="0000FF"/>
                <w:sz w:val="18"/>
                <w:szCs w:val="26"/>
                <w:lang w:val="en-US" w:eastAsia="en-US"/>
              </w:rPr>
              <w:t xml:space="preserve"> (Grade B</w:t>
            </w:r>
            <w:r w:rsidRPr="005E7ED8">
              <w:rPr>
                <w:rFonts w:ascii="Arial" w:eastAsiaTheme="minorHAnsi" w:hAnsi="Arial" w:cs="Arial"/>
                <w:sz w:val="18"/>
                <w:szCs w:val="26"/>
                <w:lang w:val="en-US" w:eastAsia="en-US"/>
              </w:rPr>
              <w:t>) due to limited procedure-specific evidence</w:t>
            </w:r>
          </w:p>
          <w:p w14:paraId="687C32F5"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lastRenderedPageBreak/>
              <w:t xml:space="preserve">Magnesium for analgesia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xml:space="preserve"> due to transferable evidence showing a lack of analgesic effects</w:t>
            </w:r>
          </w:p>
          <w:p w14:paraId="7FBBC44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bCs/>
                <w:color w:val="0000FF"/>
                <w:sz w:val="18"/>
                <w:szCs w:val="26"/>
                <w:lang w:val="en-US" w:eastAsia="en-US"/>
              </w:rPr>
              <w:t xml:space="preserve">Paracetamol (except in short breast surgery procedures)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as there is no procedure-specific or transferable evidence to show whether pre-op administration has any analgesic benefit compared with postop administration</w:t>
            </w:r>
          </w:p>
          <w:p w14:paraId="6165F1D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p>
          <w:p w14:paraId="1EFBD6B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b/>
                <w:bCs/>
                <w:sz w:val="18"/>
                <w:szCs w:val="26"/>
                <w:lang w:val="en-US" w:eastAsia="en-US"/>
              </w:rPr>
              <w:t>Minor breast surgery</w:t>
            </w:r>
          </w:p>
          <w:p w14:paraId="3E681B5E"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 xml:space="preserve">Gabapentinoids </w:t>
            </w:r>
            <w:r w:rsidRPr="005E7ED8">
              <w:rPr>
                <w:rFonts w:ascii="Arial" w:eastAsiaTheme="minorHAnsi" w:hAnsi="Arial" w:cs="Arial"/>
                <w:color w:val="0000FF"/>
                <w:sz w:val="18"/>
                <w:szCs w:val="26"/>
                <w:lang w:val="en-US" w:eastAsia="en-US"/>
              </w:rPr>
              <w:t>(Grade D)</w:t>
            </w:r>
          </w:p>
          <w:p w14:paraId="3AEEC189"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because pain intensity is</w:t>
            </w:r>
          </w:p>
          <w:p w14:paraId="74837D2F"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commonly not severe</w:t>
            </w:r>
          </w:p>
          <w:p w14:paraId="73665ACC"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enough to justify an</w:t>
            </w:r>
          </w:p>
          <w:p w14:paraId="38B64583"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adjuvant to the usual</w:t>
            </w:r>
          </w:p>
          <w:p w14:paraId="439580BD"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analgesic agents</w:t>
            </w:r>
          </w:p>
          <w:p w14:paraId="5978BDCE" w14:textId="77777777" w:rsidR="005E7ED8" w:rsidRPr="005E7ED8" w:rsidRDefault="005E7ED8" w:rsidP="005E7ED8">
            <w:pPr>
              <w:widowControl w:val="0"/>
              <w:autoSpaceDE w:val="0"/>
              <w:autoSpaceDN w:val="0"/>
              <w:adjustRightInd w:val="0"/>
              <w:ind w:left="453" w:hanging="454"/>
              <w:rPr>
                <w:rFonts w:ascii="Arial" w:eastAsiaTheme="minorHAnsi" w:hAnsi="Arial" w:cs="Symbol"/>
                <w:sz w:val="18"/>
                <w:szCs w:val="32"/>
                <w:lang w:val="en-US" w:eastAsia="en-US"/>
              </w:rPr>
            </w:pPr>
          </w:p>
          <w:p w14:paraId="08167E4D"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Conventional NSAIDs</w:t>
            </w:r>
          </w:p>
          <w:p w14:paraId="61F80A1E"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because of</w:t>
            </w:r>
          </w:p>
          <w:p w14:paraId="03A8F8F1"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inconsistent procedure</w:t>
            </w:r>
          </w:p>
          <w:p w14:paraId="0462F971"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specific and transferable</w:t>
            </w:r>
          </w:p>
          <w:p w14:paraId="640806E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xml:space="preserve">evidence for </w:t>
            </w:r>
            <w:r w:rsidRPr="005E7ED8">
              <w:rPr>
                <w:rFonts w:ascii="Arial" w:eastAsiaTheme="minorHAnsi" w:hAnsi="Arial" w:cs="Arial"/>
                <w:sz w:val="18"/>
                <w:szCs w:val="26"/>
                <w:lang w:val="en-US" w:eastAsia="en-US"/>
              </w:rPr>
              <w:lastRenderedPageBreak/>
              <w:t>benefit of</w:t>
            </w:r>
          </w:p>
          <w:p w14:paraId="22FD446D"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pre- vs. postop</w:t>
            </w:r>
          </w:p>
          <w:p w14:paraId="6936DD2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administration</w:t>
            </w:r>
          </w:p>
          <w:p w14:paraId="78CE9C38" w14:textId="77777777" w:rsidR="005E7ED8" w:rsidRPr="005E7ED8" w:rsidRDefault="005E7ED8" w:rsidP="005E7ED8">
            <w:pPr>
              <w:widowControl w:val="0"/>
              <w:autoSpaceDE w:val="0"/>
              <w:autoSpaceDN w:val="0"/>
              <w:adjustRightInd w:val="0"/>
              <w:ind w:left="453" w:hanging="454"/>
              <w:rPr>
                <w:rFonts w:ascii="Arial" w:eastAsiaTheme="minorHAnsi" w:hAnsi="Arial" w:cs="Symbol"/>
                <w:sz w:val="18"/>
                <w:szCs w:val="32"/>
                <w:lang w:val="en-US" w:eastAsia="en-US"/>
              </w:rPr>
            </w:pPr>
          </w:p>
          <w:p w14:paraId="294C10FF" w14:textId="77777777" w:rsidR="005E7ED8" w:rsidRPr="005E7ED8" w:rsidRDefault="005E7ED8" w:rsidP="005E7ED8">
            <w:pPr>
              <w:widowControl w:val="0"/>
              <w:autoSpaceDE w:val="0"/>
              <w:autoSpaceDN w:val="0"/>
              <w:adjustRightInd w:val="0"/>
              <w:ind w:left="453" w:hanging="454"/>
              <w:rPr>
                <w:rFonts w:ascii="Arial" w:eastAsiaTheme="minorHAnsi" w:hAnsi="Arial" w:cs="Arial"/>
                <w:bCs/>
                <w:color w:val="0000FF"/>
                <w:sz w:val="18"/>
                <w:szCs w:val="26"/>
                <w:lang w:val="en-US" w:eastAsia="en-US"/>
              </w:rPr>
            </w:pPr>
            <w:r w:rsidRPr="005E7ED8">
              <w:rPr>
                <w:rFonts w:ascii="Arial" w:eastAsiaTheme="minorHAnsi" w:hAnsi="Arial" w:cs="Symbol"/>
                <w:color w:val="0000FF"/>
                <w:sz w:val="18"/>
                <w:szCs w:val="32"/>
                <w:lang w:val="en-US" w:eastAsia="en-US"/>
              </w:rPr>
              <w:t>C</w:t>
            </w:r>
            <w:r w:rsidRPr="005E7ED8">
              <w:rPr>
                <w:rFonts w:ascii="Arial" w:eastAsiaTheme="minorHAnsi" w:hAnsi="Arial" w:cs="Arial"/>
                <w:bCs/>
                <w:color w:val="0000FF"/>
                <w:sz w:val="18"/>
                <w:szCs w:val="26"/>
                <w:lang w:val="en-US" w:eastAsia="en-US"/>
              </w:rPr>
              <w:t>orticosteroids for</w:t>
            </w:r>
          </w:p>
          <w:p w14:paraId="6634DBD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 xml:space="preserve">analgesia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due</w:t>
            </w:r>
          </w:p>
          <w:p w14:paraId="14E24203"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to insufficient procedure specific evidence</w:t>
            </w:r>
          </w:p>
          <w:p w14:paraId="470B3971" w14:textId="77777777" w:rsidR="005E7ED8" w:rsidRPr="005E7ED8" w:rsidRDefault="005E7ED8" w:rsidP="005E7ED8">
            <w:pPr>
              <w:widowControl w:val="0"/>
              <w:autoSpaceDE w:val="0"/>
              <w:autoSpaceDN w:val="0"/>
              <w:adjustRightInd w:val="0"/>
              <w:ind w:left="453" w:hanging="454"/>
              <w:rPr>
                <w:rFonts w:ascii="Arial" w:eastAsiaTheme="minorHAnsi" w:hAnsi="Arial" w:cs="Symbol"/>
                <w:sz w:val="18"/>
                <w:szCs w:val="26"/>
                <w:lang w:val="en-US" w:eastAsia="en-US"/>
              </w:rPr>
            </w:pPr>
          </w:p>
          <w:p w14:paraId="14A7816A" w14:textId="77777777" w:rsidR="005E7ED8" w:rsidRPr="005E7ED8" w:rsidRDefault="005E7ED8" w:rsidP="005E7ED8">
            <w:pPr>
              <w:widowControl w:val="0"/>
              <w:autoSpaceDE w:val="0"/>
              <w:autoSpaceDN w:val="0"/>
              <w:adjustRightInd w:val="0"/>
              <w:ind w:left="453" w:hanging="454"/>
              <w:rPr>
                <w:rFonts w:ascii="Arial" w:eastAsiaTheme="minorHAnsi" w:hAnsi="Arial" w:cs="Arial"/>
                <w:bCs/>
                <w:color w:val="0000FF"/>
                <w:sz w:val="18"/>
                <w:szCs w:val="26"/>
                <w:lang w:val="en-US" w:eastAsia="en-US"/>
              </w:rPr>
            </w:pPr>
            <w:r w:rsidRPr="005E7ED8">
              <w:rPr>
                <w:rFonts w:ascii="Arial" w:eastAsiaTheme="minorHAnsi" w:hAnsi="Arial" w:cs="Arial"/>
                <w:bCs/>
                <w:color w:val="0000FF"/>
                <w:sz w:val="18"/>
                <w:szCs w:val="26"/>
                <w:lang w:val="en-US" w:eastAsia="en-US"/>
              </w:rPr>
              <w:t>COX-2- inhibitors (except</w:t>
            </w:r>
          </w:p>
          <w:p w14:paraId="791C7F6B" w14:textId="77777777" w:rsidR="005E7ED8" w:rsidRPr="005E7ED8" w:rsidRDefault="005E7ED8" w:rsidP="005E7ED8">
            <w:pPr>
              <w:widowControl w:val="0"/>
              <w:autoSpaceDE w:val="0"/>
              <w:autoSpaceDN w:val="0"/>
              <w:adjustRightInd w:val="0"/>
              <w:ind w:left="453" w:hanging="454"/>
              <w:rPr>
                <w:rFonts w:ascii="Arial" w:eastAsiaTheme="minorHAnsi" w:hAnsi="Arial" w:cs="Arial"/>
                <w:bCs/>
                <w:color w:val="0000FF"/>
                <w:sz w:val="18"/>
                <w:szCs w:val="26"/>
                <w:lang w:val="en-US" w:eastAsia="en-US"/>
              </w:rPr>
            </w:pPr>
            <w:r w:rsidRPr="005E7ED8">
              <w:rPr>
                <w:rFonts w:ascii="Arial" w:eastAsiaTheme="minorHAnsi" w:hAnsi="Arial" w:cs="Arial"/>
                <w:bCs/>
                <w:color w:val="0000FF"/>
                <w:sz w:val="18"/>
                <w:szCs w:val="26"/>
                <w:lang w:val="en-US" w:eastAsia="en-US"/>
              </w:rPr>
              <w:t>in short breast surgery</w:t>
            </w:r>
          </w:p>
          <w:p w14:paraId="555129C0"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 xml:space="preserve">procedures) </w:t>
            </w:r>
            <w:r w:rsidRPr="005E7ED8">
              <w:rPr>
                <w:rFonts w:ascii="Arial" w:eastAsiaTheme="minorHAnsi" w:hAnsi="Arial" w:cs="Arial"/>
                <w:color w:val="0000FF"/>
                <w:sz w:val="18"/>
                <w:szCs w:val="26"/>
                <w:lang w:val="en-US" w:eastAsia="en-US"/>
              </w:rPr>
              <w:t>‬(Grade</w:t>
            </w:r>
            <w:r w:rsidRPr="005E7ED8">
              <w:rPr>
                <w:rFonts w:ascii="Arial" w:eastAsiaTheme="minorHAnsi" w:hAnsi="Arial" w:cs="Arial"/>
                <w:sz w:val="18"/>
                <w:szCs w:val="26"/>
                <w:lang w:val="en-US" w:eastAsia="en-US"/>
              </w:rPr>
              <w:t xml:space="preserve"> D) as</w:t>
            </w:r>
          </w:p>
          <w:p w14:paraId="25BB8A96"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transferable evidence</w:t>
            </w:r>
          </w:p>
          <w:p w14:paraId="26C05C2F"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shows inconsistent benefit</w:t>
            </w:r>
          </w:p>
          <w:p w14:paraId="3C9D39B0"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of pre- vs. postop</w:t>
            </w:r>
          </w:p>
          <w:p w14:paraId="76BADAC5"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administration, and there</w:t>
            </w:r>
          </w:p>
          <w:p w14:paraId="79679C7E"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is no procedure-specific</w:t>
            </w:r>
          </w:p>
          <w:p w14:paraId="16EB816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evidence</w:t>
            </w:r>
          </w:p>
          <w:p w14:paraId="63CF974B" w14:textId="77777777" w:rsidR="005E7ED8" w:rsidRPr="005E7ED8" w:rsidRDefault="005E7ED8" w:rsidP="005E7ED8">
            <w:pPr>
              <w:widowControl w:val="0"/>
              <w:autoSpaceDE w:val="0"/>
              <w:autoSpaceDN w:val="0"/>
              <w:adjustRightInd w:val="0"/>
              <w:ind w:left="453" w:hanging="454"/>
              <w:rPr>
                <w:rFonts w:ascii="Arial" w:eastAsiaTheme="minorHAnsi" w:hAnsi="Arial" w:cs="Symbol"/>
                <w:sz w:val="18"/>
                <w:szCs w:val="26"/>
                <w:lang w:val="en-US" w:eastAsia="en-US"/>
              </w:rPr>
            </w:pPr>
          </w:p>
          <w:p w14:paraId="2DEBFA67"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i/>
                <w:iCs/>
                <w:sz w:val="18"/>
                <w:szCs w:val="26"/>
                <w:lang w:val="en-US" w:eastAsia="en-US"/>
              </w:rPr>
              <w:t>NMDA antagonists</w:t>
            </w:r>
          </w:p>
          <w:p w14:paraId="50F2194F"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Dextromethorphan</w:t>
            </w:r>
            <w:r w:rsidRPr="005E7ED8">
              <w:rPr>
                <w:rFonts w:ascii="Arial" w:eastAsiaTheme="minorHAnsi" w:hAnsi="Arial" w:cs="Arial"/>
                <w:color w:val="0000FF"/>
                <w:sz w:val="18"/>
                <w:szCs w:val="26"/>
                <w:lang w:val="en-US" w:eastAsia="en-US"/>
              </w:rPr>
              <w:t xml:space="preserve"> (Grade</w:t>
            </w:r>
          </w:p>
          <w:p w14:paraId="72C1C802"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B</w:t>
            </w:r>
            <w:r w:rsidRPr="005E7ED8">
              <w:rPr>
                <w:rFonts w:ascii="Arial" w:eastAsiaTheme="minorHAnsi" w:hAnsi="Arial" w:cs="Arial"/>
                <w:sz w:val="18"/>
                <w:szCs w:val="26"/>
                <w:lang w:val="en-US" w:eastAsia="en-US"/>
              </w:rPr>
              <w:t>) due to limited</w:t>
            </w:r>
          </w:p>
          <w:p w14:paraId="0F22EC8A"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procedure-specific</w:t>
            </w:r>
          </w:p>
          <w:p w14:paraId="49D92EB1"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evidence</w:t>
            </w:r>
          </w:p>
          <w:p w14:paraId="2BE11DDC"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dir w:val="ltr">
              <w:r w:rsidRPr="005E7ED8">
                <w:rPr>
                  <w:rFonts w:ascii="Arial" w:eastAsiaTheme="minorHAnsi" w:hAnsi="Arial" w:cs="Arial"/>
                  <w:bCs/>
                  <w:color w:val="0000FF"/>
                  <w:sz w:val="18"/>
                  <w:szCs w:val="26"/>
                  <w:lang w:val="en-US" w:eastAsia="en-US"/>
                </w:rPr>
                <w:t xml:space="preserve">Magnesium for analgesia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xml:space="preserve">) due to transferable evidence showing a lack of analgesic </w:t>
              </w:r>
              <w:r w:rsidRPr="005E7ED8">
                <w:rPr>
                  <w:rFonts w:ascii="Arial" w:eastAsiaTheme="minorHAnsi" w:hAnsi="Arial" w:cs="Arial"/>
                  <w:sz w:val="18"/>
                  <w:szCs w:val="26"/>
                  <w:lang w:val="en-US" w:eastAsia="en-US"/>
                </w:rPr>
                <w:lastRenderedPageBreak/>
                <w:t>effects</w:t>
              </w:r>
              <w:r w:rsidRPr="005E7ED8">
                <w:t>‬</w:t>
              </w:r>
              <w:r w:rsidRPr="005E7ED8">
                <w:t>‬</w:t>
              </w:r>
            </w:dir>
          </w:p>
          <w:p w14:paraId="7643476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bCs/>
                <w:color w:val="0000FF"/>
                <w:sz w:val="18"/>
                <w:szCs w:val="26"/>
                <w:lang w:val="en-US" w:eastAsia="en-US"/>
              </w:rPr>
              <w:t xml:space="preserve">Paracetamol (except in short breast surgery procedures)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as there is no procedure-specific or transferable evidence to show whether pre-op administration has any analgesic benefit compared with postop administration</w:t>
            </w:r>
          </w:p>
        </w:tc>
        <w:tc>
          <w:tcPr>
            <w:tcW w:w="0" w:type="auto"/>
          </w:tcPr>
          <w:p w14:paraId="0E181DE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i/>
                <w:iCs/>
                <w:sz w:val="18"/>
                <w:szCs w:val="26"/>
                <w:lang w:val="en-US" w:eastAsia="en-US"/>
              </w:rPr>
              <w:lastRenderedPageBreak/>
              <w:t> -</w:t>
            </w:r>
          </w:p>
        </w:tc>
        <w:tc>
          <w:tcPr>
            <w:tcW w:w="0" w:type="auto"/>
          </w:tcPr>
          <w:p w14:paraId="4E3F0F3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bCs/>
                <w:color w:val="0000FF"/>
                <w:sz w:val="18"/>
                <w:szCs w:val="26"/>
                <w:lang w:val="en-US" w:eastAsia="en-US"/>
              </w:rPr>
              <w:t xml:space="preserve">Corticosteroids for analgesia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xml:space="preserve">) due to insufficient </w:t>
            </w:r>
            <w:r w:rsidRPr="005E7ED8">
              <w:rPr>
                <w:rFonts w:ascii="Arial" w:eastAsiaTheme="minorHAnsi" w:hAnsi="Arial" w:cs="Arial"/>
                <w:sz w:val="18"/>
                <w:szCs w:val="26"/>
                <w:lang w:val="en-US" w:eastAsia="en-US"/>
              </w:rPr>
              <w:lastRenderedPageBreak/>
              <w:t>procedure-specific evidence </w:t>
            </w:r>
          </w:p>
        </w:tc>
        <w:tc>
          <w:tcPr>
            <w:tcW w:w="0" w:type="auto"/>
          </w:tcPr>
          <w:p w14:paraId="6436851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b/>
                <w:bCs/>
                <w:sz w:val="18"/>
                <w:szCs w:val="26"/>
                <w:lang w:val="en-US" w:eastAsia="en-US"/>
              </w:rPr>
              <w:lastRenderedPageBreak/>
              <w:t>Major breast surgery</w:t>
            </w:r>
          </w:p>
          <w:p w14:paraId="1A9CCFB3"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 xml:space="preserve">Conventional </w:t>
            </w:r>
          </w:p>
          <w:p w14:paraId="0CD8C1AC"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lastRenderedPageBreak/>
              <w:t>NSAID (Grade A</w:t>
            </w:r>
            <w:r w:rsidRPr="005E7ED8">
              <w:rPr>
                <w:rFonts w:ascii="Arial" w:eastAsiaTheme="minorHAnsi" w:hAnsi="Arial" w:cs="Arial"/>
                <w:sz w:val="18"/>
                <w:szCs w:val="26"/>
                <w:lang w:val="en-US" w:eastAsia="en-US"/>
              </w:rPr>
              <w:t>)</w:t>
            </w:r>
          </w:p>
          <w:p w14:paraId="728AAD70"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sz w:val="18"/>
                <w:szCs w:val="26"/>
                <w:lang w:val="en-US" w:eastAsia="en-US"/>
              </w:rPr>
              <w:t xml:space="preserve">or </w:t>
            </w:r>
            <w:r w:rsidRPr="005E7ED8">
              <w:rPr>
                <w:rFonts w:ascii="Arial" w:eastAsiaTheme="minorHAnsi" w:hAnsi="Arial" w:cs="Arial"/>
                <w:color w:val="0000FF"/>
                <w:sz w:val="18"/>
                <w:szCs w:val="26"/>
                <w:lang w:val="en-US" w:eastAsia="en-US"/>
              </w:rPr>
              <w:t>COX-2-inhibitor</w:t>
            </w:r>
          </w:p>
          <w:p w14:paraId="4D2C863E"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4026C95F"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Paracetamol alone</w:t>
            </w:r>
          </w:p>
          <w:p w14:paraId="2B081AFA"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or in combination</w:t>
            </w:r>
          </w:p>
          <w:p w14:paraId="70FFBE03"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with other non</w:t>
            </w:r>
          </w:p>
          <w:p w14:paraId="1E296716"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opioid analgesics</w:t>
            </w:r>
          </w:p>
          <w:p w14:paraId="35648358"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for low</w:t>
            </w:r>
          </w:p>
          <w:p w14:paraId="6C0FA45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moderate intensity</w:t>
            </w:r>
          </w:p>
          <w:p w14:paraId="2F2010CB"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pain</w:t>
            </w:r>
          </w:p>
          <w:p w14:paraId="7C311355"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sz w:val="18"/>
                <w:szCs w:val="26"/>
                <w:lang w:val="en-US" w:eastAsia="en-US"/>
              </w:rPr>
              <w:t xml:space="preserve">Paracetamol in </w:t>
            </w:r>
            <w:r w:rsidRPr="005E7ED8">
              <w:rPr>
                <w:rFonts w:ascii="Arial" w:eastAsiaTheme="minorHAnsi" w:hAnsi="Arial" w:cs="Arial"/>
                <w:color w:val="0000FF"/>
                <w:sz w:val="18"/>
                <w:szCs w:val="26"/>
                <w:lang w:val="en-US" w:eastAsia="en-US"/>
              </w:rPr>
              <w:t>combination with opioid analgesics (Grade D</w:t>
            </w:r>
            <w:r w:rsidRPr="005E7ED8">
              <w:rPr>
                <w:rFonts w:ascii="Arial" w:eastAsiaTheme="minorHAnsi" w:hAnsi="Arial" w:cs="Arial"/>
                <w:sz w:val="18"/>
                <w:szCs w:val="26"/>
                <w:lang w:val="en-US" w:eastAsia="en-US"/>
              </w:rPr>
              <w:t>) for high intensity pain</w:t>
            </w:r>
          </w:p>
          <w:p w14:paraId="01BFB10C" w14:textId="77777777" w:rsidR="005E7ED8" w:rsidRPr="005E7ED8" w:rsidRDefault="005E7ED8" w:rsidP="005E7ED8">
            <w:pPr>
              <w:widowControl w:val="0"/>
              <w:autoSpaceDE w:val="0"/>
              <w:autoSpaceDN w:val="0"/>
              <w:adjustRightInd w:val="0"/>
              <w:rPr>
                <w:rFonts w:ascii="Arial" w:eastAsiaTheme="minorHAnsi" w:hAnsi="Arial" w:cs="Arial"/>
                <w:b/>
                <w:bCs/>
                <w:sz w:val="18"/>
                <w:szCs w:val="26"/>
                <w:lang w:val="en-US" w:eastAsia="en-US"/>
              </w:rPr>
            </w:pPr>
          </w:p>
          <w:p w14:paraId="31F7D4EE" w14:textId="77777777" w:rsidR="005E7ED8" w:rsidRPr="005E7ED8" w:rsidRDefault="005E7ED8" w:rsidP="005E7ED8">
            <w:pPr>
              <w:widowControl w:val="0"/>
              <w:autoSpaceDE w:val="0"/>
              <w:autoSpaceDN w:val="0"/>
              <w:adjustRightInd w:val="0"/>
              <w:rPr>
                <w:rFonts w:ascii="Arial" w:eastAsiaTheme="minorHAnsi" w:hAnsi="Arial" w:cs="Arial"/>
                <w:b/>
                <w:sz w:val="18"/>
                <w:szCs w:val="26"/>
                <w:lang w:val="en-US" w:eastAsia="en-US"/>
              </w:rPr>
            </w:pPr>
            <w:r w:rsidRPr="005E7ED8">
              <w:rPr>
                <w:rFonts w:ascii="Arial" w:eastAsiaTheme="minorHAnsi" w:hAnsi="Arial" w:cs="Arial"/>
                <w:b/>
                <w:bCs/>
                <w:sz w:val="18"/>
                <w:szCs w:val="26"/>
                <w:lang w:val="en-US" w:eastAsia="en-US"/>
              </w:rPr>
              <w:t>Minor breast surgery</w:t>
            </w:r>
          </w:p>
          <w:p w14:paraId="0BB07174"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Conventional</w:t>
            </w:r>
          </w:p>
          <w:p w14:paraId="0AFD2218"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NSAID (Grade A)</w:t>
            </w:r>
          </w:p>
          <w:p w14:paraId="2C11B9FA"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sz w:val="18"/>
                <w:szCs w:val="26"/>
                <w:lang w:val="en-US" w:eastAsia="en-US"/>
              </w:rPr>
              <w:t xml:space="preserve">or </w:t>
            </w:r>
            <w:r w:rsidRPr="005E7ED8">
              <w:rPr>
                <w:rFonts w:ascii="Arial" w:eastAsiaTheme="minorHAnsi" w:hAnsi="Arial" w:cs="Arial"/>
                <w:color w:val="0000FF"/>
                <w:sz w:val="18"/>
                <w:szCs w:val="26"/>
                <w:lang w:val="en-US" w:eastAsia="en-US"/>
              </w:rPr>
              <w:t>COX-2</w:t>
            </w:r>
          </w:p>
          <w:p w14:paraId="3F187BB2"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selective inhibitor</w:t>
            </w:r>
          </w:p>
          <w:p w14:paraId="294E2745"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3645401C"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Paraceta</w:t>
            </w:r>
            <w:r w:rsidRPr="005E7ED8">
              <w:rPr>
                <w:rFonts w:ascii="Arial" w:eastAsiaTheme="minorHAnsi" w:hAnsi="Arial" w:cs="Arial"/>
                <w:color w:val="0000FF"/>
                <w:sz w:val="18"/>
                <w:szCs w:val="26"/>
                <w:lang w:val="en-US" w:eastAsia="en-US"/>
              </w:rPr>
              <w:lastRenderedPageBreak/>
              <w:t>mol</w:t>
            </w:r>
            <w:r w:rsidRPr="005E7ED8">
              <w:rPr>
                <w:rFonts w:ascii="Arial" w:eastAsiaTheme="minorHAnsi" w:hAnsi="Arial" w:cs="Arial"/>
                <w:sz w:val="18"/>
                <w:szCs w:val="26"/>
                <w:lang w:val="en-US" w:eastAsia="en-US"/>
              </w:rPr>
              <w:t xml:space="preserve"> alone</w:t>
            </w:r>
          </w:p>
          <w:p w14:paraId="19B934F0"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or in combination</w:t>
            </w:r>
          </w:p>
          <w:p w14:paraId="71308897"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with other non</w:t>
            </w:r>
          </w:p>
          <w:p w14:paraId="6DF50BE7"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opioid analgesics</w:t>
            </w:r>
          </w:p>
          <w:p w14:paraId="6CD69147"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(Grade B) for low</w:t>
            </w:r>
          </w:p>
          <w:p w14:paraId="7E905470"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moderate intensity</w:t>
            </w:r>
          </w:p>
          <w:p w14:paraId="02045270"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pain</w:t>
            </w:r>
          </w:p>
          <w:p w14:paraId="7ADB4F00" w14:textId="77777777" w:rsidR="005E7ED8" w:rsidRPr="005E7ED8" w:rsidRDefault="005E7ED8" w:rsidP="005E7ED8">
            <w:pPr>
              <w:widowControl w:val="0"/>
              <w:autoSpaceDE w:val="0"/>
              <w:autoSpaceDN w:val="0"/>
              <w:adjustRightInd w:val="0"/>
              <w:rPr>
                <w:rFonts w:ascii="Arial" w:eastAsiaTheme="minorHAnsi" w:hAnsi="Arial"/>
                <w:sz w:val="18"/>
                <w:szCs w:val="18"/>
                <w:lang w:val="en-US" w:eastAsia="en-US"/>
              </w:rPr>
            </w:pPr>
            <w:r w:rsidRPr="005E7ED8">
              <w:rPr>
                <w:rFonts w:ascii="Arial" w:eastAsiaTheme="minorHAnsi" w:hAnsi="Arial"/>
                <w:sz w:val="18"/>
                <w:szCs w:val="18"/>
                <w:lang w:val="en-US" w:eastAsia="en-US"/>
              </w:rPr>
              <w:t>  </w:t>
            </w:r>
          </w:p>
          <w:p w14:paraId="4A72BBAC"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Paracetamol in</w:t>
            </w:r>
          </w:p>
          <w:p w14:paraId="2E968C07"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combination with</w:t>
            </w:r>
          </w:p>
          <w:p w14:paraId="6086BA83" w14:textId="77777777" w:rsidR="005E7ED8" w:rsidRPr="005E7ED8" w:rsidRDefault="005E7ED8" w:rsidP="005E7ED8">
            <w:pPr>
              <w:widowControl w:val="0"/>
              <w:autoSpaceDE w:val="0"/>
              <w:autoSpaceDN w:val="0"/>
              <w:adjustRightInd w:val="0"/>
              <w:ind w:left="453" w:hanging="454"/>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opioid analgesics</w:t>
            </w:r>
          </w:p>
          <w:p w14:paraId="2BAE28DB"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for high intensity pain</w:t>
            </w:r>
          </w:p>
          <w:p w14:paraId="5362174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p>
        </w:tc>
        <w:tc>
          <w:tcPr>
            <w:tcW w:w="0" w:type="auto"/>
          </w:tcPr>
          <w:p w14:paraId="7524B23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dir w:val="ltr">
              <w:r w:rsidRPr="005E7ED8">
                <w:rPr>
                  <w:rFonts w:ascii="Arial" w:eastAsiaTheme="minorHAnsi" w:hAnsi="Arial" w:cs="Arial"/>
                  <w:b/>
                  <w:bCs/>
                  <w:sz w:val="18"/>
                  <w:szCs w:val="26"/>
                  <w:lang w:val="en-US" w:eastAsia="en-US"/>
                </w:rPr>
                <w:t>Major breast surgery</w:t>
              </w:r>
              <w:r w:rsidRPr="005E7ED8">
                <w:t>‬</w:t>
              </w:r>
              <w:r w:rsidRPr="005E7ED8">
                <w:t>‬</w:t>
              </w:r>
            </w:dir>
          </w:p>
          <w:p w14:paraId="1BD618F7" w14:textId="77777777" w:rsidR="005E7ED8" w:rsidRPr="005E7ED8" w:rsidRDefault="005E7ED8" w:rsidP="005E7ED8">
            <w:pPr>
              <w:widowControl w:val="0"/>
              <w:autoSpaceDE w:val="0"/>
              <w:autoSpaceDN w:val="0"/>
              <w:adjustRightInd w:val="0"/>
              <w:ind w:left="453" w:hanging="454"/>
              <w:rPr>
                <w:rFonts w:ascii="Arial" w:eastAsiaTheme="minorHAnsi" w:hAnsi="Arial" w:cs="Arial"/>
                <w:bCs/>
                <w:sz w:val="18"/>
                <w:szCs w:val="26"/>
                <w:lang w:val="en-US" w:eastAsia="en-US"/>
              </w:rPr>
            </w:pPr>
          </w:p>
          <w:p w14:paraId="7F8870B4"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 xml:space="preserve">Mexiletine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w:t>
            </w:r>
          </w:p>
          <w:p w14:paraId="30589357"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lastRenderedPageBreak/>
              <w:t>because of limited and</w:t>
            </w:r>
          </w:p>
          <w:p w14:paraId="51194473"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conflicting procedure</w:t>
            </w:r>
          </w:p>
          <w:p w14:paraId="5163D36E"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specific evidence</w:t>
            </w:r>
            <w:r w:rsidRPr="005E7ED8">
              <w:rPr>
                <w:rFonts w:ascii="Arial" w:eastAsiaTheme="minorHAnsi" w:hAnsi="Arial" w:cs="Arial"/>
                <w:sz w:val="18"/>
                <w:szCs w:val="26"/>
                <w:lang w:val="en-US" w:eastAsia="en-US"/>
              </w:rPr>
              <w:t>‬</w:t>
            </w:r>
          </w:p>
          <w:p w14:paraId="7DB31320" w14:textId="77777777" w:rsidR="005E7ED8" w:rsidRPr="005E7ED8" w:rsidRDefault="005E7ED8" w:rsidP="005E7ED8">
            <w:pPr>
              <w:widowControl w:val="0"/>
              <w:autoSpaceDE w:val="0"/>
              <w:autoSpaceDN w:val="0"/>
              <w:adjustRightInd w:val="0"/>
              <w:ind w:left="453" w:hanging="454"/>
              <w:rPr>
                <w:rFonts w:ascii="Arial" w:eastAsiaTheme="minorHAnsi" w:hAnsi="Arial" w:cs="Symbol"/>
                <w:sz w:val="18"/>
                <w:szCs w:val="26"/>
                <w:lang w:val="en-US" w:eastAsia="en-US"/>
              </w:rPr>
            </w:pPr>
          </w:p>
          <w:p w14:paraId="59F1AF9B" w14:textId="77777777" w:rsidR="005E7ED8" w:rsidRPr="005E7ED8" w:rsidRDefault="005E7ED8" w:rsidP="005E7ED8">
            <w:pPr>
              <w:widowControl w:val="0"/>
              <w:autoSpaceDE w:val="0"/>
              <w:autoSpaceDN w:val="0"/>
              <w:adjustRightInd w:val="0"/>
              <w:ind w:left="453" w:hanging="454"/>
              <w:rPr>
                <w:rFonts w:ascii="Arial" w:eastAsiaTheme="minorHAnsi" w:hAnsi="Arial" w:cs="Arial"/>
                <w:bCs/>
                <w:color w:val="0000FF"/>
                <w:sz w:val="18"/>
                <w:szCs w:val="26"/>
                <w:lang w:val="en-US" w:eastAsia="en-US"/>
              </w:rPr>
            </w:pPr>
            <w:r w:rsidRPr="005E7ED8">
              <w:rPr>
                <w:rFonts w:ascii="Arial" w:eastAsiaTheme="minorHAnsi" w:hAnsi="Arial" w:cs="Arial"/>
                <w:bCs/>
                <w:color w:val="0000FF"/>
                <w:sz w:val="18"/>
                <w:szCs w:val="26"/>
                <w:lang w:val="en-US" w:eastAsia="en-US"/>
              </w:rPr>
              <w:t>Paracetamol</w:t>
            </w:r>
            <w:r w:rsidRPr="005E7ED8">
              <w:rPr>
                <w:rFonts w:ascii="Arial" w:eastAsiaTheme="minorHAnsi" w:hAnsi="Arial" w:cs="Arial"/>
                <w:bCs/>
                <w:sz w:val="18"/>
                <w:szCs w:val="26"/>
                <w:lang w:val="en-US" w:eastAsia="en-US"/>
              </w:rPr>
              <w:t xml:space="preserve"> </w:t>
            </w:r>
            <w:r w:rsidRPr="005E7ED8">
              <w:rPr>
                <w:rFonts w:ascii="Arial" w:eastAsiaTheme="minorHAnsi" w:hAnsi="Arial" w:cs="Arial"/>
                <w:bCs/>
                <w:color w:val="0000FF"/>
                <w:sz w:val="18"/>
                <w:szCs w:val="26"/>
                <w:lang w:val="en-US" w:eastAsia="en-US"/>
              </w:rPr>
              <w:t>alone for</w:t>
            </w:r>
          </w:p>
          <w:p w14:paraId="27EAA640" w14:textId="77777777" w:rsidR="005E7ED8" w:rsidRPr="005E7ED8" w:rsidRDefault="005E7ED8" w:rsidP="005E7ED8">
            <w:pPr>
              <w:widowControl w:val="0"/>
              <w:autoSpaceDE w:val="0"/>
              <w:autoSpaceDN w:val="0"/>
              <w:adjustRightInd w:val="0"/>
              <w:ind w:left="453" w:hanging="454"/>
              <w:rPr>
                <w:rFonts w:ascii="Arial" w:eastAsiaTheme="minorHAnsi" w:hAnsi="Arial" w:cs="Arial"/>
                <w:bCs/>
                <w:color w:val="0000FF"/>
                <w:sz w:val="18"/>
                <w:szCs w:val="26"/>
                <w:lang w:val="en-US" w:eastAsia="en-US"/>
              </w:rPr>
            </w:pPr>
            <w:r w:rsidRPr="005E7ED8">
              <w:rPr>
                <w:rFonts w:ascii="Arial" w:eastAsiaTheme="minorHAnsi" w:hAnsi="Arial" w:cs="Arial"/>
                <w:bCs/>
                <w:color w:val="0000FF"/>
                <w:sz w:val="18"/>
                <w:szCs w:val="26"/>
                <w:lang w:val="en-US" w:eastAsia="en-US"/>
              </w:rPr>
              <w:t>high intensity pain</w:t>
            </w:r>
          </w:p>
          <w:p w14:paraId="6FF8B007"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due to</w:t>
            </w:r>
          </w:p>
          <w:p w14:paraId="3285E106"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insufficient analgesic</w:t>
            </w:r>
          </w:p>
          <w:p w14:paraId="55166CFC"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efficacy</w:t>
            </w:r>
          </w:p>
          <w:p w14:paraId="585FD62A" w14:textId="77777777" w:rsidR="005E7ED8" w:rsidRPr="005E7ED8" w:rsidRDefault="005E7ED8" w:rsidP="005E7ED8">
            <w:pPr>
              <w:widowControl w:val="0"/>
              <w:autoSpaceDE w:val="0"/>
              <w:autoSpaceDN w:val="0"/>
              <w:adjustRightInd w:val="0"/>
              <w:ind w:left="453" w:hanging="454"/>
              <w:rPr>
                <w:rFonts w:eastAsiaTheme="minorHAnsi" w:cs="Symbol"/>
                <w:sz w:val="18"/>
                <w:szCs w:val="26"/>
                <w:lang w:val="en-US" w:eastAsia="en-US"/>
              </w:rPr>
            </w:pPr>
          </w:p>
          <w:p w14:paraId="6FA7E232"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b/>
                <w:bCs/>
                <w:sz w:val="18"/>
                <w:szCs w:val="26"/>
                <w:lang w:val="en-US" w:eastAsia="en-US"/>
              </w:rPr>
              <w:t>Minor breast surgery</w:t>
            </w:r>
          </w:p>
          <w:p w14:paraId="169D894F" w14:textId="77777777" w:rsidR="005E7ED8" w:rsidRPr="005E7ED8" w:rsidRDefault="005E7ED8" w:rsidP="005E7ED8">
            <w:pPr>
              <w:widowControl w:val="0"/>
              <w:autoSpaceDE w:val="0"/>
              <w:autoSpaceDN w:val="0"/>
              <w:adjustRightInd w:val="0"/>
              <w:ind w:left="453" w:hanging="454"/>
              <w:rPr>
                <w:rFonts w:eastAsiaTheme="minorHAnsi" w:cs="Arial"/>
                <w:color w:val="0000FF"/>
                <w:sz w:val="18"/>
                <w:szCs w:val="26"/>
                <w:lang w:val="en-US" w:eastAsia="en-US"/>
              </w:rPr>
            </w:pPr>
            <w:dir w:val="ltr">
              <w:r w:rsidRPr="005E7ED8">
                <w:rPr>
                  <w:rFonts w:ascii="Arial" w:eastAsiaTheme="minorHAnsi" w:hAnsi="Arial" w:cs="Arial"/>
                  <w:bCs/>
                  <w:color w:val="0000FF"/>
                  <w:sz w:val="18"/>
                  <w:szCs w:val="26"/>
                  <w:lang w:val="en-US" w:eastAsia="en-US"/>
                </w:rPr>
                <w:t xml:space="preserve">Gabapentinoids </w:t>
              </w:r>
              <w:r w:rsidRPr="005E7ED8">
                <w:rPr>
                  <w:rFonts w:ascii="Arial" w:eastAsiaTheme="minorHAnsi" w:hAnsi="Arial" w:cs="Arial"/>
                  <w:color w:val="0000FF"/>
                  <w:sz w:val="18"/>
                  <w:szCs w:val="26"/>
                  <w:lang w:val="en-US" w:eastAsia="en-US"/>
                </w:rPr>
                <w:t>‬(Grade</w:t>
              </w:r>
              <w:r w:rsidRPr="005E7ED8">
                <w:t>‬</w:t>
              </w:r>
              <w:r w:rsidRPr="005E7ED8">
                <w:t>‬</w:t>
              </w:r>
            </w:dir>
          </w:p>
          <w:p w14:paraId="34A959F7"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color w:val="0000FF"/>
                <w:sz w:val="18"/>
                <w:szCs w:val="26"/>
                <w:lang w:val="en-US" w:eastAsia="en-US"/>
              </w:rPr>
              <w:t>B)</w:t>
            </w:r>
            <w:r w:rsidRPr="005E7ED8">
              <w:rPr>
                <w:rFonts w:ascii="Arial" w:eastAsiaTheme="minorHAnsi" w:hAnsi="Arial" w:cs="Arial"/>
                <w:sz w:val="18"/>
                <w:szCs w:val="26"/>
                <w:lang w:val="en-US" w:eastAsia="en-US"/>
              </w:rPr>
              <w:t xml:space="preserve"> because pain</w:t>
            </w:r>
          </w:p>
          <w:p w14:paraId="5FED3065"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sz w:val="18"/>
                <w:szCs w:val="26"/>
                <w:lang w:val="en-US" w:eastAsia="en-US"/>
              </w:rPr>
              <w:t>intensity is commonly</w:t>
            </w:r>
          </w:p>
          <w:p w14:paraId="29668077"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sz w:val="18"/>
                <w:szCs w:val="26"/>
                <w:lang w:val="en-US" w:eastAsia="en-US"/>
              </w:rPr>
              <w:t>not severe enough to</w:t>
            </w:r>
          </w:p>
          <w:p w14:paraId="5C5B0CAD"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sz w:val="18"/>
                <w:szCs w:val="26"/>
                <w:lang w:val="en-US" w:eastAsia="en-US"/>
              </w:rPr>
              <w:t>justify an adjuvant to</w:t>
            </w:r>
          </w:p>
          <w:p w14:paraId="2C023293"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sz w:val="18"/>
                <w:szCs w:val="26"/>
                <w:lang w:val="en-US" w:eastAsia="en-US"/>
              </w:rPr>
              <w:t>the usual analgesic</w:t>
            </w:r>
          </w:p>
          <w:p w14:paraId="6B5AF031"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agents</w:t>
            </w:r>
          </w:p>
          <w:p w14:paraId="1ABD69E2"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bCs/>
                <w:color w:val="0000FF"/>
                <w:sz w:val="18"/>
                <w:szCs w:val="26"/>
                <w:lang w:val="en-US" w:eastAsia="en-US"/>
              </w:rPr>
              <w:t xml:space="preserve">Mexiletine </w:t>
            </w:r>
            <w:r w:rsidRPr="005E7ED8">
              <w:rPr>
                <w:rFonts w:ascii="Arial" w:eastAsiaTheme="minorHAnsi" w:hAnsi="Arial" w:cs="Arial"/>
                <w:color w:val="0000FF"/>
                <w:sz w:val="18"/>
                <w:szCs w:val="26"/>
                <w:lang w:val="en-US" w:eastAsia="en-US"/>
              </w:rPr>
              <w:t>(Grade D)</w:t>
            </w:r>
          </w:p>
          <w:p w14:paraId="6F93D419"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sz w:val="18"/>
                <w:szCs w:val="26"/>
                <w:lang w:val="en-US" w:eastAsia="en-US"/>
              </w:rPr>
              <w:t>because of limited and</w:t>
            </w:r>
          </w:p>
          <w:p w14:paraId="153CAA7C" w14:textId="77777777" w:rsidR="005E7ED8" w:rsidRPr="005E7ED8" w:rsidRDefault="005E7ED8" w:rsidP="005E7ED8">
            <w:pPr>
              <w:widowControl w:val="0"/>
              <w:autoSpaceDE w:val="0"/>
              <w:autoSpaceDN w:val="0"/>
              <w:adjustRightInd w:val="0"/>
              <w:ind w:left="453" w:hanging="454"/>
              <w:rPr>
                <w:rFonts w:eastAsiaTheme="minorHAnsi" w:cs="Arial"/>
                <w:sz w:val="18"/>
                <w:szCs w:val="26"/>
                <w:lang w:val="en-US" w:eastAsia="en-US"/>
              </w:rPr>
            </w:pPr>
            <w:r w:rsidRPr="005E7ED8">
              <w:rPr>
                <w:rFonts w:ascii="Arial" w:eastAsiaTheme="minorHAnsi" w:hAnsi="Arial" w:cs="Arial"/>
                <w:sz w:val="18"/>
                <w:szCs w:val="26"/>
                <w:lang w:val="en-US" w:eastAsia="en-US"/>
              </w:rPr>
              <w:t>conflicting procedure</w:t>
            </w:r>
          </w:p>
          <w:p w14:paraId="536523FF" w14:textId="77777777" w:rsidR="005E7ED8" w:rsidRPr="005E7ED8" w:rsidRDefault="005E7ED8" w:rsidP="005E7ED8">
            <w:pPr>
              <w:widowControl w:val="0"/>
              <w:autoSpaceDE w:val="0"/>
              <w:autoSpaceDN w:val="0"/>
              <w:adjustRightInd w:val="0"/>
              <w:ind w:left="453" w:hanging="454"/>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specific evidence</w:t>
            </w:r>
            <w:r w:rsidRPr="005E7ED8">
              <w:rPr>
                <w:rFonts w:ascii="Arial" w:eastAsiaTheme="minorHAnsi" w:hAnsi="Arial" w:cs="Arial"/>
                <w:sz w:val="18"/>
                <w:szCs w:val="26"/>
                <w:lang w:val="en-US" w:eastAsia="en-US"/>
              </w:rPr>
              <w:t>‬</w:t>
            </w:r>
          </w:p>
          <w:p w14:paraId="6A22DC61" w14:textId="77777777" w:rsidR="005E7ED8" w:rsidRPr="005E7ED8" w:rsidRDefault="005E7ED8" w:rsidP="005E7ED8">
            <w:pPr>
              <w:widowControl w:val="0"/>
              <w:tabs>
                <w:tab w:val="left" w:pos="220"/>
                <w:tab w:val="left" w:pos="720"/>
              </w:tabs>
              <w:autoSpaceDE w:val="0"/>
              <w:autoSpaceDN w:val="0"/>
              <w:adjustRightInd w:val="0"/>
              <w:rPr>
                <w:rFonts w:eastAsiaTheme="minorHAnsi" w:cs="Arial"/>
                <w:bCs/>
                <w:sz w:val="18"/>
                <w:szCs w:val="26"/>
                <w:lang w:val="en-US" w:eastAsia="en-US"/>
              </w:rPr>
            </w:pPr>
          </w:p>
          <w:p w14:paraId="566D60E9" w14:textId="77777777" w:rsidR="005E7ED8" w:rsidRPr="005E7ED8" w:rsidRDefault="005E7ED8" w:rsidP="005E7ED8">
            <w:pPr>
              <w:widowControl w:val="0"/>
              <w:tabs>
                <w:tab w:val="left" w:pos="220"/>
                <w:tab w:val="left" w:pos="720"/>
              </w:tabs>
              <w:autoSpaceDE w:val="0"/>
              <w:autoSpaceDN w:val="0"/>
              <w:adjustRightInd w:val="0"/>
              <w:rPr>
                <w:rFonts w:eastAsiaTheme="minorHAnsi" w:cs="Arial"/>
                <w:bCs/>
                <w:sz w:val="18"/>
                <w:szCs w:val="26"/>
                <w:lang w:val="en-US" w:eastAsia="en-US"/>
              </w:rPr>
            </w:pPr>
            <w:r w:rsidRPr="005E7ED8">
              <w:rPr>
                <w:rFonts w:ascii="Arial" w:eastAsiaTheme="minorHAnsi" w:hAnsi="Arial" w:cs="Arial"/>
                <w:bCs/>
                <w:color w:val="0000FF"/>
                <w:sz w:val="18"/>
                <w:szCs w:val="26"/>
                <w:lang w:val="en-US" w:eastAsia="en-US"/>
              </w:rPr>
              <w:t xml:space="preserve">Paracetamol alone for high intensity pain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 xml:space="preserve"> due to insufficient analgesic efficac</w:t>
            </w:r>
          </w:p>
        </w:tc>
      </w:tr>
      <w:tr w:rsidR="005E7ED8" w:rsidRPr="005E7ED8" w14:paraId="2A09F699" w14:textId="77777777" w:rsidTr="00DF428E">
        <w:tc>
          <w:tcPr>
            <w:tcW w:w="0" w:type="auto"/>
          </w:tcPr>
          <w:p w14:paraId="4E6BD98E" w14:textId="77777777" w:rsidR="005E7ED8" w:rsidRPr="005E7ED8" w:rsidRDefault="005E7ED8" w:rsidP="005E7ED8">
            <w:pPr>
              <w:rPr>
                <w:rFonts w:ascii="Arial" w:eastAsiaTheme="minorHAnsi" w:hAnsi="Arial" w:cs="Arial"/>
                <w:b/>
                <w:bCs/>
                <w:sz w:val="18"/>
                <w:szCs w:val="26"/>
                <w:lang w:val="en-US" w:eastAsia="en-US"/>
              </w:rPr>
            </w:pPr>
            <w:r w:rsidRPr="005E7ED8">
              <w:rPr>
                <w:rFonts w:ascii="Arial" w:eastAsiaTheme="minorHAnsi" w:hAnsi="Arial" w:cs="Arial"/>
                <w:b/>
                <w:bCs/>
                <w:color w:val="00116A"/>
                <w:sz w:val="18"/>
                <w:szCs w:val="28"/>
                <w:lang w:val="en-US" w:eastAsia="en-US"/>
              </w:rPr>
              <w:lastRenderedPageBreak/>
              <w:t>Radical prostatectomy</w:t>
            </w:r>
          </w:p>
        </w:tc>
        <w:tc>
          <w:tcPr>
            <w:tcW w:w="0" w:type="auto"/>
          </w:tcPr>
          <w:p w14:paraId="1A85F74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COX-2-inhibitors</w:t>
            </w:r>
            <w:r w:rsidRPr="005E7ED8">
              <w:rPr>
                <w:rFonts w:ascii="Arial" w:eastAsiaTheme="minorHAnsi" w:hAnsi="Arial" w:cs="Arial"/>
                <w:sz w:val="18"/>
                <w:szCs w:val="26"/>
                <w:lang w:val="en-US" w:eastAsia="en-US"/>
              </w:rPr>
              <w:t xml:space="preserve"> should be administered at the appropriate time (pre- or intra-operatively) to provide sufficient analgesia in the early recovery period (</w:t>
            </w:r>
            <w:r w:rsidRPr="005E7ED8">
              <w:rPr>
                <w:rFonts w:ascii="Arial" w:eastAsiaTheme="minorHAnsi" w:hAnsi="Arial" w:cs="Arial"/>
                <w:color w:val="0000FF"/>
                <w:sz w:val="18"/>
                <w:szCs w:val="26"/>
                <w:lang w:val="en-US" w:eastAsia="en-US"/>
              </w:rPr>
              <w:t>GoR B</w:t>
            </w:r>
            <w:r w:rsidRPr="005E7ED8">
              <w:rPr>
                <w:rFonts w:ascii="Arial" w:eastAsiaTheme="minorHAnsi" w:hAnsi="Arial" w:cs="Arial"/>
                <w:sz w:val="18"/>
                <w:szCs w:val="26"/>
                <w:lang w:val="en-US" w:eastAsia="en-US"/>
              </w:rPr>
              <w:t xml:space="preserve">), based on transferable evidence from diverse procedures showing analgesic efficacy (LoE </w:t>
            </w:r>
            <w:r w:rsidRPr="005E7ED8">
              <w:rPr>
                <w:rFonts w:ascii="Arial" w:eastAsiaTheme="minorHAnsi" w:hAnsi="Arial" w:cs="Arial"/>
                <w:color w:val="0000FF"/>
                <w:sz w:val="18"/>
                <w:szCs w:val="26"/>
                <w:lang w:val="en-US" w:eastAsia="en-US"/>
              </w:rPr>
              <w:t>1)</w:t>
            </w:r>
          </w:p>
          <w:p w14:paraId="206B23D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xml:space="preserve">Pre-op </w:t>
            </w:r>
            <w:r w:rsidRPr="005E7ED8">
              <w:rPr>
                <w:rFonts w:ascii="Arial" w:eastAsiaTheme="minorHAnsi" w:hAnsi="Arial" w:cs="Arial"/>
                <w:color w:val="0000FF"/>
                <w:sz w:val="18"/>
                <w:szCs w:val="26"/>
                <w:lang w:val="en-US" w:eastAsia="en-US"/>
              </w:rPr>
              <w:t>dexamethasone</w:t>
            </w:r>
            <w:r w:rsidRPr="005E7ED8">
              <w:rPr>
                <w:rFonts w:ascii="Arial" w:eastAsiaTheme="minorHAnsi" w:hAnsi="Arial" w:cs="Arial"/>
                <w:sz w:val="18"/>
                <w:szCs w:val="26"/>
                <w:lang w:val="en-US" w:eastAsia="en-US"/>
              </w:rPr>
              <w:t xml:space="preserve"> is recommended both for its analgesic and anti-emetic effects (</w:t>
            </w:r>
            <w:r w:rsidRPr="005E7ED8">
              <w:rPr>
                <w:rFonts w:ascii="Arial" w:eastAsiaTheme="minorHAnsi" w:hAnsi="Arial" w:cs="Arial"/>
                <w:color w:val="0000FF"/>
                <w:sz w:val="18"/>
                <w:szCs w:val="26"/>
                <w:lang w:val="en-US" w:eastAsia="en-US"/>
              </w:rPr>
              <w:t>GoR B</w:t>
            </w:r>
            <w:r w:rsidRPr="005E7ED8">
              <w:rPr>
                <w:rFonts w:ascii="Arial" w:eastAsiaTheme="minorHAnsi" w:hAnsi="Arial" w:cs="Arial"/>
                <w:sz w:val="18"/>
                <w:szCs w:val="26"/>
                <w:lang w:val="en-US" w:eastAsia="en-US"/>
              </w:rPr>
              <w:t>), based on transferable evidence from multiple procedures (LoE 1), despite lack of procedure-specific evidence</w:t>
            </w:r>
          </w:p>
          <w:p w14:paraId="494B0E41"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sz w:val="18"/>
                <w:szCs w:val="26"/>
                <w:lang w:val="en-US" w:eastAsia="en-US"/>
              </w:rPr>
              <w:lastRenderedPageBreak/>
              <w:t xml:space="preserve">Pre-operative </w:t>
            </w:r>
            <w:r w:rsidRPr="005E7ED8">
              <w:rPr>
                <w:rFonts w:ascii="Arial" w:eastAsiaTheme="minorHAnsi" w:hAnsi="Arial" w:cs="Arial"/>
                <w:color w:val="0000FF"/>
                <w:sz w:val="18"/>
                <w:szCs w:val="26"/>
                <w:lang w:val="en-US" w:eastAsia="en-US"/>
              </w:rPr>
              <w:t>gabapentinoids are recommended</w:t>
            </w:r>
            <w:r w:rsidRPr="005E7ED8">
              <w:rPr>
                <w:rFonts w:ascii="Arial" w:eastAsiaTheme="minorHAnsi" w:hAnsi="Arial" w:cs="Arial"/>
                <w:sz w:val="18"/>
                <w:szCs w:val="26"/>
                <w:lang w:val="en-US" w:eastAsia="en-US"/>
              </w:rPr>
              <w:t xml:space="preserve"> (</w:t>
            </w:r>
            <w:r w:rsidRPr="005E7ED8">
              <w:rPr>
                <w:rFonts w:ascii="Arial" w:eastAsiaTheme="minorHAnsi" w:hAnsi="Arial" w:cs="Arial"/>
                <w:color w:val="0000FF"/>
                <w:sz w:val="18"/>
                <w:szCs w:val="26"/>
                <w:lang w:val="en-US" w:eastAsia="en-US"/>
              </w:rPr>
              <w:t>GoR B</w:t>
            </w:r>
            <w:r w:rsidRPr="005E7ED8">
              <w:rPr>
                <w:rFonts w:ascii="Arial" w:eastAsiaTheme="minorHAnsi" w:hAnsi="Arial" w:cs="Arial"/>
                <w:sz w:val="18"/>
                <w:szCs w:val="26"/>
                <w:lang w:val="en-US" w:eastAsia="en-US"/>
              </w:rPr>
              <w:t>) based on transferable evidence from multiple procedures showing analgesic efficacy (</w:t>
            </w:r>
            <w:r w:rsidRPr="005E7ED8">
              <w:rPr>
                <w:rFonts w:ascii="Arial" w:eastAsiaTheme="minorHAnsi" w:hAnsi="Arial" w:cs="Arial"/>
                <w:color w:val="0000FF"/>
                <w:sz w:val="18"/>
                <w:szCs w:val="26"/>
                <w:lang w:val="en-US" w:eastAsia="en-US"/>
              </w:rPr>
              <w:t>LoE 1</w:t>
            </w:r>
            <w:r w:rsidRPr="005E7ED8">
              <w:rPr>
                <w:rFonts w:ascii="Arial" w:eastAsiaTheme="minorHAnsi" w:hAnsi="Arial" w:cs="Arial"/>
                <w:sz w:val="18"/>
                <w:szCs w:val="26"/>
                <w:lang w:val="en-US" w:eastAsia="en-US"/>
              </w:rPr>
              <w:t>), despite lack of procedure-specific evidence</w:t>
            </w:r>
          </w:p>
        </w:tc>
        <w:tc>
          <w:tcPr>
            <w:tcW w:w="0" w:type="auto"/>
          </w:tcPr>
          <w:p w14:paraId="5F6EA5F5"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b/>
                <w:bCs/>
                <w:color w:val="0000FF"/>
                <w:sz w:val="18"/>
                <w:szCs w:val="26"/>
                <w:lang w:val="en-US" w:eastAsia="en-US"/>
              </w:rPr>
              <w:lastRenderedPageBreak/>
              <w:t>Ketamine</w:t>
            </w:r>
            <w:r w:rsidRPr="005E7ED8">
              <w:rPr>
                <w:rFonts w:ascii="Arial" w:eastAsiaTheme="minorHAnsi" w:hAnsi="Arial" w:cs="Arial"/>
                <w:b/>
                <w:bCs/>
                <w:sz w:val="18"/>
                <w:szCs w:val="26"/>
                <w:lang w:val="en-US" w:eastAsia="en-US"/>
              </w:rPr>
              <w:t xml:space="preserve"> - </w:t>
            </w:r>
            <w:r w:rsidRPr="005E7ED8">
              <w:rPr>
                <w:rFonts w:ascii="Arial" w:eastAsiaTheme="minorHAnsi" w:hAnsi="Arial" w:cs="Arial"/>
                <w:sz w:val="18"/>
                <w:szCs w:val="26"/>
                <w:lang w:val="en-US" w:eastAsia="en-US"/>
              </w:rPr>
              <w:t>Not recommended for routine use (</w:t>
            </w:r>
            <w:r w:rsidRPr="005E7ED8">
              <w:rPr>
                <w:rFonts w:ascii="Arial" w:eastAsiaTheme="minorHAnsi" w:hAnsi="Arial" w:cs="Arial"/>
                <w:color w:val="0000FF"/>
                <w:sz w:val="18"/>
                <w:szCs w:val="26"/>
                <w:lang w:val="en-US" w:eastAsia="en-US"/>
              </w:rPr>
              <w:t>GoR D</w:t>
            </w:r>
            <w:r w:rsidRPr="005E7ED8">
              <w:rPr>
                <w:rFonts w:ascii="Arial" w:eastAsiaTheme="minorHAnsi" w:hAnsi="Arial" w:cs="Arial"/>
                <w:sz w:val="18"/>
                <w:szCs w:val="26"/>
                <w:lang w:val="en-US" w:eastAsia="en-US"/>
              </w:rPr>
              <w:t>) because of conflicting procedure-specific evidence (LoE 4), despite favourable transferable evidence from more painful surgical procedures (LoE 1)</w:t>
            </w:r>
          </w:p>
        </w:tc>
        <w:tc>
          <w:tcPr>
            <w:tcW w:w="0" w:type="auto"/>
          </w:tcPr>
          <w:p w14:paraId="32E199BF"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i/>
                <w:iCs/>
                <w:sz w:val="18"/>
                <w:szCs w:val="26"/>
                <w:lang w:val="en-US" w:eastAsia="en-US"/>
              </w:rPr>
            </w:pPr>
            <w:r w:rsidRPr="005E7ED8">
              <w:rPr>
                <w:rFonts w:ascii="Arial" w:eastAsiaTheme="minorHAnsi" w:hAnsi="Arial" w:cs="Arial"/>
                <w:i/>
                <w:iCs/>
                <w:sz w:val="18"/>
                <w:szCs w:val="26"/>
                <w:lang w:val="en-US" w:eastAsia="en-US"/>
              </w:rPr>
              <w:t>-</w:t>
            </w:r>
          </w:p>
        </w:tc>
        <w:tc>
          <w:tcPr>
            <w:tcW w:w="0" w:type="auto"/>
          </w:tcPr>
          <w:p w14:paraId="13D403E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r w:rsidRPr="005E7ED8">
              <w:rPr>
                <w:rFonts w:ascii="Arial" w:eastAsiaTheme="minorHAnsi" w:hAnsi="Arial" w:cs="Arial"/>
                <w:bCs/>
                <w:color w:val="0000FF"/>
                <w:sz w:val="18"/>
                <w:szCs w:val="26"/>
                <w:lang w:val="en-US" w:eastAsia="en-US"/>
              </w:rPr>
              <w:t>-</w:t>
            </w:r>
          </w:p>
        </w:tc>
        <w:tc>
          <w:tcPr>
            <w:tcW w:w="0" w:type="auto"/>
          </w:tcPr>
          <w:p w14:paraId="47A5EA9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COX-2-selective inhibitors are recommended (GoR B) based on transferable evidence from multiple procedures showing analgesic efficacy (LoE 1), despite a lack of procedure-specific evidence</w:t>
            </w:r>
          </w:p>
          <w:p w14:paraId="4325758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 xml:space="preserve">Lidocaine infusion is recommended for radical prostatectomy (GoR B), due to transferable evidence from multiple procedures showing analgesic </w:t>
            </w:r>
            <w:r w:rsidRPr="005E7ED8">
              <w:rPr>
                <w:rFonts w:ascii="Arial" w:eastAsiaTheme="minorHAnsi" w:hAnsi="Arial" w:cs="Arial"/>
                <w:sz w:val="18"/>
                <w:szCs w:val="26"/>
                <w:lang w:val="en-US" w:eastAsia="en-US"/>
              </w:rPr>
              <w:lastRenderedPageBreak/>
              <w:t>efficacy (LoE 1) despite limited procedure-specific evidence</w:t>
            </w:r>
          </w:p>
          <w:p w14:paraId="0F1996C1"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Paracetamol is recommended (GoR B) due to strong transferable evidence from multiple procedures showing analgesic efficacy (LoE 1) despite lack of procedure-specific evidence</w:t>
            </w:r>
          </w:p>
          <w:p w14:paraId="63B9292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
                <w:bCs/>
                <w:sz w:val="18"/>
                <w:szCs w:val="26"/>
                <w:lang w:val="en-US" w:eastAsia="en-US"/>
              </w:rPr>
            </w:pPr>
            <w:r w:rsidRPr="005E7ED8">
              <w:rPr>
                <w:rFonts w:ascii="Arial" w:eastAsiaTheme="minorHAnsi" w:hAnsi="Arial" w:cs="Arial"/>
                <w:sz w:val="18"/>
                <w:szCs w:val="26"/>
                <w:lang w:val="en-US" w:eastAsia="en-US"/>
              </w:rPr>
              <w:t>Paracetamol should be administered at the appropriate time (pre- or intraoperatively) to provide sufficient analgesia in the early recovery period (GoR D)</w:t>
            </w:r>
          </w:p>
        </w:tc>
        <w:tc>
          <w:tcPr>
            <w:tcW w:w="0" w:type="auto"/>
          </w:tcPr>
          <w:p w14:paraId="516BA79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p>
        </w:tc>
      </w:tr>
      <w:tr w:rsidR="005E7ED8" w:rsidRPr="005E7ED8" w14:paraId="418139DE" w14:textId="77777777" w:rsidTr="00DF428E">
        <w:tc>
          <w:tcPr>
            <w:tcW w:w="0" w:type="auto"/>
          </w:tcPr>
          <w:p w14:paraId="5B4606C6" w14:textId="77777777" w:rsidR="005E7ED8" w:rsidRPr="005E7ED8" w:rsidRDefault="005E7ED8" w:rsidP="005E7ED8">
            <w:pPr>
              <w:rPr>
                <w:rFonts w:ascii="Arial" w:eastAsiaTheme="minorHAnsi" w:hAnsi="Arial" w:cs="Arial"/>
                <w:b/>
                <w:bCs/>
                <w:color w:val="00116A"/>
                <w:sz w:val="18"/>
                <w:szCs w:val="28"/>
                <w:lang w:val="en-US" w:eastAsia="en-US"/>
              </w:rPr>
            </w:pPr>
            <w:r w:rsidRPr="005E7ED8">
              <w:rPr>
                <w:rFonts w:ascii="Arial" w:eastAsiaTheme="minorHAnsi" w:hAnsi="Arial" w:cs="Arial"/>
                <w:b/>
                <w:bCs/>
                <w:sz w:val="18"/>
                <w:szCs w:val="26"/>
                <w:lang w:val="en-US" w:eastAsia="en-US"/>
              </w:rPr>
              <w:lastRenderedPageBreak/>
              <w:t>Thoracotomy</w:t>
            </w:r>
          </w:p>
        </w:tc>
        <w:tc>
          <w:tcPr>
            <w:tcW w:w="0" w:type="auto"/>
          </w:tcPr>
          <w:p w14:paraId="287EC6C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w:t>
            </w:r>
          </w:p>
        </w:tc>
        <w:tc>
          <w:tcPr>
            <w:tcW w:w="0" w:type="auto"/>
          </w:tcPr>
          <w:p w14:paraId="229D7D6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alpha-2-adrenergic receptor agonists:</w:t>
            </w:r>
          </w:p>
          <w:p w14:paraId="0EE033C8" w14:textId="77777777" w:rsidR="005E7ED8" w:rsidRPr="005E7ED8" w:rsidRDefault="005E7ED8" w:rsidP="005E7ED8">
            <w:pPr>
              <w:widowControl w:val="0"/>
              <w:tabs>
                <w:tab w:val="left" w:pos="940"/>
                <w:tab w:val="left" w:pos="144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clonidine (Grade A)</w:t>
            </w:r>
          </w:p>
          <w:p w14:paraId="4A2F39F3" w14:textId="77777777" w:rsidR="005E7ED8" w:rsidRPr="005E7ED8" w:rsidRDefault="005E7ED8" w:rsidP="005E7ED8">
            <w:pPr>
              <w:widowControl w:val="0"/>
              <w:tabs>
                <w:tab w:val="left" w:pos="940"/>
                <w:tab w:val="left" w:pos="144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dexmedetomidine (Grade D)</w:t>
            </w:r>
          </w:p>
          <w:p w14:paraId="10CF054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Corticosteroid (Grade D)</w:t>
            </w:r>
          </w:p>
          <w:p w14:paraId="7109709E"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Conventional NSAIDs (Grade A)</w:t>
            </w:r>
          </w:p>
          <w:p w14:paraId="12324DB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COX-2 inhibitors (Grade D)</w:t>
            </w:r>
          </w:p>
          <w:p w14:paraId="2EDC4A1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 xml:space="preserve">Ketamine </w:t>
            </w:r>
            <w:r w:rsidRPr="005E7ED8">
              <w:rPr>
                <w:rFonts w:ascii="Arial" w:eastAsiaTheme="minorHAnsi" w:hAnsi="Arial" w:cs="Arial"/>
                <w:color w:val="0000FF"/>
                <w:sz w:val="18"/>
                <w:szCs w:val="26"/>
                <w:lang w:val="en-US" w:eastAsia="en-US"/>
              </w:rPr>
              <w:lastRenderedPageBreak/>
              <w:t>(Grade D)</w:t>
            </w:r>
          </w:p>
          <w:p w14:paraId="5413EBD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Gabapentin/pregabalin (Grade D)</w:t>
            </w:r>
          </w:p>
          <w:p w14:paraId="1B4B5E8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p>
        </w:tc>
        <w:tc>
          <w:tcPr>
            <w:tcW w:w="0" w:type="auto"/>
          </w:tcPr>
          <w:p w14:paraId="3575A56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i/>
                <w:iCs/>
                <w:sz w:val="18"/>
                <w:szCs w:val="26"/>
                <w:lang w:val="en-US" w:eastAsia="en-US"/>
              </w:rPr>
            </w:pPr>
            <w:r w:rsidRPr="005E7ED8">
              <w:rPr>
                <w:rFonts w:ascii="Arial" w:eastAsiaTheme="minorHAnsi" w:hAnsi="Arial" w:cs="Arial"/>
                <w:i/>
                <w:iCs/>
                <w:sz w:val="18"/>
                <w:szCs w:val="26"/>
                <w:lang w:val="en-US" w:eastAsia="en-US"/>
              </w:rPr>
              <w:lastRenderedPageBreak/>
              <w:t>-</w:t>
            </w:r>
          </w:p>
        </w:tc>
        <w:tc>
          <w:tcPr>
            <w:tcW w:w="0" w:type="auto"/>
          </w:tcPr>
          <w:p w14:paraId="7D5723C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Conventional NSAIDs (Grade D)</w:t>
            </w:r>
          </w:p>
          <w:p w14:paraId="13046E7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COX-2- inhibitors (Grade D)</w:t>
            </w:r>
          </w:p>
          <w:p w14:paraId="2C0DEDA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Ketamine (Grade D)</w:t>
            </w:r>
          </w:p>
          <w:p w14:paraId="2D62B1C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Gabapentin/pregabalin (Grade D)</w:t>
            </w:r>
          </w:p>
          <w:p w14:paraId="3E4BDDAA"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p>
        </w:tc>
        <w:tc>
          <w:tcPr>
            <w:tcW w:w="0" w:type="auto"/>
          </w:tcPr>
          <w:p w14:paraId="7F839493"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Conventional NSAIDs</w:t>
            </w:r>
            <w:r w:rsidRPr="005E7ED8">
              <w:rPr>
                <w:rFonts w:ascii="Arial" w:eastAsiaTheme="minorHAnsi" w:hAnsi="Arial" w:cs="Arial"/>
                <w:bCs/>
                <w:sz w:val="18"/>
                <w:szCs w:val="26"/>
                <w:lang w:val="en-US" w:eastAsia="en-US"/>
              </w:rPr>
              <w:t>, if regional analgesia is inadequate (</w:t>
            </w:r>
            <w:r w:rsidRPr="005E7ED8">
              <w:rPr>
                <w:rFonts w:ascii="Arial" w:eastAsiaTheme="minorHAnsi" w:hAnsi="Arial" w:cs="Arial"/>
                <w:bCs/>
                <w:color w:val="0000FF"/>
                <w:sz w:val="18"/>
                <w:szCs w:val="26"/>
                <w:lang w:val="en-US" w:eastAsia="en-US"/>
              </w:rPr>
              <w:t>Grade A</w:t>
            </w:r>
            <w:r w:rsidRPr="005E7ED8">
              <w:rPr>
                <w:rFonts w:ascii="Arial" w:eastAsiaTheme="minorHAnsi" w:hAnsi="Arial" w:cs="Arial"/>
                <w:bCs/>
                <w:sz w:val="18"/>
                <w:szCs w:val="26"/>
                <w:lang w:val="en-US" w:eastAsia="en-US"/>
              </w:rPr>
              <w:t>)</w:t>
            </w:r>
          </w:p>
          <w:p w14:paraId="75E7D917" w14:textId="77777777" w:rsidR="005E7ED8" w:rsidRPr="005E7ED8" w:rsidRDefault="005E7ED8" w:rsidP="005E7ED8">
            <w:pPr>
              <w:widowControl w:val="0"/>
              <w:tabs>
                <w:tab w:val="left" w:pos="220"/>
                <w:tab w:val="left" w:pos="720"/>
              </w:tabs>
              <w:autoSpaceDE w:val="0"/>
              <w:autoSpaceDN w:val="0"/>
              <w:adjustRightInd w:val="0"/>
              <w:ind w:left="720"/>
              <w:rPr>
                <w:rFonts w:ascii="Arial" w:eastAsiaTheme="minorHAnsi" w:hAnsi="Arial" w:cs="Arial"/>
                <w:bCs/>
                <w:sz w:val="18"/>
                <w:szCs w:val="26"/>
                <w:lang w:val="en-US" w:eastAsia="en-US"/>
              </w:rPr>
            </w:pPr>
          </w:p>
          <w:p w14:paraId="5A8033C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COX-2-inhibitors</w:t>
            </w:r>
            <w:r w:rsidRPr="005E7ED8">
              <w:rPr>
                <w:rFonts w:ascii="Arial" w:eastAsiaTheme="minorHAnsi" w:hAnsi="Arial" w:cs="Arial"/>
                <w:bCs/>
                <w:sz w:val="18"/>
                <w:szCs w:val="26"/>
                <w:lang w:val="en-US" w:eastAsia="en-US"/>
              </w:rPr>
              <w:t>, if regional analgesia is inadequa</w:t>
            </w:r>
            <w:r w:rsidRPr="005E7ED8">
              <w:rPr>
                <w:rFonts w:ascii="Arial" w:eastAsiaTheme="minorHAnsi" w:hAnsi="Arial" w:cs="Arial"/>
                <w:bCs/>
                <w:sz w:val="18"/>
                <w:szCs w:val="26"/>
                <w:lang w:val="en-US" w:eastAsia="en-US"/>
              </w:rPr>
              <w:lastRenderedPageBreak/>
              <w:t xml:space="preserve">te </w:t>
            </w:r>
            <w:r w:rsidRPr="005E7ED8">
              <w:rPr>
                <w:rFonts w:ascii="MS Gothic" w:eastAsia="MS Gothic" w:hAnsi="MS Gothic" w:cs="MS Gothic" w:hint="eastAsia"/>
                <w:bCs/>
                <w:sz w:val="18"/>
                <w:szCs w:val="26"/>
                <w:lang w:val="en-US" w:eastAsia="en-US"/>
              </w:rPr>
              <w:t> </w:t>
            </w:r>
            <w:r w:rsidRPr="005E7ED8">
              <w:rPr>
                <w:rFonts w:ascii="Arial" w:eastAsiaTheme="minorHAnsi" w:hAnsi="Arial" w:cs="Arial"/>
                <w:bCs/>
                <w:sz w:val="18"/>
                <w:szCs w:val="26"/>
                <w:lang w:val="en-US" w:eastAsia="en-US"/>
              </w:rPr>
              <w:t>(</w:t>
            </w:r>
            <w:r w:rsidRPr="005E7ED8">
              <w:rPr>
                <w:rFonts w:ascii="Arial" w:eastAsiaTheme="minorHAnsi" w:hAnsi="Arial" w:cs="Arial"/>
                <w:bCs/>
                <w:color w:val="0000FF"/>
                <w:sz w:val="18"/>
                <w:szCs w:val="26"/>
                <w:lang w:val="en-US" w:eastAsia="en-US"/>
              </w:rPr>
              <w:t>Grade B</w:t>
            </w:r>
            <w:r w:rsidRPr="005E7ED8">
              <w:rPr>
                <w:rFonts w:ascii="Arial" w:eastAsiaTheme="minorHAnsi" w:hAnsi="Arial" w:cs="Arial"/>
                <w:bCs/>
                <w:sz w:val="18"/>
                <w:szCs w:val="26"/>
                <w:lang w:val="en-US" w:eastAsia="en-US"/>
              </w:rPr>
              <w:t>)</w:t>
            </w:r>
          </w:p>
          <w:p w14:paraId="034F2CD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Paracetamol</w:t>
            </w:r>
            <w:r w:rsidRPr="005E7ED8">
              <w:rPr>
                <w:rFonts w:ascii="Arial" w:eastAsiaTheme="minorHAnsi" w:hAnsi="Arial" w:cs="Arial"/>
                <w:bCs/>
                <w:sz w:val="18"/>
                <w:szCs w:val="26"/>
                <w:lang w:val="en-US" w:eastAsia="en-US"/>
              </w:rPr>
              <w:t xml:space="preserve">, if regional analgesia is inadequate, as </w:t>
            </w:r>
            <w:r w:rsidRPr="005E7ED8">
              <w:rPr>
                <w:rFonts w:ascii="Arial" w:eastAsiaTheme="minorHAnsi" w:hAnsi="Arial" w:cs="Arial"/>
                <w:bCs/>
                <w:color w:val="0000FF"/>
                <w:sz w:val="18"/>
                <w:szCs w:val="26"/>
                <w:lang w:val="en-US" w:eastAsia="en-US"/>
              </w:rPr>
              <w:t>part of a multianalgesic regimen (Grade D)</w:t>
            </w:r>
          </w:p>
        </w:tc>
        <w:tc>
          <w:tcPr>
            <w:tcW w:w="0" w:type="auto"/>
          </w:tcPr>
          <w:p w14:paraId="0F77FBE4"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lastRenderedPageBreak/>
              <w:t>alpha-2-adrenergic receptor antagonists</w:t>
            </w:r>
          </w:p>
          <w:p w14:paraId="09070DC2" w14:textId="77777777" w:rsidR="005E7ED8" w:rsidRPr="005E7ED8" w:rsidRDefault="005E7ED8" w:rsidP="005E7ED8">
            <w:pPr>
              <w:widowControl w:val="0"/>
              <w:tabs>
                <w:tab w:val="left" w:pos="940"/>
                <w:tab w:val="left" w:pos="144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dexmedetomidine (Grade D</w:t>
            </w:r>
            <w:r w:rsidRPr="005E7ED8">
              <w:rPr>
                <w:rFonts w:ascii="Arial" w:eastAsiaTheme="minorHAnsi" w:hAnsi="Arial" w:cs="Arial"/>
                <w:sz w:val="18"/>
                <w:szCs w:val="26"/>
                <w:lang w:val="en-US" w:eastAsia="en-US"/>
              </w:rPr>
              <w:t>)</w:t>
            </w:r>
          </w:p>
          <w:p w14:paraId="6EA7913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Ketamine (Grade D)</w:t>
            </w:r>
          </w:p>
          <w:p w14:paraId="2D7B88C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Gabapentin/pregabalin (Grade D)</w:t>
            </w:r>
          </w:p>
          <w:p w14:paraId="773A4BE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Paracetamol</w:t>
            </w:r>
            <w:r w:rsidRPr="005E7ED8">
              <w:rPr>
                <w:rFonts w:ascii="Arial" w:eastAsiaTheme="minorHAnsi" w:hAnsi="Arial" w:cs="Arial"/>
                <w:sz w:val="18"/>
                <w:szCs w:val="26"/>
                <w:lang w:val="en-US" w:eastAsia="en-US"/>
              </w:rPr>
              <w:t xml:space="preserve"> alone for high intensity pain (VAS</w:t>
            </w:r>
            <w:r w:rsidRPr="005E7ED8">
              <w:rPr>
                <w:rFonts w:ascii="Arial" w:eastAsiaTheme="minorHAnsi" w:hAnsi="Arial" w:cs="Symbol"/>
                <w:sz w:val="18"/>
                <w:szCs w:val="26"/>
                <w:lang w:val="en-US" w:eastAsia="en-US"/>
              </w:rPr>
              <w:t>&gt;</w:t>
            </w:r>
            <w:r w:rsidRPr="005E7ED8">
              <w:rPr>
                <w:rFonts w:ascii="Arial" w:eastAsiaTheme="minorHAnsi" w:hAnsi="Arial" w:cs="Arial"/>
                <w:sz w:val="18"/>
                <w:szCs w:val="26"/>
                <w:lang w:val="en-US" w:eastAsia="en-US"/>
              </w:rPr>
              <w:t>50 mm) (</w:t>
            </w:r>
            <w:r w:rsidRPr="005E7ED8">
              <w:rPr>
                <w:rFonts w:ascii="Arial" w:eastAsiaTheme="minorHAnsi" w:hAnsi="Arial" w:cs="Arial"/>
                <w:color w:val="0000FF"/>
                <w:sz w:val="18"/>
                <w:szCs w:val="26"/>
                <w:lang w:val="en-US" w:eastAsia="en-US"/>
              </w:rPr>
              <w:t>Grade B</w:t>
            </w:r>
            <w:r w:rsidRPr="005E7ED8">
              <w:rPr>
                <w:rFonts w:ascii="Arial" w:eastAsiaTheme="minorHAnsi" w:hAnsi="Arial" w:cs="Arial"/>
                <w:sz w:val="18"/>
                <w:szCs w:val="26"/>
                <w:lang w:val="en-US" w:eastAsia="en-US"/>
              </w:rPr>
              <w:t>)</w:t>
            </w:r>
          </w:p>
          <w:p w14:paraId="127F879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sz w:val="18"/>
                <w:szCs w:val="26"/>
                <w:lang w:val="en-US" w:eastAsia="en-US"/>
              </w:rPr>
            </w:pPr>
          </w:p>
        </w:tc>
      </w:tr>
      <w:tr w:rsidR="005E7ED8" w:rsidRPr="005E7ED8" w14:paraId="3ABCA0B7" w14:textId="77777777" w:rsidTr="00DF428E">
        <w:tc>
          <w:tcPr>
            <w:tcW w:w="0" w:type="auto"/>
          </w:tcPr>
          <w:p w14:paraId="1595D237" w14:textId="77777777" w:rsidR="005E7ED8" w:rsidRPr="005E7ED8" w:rsidRDefault="005E7ED8" w:rsidP="005E7ED8">
            <w:pPr>
              <w:rPr>
                <w:rFonts w:ascii="Arial" w:eastAsiaTheme="minorHAnsi" w:hAnsi="Arial" w:cs="Arial"/>
                <w:b/>
                <w:bCs/>
                <w:sz w:val="18"/>
                <w:szCs w:val="26"/>
                <w:lang w:val="en-US" w:eastAsia="en-US"/>
              </w:rPr>
            </w:pPr>
            <w:r w:rsidRPr="005E7ED8">
              <w:rPr>
                <w:rFonts w:ascii="Arial" w:eastAsiaTheme="minorHAnsi" w:hAnsi="Arial" w:cs="Tahoma"/>
                <w:b/>
                <w:color w:val="00116A"/>
                <w:sz w:val="18"/>
                <w:szCs w:val="64"/>
                <w:lang w:val="en-US" w:eastAsia="en-US"/>
              </w:rPr>
              <w:lastRenderedPageBreak/>
              <w:t>total hip arthroplasty</w:t>
            </w:r>
          </w:p>
        </w:tc>
        <w:tc>
          <w:tcPr>
            <w:tcW w:w="0" w:type="auto"/>
          </w:tcPr>
          <w:p w14:paraId="2FAE564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COX-2</w:t>
            </w:r>
            <w:r w:rsidRPr="005E7ED8">
              <w:rPr>
                <w:rFonts w:ascii="Arial" w:eastAsiaTheme="minorHAnsi" w:hAnsi="Arial" w:cs="Arial"/>
                <w:sz w:val="18"/>
                <w:szCs w:val="26"/>
                <w:lang w:val="en-US" w:eastAsia="en-US"/>
              </w:rPr>
              <w:t xml:space="preserve"> inhibitors in time to provide sufficient analgesia when the patient wakes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w:t>
            </w:r>
          </w:p>
          <w:p w14:paraId="4E30DAE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tc>
        <w:tc>
          <w:tcPr>
            <w:tcW w:w="0" w:type="auto"/>
          </w:tcPr>
          <w:p w14:paraId="4349B19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iCs/>
                <w:color w:val="0000FF"/>
                <w:sz w:val="18"/>
                <w:szCs w:val="26"/>
                <w:lang w:val="en-US" w:eastAsia="en-US"/>
              </w:rPr>
              <w:t>Conventional NSAIDs (grade</w:t>
            </w:r>
            <w:r w:rsidRPr="005E7ED8">
              <w:rPr>
                <w:rFonts w:ascii="Arial" w:eastAsiaTheme="minorHAnsi" w:hAnsi="Arial" w:cs="Arial"/>
                <w:iCs/>
                <w:sz w:val="18"/>
                <w:szCs w:val="26"/>
                <w:lang w:val="en-US" w:eastAsia="en-US"/>
              </w:rPr>
              <w:t xml:space="preserve"> A) </w:t>
            </w:r>
          </w:p>
          <w:p w14:paraId="7D2EF57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iCs/>
                <w:sz w:val="18"/>
                <w:szCs w:val="26"/>
                <w:lang w:val="en-US" w:eastAsia="en-US"/>
              </w:rPr>
              <w:t>Alpha-2-delta-receptor modulators (grade A)</w:t>
            </w:r>
          </w:p>
          <w:p w14:paraId="0D8C1A52"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iCs/>
                <w:color w:val="0000FF"/>
                <w:sz w:val="18"/>
                <w:szCs w:val="26"/>
                <w:lang w:val="en-US" w:eastAsia="en-US"/>
              </w:rPr>
              <w:t xml:space="preserve">Ketamine (grade D) </w:t>
            </w:r>
          </w:p>
          <w:p w14:paraId="52DA7CE7"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iCs/>
                <w:color w:val="0000FF"/>
                <w:sz w:val="18"/>
                <w:szCs w:val="26"/>
                <w:lang w:val="en-US" w:eastAsia="en-US"/>
              </w:rPr>
              <w:t>Corticosteroids (grade D)</w:t>
            </w:r>
            <w:r w:rsidRPr="005E7ED8">
              <w:rPr>
                <w:rFonts w:ascii="Arial" w:eastAsiaTheme="minorHAnsi" w:hAnsi="Arial" w:cs="Arial"/>
                <w:i/>
                <w:iCs/>
                <w:color w:val="0000FF"/>
                <w:sz w:val="18"/>
                <w:szCs w:val="26"/>
                <w:lang w:val="en-US" w:eastAsia="en-US"/>
              </w:rPr>
              <w:t xml:space="preserve"> </w:t>
            </w:r>
          </w:p>
        </w:tc>
        <w:tc>
          <w:tcPr>
            <w:tcW w:w="0" w:type="auto"/>
          </w:tcPr>
          <w:p w14:paraId="22F67DD7" w14:textId="77777777" w:rsidR="005E7ED8" w:rsidRPr="005E7ED8" w:rsidRDefault="005E7ED8" w:rsidP="005E7ED8">
            <w:pPr>
              <w:widowControl w:val="0"/>
              <w:tabs>
                <w:tab w:val="left" w:pos="220"/>
                <w:tab w:val="left" w:pos="720"/>
              </w:tabs>
              <w:autoSpaceDE w:val="0"/>
              <w:autoSpaceDN w:val="0"/>
              <w:adjustRightInd w:val="0"/>
              <w:ind w:left="72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w:t>
            </w:r>
          </w:p>
        </w:tc>
        <w:tc>
          <w:tcPr>
            <w:tcW w:w="0" w:type="auto"/>
          </w:tcPr>
          <w:p w14:paraId="6546655D"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w:t>
            </w:r>
          </w:p>
        </w:tc>
        <w:tc>
          <w:tcPr>
            <w:tcW w:w="0" w:type="auto"/>
          </w:tcPr>
          <w:p w14:paraId="58AB8CD5"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COX-2 inhibitors or conventional NSAIDs (grade A</w:t>
            </w:r>
            <w:r w:rsidRPr="005E7ED8">
              <w:rPr>
                <w:rFonts w:ascii="Arial" w:eastAsiaTheme="minorHAnsi" w:hAnsi="Arial" w:cs="Arial"/>
                <w:sz w:val="18"/>
                <w:szCs w:val="26"/>
                <w:lang w:val="en-US" w:eastAsia="en-US"/>
              </w:rPr>
              <w:t>) in combination with paracetamol and/or strong opioids for high-intensity pain (grade A) or with paracetamol and/or weak opioids for moderate- or low-intensity pain (grade D)</w:t>
            </w:r>
          </w:p>
          <w:p w14:paraId="48469E5F"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p w14:paraId="583677EE"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Paracetamol (grade A</w:t>
            </w:r>
            <w:r w:rsidRPr="005E7ED8">
              <w:rPr>
                <w:rFonts w:ascii="Arial" w:eastAsiaTheme="minorHAnsi" w:hAnsi="Arial" w:cs="Arial"/>
                <w:sz w:val="18"/>
                <w:szCs w:val="26"/>
                <w:lang w:val="en-US" w:eastAsia="en-US"/>
              </w:rPr>
              <w:t xml:space="preserve">) in combination with conventional NSAIDs or COX-2-selective inhibitors, with or without rescue opioids (grade B) </w:t>
            </w:r>
          </w:p>
          <w:p w14:paraId="3CA3C1FF"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bCs/>
                <w:color w:val="0000FF"/>
                <w:sz w:val="18"/>
                <w:szCs w:val="26"/>
                <w:lang w:val="en-US" w:eastAsia="en-US"/>
              </w:rPr>
            </w:pPr>
          </w:p>
        </w:tc>
        <w:tc>
          <w:tcPr>
            <w:tcW w:w="0" w:type="auto"/>
          </w:tcPr>
          <w:p w14:paraId="715639FC"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iCs/>
                <w:color w:val="0000FF"/>
                <w:sz w:val="18"/>
                <w:szCs w:val="26"/>
                <w:lang w:val="en-US" w:eastAsia="en-US"/>
              </w:rPr>
              <w:t xml:space="preserve">Ketamine (grade D) </w:t>
            </w:r>
          </w:p>
          <w:p w14:paraId="13FB7D66"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iCs/>
                <w:color w:val="0000FF"/>
                <w:sz w:val="18"/>
                <w:szCs w:val="26"/>
                <w:lang w:val="en-US" w:eastAsia="en-US"/>
              </w:rPr>
              <w:t xml:space="preserve">Corticosteroid (grade D) </w:t>
            </w:r>
          </w:p>
          <w:p w14:paraId="3206677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sz w:val="18"/>
                <w:szCs w:val="26"/>
                <w:lang w:val="en-US" w:eastAsia="en-US"/>
              </w:rPr>
            </w:pPr>
          </w:p>
        </w:tc>
      </w:tr>
      <w:tr w:rsidR="005E7ED8" w:rsidRPr="005E7ED8" w14:paraId="31121A39" w14:textId="77777777" w:rsidTr="00DF428E">
        <w:tc>
          <w:tcPr>
            <w:tcW w:w="0" w:type="auto"/>
          </w:tcPr>
          <w:p w14:paraId="716E6DCF" w14:textId="77777777" w:rsidR="005E7ED8" w:rsidRPr="005E7ED8" w:rsidRDefault="005E7ED8" w:rsidP="005E7ED8">
            <w:pPr>
              <w:rPr>
                <w:rFonts w:ascii="Arial" w:eastAsiaTheme="minorHAnsi" w:hAnsi="Arial" w:cs="Tahoma"/>
                <w:b/>
                <w:color w:val="00116A"/>
                <w:sz w:val="18"/>
                <w:szCs w:val="64"/>
                <w:lang w:val="en-US" w:eastAsia="en-US"/>
              </w:rPr>
            </w:pPr>
            <w:r w:rsidRPr="005E7ED8">
              <w:rPr>
                <w:rFonts w:ascii="Arial" w:eastAsiaTheme="minorHAnsi" w:hAnsi="Arial" w:cs="Arial"/>
                <w:b/>
                <w:bCs/>
                <w:sz w:val="18"/>
                <w:szCs w:val="26"/>
                <w:lang w:val="en-US" w:eastAsia="en-US"/>
              </w:rPr>
              <w:lastRenderedPageBreak/>
              <w:t>Total Knee Arthroplasty</w:t>
            </w:r>
          </w:p>
        </w:tc>
        <w:tc>
          <w:tcPr>
            <w:tcW w:w="0" w:type="auto"/>
          </w:tcPr>
          <w:p w14:paraId="34779C88"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w:t>
            </w:r>
          </w:p>
        </w:tc>
        <w:tc>
          <w:tcPr>
            <w:tcW w:w="0" w:type="auto"/>
          </w:tcPr>
          <w:p w14:paraId="6BBCCA78"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gabapentinoids (Grade D</w:t>
            </w:r>
            <w:r w:rsidRPr="005E7ED8">
              <w:rPr>
                <w:rFonts w:ascii="Arial" w:eastAsiaTheme="minorHAnsi" w:hAnsi="Arial" w:cs="Arial"/>
                <w:sz w:val="18"/>
                <w:szCs w:val="26"/>
                <w:lang w:val="en-US" w:eastAsia="en-US"/>
              </w:rPr>
              <w:t>), due to a lack of procedure-specific evidence</w:t>
            </w:r>
          </w:p>
          <w:p w14:paraId="44B05F38" w14:textId="77777777" w:rsidR="005E7ED8" w:rsidRPr="005E7ED8" w:rsidRDefault="005E7ED8" w:rsidP="005E7ED8">
            <w:pPr>
              <w:widowControl w:val="0"/>
              <w:autoSpaceDE w:val="0"/>
              <w:autoSpaceDN w:val="0"/>
              <w:adjustRightInd w:val="0"/>
              <w:rPr>
                <w:rFonts w:ascii="Arial" w:eastAsiaTheme="minorHAnsi" w:hAnsi="Arial" w:cs="Symbol"/>
                <w:sz w:val="18"/>
                <w:szCs w:val="26"/>
                <w:lang w:val="en-US" w:eastAsia="en-US"/>
              </w:rPr>
            </w:pPr>
          </w:p>
          <w:p w14:paraId="3D41CA79"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Conventional NSAIDs</w:t>
            </w:r>
            <w:r w:rsidRPr="005E7ED8">
              <w:rPr>
                <w:rFonts w:ascii="Arial" w:eastAsiaTheme="minorHAnsi" w:hAnsi="Arial" w:cs="Arial"/>
                <w:color w:val="0000FF"/>
                <w:sz w:val="18"/>
                <w:szCs w:val="26"/>
                <w:lang w:val="en-US" w:eastAsia="en-US"/>
              </w:rPr>
              <w:t xml:space="preserve"> (Grade B</w:t>
            </w:r>
            <w:r w:rsidRPr="005E7ED8">
              <w:rPr>
                <w:rFonts w:ascii="Arial" w:eastAsiaTheme="minorHAnsi" w:hAnsi="Arial" w:cs="Arial"/>
                <w:sz w:val="18"/>
                <w:szCs w:val="26"/>
                <w:lang w:val="en-US" w:eastAsia="en-US"/>
              </w:rPr>
              <w:t>) because of limited procedure-specific evidence and increased risk of bleeding</w:t>
            </w:r>
          </w:p>
          <w:p w14:paraId="200169B6" w14:textId="77777777" w:rsidR="005E7ED8" w:rsidRPr="005E7ED8" w:rsidRDefault="005E7ED8" w:rsidP="005E7ED8">
            <w:pPr>
              <w:widowControl w:val="0"/>
              <w:autoSpaceDE w:val="0"/>
              <w:autoSpaceDN w:val="0"/>
              <w:adjustRightInd w:val="0"/>
              <w:rPr>
                <w:rFonts w:ascii="Arial" w:eastAsiaTheme="minorHAnsi" w:hAnsi="Arial" w:cs="Symbol"/>
                <w:sz w:val="18"/>
                <w:szCs w:val="26"/>
                <w:lang w:val="en-US" w:eastAsia="en-US"/>
              </w:rPr>
            </w:pPr>
          </w:p>
          <w:p w14:paraId="71413837"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Corticosteroids</w:t>
            </w:r>
            <w:r w:rsidRPr="005E7ED8">
              <w:rPr>
                <w:rFonts w:ascii="Arial" w:eastAsiaTheme="minorHAnsi" w:hAnsi="Arial" w:cs="Arial"/>
                <w:color w:val="0000FF"/>
                <w:sz w:val="18"/>
                <w:szCs w:val="26"/>
                <w:lang w:val="en-US" w:eastAsia="en-US"/>
              </w:rPr>
              <w:t xml:space="preserve"> (Grade D)</w:t>
            </w:r>
            <w:r w:rsidRPr="005E7ED8">
              <w:rPr>
                <w:rFonts w:ascii="Arial" w:eastAsiaTheme="minorHAnsi" w:hAnsi="Arial" w:cs="Arial"/>
                <w:sz w:val="18"/>
                <w:szCs w:val="26"/>
                <w:lang w:val="en-US" w:eastAsia="en-US"/>
              </w:rPr>
              <w:t xml:space="preserve"> due to a lack of procedure-specific evidence (may be used for reasons other than postoperative analgesia)</w:t>
            </w:r>
          </w:p>
          <w:p w14:paraId="6E1692A9" w14:textId="77777777" w:rsidR="005E7ED8" w:rsidRPr="005E7ED8" w:rsidRDefault="005E7ED8" w:rsidP="005E7ED8">
            <w:pPr>
              <w:widowControl w:val="0"/>
              <w:autoSpaceDE w:val="0"/>
              <w:autoSpaceDN w:val="0"/>
              <w:adjustRightInd w:val="0"/>
              <w:rPr>
                <w:rFonts w:ascii="Arial" w:eastAsiaTheme="minorHAnsi" w:hAnsi="Arial" w:cs="Symbol"/>
                <w:sz w:val="18"/>
                <w:szCs w:val="26"/>
                <w:lang w:val="en-US" w:eastAsia="en-US"/>
              </w:rPr>
            </w:pPr>
          </w:p>
          <w:p w14:paraId="730540D2" w14:textId="77777777" w:rsidR="005E7ED8" w:rsidRPr="005E7ED8" w:rsidRDefault="005E7ED8" w:rsidP="005E7ED8">
            <w:pPr>
              <w:widowControl w:val="0"/>
              <w:autoSpaceDE w:val="0"/>
              <w:autoSpaceDN w:val="0"/>
              <w:adjustRightInd w:val="0"/>
              <w:rPr>
                <w:rFonts w:ascii="Arial" w:eastAsiaTheme="minorHAnsi" w:hAnsi="Arial" w:cs="Arial"/>
                <w:bCs/>
                <w:sz w:val="18"/>
                <w:szCs w:val="26"/>
                <w:lang w:val="en-US" w:eastAsia="en-US"/>
              </w:rPr>
            </w:pPr>
            <w:r w:rsidRPr="005E7ED8">
              <w:rPr>
                <w:rFonts w:ascii="Arial" w:eastAsiaTheme="minorHAnsi" w:hAnsi="Arial" w:cs="Arial"/>
                <w:bCs/>
                <w:sz w:val="18"/>
                <w:szCs w:val="26"/>
                <w:lang w:val="en-US" w:eastAsia="en-US"/>
              </w:rPr>
              <w:t>NMDA antagonists</w:t>
            </w:r>
          </w:p>
          <w:p w14:paraId="2B94B9FE"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Dextromethorphan</w:t>
            </w:r>
            <w:r w:rsidRPr="005E7ED8">
              <w:rPr>
                <w:rFonts w:ascii="Arial" w:eastAsiaTheme="minorHAnsi" w:hAnsi="Arial" w:cs="Arial"/>
                <w:color w:val="0000FF"/>
                <w:sz w:val="18"/>
                <w:szCs w:val="26"/>
                <w:lang w:val="en-US" w:eastAsia="en-US"/>
              </w:rPr>
              <w:t xml:space="preserve"> (Grade D</w:t>
            </w:r>
            <w:r w:rsidRPr="005E7ED8">
              <w:rPr>
                <w:rFonts w:ascii="Arial" w:eastAsiaTheme="minorHAnsi" w:hAnsi="Arial" w:cs="Arial"/>
                <w:sz w:val="18"/>
                <w:szCs w:val="26"/>
                <w:lang w:val="en-US" w:eastAsia="en-US"/>
              </w:rPr>
              <w:t>) due to inconsistent evidence of analgesic effects</w:t>
            </w:r>
          </w:p>
          <w:p w14:paraId="03B008F0"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Courier New"/>
                <w:sz w:val="18"/>
                <w:szCs w:val="26"/>
                <w:lang w:val="en-US" w:eastAsia="en-US"/>
              </w:rPr>
            </w:pPr>
          </w:p>
          <w:p w14:paraId="1353937E"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iCs/>
                <w:color w:val="0000FF"/>
                <w:sz w:val="18"/>
                <w:szCs w:val="26"/>
                <w:lang w:val="en-US" w:eastAsia="en-US"/>
              </w:rPr>
            </w:pPr>
            <w:r w:rsidRPr="005E7ED8">
              <w:rPr>
                <w:rFonts w:ascii="Arial" w:eastAsiaTheme="minorHAnsi" w:hAnsi="Arial" w:cs="Arial"/>
                <w:bCs/>
                <w:color w:val="0000FF"/>
                <w:sz w:val="18"/>
                <w:szCs w:val="26"/>
                <w:lang w:val="en-US" w:eastAsia="en-US"/>
              </w:rPr>
              <w:t>Ketamine</w:t>
            </w:r>
            <w:r w:rsidRPr="005E7ED8">
              <w:rPr>
                <w:rFonts w:ascii="Arial" w:eastAsiaTheme="minorHAnsi" w:hAnsi="Arial" w:cs="Arial"/>
                <w:color w:val="0000FF"/>
                <w:sz w:val="18"/>
                <w:szCs w:val="26"/>
                <w:lang w:val="en-US" w:eastAsia="en-US"/>
              </w:rPr>
              <w:t xml:space="preserve"> (Grade D)</w:t>
            </w:r>
            <w:r w:rsidRPr="005E7ED8">
              <w:rPr>
                <w:rFonts w:ascii="Arial" w:eastAsiaTheme="minorHAnsi" w:hAnsi="Arial" w:cs="Arial"/>
                <w:sz w:val="18"/>
                <w:szCs w:val="26"/>
                <w:lang w:val="en-US" w:eastAsia="en-US"/>
              </w:rPr>
              <w:t xml:space="preserve"> because of limited procedure-specific evidence</w:t>
            </w:r>
          </w:p>
        </w:tc>
        <w:tc>
          <w:tcPr>
            <w:tcW w:w="0" w:type="auto"/>
          </w:tcPr>
          <w:p w14:paraId="084DF403" w14:textId="77777777" w:rsidR="005E7ED8" w:rsidRPr="005E7ED8" w:rsidRDefault="005E7ED8" w:rsidP="005E7ED8">
            <w:pPr>
              <w:widowControl w:val="0"/>
              <w:tabs>
                <w:tab w:val="left" w:pos="220"/>
                <w:tab w:val="left" w:pos="720"/>
              </w:tabs>
              <w:autoSpaceDE w:val="0"/>
              <w:autoSpaceDN w:val="0"/>
              <w:adjustRightInd w:val="0"/>
              <w:ind w:left="720"/>
              <w:rPr>
                <w:rFonts w:ascii="Arial" w:eastAsiaTheme="minorHAnsi" w:hAnsi="Arial" w:cs="Arial"/>
                <w:sz w:val="18"/>
                <w:szCs w:val="26"/>
                <w:lang w:val="en-US" w:eastAsia="en-US"/>
              </w:rPr>
            </w:pPr>
            <w:r w:rsidRPr="005E7ED8">
              <w:rPr>
                <w:rFonts w:ascii="Arial" w:eastAsiaTheme="minorHAnsi" w:hAnsi="Arial" w:cs="Arial"/>
                <w:sz w:val="18"/>
                <w:szCs w:val="26"/>
                <w:lang w:val="en-US" w:eastAsia="en-US"/>
              </w:rPr>
              <w:t>-</w:t>
            </w:r>
          </w:p>
        </w:tc>
        <w:tc>
          <w:tcPr>
            <w:tcW w:w="0" w:type="auto"/>
          </w:tcPr>
          <w:p w14:paraId="3196C326"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sz w:val="18"/>
                <w:szCs w:val="26"/>
                <w:lang w:val="en-US" w:eastAsia="en-US"/>
              </w:rPr>
              <w:t>NMDA antagonists</w:t>
            </w:r>
          </w:p>
          <w:p w14:paraId="7FC95B26"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Dextromethorphan</w:t>
            </w:r>
            <w:r w:rsidRPr="005E7ED8">
              <w:rPr>
                <w:rFonts w:ascii="Arial" w:eastAsiaTheme="minorHAnsi" w:hAnsi="Arial" w:cs="Arial"/>
                <w:color w:val="0000FF"/>
                <w:sz w:val="18"/>
                <w:szCs w:val="26"/>
                <w:lang w:val="en-US" w:eastAsia="en-US"/>
              </w:rPr>
              <w:t xml:space="preserve"> (Grade D</w:t>
            </w:r>
            <w:r w:rsidRPr="005E7ED8">
              <w:rPr>
                <w:rFonts w:ascii="Arial" w:eastAsiaTheme="minorHAnsi" w:hAnsi="Arial" w:cs="Arial"/>
                <w:sz w:val="18"/>
                <w:szCs w:val="26"/>
                <w:lang w:val="en-US" w:eastAsia="en-US"/>
              </w:rPr>
              <w:t>) because of inconsistent analgesia</w:t>
            </w:r>
          </w:p>
          <w:p w14:paraId="6ABAB28B"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bCs/>
                <w:color w:val="0000FF"/>
                <w:sz w:val="18"/>
                <w:szCs w:val="26"/>
                <w:lang w:val="en-US" w:eastAsia="en-US"/>
              </w:rPr>
              <w:t>Ketamine</w:t>
            </w:r>
            <w:r w:rsidRPr="005E7ED8">
              <w:rPr>
                <w:rFonts w:ascii="Arial" w:eastAsiaTheme="minorHAnsi" w:hAnsi="Arial" w:cs="Arial"/>
                <w:color w:val="0000FF"/>
                <w:sz w:val="18"/>
                <w:szCs w:val="26"/>
                <w:lang w:val="en-US" w:eastAsia="en-US"/>
              </w:rPr>
              <w:t xml:space="preserve"> (Grade D</w:t>
            </w:r>
            <w:r w:rsidRPr="005E7ED8">
              <w:rPr>
                <w:rFonts w:ascii="Arial" w:eastAsiaTheme="minorHAnsi" w:hAnsi="Arial" w:cs="Arial"/>
                <w:sz w:val="18"/>
                <w:szCs w:val="26"/>
                <w:lang w:val="en-US" w:eastAsia="en-US"/>
              </w:rPr>
              <w:t>) due to limited procedure-specific evidence</w:t>
            </w:r>
          </w:p>
        </w:tc>
        <w:tc>
          <w:tcPr>
            <w:tcW w:w="0" w:type="auto"/>
          </w:tcPr>
          <w:p w14:paraId="17607483"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Conventional NSAID/COX-2</w:t>
            </w:r>
            <w:r w:rsidRPr="005E7ED8">
              <w:rPr>
                <w:rFonts w:ascii="Arial" w:eastAsiaTheme="minorHAnsi" w:hAnsi="Arial" w:cs="Arial"/>
                <w:sz w:val="18"/>
                <w:szCs w:val="26"/>
                <w:lang w:val="en-US" w:eastAsia="en-US"/>
              </w:rPr>
              <w:t>-(</w:t>
            </w:r>
            <w:r w:rsidRPr="005E7ED8">
              <w:rPr>
                <w:rFonts w:ascii="Arial" w:eastAsiaTheme="minorHAnsi" w:hAnsi="Arial" w:cs="Arial"/>
                <w:color w:val="0000FF"/>
                <w:sz w:val="18"/>
                <w:szCs w:val="26"/>
                <w:lang w:val="en-US" w:eastAsia="en-US"/>
              </w:rPr>
              <w:t>Grade A</w:t>
            </w:r>
            <w:r w:rsidRPr="005E7ED8">
              <w:rPr>
                <w:rFonts w:ascii="Arial" w:eastAsiaTheme="minorHAnsi" w:hAnsi="Arial" w:cs="Arial"/>
                <w:sz w:val="18"/>
                <w:szCs w:val="26"/>
                <w:lang w:val="en-US" w:eastAsia="en-US"/>
              </w:rPr>
              <w:t>) + strong opioids (Grade A), titrated to effect (for high intensity pain) + paracetamol (Grade B)</w:t>
            </w:r>
          </w:p>
          <w:p w14:paraId="6A627C4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Symbol"/>
                <w:sz w:val="18"/>
                <w:szCs w:val="26"/>
                <w:lang w:val="en-US" w:eastAsia="en-US"/>
              </w:rPr>
            </w:pPr>
          </w:p>
          <w:p w14:paraId="5F46ED49" w14:textId="77777777" w:rsidR="005E7ED8" w:rsidRPr="005E7ED8" w:rsidRDefault="005E7ED8" w:rsidP="005E7ED8">
            <w:pPr>
              <w:widowControl w:val="0"/>
              <w:tabs>
                <w:tab w:val="left" w:pos="220"/>
                <w:tab w:val="left" w:pos="720"/>
              </w:tabs>
              <w:autoSpaceDE w:val="0"/>
              <w:autoSpaceDN w:val="0"/>
              <w:adjustRightInd w:val="0"/>
              <w:rPr>
                <w:rFonts w:ascii="Arial" w:eastAsiaTheme="minorHAnsi" w:hAnsi="Arial" w:cs="Arial"/>
                <w:color w:val="0000FF"/>
                <w:sz w:val="18"/>
                <w:szCs w:val="26"/>
                <w:lang w:val="en-US" w:eastAsia="en-US"/>
              </w:rPr>
            </w:pPr>
            <w:r w:rsidRPr="005E7ED8">
              <w:rPr>
                <w:rFonts w:ascii="Arial" w:eastAsiaTheme="minorHAnsi" w:hAnsi="Arial" w:cs="Arial"/>
                <w:color w:val="0000FF"/>
                <w:sz w:val="18"/>
                <w:szCs w:val="26"/>
                <w:lang w:val="en-US" w:eastAsia="en-US"/>
              </w:rPr>
              <w:t>Conventional NSAID/COX-2-selective inhibitors (Grade A) +/- weak opioids</w:t>
            </w:r>
            <w:r w:rsidRPr="005E7ED8">
              <w:rPr>
                <w:rFonts w:ascii="Arial" w:eastAsiaTheme="minorHAnsi" w:hAnsi="Arial" w:cs="Arial"/>
                <w:sz w:val="18"/>
                <w:szCs w:val="26"/>
                <w:lang w:val="en-US" w:eastAsia="en-US"/>
              </w:rPr>
              <w:t xml:space="preserve"> (Grade B), titrated to effect (for moderate or low intensity pain) + paracetamol (Grade B)</w:t>
            </w:r>
          </w:p>
        </w:tc>
        <w:tc>
          <w:tcPr>
            <w:tcW w:w="0" w:type="auto"/>
          </w:tcPr>
          <w:p w14:paraId="3F09F185"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color w:val="0000FF"/>
                <w:sz w:val="18"/>
                <w:szCs w:val="26"/>
                <w:lang w:val="en-US" w:eastAsia="en-US"/>
              </w:rPr>
              <w:t>Gabapentinoids) (Grade D</w:t>
            </w:r>
            <w:r w:rsidRPr="005E7ED8">
              <w:rPr>
                <w:rFonts w:ascii="Arial" w:eastAsiaTheme="minorHAnsi" w:hAnsi="Arial" w:cs="Arial"/>
                <w:sz w:val="18"/>
                <w:szCs w:val="26"/>
                <w:lang w:val="en-US" w:eastAsia="en-US"/>
              </w:rPr>
              <w:t>) due to lack of procedure-specific evidence</w:t>
            </w:r>
          </w:p>
          <w:p w14:paraId="7B8359A6"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Clonidine</w:t>
            </w:r>
            <w:r w:rsidRPr="005E7ED8">
              <w:rPr>
                <w:rFonts w:ascii="Arial" w:eastAsiaTheme="minorHAnsi" w:hAnsi="Arial" w:cs="Arial"/>
                <w:color w:val="0000FF"/>
                <w:sz w:val="18"/>
                <w:szCs w:val="26"/>
                <w:lang w:val="en-US" w:eastAsia="en-US"/>
              </w:rPr>
              <w:t xml:space="preserve"> (Grade D)</w:t>
            </w:r>
            <w:r w:rsidRPr="005E7ED8">
              <w:rPr>
                <w:rFonts w:ascii="Arial" w:eastAsiaTheme="minorHAnsi" w:hAnsi="Arial" w:cs="Arial"/>
                <w:sz w:val="18"/>
                <w:szCs w:val="26"/>
                <w:lang w:val="en-US" w:eastAsia="en-US"/>
              </w:rPr>
              <w:t xml:space="preserve"> because of limited procedure-specific evidence</w:t>
            </w:r>
          </w:p>
          <w:p w14:paraId="79132971" w14:textId="77777777" w:rsidR="005E7ED8" w:rsidRPr="005E7ED8" w:rsidRDefault="005E7ED8" w:rsidP="005E7ED8">
            <w:pPr>
              <w:widowControl w:val="0"/>
              <w:autoSpaceDE w:val="0"/>
              <w:autoSpaceDN w:val="0"/>
              <w:adjustRightInd w:val="0"/>
              <w:rPr>
                <w:rFonts w:ascii="Arial" w:eastAsiaTheme="minorHAnsi" w:hAnsi="Arial" w:cs="Arial"/>
                <w:sz w:val="18"/>
                <w:szCs w:val="26"/>
                <w:lang w:val="en-US" w:eastAsia="en-US"/>
              </w:rPr>
            </w:pPr>
            <w:r w:rsidRPr="005E7ED8">
              <w:rPr>
                <w:rFonts w:ascii="Arial" w:eastAsiaTheme="minorHAnsi" w:hAnsi="Arial" w:cs="Arial"/>
                <w:bCs/>
                <w:color w:val="0000FF"/>
                <w:sz w:val="18"/>
                <w:szCs w:val="26"/>
                <w:lang w:val="en-US" w:eastAsia="en-US"/>
              </w:rPr>
              <w:t>IV ketamine infusion</w:t>
            </w:r>
            <w:r w:rsidRPr="005E7ED8">
              <w:rPr>
                <w:rFonts w:ascii="Arial" w:eastAsiaTheme="minorHAnsi" w:hAnsi="Arial" w:cs="Arial"/>
                <w:color w:val="0000FF"/>
                <w:sz w:val="18"/>
                <w:szCs w:val="26"/>
                <w:lang w:val="en-US" w:eastAsia="en-US"/>
              </w:rPr>
              <w:t xml:space="preserve"> (Grade D</w:t>
            </w:r>
            <w:r w:rsidRPr="005E7ED8">
              <w:rPr>
                <w:rFonts w:ascii="Arial" w:eastAsiaTheme="minorHAnsi" w:hAnsi="Arial" w:cs="Arial"/>
                <w:sz w:val="18"/>
                <w:szCs w:val="26"/>
                <w:lang w:val="en-US" w:eastAsia="en-US"/>
              </w:rPr>
              <w:t>) because of limited procedure-specific evidence</w:t>
            </w:r>
          </w:p>
          <w:p w14:paraId="6F29C2DE" w14:textId="77777777" w:rsidR="005E7ED8" w:rsidRPr="005E7ED8" w:rsidRDefault="005E7ED8" w:rsidP="005E7ED8">
            <w:pPr>
              <w:widowControl w:val="0"/>
              <w:autoSpaceDE w:val="0"/>
              <w:autoSpaceDN w:val="0"/>
              <w:adjustRightInd w:val="0"/>
              <w:rPr>
                <w:rFonts w:ascii="Arial" w:eastAsiaTheme="minorHAnsi" w:hAnsi="Arial" w:cs="Symbol"/>
                <w:sz w:val="18"/>
                <w:szCs w:val="26"/>
                <w:lang w:val="en-US" w:eastAsia="en-US"/>
              </w:rPr>
            </w:pPr>
          </w:p>
          <w:p w14:paraId="3025B15D" w14:textId="77777777" w:rsidR="005E7ED8" w:rsidRPr="005E7ED8" w:rsidRDefault="005E7ED8" w:rsidP="005E7ED8">
            <w:pPr>
              <w:widowControl w:val="0"/>
              <w:autoSpaceDE w:val="0"/>
              <w:autoSpaceDN w:val="0"/>
              <w:adjustRightInd w:val="0"/>
              <w:rPr>
                <w:rFonts w:ascii="Arial" w:eastAsiaTheme="minorHAnsi" w:hAnsi="Arial" w:cs="Arial"/>
                <w:iCs/>
                <w:color w:val="0000FF"/>
                <w:sz w:val="18"/>
                <w:szCs w:val="26"/>
                <w:lang w:val="en-US" w:eastAsia="en-US"/>
              </w:rPr>
            </w:pPr>
            <w:r w:rsidRPr="005E7ED8">
              <w:rPr>
                <w:rFonts w:ascii="Arial" w:eastAsiaTheme="minorHAnsi" w:hAnsi="Arial" w:cs="Arial"/>
                <w:bCs/>
                <w:color w:val="0000FF"/>
                <w:sz w:val="18"/>
                <w:szCs w:val="26"/>
                <w:lang w:val="en-US" w:eastAsia="en-US"/>
              </w:rPr>
              <w:t>Paracetamol alone</w:t>
            </w:r>
            <w:r w:rsidRPr="005E7ED8">
              <w:rPr>
                <w:rFonts w:ascii="Arial" w:eastAsiaTheme="minorHAnsi" w:hAnsi="Arial" w:cs="Arial"/>
                <w:bCs/>
                <w:sz w:val="18"/>
                <w:szCs w:val="26"/>
                <w:lang w:val="en-US" w:eastAsia="en-US"/>
              </w:rPr>
              <w:t xml:space="preserve"> </w:t>
            </w:r>
            <w:r w:rsidRPr="005E7ED8">
              <w:rPr>
                <w:rFonts w:ascii="Arial" w:eastAsiaTheme="minorHAnsi" w:hAnsi="Arial" w:cs="Arial"/>
                <w:sz w:val="18"/>
                <w:szCs w:val="26"/>
                <w:lang w:val="en-US" w:eastAsia="en-US"/>
              </w:rPr>
              <w:t>for high intensity pain (</w:t>
            </w:r>
            <w:r w:rsidRPr="005E7ED8">
              <w:rPr>
                <w:rFonts w:ascii="Arial" w:eastAsiaTheme="minorHAnsi" w:hAnsi="Arial" w:cs="Arial"/>
                <w:color w:val="0000FF"/>
                <w:sz w:val="18"/>
                <w:szCs w:val="26"/>
                <w:lang w:val="en-US" w:eastAsia="en-US"/>
              </w:rPr>
              <w:t>Grade D</w:t>
            </w:r>
            <w:r w:rsidRPr="005E7ED8">
              <w:rPr>
                <w:rFonts w:ascii="Arial" w:eastAsiaTheme="minorHAnsi" w:hAnsi="Arial" w:cs="Arial"/>
                <w:sz w:val="18"/>
                <w:szCs w:val="26"/>
                <w:lang w:val="en-US" w:eastAsia="en-US"/>
              </w:rPr>
              <w:t>) due to insufficient analgesic efficacy</w:t>
            </w:r>
          </w:p>
        </w:tc>
      </w:tr>
    </w:tbl>
    <w:p w14:paraId="35013A6F" w14:textId="77777777" w:rsidR="005E7ED8" w:rsidRPr="005E7ED8" w:rsidRDefault="005E7ED8" w:rsidP="005E7ED8">
      <w:pPr>
        <w:contextualSpacing/>
        <w:jc w:val="center"/>
        <w:rPr>
          <w:rFonts w:eastAsiaTheme="minorHAnsi" w:cstheme="minorBidi"/>
          <w:b/>
          <w:color w:val="0000FF"/>
          <w:sz w:val="28"/>
          <w:szCs w:val="13"/>
          <w:shd w:val="clear" w:color="auto" w:fill="FFFFFF"/>
          <w:lang w:eastAsia="en-US"/>
        </w:rPr>
      </w:pPr>
      <w:r w:rsidRPr="005E7ED8">
        <w:rPr>
          <w:rFonts w:eastAsiaTheme="minorHAnsi" w:cstheme="minorBidi"/>
          <w:b/>
          <w:color w:val="0000FF"/>
          <w:sz w:val="28"/>
          <w:szCs w:val="13"/>
          <w:shd w:val="clear" w:color="auto" w:fill="FFFFFF"/>
          <w:lang w:eastAsia="en-US"/>
        </w:rPr>
        <w:t>Epiduraalanalgeesia + paratsetamool vs epiduraalanalgeesia ilma paratsetamoolita</w:t>
      </w:r>
    </w:p>
    <w:p w14:paraId="0B2B7DAF" w14:textId="77777777" w:rsidR="005E7ED8" w:rsidRPr="005E7ED8" w:rsidRDefault="005E7ED8" w:rsidP="005E7ED8">
      <w:pPr>
        <w:contextualSpacing/>
        <w:jc w:val="center"/>
        <w:rPr>
          <w:rFonts w:eastAsiaTheme="minorHAnsi" w:cstheme="minorBidi"/>
          <w:b/>
          <w:color w:val="222222"/>
          <w:szCs w:val="13"/>
          <w:shd w:val="clear" w:color="auto" w:fill="FFFFFF"/>
          <w:lang w:eastAsia="en-US"/>
        </w:rPr>
      </w:pPr>
    </w:p>
    <w:p w14:paraId="1E814F62" w14:textId="77777777" w:rsidR="005E7ED8" w:rsidRPr="005E7ED8" w:rsidRDefault="005E7ED8" w:rsidP="005E7ED8">
      <w:pPr>
        <w:ind w:left="720"/>
        <w:contextualSpacing/>
        <w:rPr>
          <w:rFonts w:eastAsiaTheme="minorHAnsi" w:cstheme="minorBidi"/>
          <w:color w:val="222222"/>
          <w:szCs w:val="13"/>
          <w:shd w:val="clear" w:color="auto" w:fill="FFFFFF"/>
          <w:lang w:val="en-US" w:eastAsia="en-US"/>
        </w:rPr>
      </w:pPr>
    </w:p>
    <w:p w14:paraId="61CF2DE7" w14:textId="77777777" w:rsidR="005E7ED8" w:rsidRPr="005E7ED8" w:rsidRDefault="005E7ED8" w:rsidP="005E7ED8">
      <w:pPr>
        <w:numPr>
          <w:ilvl w:val="0"/>
          <w:numId w:val="19"/>
        </w:numPr>
        <w:ind w:left="360"/>
        <w:contextualSpacing/>
        <w:jc w:val="both"/>
        <w:rPr>
          <w:rFonts w:eastAsiaTheme="minorHAnsi" w:cstheme="minorBidi"/>
          <w:szCs w:val="20"/>
          <w:lang w:val="en-US" w:eastAsia="en-US"/>
        </w:rPr>
      </w:pPr>
      <w:r w:rsidRPr="005E7ED8">
        <w:rPr>
          <w:rFonts w:eastAsiaTheme="minorHAnsi" w:cstheme="minorBidi"/>
          <w:color w:val="222222"/>
          <w:szCs w:val="13"/>
          <w:shd w:val="clear" w:color="auto" w:fill="FFFFFF"/>
          <w:lang w:eastAsia="en-US"/>
        </w:rPr>
        <w:t xml:space="preserve">Kliinilistes uuringutes on epiduraalanalgeesia enamasti lisatud “baasanalgeesiale” (paratsetamool + NSAID, nt. </w:t>
      </w:r>
      <w:r w:rsidRPr="005E7ED8">
        <w:rPr>
          <w:rFonts w:eastAsiaTheme="minorHAnsi" w:cstheme="minorBidi"/>
          <w:color w:val="222222"/>
          <w:szCs w:val="21"/>
          <w:shd w:val="clear" w:color="auto" w:fill="FFFFFF"/>
          <w:lang w:val="en-US" w:eastAsia="en-US"/>
        </w:rPr>
        <w:t>Choi et al. "The addition of epidural local anesthetic to systemic multimodal analgesia following lumbar spinal fusion: RCT."</w:t>
      </w:r>
      <w:r w:rsidRPr="005E7ED8">
        <w:rPr>
          <w:rFonts w:eastAsiaTheme="minorHAnsi" w:cstheme="minorBidi"/>
          <w:color w:val="222222"/>
          <w:lang w:val="en-US" w:eastAsia="en-US"/>
        </w:rPr>
        <w:t> </w:t>
      </w:r>
      <w:r w:rsidRPr="005E7ED8">
        <w:rPr>
          <w:rFonts w:eastAsiaTheme="minorHAnsi" w:cstheme="minorBidi"/>
          <w:i/>
          <w:color w:val="222222"/>
          <w:szCs w:val="21"/>
          <w:shd w:val="clear" w:color="auto" w:fill="FFFFFF"/>
          <w:lang w:val="en-US" w:eastAsia="en-US"/>
        </w:rPr>
        <w:t xml:space="preserve">Canadian J Anesth </w:t>
      </w:r>
      <w:r w:rsidRPr="005E7ED8">
        <w:rPr>
          <w:rFonts w:eastAsiaTheme="minorHAnsi" w:cstheme="minorBidi"/>
          <w:color w:val="222222"/>
          <w:szCs w:val="21"/>
          <w:shd w:val="clear" w:color="auto" w:fill="FFFFFF"/>
          <w:lang w:val="en-US" w:eastAsia="en-US"/>
        </w:rPr>
        <w:t>61.4 (2014): 330-339</w:t>
      </w:r>
      <w:r w:rsidRPr="005E7ED8">
        <w:rPr>
          <w:rFonts w:eastAsiaTheme="minorHAnsi" w:cstheme="minorBidi"/>
          <w:color w:val="222222"/>
          <w:szCs w:val="13"/>
          <w:shd w:val="clear" w:color="auto" w:fill="FFFFFF"/>
          <w:lang w:eastAsia="en-US"/>
        </w:rPr>
        <w:t xml:space="preserve">). </w:t>
      </w:r>
    </w:p>
    <w:p w14:paraId="6420E5CF" w14:textId="77777777" w:rsidR="005E7ED8" w:rsidRPr="005E7ED8" w:rsidRDefault="005E7ED8" w:rsidP="005E7ED8">
      <w:pPr>
        <w:ind w:left="360"/>
        <w:contextualSpacing/>
        <w:jc w:val="both"/>
        <w:rPr>
          <w:rFonts w:eastAsiaTheme="minorHAnsi" w:cstheme="minorBidi"/>
          <w:szCs w:val="20"/>
          <w:lang w:val="en-US" w:eastAsia="en-US"/>
        </w:rPr>
      </w:pPr>
    </w:p>
    <w:p w14:paraId="5D1D2FCE" w14:textId="77777777" w:rsidR="005E7ED8" w:rsidRPr="005E7ED8" w:rsidRDefault="005E7ED8" w:rsidP="005E7ED8">
      <w:pPr>
        <w:numPr>
          <w:ilvl w:val="0"/>
          <w:numId w:val="19"/>
        </w:numPr>
        <w:ind w:left="360"/>
        <w:contextualSpacing/>
        <w:jc w:val="both"/>
        <w:rPr>
          <w:rFonts w:eastAsiaTheme="minorHAnsi" w:cstheme="minorBidi"/>
          <w:szCs w:val="20"/>
          <w:lang w:val="en-US" w:eastAsia="en-US"/>
        </w:rPr>
      </w:pPr>
      <w:r w:rsidRPr="005E7ED8">
        <w:rPr>
          <w:rFonts w:eastAsiaTheme="minorHAnsi" w:cstheme="minorBidi"/>
          <w:color w:val="222222"/>
          <w:szCs w:val="13"/>
          <w:shd w:val="clear" w:color="auto" w:fill="FFFFFF"/>
          <w:lang w:eastAsia="en-US"/>
        </w:rPr>
        <w:t xml:space="preserve">Ülevaateuuringutest on näha, et paratsetamooli kasutatakse sageli adjuvandina epiduraalanalgeesiaga paraleelselt (nt. </w:t>
      </w:r>
      <w:r w:rsidRPr="005E7ED8">
        <w:rPr>
          <w:rFonts w:eastAsiaTheme="minorHAnsi" w:cstheme="minorBidi"/>
          <w:color w:val="222222"/>
          <w:szCs w:val="21"/>
          <w:shd w:val="clear" w:color="auto" w:fill="FFFFFF"/>
          <w:lang w:val="en-US" w:eastAsia="en-US"/>
        </w:rPr>
        <w:t xml:space="preserve">Soinikoski et al. "A national survey into </w:t>
      </w:r>
      <w:r w:rsidRPr="005E7ED8">
        <w:rPr>
          <w:rFonts w:eastAsiaTheme="minorHAnsi" w:cstheme="minorBidi"/>
          <w:color w:val="222222"/>
          <w:szCs w:val="21"/>
          <w:shd w:val="clear" w:color="auto" w:fill="FFFFFF"/>
          <w:lang w:val="en-US" w:eastAsia="en-US"/>
        </w:rPr>
        <w:lastRenderedPageBreak/>
        <w:t>perioperative anesthetic management of patients with a fractured neck of femur."</w:t>
      </w:r>
      <w:r w:rsidRPr="005E7ED8">
        <w:rPr>
          <w:rFonts w:eastAsiaTheme="minorHAnsi" w:cstheme="minorBidi"/>
          <w:color w:val="222222"/>
          <w:lang w:val="en-US" w:eastAsia="en-US"/>
        </w:rPr>
        <w:t> </w:t>
      </w:r>
      <w:r w:rsidRPr="005E7ED8">
        <w:rPr>
          <w:rFonts w:eastAsiaTheme="minorHAnsi" w:cstheme="minorBidi"/>
          <w:i/>
          <w:color w:val="222222"/>
          <w:szCs w:val="21"/>
          <w:shd w:val="clear" w:color="auto" w:fill="FFFFFF"/>
          <w:lang w:val="en-US" w:eastAsia="en-US"/>
        </w:rPr>
        <w:t>BMC anesthesiology</w:t>
      </w:r>
      <w:r w:rsidRPr="005E7ED8">
        <w:rPr>
          <w:rFonts w:eastAsiaTheme="minorHAnsi" w:cstheme="minorBidi"/>
          <w:color w:val="222222"/>
          <w:szCs w:val="21"/>
          <w:shd w:val="clear" w:color="auto" w:fill="FFFFFF"/>
          <w:lang w:val="en-US" w:eastAsia="en-US"/>
        </w:rPr>
        <w:t>12.1 (2012): 14)</w:t>
      </w:r>
    </w:p>
    <w:p w14:paraId="43BFEA78" w14:textId="77777777" w:rsidR="005E7ED8" w:rsidRPr="005E7ED8" w:rsidRDefault="005E7ED8" w:rsidP="005E7ED8">
      <w:pPr>
        <w:numPr>
          <w:ilvl w:val="1"/>
          <w:numId w:val="19"/>
        </w:numPr>
        <w:spacing w:beforeLines="1" w:before="2" w:afterLines="1" w:after="2"/>
        <w:ind w:left="1080"/>
        <w:jc w:val="both"/>
        <w:rPr>
          <w:rFonts w:eastAsiaTheme="minorHAnsi"/>
          <w:szCs w:val="20"/>
          <w:lang w:val="en-US" w:eastAsia="en-US"/>
        </w:rPr>
      </w:pPr>
      <w:r w:rsidRPr="005E7ED8">
        <w:rPr>
          <w:rFonts w:eastAsiaTheme="minorHAnsi"/>
          <w:color w:val="222222"/>
          <w:szCs w:val="13"/>
          <w:shd w:val="clear" w:color="auto" w:fill="FFFFFF"/>
          <w:lang w:eastAsia="en-US"/>
        </w:rPr>
        <w:t>“</w:t>
      </w:r>
      <w:r w:rsidRPr="005E7ED8">
        <w:rPr>
          <w:rFonts w:eastAsiaTheme="minorHAnsi"/>
          <w:color w:val="111111"/>
          <w:szCs w:val="20"/>
          <w:lang w:val="en-US" w:eastAsia="en-US"/>
        </w:rPr>
        <w:t>paracetamol and NSAIDs were commonly used as first-line analgesics and as adjuvants of neuraxial techniques “</w:t>
      </w:r>
    </w:p>
    <w:p w14:paraId="3492E85E" w14:textId="77777777" w:rsidR="005E7ED8" w:rsidRPr="005E7ED8" w:rsidRDefault="005E7ED8" w:rsidP="005E7ED8">
      <w:pPr>
        <w:ind w:left="360"/>
        <w:contextualSpacing/>
        <w:jc w:val="both"/>
        <w:rPr>
          <w:rFonts w:eastAsiaTheme="minorHAnsi" w:cstheme="minorBidi"/>
          <w:szCs w:val="20"/>
          <w:lang w:val="en-US" w:eastAsia="en-US"/>
        </w:rPr>
      </w:pPr>
    </w:p>
    <w:p w14:paraId="02E931C6" w14:textId="77777777" w:rsidR="005E7ED8" w:rsidRPr="005E7ED8" w:rsidRDefault="005E7ED8" w:rsidP="005E7ED8">
      <w:pPr>
        <w:numPr>
          <w:ilvl w:val="0"/>
          <w:numId w:val="19"/>
        </w:numPr>
        <w:ind w:left="360"/>
        <w:contextualSpacing/>
        <w:jc w:val="both"/>
        <w:rPr>
          <w:rFonts w:eastAsiaTheme="minorHAnsi" w:cstheme="minorBidi"/>
          <w:color w:val="222222"/>
          <w:szCs w:val="13"/>
          <w:shd w:val="clear" w:color="auto" w:fill="FFFFFF"/>
          <w:lang w:eastAsia="en-US"/>
        </w:rPr>
      </w:pPr>
      <w:r w:rsidRPr="005E7ED8">
        <w:rPr>
          <w:rFonts w:eastAsiaTheme="minorHAnsi" w:cstheme="minorBidi"/>
          <w:color w:val="0000FF"/>
          <w:szCs w:val="13"/>
          <w:shd w:val="clear" w:color="auto" w:fill="FFFFFF"/>
          <w:lang w:eastAsia="en-US"/>
        </w:rPr>
        <w:t>Ei leidunud ühtegi meta-analüüsi ega süsteemset ülevaadet</w:t>
      </w:r>
      <w:r w:rsidRPr="005E7ED8">
        <w:rPr>
          <w:rFonts w:eastAsiaTheme="minorHAnsi" w:cstheme="minorBidi"/>
          <w:color w:val="222222"/>
          <w:szCs w:val="13"/>
          <w:shd w:val="clear" w:color="auto" w:fill="FFFFFF"/>
          <w:lang w:eastAsia="en-US"/>
        </w:rPr>
        <w:t>, kus oleks otseselt võrreldud postoperatiivset epiduraalanalgeesiat koos paratsetamooli või ilma paratsetamoolita.</w:t>
      </w:r>
    </w:p>
    <w:p w14:paraId="47272151" w14:textId="77777777" w:rsidR="005E7ED8" w:rsidRPr="005E7ED8" w:rsidRDefault="005E7ED8" w:rsidP="005E7ED8">
      <w:pPr>
        <w:numPr>
          <w:ilvl w:val="0"/>
          <w:numId w:val="19"/>
        </w:numPr>
        <w:ind w:left="360"/>
        <w:contextualSpacing/>
        <w:jc w:val="both"/>
        <w:rPr>
          <w:rFonts w:eastAsiaTheme="minorHAnsi" w:cstheme="minorBidi"/>
          <w:color w:val="222222"/>
          <w:szCs w:val="13"/>
          <w:shd w:val="clear" w:color="auto" w:fill="FFFFFF"/>
          <w:lang w:eastAsia="en-US"/>
        </w:rPr>
      </w:pPr>
      <w:r w:rsidRPr="005E7ED8">
        <w:rPr>
          <w:rFonts w:eastAsiaTheme="minorHAnsi" w:cstheme="minorBidi"/>
          <w:color w:val="222222"/>
          <w:szCs w:val="13"/>
          <w:shd w:val="clear" w:color="auto" w:fill="FFFFFF"/>
          <w:lang w:eastAsia="en-US"/>
        </w:rPr>
        <w:t>Juhendites soovitatakse epiduraalanalgeesiale lisaks kasutada NSAIDide asemel paratsetamooli, kui patsiendil on neerupuudulikkus.</w:t>
      </w:r>
    </w:p>
    <w:p w14:paraId="4335F699" w14:textId="77777777" w:rsidR="005E7ED8" w:rsidRPr="005E7ED8" w:rsidRDefault="005E7ED8" w:rsidP="005E7ED8">
      <w:pPr>
        <w:jc w:val="both"/>
        <w:rPr>
          <w:rFonts w:eastAsiaTheme="minorHAnsi" w:cstheme="minorBidi"/>
          <w:color w:val="222222"/>
          <w:sz w:val="13"/>
          <w:szCs w:val="13"/>
          <w:shd w:val="clear" w:color="auto" w:fill="FFFFFF"/>
          <w:lang w:val="en-US" w:eastAsia="en-US"/>
        </w:rPr>
      </w:pPr>
    </w:p>
    <w:p w14:paraId="084211B8" w14:textId="77777777" w:rsidR="005E7ED8" w:rsidRPr="005E7ED8" w:rsidRDefault="005E7ED8" w:rsidP="005E7ED8">
      <w:pPr>
        <w:jc w:val="both"/>
        <w:rPr>
          <w:rFonts w:eastAsiaTheme="minorHAnsi" w:cstheme="minorBidi"/>
          <w:color w:val="222222"/>
          <w:sz w:val="13"/>
          <w:szCs w:val="13"/>
          <w:shd w:val="clear" w:color="auto" w:fill="FFFFFF"/>
          <w:lang w:val="en-US" w:eastAsia="en-US"/>
        </w:rPr>
      </w:pPr>
    </w:p>
    <w:p w14:paraId="69AE73EB" w14:textId="77777777" w:rsidR="005E7ED8" w:rsidRPr="005E7ED8" w:rsidRDefault="005E7ED8" w:rsidP="005E7ED8">
      <w:pPr>
        <w:rPr>
          <w:rFonts w:eastAsiaTheme="minorHAnsi" w:cstheme="minorBidi"/>
          <w:color w:val="222222"/>
          <w:sz w:val="13"/>
          <w:szCs w:val="13"/>
          <w:shd w:val="clear" w:color="auto" w:fill="FFFFFF"/>
          <w:lang w:val="en-US" w:eastAsia="en-US"/>
        </w:rPr>
      </w:pPr>
    </w:p>
    <w:p w14:paraId="64A1E16D" w14:textId="77777777" w:rsidR="005E7ED8" w:rsidRPr="005E7ED8" w:rsidRDefault="005E7ED8" w:rsidP="005E7ED8">
      <w:pPr>
        <w:spacing w:beforeLines="1" w:before="2" w:afterLines="1" w:after="2"/>
        <w:jc w:val="both"/>
        <w:rPr>
          <w:rFonts w:eastAsiaTheme="minorHAnsi"/>
          <w:b/>
          <w:szCs w:val="16"/>
          <w:lang w:val="en-US" w:eastAsia="en-US"/>
        </w:rPr>
      </w:pPr>
      <w:r w:rsidRPr="005E7ED8">
        <w:rPr>
          <w:rFonts w:eastAsiaTheme="minorHAnsi"/>
          <w:b/>
          <w:szCs w:val="16"/>
          <w:lang w:val="en-US" w:eastAsia="en-US"/>
        </w:rPr>
        <w:t>Pubmed otsingusõnad:</w:t>
      </w:r>
    </w:p>
    <w:p w14:paraId="3151F162" w14:textId="77777777" w:rsidR="005E7ED8" w:rsidRPr="005E7ED8" w:rsidRDefault="005E7ED8" w:rsidP="005E7ED8">
      <w:pPr>
        <w:jc w:val="both"/>
        <w:rPr>
          <w:rFonts w:eastAsiaTheme="minorHAnsi"/>
          <w:szCs w:val="20"/>
          <w:lang w:val="en-US" w:eastAsia="en-US"/>
        </w:rPr>
      </w:pPr>
      <w:r w:rsidRPr="005E7ED8">
        <w:rPr>
          <w:rFonts w:eastAsiaTheme="minorHAnsi"/>
          <w:szCs w:val="20"/>
          <w:lang w:val="en-US" w:eastAsia="en-US"/>
        </w:rPr>
        <w:t>1. (("analgesia"[All Fields] AND "epidural"[All Fields]) AND "paracetamol"[All Fields]) OR "acetaminophen"[All Fields] AND (Randomized Controlled Trial[ptyp] AND "2009/11/05"[PDat] : "2014/11/03"[PDat] AND "humans"[MeSH Terms])</w:t>
      </w:r>
    </w:p>
    <w:p w14:paraId="2FA60DD3" w14:textId="77777777" w:rsidR="005E7ED8" w:rsidRPr="005E7ED8" w:rsidRDefault="005E7ED8" w:rsidP="005E7ED8">
      <w:pPr>
        <w:jc w:val="both"/>
        <w:rPr>
          <w:rFonts w:eastAsiaTheme="minorHAnsi"/>
          <w:szCs w:val="16"/>
          <w:lang w:val="en-US" w:eastAsia="en-US"/>
        </w:rPr>
      </w:pPr>
      <w:r w:rsidRPr="005E7ED8">
        <w:rPr>
          <w:rFonts w:eastAsiaTheme="minorHAnsi"/>
          <w:szCs w:val="16"/>
          <w:lang w:val="en-US" w:eastAsia="en-US"/>
        </w:rPr>
        <w:t xml:space="preserve">2. “Acetaminophen” OR “Paracetamol” AND “Analgesia, Epidural"[MeSH]) </w:t>
      </w:r>
    </w:p>
    <w:p w14:paraId="106D2D99" w14:textId="77777777" w:rsidR="005E7ED8" w:rsidRPr="005E7ED8" w:rsidRDefault="005E7ED8" w:rsidP="005E7ED8">
      <w:pPr>
        <w:jc w:val="both"/>
        <w:rPr>
          <w:rFonts w:eastAsiaTheme="minorHAnsi"/>
          <w:szCs w:val="20"/>
          <w:lang w:val="en-US" w:eastAsia="en-US"/>
        </w:rPr>
      </w:pPr>
      <w:r w:rsidRPr="005E7ED8">
        <w:rPr>
          <w:rFonts w:eastAsiaTheme="minorHAnsi"/>
          <w:szCs w:val="16"/>
          <w:lang w:val="en-US" w:eastAsia="en-US"/>
        </w:rPr>
        <w:t xml:space="preserve">3. </w:t>
      </w:r>
      <w:r w:rsidRPr="005E7ED8">
        <w:rPr>
          <w:rFonts w:eastAsiaTheme="minorHAnsi"/>
          <w:color w:val="111111"/>
          <w:szCs w:val="20"/>
          <w:lang w:val="en-US" w:eastAsia="en-US"/>
        </w:rPr>
        <w:t>Paracetamol OR Acetaminophen AND Adjuvant AND Neuraxial analgesia</w:t>
      </w:r>
    </w:p>
    <w:p w14:paraId="477B072C" w14:textId="77777777" w:rsidR="005E7ED8" w:rsidRPr="005E7ED8" w:rsidRDefault="005E7ED8" w:rsidP="005E7ED8">
      <w:pPr>
        <w:spacing w:beforeLines="1" w:before="2" w:afterLines="1" w:after="2"/>
        <w:rPr>
          <w:rFonts w:eastAsiaTheme="minorHAnsi"/>
          <w:szCs w:val="20"/>
          <w:lang w:val="en-US" w:eastAsia="en-US"/>
        </w:rPr>
      </w:pPr>
    </w:p>
    <w:p w14:paraId="55CEEC7D" w14:textId="77777777" w:rsidR="005E7ED8" w:rsidRPr="005E7ED8" w:rsidRDefault="005E7ED8" w:rsidP="005E7ED8">
      <w:pPr>
        <w:rPr>
          <w:rFonts w:eastAsiaTheme="minorHAnsi" w:cstheme="minorBidi"/>
          <w:szCs w:val="20"/>
          <w:lang w:eastAsia="en-US"/>
        </w:rPr>
      </w:pPr>
      <w:r w:rsidRPr="005E7ED8">
        <w:rPr>
          <w:rFonts w:eastAsiaTheme="minorHAnsi" w:cstheme="minorBidi"/>
          <w:color w:val="0000FF"/>
          <w:szCs w:val="20"/>
          <w:lang w:eastAsia="en-US"/>
        </w:rPr>
        <w:t>Leitud 1 abstrakt, mis vastab täpselt uuringuküsimusele</w:t>
      </w:r>
      <w:r w:rsidRPr="005E7ED8">
        <w:rPr>
          <w:rFonts w:eastAsiaTheme="minorHAnsi" w:cstheme="minorBidi"/>
          <w:szCs w:val="20"/>
          <w:lang w:eastAsia="en-US"/>
        </w:rPr>
        <w:t>. Selle abstrakti täisteksti (või artiklit) ei paista olemas olevat.</w:t>
      </w:r>
    </w:p>
    <w:p w14:paraId="7E535884" w14:textId="77777777" w:rsidR="005E7ED8" w:rsidRPr="005E7ED8" w:rsidRDefault="005E7ED8" w:rsidP="005E7ED8">
      <w:pPr>
        <w:rPr>
          <w:rFonts w:eastAsiaTheme="minorHAnsi" w:cstheme="minorBidi"/>
          <w:color w:val="222222"/>
          <w:sz w:val="21"/>
          <w:szCs w:val="21"/>
          <w:shd w:val="clear" w:color="auto" w:fill="FFFFFF"/>
          <w:lang w:val="en-US" w:eastAsia="en-US"/>
        </w:rPr>
      </w:pPr>
    </w:p>
    <w:p w14:paraId="5E77A960" w14:textId="77777777" w:rsidR="005E7ED8" w:rsidRPr="005E7ED8" w:rsidRDefault="005E7ED8" w:rsidP="005E7ED8">
      <w:pPr>
        <w:jc w:val="both"/>
        <w:rPr>
          <w:rFonts w:eastAsiaTheme="minorHAnsi" w:cstheme="minorBidi"/>
          <w:szCs w:val="20"/>
          <w:lang w:val="en-US" w:eastAsia="en-US"/>
        </w:rPr>
      </w:pPr>
      <w:r w:rsidRPr="005E7ED8">
        <w:rPr>
          <w:rFonts w:eastAsiaTheme="minorHAnsi" w:cstheme="minorBidi"/>
          <w:color w:val="0000FF"/>
          <w:szCs w:val="21"/>
          <w:shd w:val="clear" w:color="auto" w:fill="FFFFFF"/>
          <w:lang w:val="en-US" w:eastAsia="en-US"/>
        </w:rPr>
        <w:t>Zackova, M., et al.</w:t>
      </w:r>
      <w:r w:rsidRPr="005E7ED8">
        <w:rPr>
          <w:rFonts w:eastAsiaTheme="minorHAnsi" w:cstheme="minorBidi"/>
          <w:color w:val="222222"/>
          <w:szCs w:val="21"/>
          <w:shd w:val="clear" w:color="auto" w:fill="FFFFFF"/>
          <w:lang w:val="en-US" w:eastAsia="en-US"/>
        </w:rPr>
        <w:t xml:space="preserve"> "Analgesic effectiveness of intravenous paracetamol during continuous epidural infusion for postoperative analgesia in thoracic surgery: 36."</w:t>
      </w:r>
      <w:r w:rsidRPr="005E7ED8">
        <w:rPr>
          <w:rFonts w:eastAsiaTheme="minorHAnsi" w:cstheme="minorBidi"/>
          <w:color w:val="222222"/>
          <w:lang w:val="en-US" w:eastAsia="en-US"/>
        </w:rPr>
        <w:t> </w:t>
      </w:r>
      <w:r w:rsidRPr="005E7ED8">
        <w:rPr>
          <w:rFonts w:eastAsiaTheme="minorHAnsi" w:cstheme="minorBidi"/>
          <w:i/>
          <w:color w:val="222222"/>
          <w:szCs w:val="21"/>
          <w:shd w:val="clear" w:color="auto" w:fill="FFFFFF"/>
          <w:lang w:val="en-US" w:eastAsia="en-US"/>
        </w:rPr>
        <w:t>Regional Anesthesia and Pain Medicine</w:t>
      </w:r>
      <w:r w:rsidRPr="005E7ED8">
        <w:rPr>
          <w:rFonts w:eastAsiaTheme="minorHAnsi" w:cstheme="minorBidi"/>
          <w:color w:val="222222"/>
          <w:lang w:val="en-US" w:eastAsia="en-US"/>
        </w:rPr>
        <w:t> </w:t>
      </w:r>
      <w:r w:rsidRPr="005E7ED8">
        <w:rPr>
          <w:rFonts w:eastAsiaTheme="minorHAnsi" w:cstheme="minorBidi"/>
          <w:color w:val="222222"/>
          <w:szCs w:val="21"/>
          <w:shd w:val="clear" w:color="auto" w:fill="FFFFFF"/>
          <w:lang w:val="en-US" w:eastAsia="en-US"/>
        </w:rPr>
        <w:t>31.5 (</w:t>
      </w:r>
      <w:r w:rsidRPr="005E7ED8">
        <w:rPr>
          <w:rFonts w:eastAsiaTheme="minorHAnsi" w:cstheme="minorBidi"/>
          <w:color w:val="0000FF"/>
          <w:szCs w:val="21"/>
          <w:shd w:val="clear" w:color="auto" w:fill="FFFFFF"/>
          <w:lang w:val="en-US" w:eastAsia="en-US"/>
        </w:rPr>
        <w:t>2006</w:t>
      </w:r>
      <w:r w:rsidRPr="005E7ED8">
        <w:rPr>
          <w:rFonts w:eastAsiaTheme="minorHAnsi" w:cstheme="minorBidi"/>
          <w:color w:val="222222"/>
          <w:szCs w:val="21"/>
          <w:shd w:val="clear" w:color="auto" w:fill="FFFFFF"/>
          <w:lang w:val="en-US" w:eastAsia="en-US"/>
        </w:rPr>
        <w:t>): 23.</w:t>
      </w:r>
    </w:p>
    <w:p w14:paraId="2FA9B798" w14:textId="77777777" w:rsidR="005E7ED8" w:rsidRPr="005E7ED8" w:rsidRDefault="005E7ED8" w:rsidP="005E7ED8">
      <w:pPr>
        <w:jc w:val="both"/>
        <w:rPr>
          <w:rFonts w:eastAsiaTheme="minorHAnsi" w:cstheme="minorBidi"/>
          <w:szCs w:val="20"/>
          <w:lang w:eastAsia="en-US"/>
        </w:rPr>
      </w:pPr>
    </w:p>
    <w:p w14:paraId="1CF51564" w14:textId="77777777" w:rsidR="005E7ED8" w:rsidRPr="005E7ED8" w:rsidRDefault="005E7ED8" w:rsidP="005E7ED8">
      <w:pPr>
        <w:rPr>
          <w:rFonts w:eastAsiaTheme="minorHAnsi" w:cstheme="minorBidi"/>
          <w:sz w:val="20"/>
          <w:szCs w:val="20"/>
          <w:lang w:val="en-US" w:eastAsia="en-US"/>
        </w:rPr>
      </w:pPr>
      <w:r w:rsidRPr="005E7ED8">
        <w:rPr>
          <w:rFonts w:eastAsiaTheme="minorHAnsi" w:cstheme="minorBidi"/>
          <w:noProof/>
          <w:sz w:val="20"/>
          <w:szCs w:val="20"/>
        </w:rPr>
        <w:lastRenderedPageBreak/>
        <w:drawing>
          <wp:inline distT="0" distB="0" distL="0" distR="0" wp14:anchorId="6C1C7B8C" wp14:editId="1BBC8DBE">
            <wp:extent cx="3169920" cy="5805482"/>
            <wp:effectExtent l="2540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3169920" cy="5805482"/>
                    </a:xfrm>
                    <a:prstGeom prst="rect">
                      <a:avLst/>
                    </a:prstGeom>
                    <a:noFill/>
                    <a:ln w="9525">
                      <a:noFill/>
                      <a:miter lim="800000"/>
                      <a:headEnd/>
                      <a:tailEnd/>
                    </a:ln>
                  </pic:spPr>
                </pic:pic>
              </a:graphicData>
            </a:graphic>
          </wp:inline>
        </w:drawing>
      </w:r>
    </w:p>
    <w:p w14:paraId="014268A3" w14:textId="77777777" w:rsidR="005E7ED8" w:rsidRPr="005E7ED8" w:rsidRDefault="005E7ED8" w:rsidP="005E7ED8">
      <w:pPr>
        <w:rPr>
          <w:rFonts w:eastAsiaTheme="minorHAnsi" w:cstheme="minorBidi"/>
          <w:sz w:val="20"/>
          <w:szCs w:val="20"/>
          <w:lang w:val="en-US" w:eastAsia="en-US"/>
        </w:rPr>
      </w:pPr>
    </w:p>
    <w:p w14:paraId="6BB4D761" w14:textId="77777777" w:rsidR="005E7ED8" w:rsidRPr="005E7ED8" w:rsidRDefault="005E7ED8" w:rsidP="005E7ED8">
      <w:pPr>
        <w:rPr>
          <w:rFonts w:eastAsiaTheme="minorHAnsi" w:cstheme="minorBidi"/>
          <w:sz w:val="20"/>
          <w:szCs w:val="20"/>
          <w:lang w:val="en-US" w:eastAsia="en-US"/>
        </w:rPr>
      </w:pPr>
    </w:p>
    <w:p w14:paraId="13B79DDA" w14:textId="77777777" w:rsidR="005E7ED8" w:rsidRPr="005E7ED8" w:rsidRDefault="005E7ED8" w:rsidP="005E7ED8">
      <w:pPr>
        <w:rPr>
          <w:rFonts w:eastAsiaTheme="minorHAnsi" w:cstheme="minorBidi"/>
          <w:b/>
          <w:color w:val="0000FF"/>
          <w:sz w:val="28"/>
          <w:szCs w:val="20"/>
          <w:lang w:val="en-US" w:eastAsia="en-US"/>
        </w:rPr>
      </w:pPr>
      <w:r w:rsidRPr="005E7ED8">
        <w:rPr>
          <w:rFonts w:eastAsiaTheme="minorHAnsi" w:cstheme="minorBidi"/>
          <w:b/>
          <w:color w:val="0000FF"/>
          <w:sz w:val="28"/>
          <w:szCs w:val="20"/>
          <w:lang w:val="en-US" w:eastAsia="en-US"/>
        </w:rPr>
        <w:t>Ravijuhendid</w:t>
      </w:r>
    </w:p>
    <w:p w14:paraId="062F6BB9" w14:textId="77777777" w:rsidR="005E7ED8" w:rsidRPr="005E7ED8" w:rsidRDefault="005E7ED8" w:rsidP="005E7ED8">
      <w:pPr>
        <w:rPr>
          <w:rFonts w:eastAsiaTheme="minorHAnsi" w:cstheme="minorBidi"/>
          <w:b/>
          <w:color w:val="0000FF"/>
          <w:sz w:val="28"/>
          <w:szCs w:val="20"/>
          <w:lang w:val="en-US" w:eastAsia="en-US"/>
        </w:rPr>
      </w:pPr>
    </w:p>
    <w:p w14:paraId="64443C2C" w14:textId="77777777" w:rsidR="005E7ED8" w:rsidRPr="005E7ED8" w:rsidRDefault="005E7ED8" w:rsidP="005E7ED8">
      <w:pPr>
        <w:jc w:val="both"/>
        <w:rPr>
          <w:rFonts w:eastAsiaTheme="minorHAnsi" w:cstheme="minorBidi"/>
          <w:b/>
          <w:color w:val="0000FF"/>
          <w:sz w:val="28"/>
          <w:szCs w:val="20"/>
          <w:lang w:val="en-US" w:eastAsia="en-US"/>
        </w:rPr>
      </w:pPr>
      <w:r w:rsidRPr="005E7ED8">
        <w:rPr>
          <w:rFonts w:eastAsiaTheme="minorHAnsi" w:cstheme="minorBidi"/>
          <w:b/>
          <w:color w:val="0000FF"/>
          <w:sz w:val="28"/>
          <w:szCs w:val="20"/>
          <w:lang w:val="en-US" w:eastAsia="en-US"/>
        </w:rPr>
        <w:t>DE-07</w:t>
      </w:r>
    </w:p>
    <w:p w14:paraId="28C54505" w14:textId="77777777" w:rsidR="005E7ED8" w:rsidRPr="005E7ED8" w:rsidRDefault="005E7ED8" w:rsidP="005E7ED8">
      <w:pPr>
        <w:spacing w:beforeLines="1" w:before="2" w:afterLines="1" w:after="2"/>
        <w:jc w:val="both"/>
        <w:rPr>
          <w:rFonts w:eastAsiaTheme="minorHAnsi"/>
          <w:szCs w:val="20"/>
          <w:lang w:eastAsia="en-US"/>
        </w:rPr>
      </w:pPr>
      <w:r w:rsidRPr="005E7ED8">
        <w:rPr>
          <w:rFonts w:eastAsiaTheme="minorHAnsi"/>
          <w:color w:val="0000FF"/>
          <w:szCs w:val="20"/>
          <w:lang w:eastAsia="en-US"/>
        </w:rPr>
        <w:t xml:space="preserve">Paraleelselt </w:t>
      </w:r>
      <w:r w:rsidRPr="005E7ED8">
        <w:rPr>
          <w:rFonts w:eastAsiaTheme="minorHAnsi"/>
          <w:color w:val="0000FF"/>
          <w:lang w:eastAsia="en-US"/>
        </w:rPr>
        <w:t>PCEA-ga manustada mitteopioide</w:t>
      </w:r>
      <w:r w:rsidRPr="005E7ED8">
        <w:rPr>
          <w:rFonts w:eastAsiaTheme="minorHAnsi"/>
          <w:lang w:eastAsia="en-US"/>
        </w:rPr>
        <w:t xml:space="preserve"> (koksiibid, nsNSAIDid või paratsetamool)- paraku on sellele faktile viitavates uuringutes kasutatud vaid NSAIDe.  </w:t>
      </w:r>
    </w:p>
    <w:p w14:paraId="32F58CE9" w14:textId="77777777" w:rsidR="005E7ED8" w:rsidRPr="005E7ED8" w:rsidRDefault="005E7ED8" w:rsidP="005E7ED8">
      <w:pPr>
        <w:jc w:val="both"/>
        <w:rPr>
          <w:rFonts w:eastAsiaTheme="minorHAnsi" w:cstheme="minorBidi"/>
          <w:szCs w:val="20"/>
          <w:lang w:val="en-US" w:eastAsia="en-US"/>
        </w:rPr>
      </w:pPr>
    </w:p>
    <w:p w14:paraId="112B940C" w14:textId="77777777" w:rsidR="005E7ED8" w:rsidRPr="005E7ED8" w:rsidRDefault="005E7ED8" w:rsidP="005E7ED8">
      <w:pPr>
        <w:jc w:val="both"/>
        <w:rPr>
          <w:rFonts w:eastAsiaTheme="minorHAnsi" w:cstheme="minorBidi"/>
          <w:b/>
          <w:color w:val="0000FF"/>
          <w:szCs w:val="20"/>
          <w:lang w:val="en-US" w:eastAsia="en-US"/>
        </w:rPr>
      </w:pPr>
      <w:r w:rsidRPr="005E7ED8">
        <w:rPr>
          <w:rFonts w:eastAsiaTheme="minorHAnsi" w:cstheme="minorBidi"/>
          <w:b/>
          <w:color w:val="0000FF"/>
          <w:szCs w:val="20"/>
          <w:lang w:val="en-US" w:eastAsia="en-US"/>
        </w:rPr>
        <w:t>URO-13</w:t>
      </w:r>
    </w:p>
    <w:p w14:paraId="4FDB5C30" w14:textId="77777777" w:rsidR="005E7ED8" w:rsidRPr="005E7ED8" w:rsidRDefault="005E7ED8" w:rsidP="005E7ED8">
      <w:pPr>
        <w:jc w:val="both"/>
        <w:rPr>
          <w:rFonts w:eastAsiaTheme="minorHAnsi" w:cstheme="minorBidi"/>
          <w:szCs w:val="20"/>
          <w:lang w:val="en-US" w:eastAsia="en-US"/>
        </w:rPr>
      </w:pPr>
      <w:r w:rsidRPr="005E7ED8">
        <w:rPr>
          <w:rFonts w:eastAsiaTheme="minorHAnsi"/>
          <w:color w:val="0000FF"/>
          <w:szCs w:val="18"/>
          <w:lang w:val="en-US" w:eastAsia="en-US"/>
        </w:rPr>
        <w:t>An epidural local anaesthetic in combination with NSAIDs or paracetamol is preferable</w:t>
      </w:r>
      <w:r w:rsidRPr="005E7ED8">
        <w:rPr>
          <w:rFonts w:eastAsiaTheme="minorHAnsi"/>
          <w:szCs w:val="18"/>
          <w:lang w:val="en-US" w:eastAsia="en-US"/>
        </w:rPr>
        <w:t xml:space="preserve"> (</w:t>
      </w:r>
      <w:r w:rsidRPr="005E7ED8">
        <w:rPr>
          <w:rFonts w:eastAsiaTheme="minorHAnsi"/>
          <w:color w:val="0000FF"/>
          <w:szCs w:val="18"/>
          <w:lang w:val="en-US" w:eastAsia="en-US"/>
        </w:rPr>
        <w:t>2b evidence</w:t>
      </w:r>
      <w:r w:rsidRPr="005E7ED8">
        <w:rPr>
          <w:rFonts w:eastAsiaTheme="minorHAnsi"/>
          <w:szCs w:val="18"/>
          <w:lang w:val="en-US" w:eastAsia="en-US"/>
        </w:rPr>
        <w:t xml:space="preserve"> - </w:t>
      </w:r>
      <w:r w:rsidRPr="005E7ED8">
        <w:rPr>
          <w:rFonts w:eastAsiaTheme="minorHAnsi" w:cstheme="minorBidi"/>
          <w:szCs w:val="18"/>
          <w:lang w:val="en-US" w:eastAsia="en-US"/>
        </w:rPr>
        <w:t xml:space="preserve">Evidence obtained from at least one other type of well-designed quasi-experimental study, samas ei ole juhendis sellel kohal mitte ühelegi uuringule viidatud. </w:t>
      </w:r>
    </w:p>
    <w:p w14:paraId="2D6C7062" w14:textId="77777777" w:rsidR="005E7ED8" w:rsidRPr="005E7ED8" w:rsidRDefault="005E7ED8" w:rsidP="005E7ED8">
      <w:pPr>
        <w:jc w:val="both"/>
        <w:rPr>
          <w:rFonts w:eastAsiaTheme="minorHAnsi" w:cstheme="minorBidi"/>
          <w:szCs w:val="20"/>
          <w:lang w:val="en-US" w:eastAsia="en-US"/>
        </w:rPr>
      </w:pPr>
    </w:p>
    <w:p w14:paraId="34203C5D" w14:textId="77777777" w:rsidR="005E7ED8" w:rsidRPr="005E7ED8" w:rsidRDefault="005E7ED8" w:rsidP="005E7ED8">
      <w:pPr>
        <w:rPr>
          <w:rFonts w:eastAsiaTheme="minorHAnsi" w:cstheme="minorBidi"/>
          <w:szCs w:val="20"/>
          <w:lang w:val="en-US" w:eastAsia="en-US"/>
        </w:rPr>
      </w:pPr>
    </w:p>
    <w:p w14:paraId="53B890AE" w14:textId="77777777" w:rsidR="005E7ED8" w:rsidRPr="005E7ED8" w:rsidRDefault="005E7ED8" w:rsidP="005E7ED8">
      <w:pPr>
        <w:rPr>
          <w:rFonts w:eastAsiaTheme="minorHAnsi" w:cstheme="minorBidi"/>
          <w:szCs w:val="20"/>
          <w:lang w:val="en-US" w:eastAsia="en-US"/>
        </w:rPr>
      </w:pPr>
    </w:p>
    <w:p w14:paraId="6A933554" w14:textId="77777777" w:rsidR="005E7ED8" w:rsidRPr="005E7ED8" w:rsidRDefault="005E7ED8" w:rsidP="005E7ED8">
      <w:pPr>
        <w:rPr>
          <w:rFonts w:eastAsiaTheme="minorHAnsi" w:cstheme="minorBidi"/>
          <w:sz w:val="20"/>
          <w:szCs w:val="20"/>
          <w:lang w:val="en-US" w:eastAsia="en-US"/>
        </w:rPr>
      </w:pPr>
    </w:p>
    <w:p w14:paraId="2C71DAB7" w14:textId="77777777" w:rsidR="005E7ED8" w:rsidRPr="005E7ED8" w:rsidRDefault="005E7ED8" w:rsidP="005E7ED8">
      <w:pPr>
        <w:rPr>
          <w:rFonts w:eastAsiaTheme="minorHAnsi" w:cstheme="minorBidi"/>
          <w:sz w:val="20"/>
          <w:szCs w:val="20"/>
          <w:lang w:val="en-US" w:eastAsia="en-US"/>
        </w:rPr>
      </w:pPr>
    </w:p>
    <w:p w14:paraId="26E07A58" w14:textId="77777777" w:rsidR="005E7ED8" w:rsidRPr="005E7ED8" w:rsidRDefault="005E7ED8" w:rsidP="005E7ED8">
      <w:pPr>
        <w:jc w:val="both"/>
        <w:rPr>
          <w:rFonts w:eastAsiaTheme="minorHAnsi" w:cstheme="minorBidi"/>
          <w:b/>
          <w:color w:val="0000FF"/>
          <w:sz w:val="28"/>
          <w:szCs w:val="20"/>
          <w:lang w:val="en-US" w:eastAsia="en-US"/>
        </w:rPr>
      </w:pPr>
      <w:r w:rsidRPr="005E7ED8">
        <w:rPr>
          <w:rFonts w:eastAsiaTheme="minorHAnsi" w:cstheme="minorBidi"/>
          <w:b/>
          <w:color w:val="0000FF"/>
          <w:sz w:val="28"/>
          <w:szCs w:val="20"/>
          <w:lang w:val="en-US" w:eastAsia="en-US"/>
        </w:rPr>
        <w:t xml:space="preserve">“Prospect” pain </w:t>
      </w:r>
      <w:r w:rsidRPr="005E7ED8">
        <w:rPr>
          <w:rFonts w:eastAsiaTheme="minorHAnsi" w:cstheme="minorBidi"/>
          <w:b/>
          <w:color w:val="0000FF"/>
          <w:sz w:val="28"/>
          <w:szCs w:val="20"/>
          <w:lang w:eastAsia="en-US"/>
        </w:rPr>
        <w:t>soovitused:</w:t>
      </w:r>
    </w:p>
    <w:p w14:paraId="0CC24FF9" w14:textId="77777777" w:rsidR="005E7ED8" w:rsidRPr="005E7ED8" w:rsidRDefault="005E7ED8" w:rsidP="005E7ED8">
      <w:pPr>
        <w:numPr>
          <w:ilvl w:val="0"/>
          <w:numId w:val="19"/>
        </w:numPr>
        <w:contextualSpacing/>
        <w:jc w:val="both"/>
        <w:rPr>
          <w:rFonts w:eastAsiaTheme="minorHAnsi" w:cstheme="minorBidi"/>
          <w:szCs w:val="20"/>
          <w:lang w:eastAsia="en-US"/>
        </w:rPr>
      </w:pPr>
      <w:r w:rsidRPr="005E7ED8">
        <w:rPr>
          <w:rFonts w:eastAsiaTheme="minorHAnsi" w:cstheme="minorBidi"/>
          <w:b/>
          <w:color w:val="0000FF"/>
          <w:szCs w:val="20"/>
          <w:lang w:eastAsia="en-US"/>
        </w:rPr>
        <w:t>Colonic resection:</w:t>
      </w:r>
      <w:r w:rsidRPr="005E7ED8">
        <w:rPr>
          <w:rFonts w:eastAsiaTheme="minorHAnsi" w:cstheme="minorBidi"/>
          <w:szCs w:val="20"/>
          <w:lang w:eastAsia="en-US"/>
        </w:rPr>
        <w:t xml:space="preserve"> </w:t>
      </w:r>
      <w:hyperlink r:id="rId53" w:history="1">
        <w:r w:rsidRPr="005E7ED8">
          <w:rPr>
            <w:rFonts w:eastAsiaTheme="minorHAnsi" w:cstheme="minorBidi"/>
            <w:color w:val="000000"/>
            <w:lang w:eastAsia="en-US"/>
          </w:rPr>
          <w:t xml:space="preserve">Paracetamol is recommended for pain of moderate- (&gt;30 VAS &lt;50) or low- (VAS =30) intensity, in combination with coxibs or nsNSAIDs </w:t>
        </w:r>
        <w:r w:rsidRPr="005E7ED8">
          <w:rPr>
            <w:rFonts w:eastAsiaTheme="minorHAnsi" w:cstheme="minorBidi"/>
            <w:color w:val="0000FF"/>
            <w:lang w:eastAsia="en-US"/>
          </w:rPr>
          <w:t>only for patients who do not receive epidural analgesia or with cessation of epidural analgesia (Grade D, LoE 4)</w:t>
        </w:r>
      </w:hyperlink>
    </w:p>
    <w:p w14:paraId="1582BA4F" w14:textId="77777777" w:rsidR="005E7ED8" w:rsidRPr="005E7ED8" w:rsidRDefault="005E7ED8" w:rsidP="005E7ED8">
      <w:pPr>
        <w:numPr>
          <w:ilvl w:val="0"/>
          <w:numId w:val="19"/>
        </w:numPr>
        <w:contextualSpacing/>
        <w:jc w:val="both"/>
        <w:rPr>
          <w:rFonts w:eastAsiaTheme="minorHAnsi" w:cstheme="minorBidi"/>
          <w:szCs w:val="20"/>
          <w:lang w:eastAsia="en-US"/>
        </w:rPr>
      </w:pPr>
      <w:r w:rsidRPr="005E7ED8">
        <w:rPr>
          <w:rFonts w:eastAsiaTheme="minorHAnsi" w:cstheme="minorBidi"/>
          <w:b/>
          <w:color w:val="0000FF"/>
          <w:lang w:eastAsia="en-US"/>
        </w:rPr>
        <w:t>Thoracotomy</w:t>
      </w:r>
      <w:r w:rsidRPr="005E7ED8">
        <w:rPr>
          <w:rFonts w:eastAsiaTheme="minorHAnsi" w:cstheme="minorBidi"/>
          <w:lang w:eastAsia="en-US"/>
        </w:rPr>
        <w:t xml:space="preserve">: </w:t>
      </w:r>
      <w:hyperlink r:id="rId54" w:history="1">
        <w:r w:rsidRPr="005E7ED8">
          <w:rPr>
            <w:rFonts w:eastAsiaTheme="minorHAnsi" w:cstheme="minorBidi"/>
            <w:color w:val="000000"/>
            <w:lang w:eastAsia="en-US"/>
          </w:rPr>
          <w:t>Paracetamol is recommended if analgesia is inadequate with regional techniques (</w:t>
        </w:r>
        <w:r w:rsidRPr="005E7ED8">
          <w:rPr>
            <w:rFonts w:eastAsiaTheme="minorHAnsi" w:cstheme="minorBidi"/>
            <w:color w:val="0000FF"/>
            <w:lang w:eastAsia="en-US"/>
          </w:rPr>
          <w:t>Grade B</w:t>
        </w:r>
        <w:r w:rsidRPr="005E7ED8">
          <w:rPr>
            <w:rFonts w:eastAsiaTheme="minorHAnsi" w:cstheme="minorBidi"/>
            <w:color w:val="000000"/>
            <w:lang w:eastAsia="en-US"/>
          </w:rPr>
          <w:t>)</w:t>
        </w:r>
      </w:hyperlink>
    </w:p>
    <w:p w14:paraId="53321AAD" w14:textId="77777777" w:rsidR="005E7ED8" w:rsidRPr="005E7ED8" w:rsidRDefault="005E7ED8" w:rsidP="005E7ED8">
      <w:pPr>
        <w:jc w:val="both"/>
        <w:rPr>
          <w:rFonts w:eastAsiaTheme="minorHAnsi" w:cstheme="minorBidi"/>
          <w:szCs w:val="20"/>
          <w:lang w:eastAsia="en-US"/>
        </w:rPr>
      </w:pPr>
    </w:p>
    <w:p w14:paraId="44363E9B" w14:textId="77777777" w:rsidR="005E7ED8" w:rsidRPr="005E7ED8" w:rsidRDefault="005E7ED8" w:rsidP="005E7ED8">
      <w:pPr>
        <w:jc w:val="both"/>
        <w:rPr>
          <w:rFonts w:eastAsiaTheme="minorHAnsi" w:cstheme="minorBidi"/>
          <w:szCs w:val="20"/>
          <w:lang w:eastAsia="en-US"/>
        </w:rPr>
      </w:pPr>
    </w:p>
    <w:p w14:paraId="700C9F64" w14:textId="77777777" w:rsidR="005E7ED8" w:rsidRPr="005E7ED8" w:rsidRDefault="005E7ED8" w:rsidP="005E7ED8">
      <w:pPr>
        <w:jc w:val="both"/>
        <w:rPr>
          <w:rFonts w:eastAsiaTheme="minorHAnsi" w:cstheme="minorBidi"/>
          <w:b/>
          <w:color w:val="0000FF"/>
          <w:sz w:val="32"/>
          <w:szCs w:val="20"/>
          <w:lang w:eastAsia="en-US"/>
        </w:rPr>
      </w:pPr>
      <w:r w:rsidRPr="005E7ED8">
        <w:rPr>
          <w:rFonts w:eastAsiaTheme="minorHAnsi" w:cstheme="minorBidi"/>
          <w:b/>
          <w:color w:val="0000FF"/>
          <w:sz w:val="32"/>
          <w:szCs w:val="20"/>
          <w:lang w:eastAsia="en-US"/>
        </w:rPr>
        <w:t>Ülevaateartiklid</w:t>
      </w:r>
    </w:p>
    <w:p w14:paraId="2F4BAC6D" w14:textId="77777777" w:rsidR="005E7ED8" w:rsidRPr="005E7ED8" w:rsidRDefault="005E7ED8" w:rsidP="005E7ED8">
      <w:pPr>
        <w:jc w:val="both"/>
        <w:rPr>
          <w:rFonts w:eastAsiaTheme="minorHAnsi" w:cstheme="minorBidi"/>
          <w:b/>
          <w:color w:val="0000FF"/>
          <w:szCs w:val="20"/>
          <w:lang w:eastAsia="en-US"/>
        </w:rPr>
      </w:pPr>
    </w:p>
    <w:p w14:paraId="0522970F" w14:textId="77777777" w:rsidR="005E7ED8" w:rsidRPr="005E7ED8" w:rsidRDefault="005E7ED8" w:rsidP="005E7ED8">
      <w:pPr>
        <w:jc w:val="both"/>
        <w:rPr>
          <w:rFonts w:ascii="Times" w:eastAsiaTheme="minorHAnsi" w:hAnsi="Times" w:cstheme="minorBidi"/>
          <w:sz w:val="20"/>
          <w:szCs w:val="20"/>
          <w:lang w:val="en-US" w:eastAsia="en-US"/>
        </w:rPr>
      </w:pPr>
      <w:r w:rsidRPr="005E7ED8">
        <w:rPr>
          <w:rFonts w:eastAsiaTheme="minorHAnsi" w:cstheme="minorBidi"/>
          <w:b/>
          <w:color w:val="0000FF"/>
          <w:szCs w:val="20"/>
          <w:lang w:eastAsia="en-US"/>
        </w:rPr>
        <w:t xml:space="preserve">1. </w:t>
      </w:r>
      <w:r w:rsidRPr="005E7ED8">
        <w:rPr>
          <w:rFonts w:eastAsiaTheme="minorHAnsi" w:cstheme="minorBidi"/>
          <w:color w:val="222222"/>
          <w:szCs w:val="21"/>
          <w:shd w:val="clear" w:color="auto" w:fill="FFFFFF"/>
          <w:lang w:val="en-US" w:eastAsia="en-US"/>
        </w:rPr>
        <w:t>Fischer, H. B. J., and C. J. P. Simanski. "A procedure</w:t>
      </w:r>
      <w:r w:rsidRPr="005E7ED8">
        <w:rPr>
          <w:rFonts w:ascii="Cambria Math" w:eastAsiaTheme="minorHAnsi" w:hAnsi="Cambria Math" w:cs="Cambria Math"/>
          <w:color w:val="222222"/>
          <w:szCs w:val="21"/>
          <w:shd w:val="clear" w:color="auto" w:fill="FFFFFF"/>
          <w:lang w:val="en-US" w:eastAsia="en-US"/>
        </w:rPr>
        <w:t>‐</w:t>
      </w:r>
      <w:r w:rsidRPr="005E7ED8">
        <w:rPr>
          <w:rFonts w:eastAsiaTheme="minorHAnsi" w:cstheme="minorBidi"/>
          <w:color w:val="222222"/>
          <w:szCs w:val="21"/>
          <w:shd w:val="clear" w:color="auto" w:fill="FFFFFF"/>
          <w:lang w:val="en-US" w:eastAsia="en-US"/>
        </w:rPr>
        <w:t>specific systematic review and consensus recommendations for analgesia after total hip replacement (THR)."</w:t>
      </w:r>
      <w:r w:rsidRPr="005E7ED8">
        <w:rPr>
          <w:rFonts w:eastAsiaTheme="minorHAnsi" w:cstheme="minorBidi"/>
          <w:color w:val="222222"/>
          <w:lang w:val="en-US" w:eastAsia="en-US"/>
        </w:rPr>
        <w:t> </w:t>
      </w:r>
      <w:r w:rsidRPr="005E7ED8">
        <w:rPr>
          <w:rFonts w:eastAsiaTheme="minorHAnsi" w:cstheme="minorBidi"/>
          <w:i/>
          <w:color w:val="222222"/>
          <w:szCs w:val="21"/>
          <w:shd w:val="clear" w:color="auto" w:fill="FFFFFF"/>
          <w:lang w:val="en-US" w:eastAsia="en-US"/>
        </w:rPr>
        <w:t>Anaesthesia</w:t>
      </w:r>
      <w:r w:rsidRPr="005E7ED8">
        <w:rPr>
          <w:rFonts w:eastAsiaTheme="minorHAnsi" w:cstheme="minorBidi"/>
          <w:color w:val="222222"/>
          <w:lang w:val="en-US" w:eastAsia="en-US"/>
        </w:rPr>
        <w:t> </w:t>
      </w:r>
      <w:r w:rsidRPr="005E7ED8">
        <w:rPr>
          <w:rFonts w:eastAsiaTheme="minorHAnsi" w:cstheme="minorBidi"/>
          <w:color w:val="222222"/>
          <w:szCs w:val="21"/>
          <w:shd w:val="clear" w:color="auto" w:fill="FFFFFF"/>
          <w:lang w:val="en-US" w:eastAsia="en-US"/>
        </w:rPr>
        <w:t>60.12 (2005): 1189-1202.</w:t>
      </w:r>
    </w:p>
    <w:p w14:paraId="1B09DC8A" w14:textId="77777777" w:rsidR="005E7ED8" w:rsidRPr="005E7ED8" w:rsidRDefault="005E7ED8" w:rsidP="005E7ED8">
      <w:pPr>
        <w:jc w:val="both"/>
        <w:rPr>
          <w:rFonts w:eastAsiaTheme="minorHAnsi" w:cstheme="minorBidi"/>
          <w:b/>
          <w:color w:val="0000FF"/>
          <w:szCs w:val="20"/>
          <w:lang w:eastAsia="en-US"/>
        </w:rPr>
      </w:pPr>
    </w:p>
    <w:p w14:paraId="645E558D" w14:textId="77777777" w:rsidR="005E7ED8" w:rsidRPr="005E7ED8" w:rsidRDefault="005E7ED8" w:rsidP="005E7ED8">
      <w:pPr>
        <w:jc w:val="both"/>
        <w:rPr>
          <w:rFonts w:eastAsiaTheme="minorHAnsi" w:cstheme="minorBidi"/>
          <w:szCs w:val="20"/>
          <w:lang w:val="en-US" w:eastAsia="en-US"/>
        </w:rPr>
      </w:pPr>
      <w:r w:rsidRPr="005E7ED8">
        <w:rPr>
          <w:rFonts w:eastAsiaTheme="minorHAnsi" w:cstheme="minorBidi"/>
          <w:b/>
          <w:color w:val="000000"/>
          <w:szCs w:val="19"/>
          <w:shd w:val="clear" w:color="auto" w:fill="E9EFF0"/>
          <w:lang w:val="en-US" w:eastAsia="en-US"/>
        </w:rPr>
        <w:t>Abstrakt:</w:t>
      </w:r>
      <w:r w:rsidRPr="005E7ED8">
        <w:rPr>
          <w:rFonts w:eastAsiaTheme="minorHAnsi" w:cstheme="minorBidi"/>
          <w:color w:val="000000"/>
          <w:szCs w:val="19"/>
          <w:shd w:val="clear" w:color="auto" w:fill="E9EFF0"/>
          <w:lang w:val="en-US" w:eastAsia="en-US"/>
        </w:rPr>
        <w:t xml:space="preserve"> THR is a major surgical procedure usually associated with significant pain in the early postop period. Several anaesthetic and analgesic techniques are in common clinical use for this procedure but, to date, clinical studies of pain after THR have not been systematically assessed. Using the Cochrane protocol, we have conducted a </w:t>
      </w:r>
      <w:r w:rsidRPr="005E7ED8">
        <w:rPr>
          <w:rFonts w:eastAsiaTheme="minorHAnsi" w:cstheme="minorBidi"/>
          <w:color w:val="0000FF"/>
          <w:szCs w:val="19"/>
          <w:shd w:val="clear" w:color="auto" w:fill="E9EFF0"/>
          <w:lang w:val="en-US" w:eastAsia="en-US"/>
        </w:rPr>
        <w:t xml:space="preserve">systematic review </w:t>
      </w:r>
      <w:r w:rsidRPr="005E7ED8">
        <w:rPr>
          <w:rFonts w:eastAsiaTheme="minorHAnsi" w:cstheme="minorBidi"/>
          <w:color w:val="000000"/>
          <w:szCs w:val="19"/>
          <w:shd w:val="clear" w:color="auto" w:fill="E9EFF0"/>
          <w:lang w:val="en-US" w:eastAsia="en-US"/>
        </w:rPr>
        <w:t>of analgesic, anaesthetic and surgical interventions affecting postop pain after THR. In addition to the review, transferable evidence from other relevant procedures and clinical practice observations collated by the Delphi method were used to develop evidence-based recommendations for the treatment of postoperative pain. For primary THR, PROSPECT recommends either general anaesthesia combined with a peripheral nerve block that is continued after surgery or an intrathecal (spinal) injection of local anaesthetic and opioid. The primary analgesic technique should be combined with a step-down approach using paracetamol plus nsNSAIDs, with strong or weak opioids as required.</w:t>
      </w:r>
    </w:p>
    <w:p w14:paraId="1204DDA3" w14:textId="77777777" w:rsidR="005E7ED8" w:rsidRPr="005E7ED8" w:rsidRDefault="005E7ED8" w:rsidP="005E7ED8">
      <w:pPr>
        <w:jc w:val="both"/>
        <w:rPr>
          <w:rFonts w:eastAsiaTheme="minorHAnsi" w:cstheme="minorBidi"/>
          <w:color w:val="000000"/>
          <w:szCs w:val="19"/>
          <w:lang w:val="en-US" w:eastAsia="en-US"/>
        </w:rPr>
      </w:pPr>
      <w:r w:rsidRPr="005E7ED8">
        <w:rPr>
          <w:rFonts w:eastAsiaTheme="minorHAnsi" w:cstheme="minorBidi"/>
          <w:color w:val="0000FF"/>
          <w:szCs w:val="20"/>
          <w:lang w:eastAsia="en-US"/>
        </w:rPr>
        <w:t>Soovitused artiklis:</w:t>
      </w:r>
      <w:r w:rsidRPr="005E7ED8">
        <w:rPr>
          <w:rFonts w:eastAsiaTheme="minorHAnsi" w:cstheme="minorBidi"/>
          <w:color w:val="000000"/>
          <w:szCs w:val="19"/>
          <w:lang w:val="en-US" w:eastAsia="en-US"/>
        </w:rPr>
        <w:t xml:space="preserve"> </w:t>
      </w:r>
    </w:p>
    <w:p w14:paraId="5FB780C4" w14:textId="77777777" w:rsidR="005E7ED8" w:rsidRPr="005E7ED8" w:rsidRDefault="005E7ED8" w:rsidP="005E7ED8">
      <w:pPr>
        <w:numPr>
          <w:ilvl w:val="0"/>
          <w:numId w:val="20"/>
        </w:numPr>
        <w:contextualSpacing/>
        <w:rPr>
          <w:rFonts w:eastAsiaTheme="minorHAnsi" w:cstheme="minorBidi"/>
          <w:szCs w:val="20"/>
          <w:lang w:val="en-US" w:eastAsia="en-US"/>
        </w:rPr>
      </w:pPr>
      <w:r w:rsidRPr="005E7ED8">
        <w:rPr>
          <w:rFonts w:eastAsiaTheme="minorHAnsi" w:cstheme="minorBidi"/>
          <w:color w:val="000000"/>
          <w:szCs w:val="19"/>
          <w:lang w:val="en-US" w:eastAsia="en-US"/>
        </w:rPr>
        <w:t xml:space="preserve">Postoperative </w:t>
      </w:r>
      <w:r w:rsidRPr="005E7ED8">
        <w:rPr>
          <w:rFonts w:eastAsiaTheme="minorHAnsi" w:cstheme="minorBidi"/>
          <w:color w:val="0000FF"/>
          <w:szCs w:val="19"/>
          <w:lang w:val="en-US" w:eastAsia="en-US"/>
        </w:rPr>
        <w:t>high-intensity pain</w:t>
      </w:r>
      <w:r w:rsidRPr="005E7ED8">
        <w:rPr>
          <w:rFonts w:eastAsiaTheme="minorHAnsi" w:cstheme="minorBidi"/>
          <w:color w:val="000000"/>
          <w:szCs w:val="15"/>
          <w:bdr w:val="none" w:sz="0" w:space="0" w:color="auto" w:frame="1"/>
          <w:vertAlign w:val="superscript"/>
          <w:lang w:val="en-US" w:eastAsia="en-US"/>
        </w:rPr>
        <w:t xml:space="preserve">:  </w:t>
      </w:r>
      <w:r w:rsidRPr="005E7ED8">
        <w:rPr>
          <w:rFonts w:eastAsiaTheme="minorHAnsi" w:cstheme="minorBidi"/>
          <w:color w:val="000000"/>
          <w:szCs w:val="19"/>
          <w:shd w:val="clear" w:color="auto" w:fill="FFFFFF"/>
          <w:lang w:val="en-US" w:eastAsia="en-US"/>
        </w:rPr>
        <w:t>Establish epidural infusion as the nerve block regresses, ± PCEA, + Coxibs or nsNSAIDs ± rescue strong opioids i.v.</w:t>
      </w:r>
    </w:p>
    <w:p w14:paraId="1DD3D525" w14:textId="77777777" w:rsidR="005E7ED8" w:rsidRPr="005E7ED8" w:rsidRDefault="005E7ED8" w:rsidP="005E7ED8">
      <w:pPr>
        <w:numPr>
          <w:ilvl w:val="0"/>
          <w:numId w:val="20"/>
        </w:numPr>
        <w:contextualSpacing/>
        <w:rPr>
          <w:rFonts w:eastAsiaTheme="minorHAnsi" w:cstheme="minorBidi"/>
          <w:szCs w:val="20"/>
          <w:lang w:val="en-US" w:eastAsia="en-US"/>
        </w:rPr>
      </w:pPr>
      <w:r w:rsidRPr="005E7ED8">
        <w:rPr>
          <w:rFonts w:eastAsiaTheme="minorHAnsi" w:cstheme="minorBidi"/>
          <w:color w:val="0000FF"/>
          <w:szCs w:val="19"/>
          <w:shd w:val="clear" w:color="auto" w:fill="FFFFFF"/>
          <w:lang w:val="en-US" w:eastAsia="en-US"/>
        </w:rPr>
        <w:t>Low- and moderate- intensity pain</w:t>
      </w:r>
      <w:r w:rsidRPr="005E7ED8">
        <w:rPr>
          <w:rFonts w:eastAsiaTheme="minorHAnsi" w:cstheme="minorBidi"/>
          <w:szCs w:val="16"/>
          <w:bdr w:val="none" w:sz="0" w:space="0" w:color="auto" w:frame="1"/>
          <w:shd w:val="clear" w:color="auto" w:fill="FFFFFF"/>
          <w:vertAlign w:val="superscript"/>
          <w:lang w:val="en-US" w:eastAsia="en-US"/>
        </w:rPr>
        <w:t xml:space="preserve"> </w:t>
      </w:r>
      <w:r w:rsidRPr="005E7ED8">
        <w:rPr>
          <w:rFonts w:eastAsiaTheme="minorHAnsi" w:cstheme="minorBidi"/>
          <w:lang w:val="en-US" w:eastAsia="en-US"/>
        </w:rPr>
        <w:t>(</w:t>
      </w:r>
      <w:r w:rsidRPr="005E7ED8">
        <w:rPr>
          <w:rFonts w:eastAsiaTheme="minorHAnsi" w:cstheme="minorBidi"/>
          <w:color w:val="000000"/>
          <w:szCs w:val="19"/>
          <w:shd w:val="clear" w:color="auto" w:fill="FFFFFF"/>
          <w:lang w:val="en-US" w:eastAsia="en-US"/>
        </w:rPr>
        <w:t>VAS score &lt; 50</w:t>
      </w:r>
      <w:r w:rsidRPr="005E7ED8">
        <w:rPr>
          <w:rFonts w:eastAsiaTheme="minorHAnsi" w:cstheme="minorBidi"/>
          <w:szCs w:val="20"/>
          <w:lang w:val="en-US" w:eastAsia="en-US"/>
        </w:rPr>
        <w:t>)</w:t>
      </w:r>
      <w:r w:rsidRPr="005E7ED8">
        <w:rPr>
          <w:rFonts w:eastAsiaTheme="minorHAnsi" w:cstheme="minorBidi"/>
          <w:lang w:val="en-US" w:eastAsia="en-US"/>
        </w:rPr>
        <w:t xml:space="preserve">: </w:t>
      </w:r>
      <w:r w:rsidRPr="005E7ED8">
        <w:rPr>
          <w:rFonts w:eastAsiaTheme="minorHAnsi" w:cstheme="minorBidi"/>
          <w:color w:val="000000"/>
          <w:szCs w:val="19"/>
          <w:shd w:val="clear" w:color="auto" w:fill="FFFFFF"/>
          <w:lang w:val="en-US" w:eastAsia="en-US"/>
        </w:rPr>
        <w:t xml:space="preserve">Coxibs or nsNSAIDs + </w:t>
      </w:r>
      <w:r w:rsidRPr="005E7ED8">
        <w:rPr>
          <w:rFonts w:eastAsiaTheme="minorHAnsi" w:cstheme="minorBidi"/>
          <w:color w:val="0000FF"/>
          <w:szCs w:val="19"/>
          <w:shd w:val="clear" w:color="auto" w:fill="FFFFFF"/>
          <w:lang w:val="en-US" w:eastAsia="en-US"/>
        </w:rPr>
        <w:t>paracetamol</w:t>
      </w:r>
      <w:r w:rsidRPr="005E7ED8">
        <w:rPr>
          <w:rFonts w:eastAsiaTheme="minorHAnsi" w:cstheme="minorBidi"/>
          <w:color w:val="000000"/>
          <w:szCs w:val="19"/>
          <w:shd w:val="clear" w:color="auto" w:fill="FFFFFF"/>
          <w:lang w:val="en-US" w:eastAsia="en-US"/>
        </w:rPr>
        <w:t>, ± weak opioids</w:t>
      </w:r>
    </w:p>
    <w:p w14:paraId="62A49C2B" w14:textId="77777777" w:rsidR="005E7ED8" w:rsidRPr="005E7ED8" w:rsidRDefault="005E7ED8" w:rsidP="005E7ED8">
      <w:pPr>
        <w:rPr>
          <w:rFonts w:eastAsiaTheme="minorHAnsi" w:cstheme="minorBidi"/>
          <w:lang w:val="en-US" w:eastAsia="en-US"/>
        </w:rPr>
      </w:pPr>
    </w:p>
    <w:p w14:paraId="60081282" w14:textId="77777777" w:rsidR="005E7ED8" w:rsidRPr="005E7ED8" w:rsidRDefault="005E7ED8" w:rsidP="005E7ED8">
      <w:pPr>
        <w:jc w:val="both"/>
        <w:rPr>
          <w:rFonts w:eastAsiaTheme="minorHAnsi" w:cstheme="minorBidi"/>
          <w:b/>
          <w:color w:val="0000FF"/>
          <w:szCs w:val="20"/>
          <w:lang w:eastAsia="en-US"/>
        </w:rPr>
      </w:pPr>
    </w:p>
    <w:p w14:paraId="30BAECDB" w14:textId="77777777" w:rsidR="005E7ED8" w:rsidRPr="005E7ED8" w:rsidRDefault="005E7ED8" w:rsidP="005E7ED8">
      <w:pPr>
        <w:jc w:val="both"/>
        <w:rPr>
          <w:rFonts w:eastAsiaTheme="minorHAnsi" w:cstheme="minorBidi"/>
          <w:b/>
          <w:color w:val="0000FF"/>
          <w:sz w:val="28"/>
          <w:szCs w:val="20"/>
          <w:lang w:eastAsia="en-US"/>
        </w:rPr>
      </w:pPr>
      <w:r w:rsidRPr="005E7ED8">
        <w:rPr>
          <w:rFonts w:eastAsiaTheme="minorHAnsi" w:cstheme="minorBidi"/>
          <w:b/>
          <w:color w:val="0000FF"/>
          <w:sz w:val="28"/>
          <w:szCs w:val="20"/>
          <w:lang w:eastAsia="en-US"/>
        </w:rPr>
        <w:t>RCTd</w:t>
      </w:r>
    </w:p>
    <w:p w14:paraId="0E1D490E" w14:textId="77777777" w:rsidR="005E7ED8" w:rsidRPr="005E7ED8" w:rsidRDefault="005E7ED8" w:rsidP="005E7ED8">
      <w:pPr>
        <w:shd w:val="clear" w:color="auto" w:fill="FFFFFF"/>
        <w:jc w:val="both"/>
        <w:rPr>
          <w:rFonts w:eastAsiaTheme="minorHAnsi" w:cstheme="minorBidi"/>
          <w:color w:val="58595B"/>
          <w:lang w:val="en-US" w:eastAsia="en-US"/>
        </w:rPr>
      </w:pPr>
    </w:p>
    <w:p w14:paraId="14885A1B" w14:textId="77777777" w:rsidR="005E7ED8" w:rsidRPr="005E7ED8" w:rsidRDefault="005E7ED8" w:rsidP="005E7ED8">
      <w:pPr>
        <w:jc w:val="both"/>
        <w:rPr>
          <w:rFonts w:eastAsiaTheme="minorHAnsi" w:cstheme="minorBidi"/>
          <w:lang w:val="en-US" w:eastAsia="en-US"/>
        </w:rPr>
      </w:pPr>
      <w:r w:rsidRPr="005E7ED8">
        <w:rPr>
          <w:rFonts w:eastAsiaTheme="minorHAnsi" w:cstheme="minorBidi"/>
          <w:color w:val="0000FF"/>
          <w:lang w:val="en-US" w:eastAsia="en-US"/>
        </w:rPr>
        <w:t>1. Mac, Thien Bich, et al.</w:t>
      </w:r>
      <w:r w:rsidRPr="005E7ED8">
        <w:rPr>
          <w:rFonts w:eastAsiaTheme="minorHAnsi" w:cstheme="minorBidi"/>
          <w:lang w:val="en-US" w:eastAsia="en-US"/>
        </w:rPr>
        <w:t xml:space="preserve"> "Acetaminophen decreases early post-thoracotomy ipsilateral shoulder pain in patients with thoracic epidural analgesia: a double-blind placebo-controlled study." J Cardiothor Vascular Anesth 19.4 (</w:t>
      </w:r>
      <w:r w:rsidRPr="005E7ED8">
        <w:rPr>
          <w:rFonts w:eastAsiaTheme="minorHAnsi" w:cstheme="minorBidi"/>
          <w:color w:val="0000FF"/>
          <w:lang w:val="en-US" w:eastAsia="en-US"/>
        </w:rPr>
        <w:t>2005</w:t>
      </w:r>
      <w:r w:rsidRPr="005E7ED8">
        <w:rPr>
          <w:rFonts w:eastAsiaTheme="minorHAnsi" w:cstheme="minorBidi"/>
          <w:lang w:val="en-US" w:eastAsia="en-US"/>
        </w:rPr>
        <w:t>): 475-478.</w:t>
      </w:r>
    </w:p>
    <w:p w14:paraId="4DF5843E" w14:textId="77777777" w:rsidR="005E7ED8" w:rsidRPr="005E7ED8" w:rsidRDefault="005E7ED8" w:rsidP="005E7ED8">
      <w:pPr>
        <w:rPr>
          <w:rFonts w:eastAsiaTheme="minorHAnsi" w:cstheme="minorBidi"/>
          <w:lang w:val="en-US" w:eastAsia="en-US"/>
        </w:rPr>
      </w:pPr>
    </w:p>
    <w:p w14:paraId="5EDF0E78"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Objective</w:t>
      </w:r>
      <w:r w:rsidRPr="005E7ED8">
        <w:rPr>
          <w:rFonts w:eastAsiaTheme="minorHAnsi" w:cstheme="minorBidi"/>
          <w:lang w:val="en-US" w:eastAsia="en-US"/>
        </w:rPr>
        <w:t>: Despite effective epidural analgesia, up to 85% of post-thoracotomy patients complain of moderate-to-severe ipsilateral shoulder pain. This study assessed the efficacy of acetaminophen in decreasing postoperative shoulder pain after a thoracotomy.</w:t>
      </w:r>
    </w:p>
    <w:p w14:paraId="2E3B0A88"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Design:</w:t>
      </w:r>
      <w:r w:rsidRPr="005E7ED8">
        <w:rPr>
          <w:rFonts w:eastAsiaTheme="minorHAnsi" w:cstheme="minorBidi"/>
          <w:lang w:val="en-US" w:eastAsia="en-US"/>
        </w:rPr>
        <w:t xml:space="preserve"> Double-blind randomized and placebo-controlled study, University medical center, 65 patients.</w:t>
      </w:r>
    </w:p>
    <w:p w14:paraId="2A0FBD54"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lastRenderedPageBreak/>
        <w:t>Intervention:</w:t>
      </w:r>
      <w:r w:rsidRPr="005E7ED8">
        <w:rPr>
          <w:rFonts w:eastAsiaTheme="minorHAnsi" w:cstheme="minorBidi"/>
          <w:lang w:val="en-US" w:eastAsia="en-US"/>
        </w:rPr>
        <w:t xml:space="preserve"> Patients were randomized into 2 groups; </w:t>
      </w:r>
      <w:r w:rsidRPr="005E7ED8">
        <w:rPr>
          <w:rFonts w:eastAsiaTheme="minorHAnsi" w:cstheme="minorBidi"/>
          <w:color w:val="0000FF"/>
          <w:lang w:val="en-US" w:eastAsia="en-US"/>
        </w:rPr>
        <w:t>31 patients received acetaminophen (group A),</w:t>
      </w:r>
      <w:r w:rsidRPr="005E7ED8">
        <w:rPr>
          <w:rFonts w:eastAsiaTheme="minorHAnsi" w:cstheme="minorBidi"/>
          <w:lang w:val="en-US" w:eastAsia="en-US"/>
        </w:rPr>
        <w:t xml:space="preserve"> and 34 patients received a placebo (group P). After induction of anesthesia, patients received either a loading dose of acetaminophen, 1000 mg intrarectally, or a placebo suppository. Thereafter, acetaminophen, 650 mg, or a placebo, was administered intrarectally every 4 hours for 48 hours postoperatively.</w:t>
      </w:r>
    </w:p>
    <w:p w14:paraId="38DF02A7"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Results</w:t>
      </w:r>
      <w:r w:rsidRPr="005E7ED8">
        <w:rPr>
          <w:rFonts w:eastAsiaTheme="minorHAnsi" w:cstheme="minorBidi"/>
          <w:lang w:val="en-US" w:eastAsia="en-US"/>
        </w:rPr>
        <w:t xml:space="preserve">: Postoperative pain at the surgical site and shoulder pain were assessed separately every 4 hours for 48 hours using a numerical rating scale (NRS). Rescue analgesia for severe shoulder pain (NRS &gt; 7) consisted of subcutaneous hydromorphone. Sixty-three patients experienced shoulder pain (97% prevalence). Demographic and intraoperative data were similar between the 2 groups. </w:t>
      </w:r>
      <w:r w:rsidRPr="005E7ED8">
        <w:rPr>
          <w:rFonts w:eastAsiaTheme="minorHAnsi" w:cstheme="minorBidi"/>
          <w:color w:val="0000FF"/>
          <w:lang w:val="en-US" w:eastAsia="en-US"/>
        </w:rPr>
        <w:t>Average NRS for shoulder pain was higher in group P compared with group A</w:t>
      </w:r>
      <w:r w:rsidRPr="005E7ED8">
        <w:rPr>
          <w:rFonts w:eastAsiaTheme="minorHAnsi" w:cstheme="minorBidi"/>
          <w:lang w:val="en-US" w:eastAsia="en-US"/>
        </w:rPr>
        <w:t xml:space="preserve"> at 8, 12, and 16 hours postoperatively (3.1 +/- 2.9, 2.6 +/- 2.6, 2.3 +/- 2.4 vs 1.8 +/- 2.6, 1.2 +/- 1.5, 1.3 +/- 1.8; P &lt; 0.05). The total dose of hydromorphone did not differ between the 2 groups at 16, 24, and 48 hours.</w:t>
      </w:r>
    </w:p>
    <w:p w14:paraId="5E7590EA"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Conclusion</w:t>
      </w:r>
      <w:r w:rsidRPr="005E7ED8">
        <w:rPr>
          <w:rFonts w:eastAsiaTheme="minorHAnsi" w:cstheme="minorBidi"/>
          <w:lang w:val="en-US" w:eastAsia="en-US"/>
        </w:rPr>
        <w:t xml:space="preserve">: </w:t>
      </w:r>
      <w:r w:rsidRPr="005E7ED8">
        <w:rPr>
          <w:rFonts w:eastAsiaTheme="minorHAnsi" w:cstheme="minorBidi"/>
          <w:color w:val="0000FF"/>
          <w:lang w:val="en-US" w:eastAsia="en-US"/>
        </w:rPr>
        <w:t>Acetaminophen decreases post-thoracotomy ipsilateral shoulder pain when given preemptively and regularly</w:t>
      </w:r>
      <w:r w:rsidRPr="005E7ED8">
        <w:rPr>
          <w:rFonts w:eastAsiaTheme="minorHAnsi" w:cstheme="minorBidi"/>
          <w:lang w:val="en-US" w:eastAsia="en-US"/>
        </w:rPr>
        <w:t xml:space="preserve"> during the first 48 hours postoperatively in patients who received thoracic epidural analgesia.</w:t>
      </w:r>
    </w:p>
    <w:p w14:paraId="5F454F73" w14:textId="77777777" w:rsidR="005E7ED8" w:rsidRPr="005E7ED8" w:rsidRDefault="005E7ED8" w:rsidP="005E7ED8">
      <w:pPr>
        <w:rPr>
          <w:rFonts w:eastAsiaTheme="minorHAnsi" w:cstheme="minorBidi"/>
          <w:lang w:val="en-US" w:eastAsia="en-US"/>
        </w:rPr>
      </w:pPr>
    </w:p>
    <w:p w14:paraId="0105E4F2" w14:textId="77777777" w:rsidR="005E7ED8" w:rsidRPr="005E7ED8" w:rsidRDefault="005E7ED8" w:rsidP="005E7ED8">
      <w:pPr>
        <w:jc w:val="both"/>
        <w:rPr>
          <w:rFonts w:eastAsiaTheme="minorHAnsi" w:cstheme="minorBidi"/>
          <w:lang w:val="en-US" w:eastAsia="en-US"/>
        </w:rPr>
      </w:pPr>
    </w:p>
    <w:p w14:paraId="5A2CB62F" w14:textId="77777777" w:rsidR="005E7ED8" w:rsidRPr="005E7ED8" w:rsidRDefault="005E7ED8" w:rsidP="005E7ED8">
      <w:pPr>
        <w:jc w:val="both"/>
        <w:rPr>
          <w:rFonts w:eastAsiaTheme="minorHAnsi" w:cstheme="minorBidi"/>
          <w:szCs w:val="20"/>
          <w:lang w:val="en-US" w:eastAsia="en-US"/>
        </w:rPr>
      </w:pPr>
      <w:r w:rsidRPr="005E7ED8">
        <w:rPr>
          <w:rFonts w:eastAsiaTheme="minorHAnsi" w:cstheme="minorBidi"/>
          <w:color w:val="0000FF"/>
          <w:szCs w:val="21"/>
          <w:shd w:val="clear" w:color="auto" w:fill="FFFFFF"/>
          <w:lang w:val="en-US" w:eastAsia="en-US"/>
        </w:rPr>
        <w:t>2. Paech, M. J., et al</w:t>
      </w:r>
      <w:r w:rsidRPr="005E7ED8">
        <w:rPr>
          <w:rFonts w:eastAsiaTheme="minorHAnsi" w:cstheme="minorBidi"/>
          <w:color w:val="222222"/>
          <w:szCs w:val="21"/>
          <w:shd w:val="clear" w:color="auto" w:fill="FFFFFF"/>
          <w:lang w:val="en-US" w:eastAsia="en-US"/>
        </w:rPr>
        <w:t>. "RCT of parecoxib, celecoxib and paracetamol as adjuncts to patient-controlled epidural analgesia after caesarean delivery."</w:t>
      </w:r>
      <w:r w:rsidRPr="005E7ED8">
        <w:rPr>
          <w:rFonts w:eastAsiaTheme="minorHAnsi" w:cstheme="minorBidi"/>
          <w:color w:val="222222"/>
          <w:lang w:val="en-US" w:eastAsia="en-US"/>
        </w:rPr>
        <w:t> </w:t>
      </w:r>
      <w:r w:rsidRPr="005E7ED8">
        <w:rPr>
          <w:rFonts w:eastAsiaTheme="minorHAnsi" w:cstheme="minorBidi"/>
          <w:i/>
          <w:color w:val="222222"/>
          <w:szCs w:val="21"/>
          <w:shd w:val="clear" w:color="auto" w:fill="FFFFFF"/>
          <w:lang w:val="en-US" w:eastAsia="en-US"/>
        </w:rPr>
        <w:t>Anaesthesia and intensive care</w:t>
      </w:r>
      <w:r w:rsidRPr="005E7ED8">
        <w:rPr>
          <w:rFonts w:eastAsiaTheme="minorHAnsi" w:cstheme="minorBidi"/>
          <w:color w:val="222222"/>
          <w:lang w:val="en-US" w:eastAsia="en-US"/>
        </w:rPr>
        <w:t> </w:t>
      </w:r>
      <w:r w:rsidRPr="005E7ED8">
        <w:rPr>
          <w:rFonts w:eastAsiaTheme="minorHAnsi" w:cstheme="minorBidi"/>
          <w:color w:val="222222"/>
          <w:szCs w:val="21"/>
          <w:shd w:val="clear" w:color="auto" w:fill="FFFFFF"/>
          <w:lang w:val="en-US" w:eastAsia="en-US"/>
        </w:rPr>
        <w:t>42.1 (</w:t>
      </w:r>
      <w:r w:rsidRPr="005E7ED8">
        <w:rPr>
          <w:rFonts w:eastAsiaTheme="minorHAnsi" w:cstheme="minorBidi"/>
          <w:color w:val="0000FF"/>
          <w:szCs w:val="21"/>
          <w:shd w:val="clear" w:color="auto" w:fill="FFFFFF"/>
          <w:lang w:val="en-US" w:eastAsia="en-US"/>
        </w:rPr>
        <w:t>2014</w:t>
      </w:r>
      <w:r w:rsidRPr="005E7ED8">
        <w:rPr>
          <w:rFonts w:eastAsiaTheme="minorHAnsi" w:cstheme="minorBidi"/>
          <w:color w:val="222222"/>
          <w:szCs w:val="21"/>
          <w:shd w:val="clear" w:color="auto" w:fill="FFFFFF"/>
          <w:lang w:val="en-US" w:eastAsia="en-US"/>
        </w:rPr>
        <w:t>): 15-22.</w:t>
      </w:r>
    </w:p>
    <w:p w14:paraId="0056119B" w14:textId="77777777" w:rsidR="005E7ED8" w:rsidRPr="005E7ED8" w:rsidRDefault="005E7ED8" w:rsidP="005E7ED8">
      <w:pPr>
        <w:shd w:val="clear" w:color="auto" w:fill="FFFFFF"/>
        <w:spacing w:line="288" w:lineRule="atLeast"/>
        <w:jc w:val="both"/>
        <w:rPr>
          <w:rFonts w:eastAsiaTheme="minorHAnsi"/>
          <w:color w:val="000000"/>
          <w:szCs w:val="21"/>
          <w:lang w:val="en-US" w:eastAsia="en-US"/>
        </w:rPr>
      </w:pPr>
    </w:p>
    <w:p w14:paraId="00EE0ECD"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Background:</w:t>
      </w:r>
      <w:r w:rsidRPr="005E7ED8">
        <w:rPr>
          <w:rFonts w:eastAsiaTheme="minorHAnsi" w:cstheme="minorBidi"/>
          <w:lang w:val="en-US" w:eastAsia="en-US"/>
        </w:rPr>
        <w:t xml:space="preserve"> The benefit of combining non-opioid analgesics with neuraxial opioids for analgesia after caesarean delivery has not been clearly established. Larger doses of paracetamol or cyclooxygenase-2 inhibitors have not been evaluated. </w:t>
      </w:r>
    </w:p>
    <w:p w14:paraId="47BA7763"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Method</w:t>
      </w:r>
      <w:r w:rsidRPr="005E7ED8">
        <w:rPr>
          <w:rFonts w:eastAsiaTheme="minorHAnsi" w:cstheme="minorBidi"/>
          <w:lang w:val="en-US" w:eastAsia="en-US"/>
        </w:rPr>
        <w:t xml:space="preserve">: A randomised, double blind, double-dummy, parallel group placebo-controlled clinical trial was conducted among </w:t>
      </w:r>
      <w:r w:rsidRPr="005E7ED8">
        <w:rPr>
          <w:rFonts w:eastAsiaTheme="minorHAnsi" w:cstheme="minorBidi"/>
          <w:color w:val="0000FF"/>
          <w:lang w:val="en-US" w:eastAsia="en-US"/>
        </w:rPr>
        <w:t>women having elective caesarean delivery under spinal anaesthesia</w:t>
      </w:r>
      <w:r w:rsidRPr="005E7ED8">
        <w:rPr>
          <w:rFonts w:eastAsiaTheme="minorHAnsi" w:cstheme="minorBidi"/>
          <w:lang w:val="en-US" w:eastAsia="en-US"/>
        </w:rPr>
        <w:t xml:space="preserve">, followed by pethidine patient-controlled epidural analgesia. Patients received placebos (group C); intravenous parecoxib 40 mg then oral celecoxib 400 mg at 12 hours (group PC); </w:t>
      </w:r>
      <w:r w:rsidRPr="005E7ED8">
        <w:rPr>
          <w:rFonts w:eastAsiaTheme="minorHAnsi" w:cstheme="minorBidi"/>
          <w:color w:val="0000FF"/>
          <w:lang w:val="en-US" w:eastAsia="en-US"/>
        </w:rPr>
        <w:t>intravenous paracetamol 2 g then oral 1 g six-hourly (group PA)</w:t>
      </w:r>
      <w:r w:rsidRPr="005E7ED8">
        <w:rPr>
          <w:rFonts w:eastAsiaTheme="minorHAnsi" w:cstheme="minorBidi"/>
          <w:lang w:val="en-US" w:eastAsia="en-US"/>
        </w:rPr>
        <w:t xml:space="preserve">; or these regimens combined (group PCPA). </w:t>
      </w:r>
    </w:p>
    <w:p w14:paraId="5782D98E"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Results</w:t>
      </w:r>
      <w:r w:rsidRPr="005E7ED8">
        <w:rPr>
          <w:rFonts w:eastAsiaTheme="minorHAnsi" w:cstheme="minorBidi"/>
          <w:lang w:val="en-US" w:eastAsia="en-US"/>
        </w:rPr>
        <w:t xml:space="preserve">: The primary outcome was 24-hour postoperative patient-controlled epidural pethidine use and the main secondary outcome was postoperative pain. One hundred and thirty-eight women were recruited but </w:t>
      </w:r>
      <w:r w:rsidRPr="005E7ED8">
        <w:rPr>
          <w:rFonts w:eastAsiaTheme="minorHAnsi" w:cstheme="minorBidi"/>
          <w:color w:val="0000FF"/>
          <w:lang w:val="en-US" w:eastAsia="en-US"/>
        </w:rPr>
        <w:t>27 subsequently met exclusion criteria,</w:t>
      </w:r>
      <w:r w:rsidRPr="005E7ED8">
        <w:rPr>
          <w:rFonts w:eastAsiaTheme="minorHAnsi" w:cstheme="minorBidi"/>
          <w:lang w:val="en-US" w:eastAsia="en-US"/>
        </w:rPr>
        <w:t xml:space="preserve"> leaving 111 who were randomised, allocated and analysed by intention-to-treat (n=23, 30, 32 and 26 in groups C, PC, PA and PCPA respectively). There were </w:t>
      </w:r>
      <w:r w:rsidRPr="005E7ED8">
        <w:rPr>
          <w:rFonts w:eastAsiaTheme="minorHAnsi" w:cstheme="minorBidi"/>
          <w:color w:val="0000FF"/>
          <w:lang w:val="en-US" w:eastAsia="en-US"/>
        </w:rPr>
        <w:t>no differences between groups for pethidine consumption</w:t>
      </w:r>
      <w:r w:rsidRPr="005E7ED8">
        <w:rPr>
          <w:rFonts w:eastAsiaTheme="minorHAnsi" w:cstheme="minorBidi"/>
          <w:lang w:val="en-US" w:eastAsia="en-US"/>
        </w:rPr>
        <w:t xml:space="preserve">, based on either intention-to-treat (median 365, 365, 405 and 360 mg in groups C, PC, PA and PCPA respectively, P=0.84) or per protocol analysis (17 major violations). Dynamic </w:t>
      </w:r>
      <w:r w:rsidRPr="005E7ED8">
        <w:rPr>
          <w:rFonts w:eastAsiaTheme="minorHAnsi" w:cstheme="minorBidi"/>
          <w:color w:val="0000FF"/>
          <w:lang w:val="en-US" w:eastAsia="en-US"/>
        </w:rPr>
        <w:t>pain scores did not differ between groups</w:t>
      </w:r>
      <w:r w:rsidRPr="005E7ED8">
        <w:rPr>
          <w:rFonts w:eastAsiaTheme="minorHAnsi" w:cstheme="minorBidi"/>
          <w:lang w:val="en-US" w:eastAsia="en-US"/>
        </w:rPr>
        <w:t xml:space="preserve"> but requirement for, and dose of, supplementary oral tramadol was least in group PCPA (incidence 23% versus 48%, 70% and 58% in groups C, PC and PA respectively, P=0.004). </w:t>
      </w:r>
    </w:p>
    <w:p w14:paraId="51E111C6" w14:textId="77777777" w:rsidR="005E7ED8" w:rsidRPr="005E7ED8" w:rsidRDefault="005E7ED8" w:rsidP="005E7ED8">
      <w:pPr>
        <w:jc w:val="both"/>
        <w:rPr>
          <w:rFonts w:eastAsiaTheme="minorHAnsi" w:cstheme="minorBidi"/>
          <w:lang w:val="en-US" w:eastAsia="en-US"/>
        </w:rPr>
      </w:pPr>
      <w:r w:rsidRPr="005E7ED8">
        <w:rPr>
          <w:rFonts w:eastAsiaTheme="minorHAnsi" w:cstheme="minorBidi"/>
          <w:b/>
          <w:lang w:val="en-US" w:eastAsia="en-US"/>
        </w:rPr>
        <w:t>Result:</w:t>
      </w:r>
      <w:r w:rsidRPr="005E7ED8">
        <w:rPr>
          <w:rFonts w:eastAsiaTheme="minorHAnsi" w:cstheme="minorBidi"/>
          <w:lang w:val="en-US" w:eastAsia="en-US"/>
        </w:rPr>
        <w:t xml:space="preserve"> </w:t>
      </w:r>
      <w:r w:rsidRPr="005E7ED8">
        <w:rPr>
          <w:rFonts w:eastAsiaTheme="minorHAnsi" w:cstheme="minorBidi"/>
          <w:color w:val="0000FF"/>
          <w:lang w:val="en-US" w:eastAsia="en-US"/>
        </w:rPr>
        <w:t>The addition of regular paracetamol</w:t>
      </w:r>
      <w:r w:rsidRPr="005E7ED8">
        <w:rPr>
          <w:rFonts w:eastAsiaTheme="minorHAnsi" w:cstheme="minorBidi"/>
          <w:lang w:val="en-US" w:eastAsia="en-US"/>
        </w:rPr>
        <w:t xml:space="preserve">, cyclooxygenase-2 inhibitors or both </w:t>
      </w:r>
      <w:r w:rsidRPr="005E7ED8">
        <w:rPr>
          <w:rFonts w:eastAsiaTheme="minorHAnsi" w:cstheme="minorBidi"/>
          <w:color w:val="0000FF"/>
          <w:lang w:val="en-US" w:eastAsia="en-US"/>
        </w:rPr>
        <w:t>to pethidine patient-controlled epidural post-caesarean analgesia did not provide a pethidine dose-sparing effect during the first 24 hours</w:t>
      </w:r>
      <w:r w:rsidRPr="005E7ED8">
        <w:rPr>
          <w:rFonts w:eastAsiaTheme="minorHAnsi" w:cstheme="minorBidi"/>
          <w:lang w:val="en-US" w:eastAsia="en-US"/>
        </w:rPr>
        <w:t>.</w:t>
      </w:r>
    </w:p>
    <w:p w14:paraId="4273B611" w14:textId="77777777" w:rsidR="005E7ED8" w:rsidRPr="005E7ED8" w:rsidRDefault="005E7ED8" w:rsidP="005E7ED8">
      <w:pPr>
        <w:jc w:val="both"/>
        <w:rPr>
          <w:rFonts w:eastAsiaTheme="minorHAnsi" w:cstheme="minorBidi"/>
          <w:lang w:val="en-US" w:eastAsia="en-US"/>
        </w:rPr>
      </w:pPr>
    </w:p>
    <w:p w14:paraId="1F5DC945" w14:textId="3C98398C" w:rsidR="005948D7" w:rsidRPr="005E7ED8" w:rsidRDefault="005948D7">
      <w:pPr>
        <w:rPr>
          <w:rFonts w:ascii="Arial" w:eastAsiaTheme="minorHAnsi" w:hAnsi="Arial" w:cstheme="minorBidi"/>
          <w:sz w:val="20"/>
          <w:lang w:val="en-US" w:eastAsia="en-US"/>
        </w:rPr>
      </w:pPr>
      <w:bookmarkStart w:id="0" w:name="_GoBack"/>
      <w:bookmarkEnd w:id="0"/>
    </w:p>
    <w:sectPr w:rsidR="005948D7" w:rsidRPr="005E7ED8" w:rsidSect="0042513F">
      <w:footerReference w:type="even" r:id="rId55"/>
      <w:footerReference w:type="default" r:id="rId56"/>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DC94E" w14:textId="77777777" w:rsidR="00F7165C" w:rsidRDefault="00210097">
      <w:r>
        <w:separator/>
      </w:r>
    </w:p>
  </w:endnote>
  <w:endnote w:type="continuationSeparator" w:id="0">
    <w:p w14:paraId="1F5DC94F" w14:textId="77777777" w:rsidR="00F7165C" w:rsidRDefault="00210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BA"/>
    <w:family w:val="swiss"/>
    <w:pitch w:val="variable"/>
    <w:sig w:usb0="00000287" w:usb1="00000000" w:usb2="00000000" w:usb3="00000000" w:csb0="0000009F" w:csb1="00000000"/>
  </w:font>
  <w:font w:name="Apple Symbols">
    <w:altName w:val="Times New Roman"/>
    <w:charset w:val="00"/>
    <w:family w:val="auto"/>
    <w:pitch w:val="variable"/>
    <w:sig w:usb0="00000000" w:usb1="08007BEB" w:usb2="01840034" w:usb3="00000000" w:csb0="000001FB" w:csb1="00000000"/>
  </w:font>
  <w:font w:name="Helvetica Neue">
    <w:altName w:val="Malgun Gothic"/>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oteworthy Ligh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BA"/>
    <w:family w:val="roman"/>
    <w:pitch w:val="variable"/>
    <w:sig w:usb0="E00002FF" w:usb1="42002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DC950" w14:textId="77777777" w:rsidR="00A3233C" w:rsidRDefault="008F7D8A" w:rsidP="00BC7276">
    <w:pPr>
      <w:pStyle w:val="Jalus"/>
      <w:framePr w:wrap="around" w:vAnchor="text" w:hAnchor="margin" w:xAlign="right" w:y="1"/>
      <w:rPr>
        <w:rStyle w:val="Lehekljenumber"/>
      </w:rPr>
    </w:pPr>
    <w:r>
      <w:rPr>
        <w:rStyle w:val="Lehekljenumber"/>
      </w:rPr>
      <w:fldChar w:fldCharType="begin"/>
    </w:r>
    <w:r w:rsidR="00A3233C">
      <w:rPr>
        <w:rStyle w:val="Lehekljenumber"/>
      </w:rPr>
      <w:instrText xml:space="preserve">PAGE  </w:instrText>
    </w:r>
    <w:r>
      <w:rPr>
        <w:rStyle w:val="Lehekljenumber"/>
      </w:rPr>
      <w:fldChar w:fldCharType="end"/>
    </w:r>
  </w:p>
  <w:p w14:paraId="1F5DC951" w14:textId="77777777" w:rsidR="00A3233C" w:rsidRDefault="00A3233C" w:rsidP="00F3650F">
    <w:pPr>
      <w:pStyle w:val="Jalu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DC952" w14:textId="77777777" w:rsidR="00A3233C" w:rsidRDefault="008F7D8A" w:rsidP="00BC7276">
    <w:pPr>
      <w:pStyle w:val="Jalus"/>
      <w:framePr w:wrap="around" w:vAnchor="text" w:hAnchor="margin" w:xAlign="right" w:y="1"/>
      <w:rPr>
        <w:rStyle w:val="Lehekljenumber"/>
      </w:rPr>
    </w:pPr>
    <w:r>
      <w:rPr>
        <w:rStyle w:val="Lehekljenumber"/>
      </w:rPr>
      <w:fldChar w:fldCharType="begin"/>
    </w:r>
    <w:r w:rsidR="00A3233C">
      <w:rPr>
        <w:rStyle w:val="Lehekljenumber"/>
      </w:rPr>
      <w:instrText xml:space="preserve">PAGE  </w:instrText>
    </w:r>
    <w:r>
      <w:rPr>
        <w:rStyle w:val="Lehekljenumber"/>
      </w:rPr>
      <w:fldChar w:fldCharType="separate"/>
    </w:r>
    <w:r w:rsidR="005E7ED8">
      <w:rPr>
        <w:rStyle w:val="Lehekljenumber"/>
        <w:noProof/>
      </w:rPr>
      <w:t>35</w:t>
    </w:r>
    <w:r>
      <w:rPr>
        <w:rStyle w:val="Lehekljenumber"/>
      </w:rPr>
      <w:fldChar w:fldCharType="end"/>
    </w:r>
  </w:p>
  <w:p w14:paraId="1F5DC953" w14:textId="77777777" w:rsidR="00A3233C" w:rsidRDefault="00A3233C" w:rsidP="00F3650F">
    <w:pPr>
      <w:pStyle w:val="Jalu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DC94C" w14:textId="77777777" w:rsidR="00F7165C" w:rsidRDefault="00210097">
      <w:r>
        <w:separator/>
      </w:r>
    </w:p>
  </w:footnote>
  <w:footnote w:type="continuationSeparator" w:id="0">
    <w:p w14:paraId="1F5DC94D" w14:textId="77777777" w:rsidR="00F7165C" w:rsidRDefault="002100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F684E"/>
    <w:multiLevelType w:val="hybridMultilevel"/>
    <w:tmpl w:val="99D27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C3CB0"/>
    <w:multiLevelType w:val="hybridMultilevel"/>
    <w:tmpl w:val="63065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A4410B"/>
    <w:multiLevelType w:val="hybridMultilevel"/>
    <w:tmpl w:val="21E6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3571D9"/>
    <w:multiLevelType w:val="hybridMultilevel"/>
    <w:tmpl w:val="C89C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864EC"/>
    <w:multiLevelType w:val="hybridMultilevel"/>
    <w:tmpl w:val="16F2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B32DD"/>
    <w:multiLevelType w:val="hybridMultilevel"/>
    <w:tmpl w:val="16C4C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293E6D"/>
    <w:multiLevelType w:val="hybridMultilevel"/>
    <w:tmpl w:val="4BF2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76AF0"/>
    <w:multiLevelType w:val="multilevel"/>
    <w:tmpl w:val="AAB426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062821"/>
    <w:multiLevelType w:val="hybridMultilevel"/>
    <w:tmpl w:val="4790D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1943E0"/>
    <w:multiLevelType w:val="multilevel"/>
    <w:tmpl w:val="B57E1D1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2B57A2"/>
    <w:multiLevelType w:val="hybridMultilevel"/>
    <w:tmpl w:val="835E1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E50A28"/>
    <w:multiLevelType w:val="multilevel"/>
    <w:tmpl w:val="B57E1D1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D80322"/>
    <w:multiLevelType w:val="hybridMultilevel"/>
    <w:tmpl w:val="E090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181633"/>
    <w:multiLevelType w:val="hybridMultilevel"/>
    <w:tmpl w:val="9B26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F6FC2"/>
    <w:multiLevelType w:val="hybridMultilevel"/>
    <w:tmpl w:val="5A56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A527D"/>
    <w:multiLevelType w:val="multilevel"/>
    <w:tmpl w:val="B55E4D3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431A2E"/>
    <w:multiLevelType w:val="multilevel"/>
    <w:tmpl w:val="0BBED05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5C7377"/>
    <w:multiLevelType w:val="hybridMultilevel"/>
    <w:tmpl w:val="D776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75A98"/>
    <w:multiLevelType w:val="multilevel"/>
    <w:tmpl w:val="60E0D8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67C5020"/>
    <w:multiLevelType w:val="hybridMultilevel"/>
    <w:tmpl w:val="AD50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8"/>
  </w:num>
  <w:num w:numId="5">
    <w:abstractNumId w:val="16"/>
  </w:num>
  <w:num w:numId="6">
    <w:abstractNumId w:val="7"/>
  </w:num>
  <w:num w:numId="7">
    <w:abstractNumId w:val="15"/>
  </w:num>
  <w:num w:numId="8">
    <w:abstractNumId w:val="11"/>
  </w:num>
  <w:num w:numId="9">
    <w:abstractNumId w:val="9"/>
  </w:num>
  <w:num w:numId="10">
    <w:abstractNumId w:val="19"/>
  </w:num>
  <w:num w:numId="11">
    <w:abstractNumId w:val="13"/>
  </w:num>
  <w:num w:numId="12">
    <w:abstractNumId w:val="18"/>
  </w:num>
  <w:num w:numId="13">
    <w:abstractNumId w:val="12"/>
  </w:num>
  <w:num w:numId="14">
    <w:abstractNumId w:val="2"/>
  </w:num>
  <w:num w:numId="15">
    <w:abstractNumId w:val="6"/>
  </w:num>
  <w:num w:numId="16">
    <w:abstractNumId w:val="0"/>
  </w:num>
  <w:num w:numId="17">
    <w:abstractNumId w:val="3"/>
  </w:num>
  <w:num w:numId="18">
    <w:abstractNumId w:val="17"/>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795"/>
    <w:rsid w:val="00000B73"/>
    <w:rsid w:val="00000CC2"/>
    <w:rsid w:val="0000690B"/>
    <w:rsid w:val="00016E43"/>
    <w:rsid w:val="00024AA5"/>
    <w:rsid w:val="00026F3D"/>
    <w:rsid w:val="00027E0A"/>
    <w:rsid w:val="00031AB7"/>
    <w:rsid w:val="0003397B"/>
    <w:rsid w:val="00034EE2"/>
    <w:rsid w:val="00045F14"/>
    <w:rsid w:val="00047564"/>
    <w:rsid w:val="000631ED"/>
    <w:rsid w:val="00064940"/>
    <w:rsid w:val="00064EC0"/>
    <w:rsid w:val="000741CF"/>
    <w:rsid w:val="000B101B"/>
    <w:rsid w:val="000B76B2"/>
    <w:rsid w:val="000E049F"/>
    <w:rsid w:val="000E1CCC"/>
    <w:rsid w:val="000E53BB"/>
    <w:rsid w:val="000E594A"/>
    <w:rsid w:val="000E5B49"/>
    <w:rsid w:val="00114502"/>
    <w:rsid w:val="00117D14"/>
    <w:rsid w:val="00123A0A"/>
    <w:rsid w:val="00136D6C"/>
    <w:rsid w:val="00141D05"/>
    <w:rsid w:val="00146AEE"/>
    <w:rsid w:val="00152879"/>
    <w:rsid w:val="00156312"/>
    <w:rsid w:val="00166C86"/>
    <w:rsid w:val="0018086C"/>
    <w:rsid w:val="001864C1"/>
    <w:rsid w:val="0019026B"/>
    <w:rsid w:val="00191803"/>
    <w:rsid w:val="001926E4"/>
    <w:rsid w:val="001940C1"/>
    <w:rsid w:val="001944DF"/>
    <w:rsid w:val="001A0596"/>
    <w:rsid w:val="001A1514"/>
    <w:rsid w:val="001A3CA3"/>
    <w:rsid w:val="001A5933"/>
    <w:rsid w:val="001A5EF7"/>
    <w:rsid w:val="001B68D0"/>
    <w:rsid w:val="001C3E55"/>
    <w:rsid w:val="001C7DA0"/>
    <w:rsid w:val="001D2CF5"/>
    <w:rsid w:val="001E6ED4"/>
    <w:rsid w:val="00202BF2"/>
    <w:rsid w:val="00210097"/>
    <w:rsid w:val="00213D50"/>
    <w:rsid w:val="00214E68"/>
    <w:rsid w:val="0023155E"/>
    <w:rsid w:val="00246951"/>
    <w:rsid w:val="00246B8D"/>
    <w:rsid w:val="00257B3F"/>
    <w:rsid w:val="0026386E"/>
    <w:rsid w:val="00265622"/>
    <w:rsid w:val="00290929"/>
    <w:rsid w:val="00293E67"/>
    <w:rsid w:val="00294DD0"/>
    <w:rsid w:val="002A0BE5"/>
    <w:rsid w:val="002A5FCE"/>
    <w:rsid w:val="002B6B13"/>
    <w:rsid w:val="002D11C2"/>
    <w:rsid w:val="002E5150"/>
    <w:rsid w:val="002E5D88"/>
    <w:rsid w:val="002F4E5B"/>
    <w:rsid w:val="002F66F8"/>
    <w:rsid w:val="0030639C"/>
    <w:rsid w:val="0031705C"/>
    <w:rsid w:val="00320AB2"/>
    <w:rsid w:val="00336EA8"/>
    <w:rsid w:val="00366DD8"/>
    <w:rsid w:val="00372C0E"/>
    <w:rsid w:val="00373CF8"/>
    <w:rsid w:val="0038781C"/>
    <w:rsid w:val="00393955"/>
    <w:rsid w:val="003A187B"/>
    <w:rsid w:val="003C10BC"/>
    <w:rsid w:val="003D3B76"/>
    <w:rsid w:val="003E0351"/>
    <w:rsid w:val="003E4ED1"/>
    <w:rsid w:val="003E723C"/>
    <w:rsid w:val="003E76F3"/>
    <w:rsid w:val="003F261F"/>
    <w:rsid w:val="003F504B"/>
    <w:rsid w:val="004026C7"/>
    <w:rsid w:val="00402EC7"/>
    <w:rsid w:val="004126CF"/>
    <w:rsid w:val="0041378D"/>
    <w:rsid w:val="0042513F"/>
    <w:rsid w:val="00430A54"/>
    <w:rsid w:val="00443531"/>
    <w:rsid w:val="004615EC"/>
    <w:rsid w:val="00461A51"/>
    <w:rsid w:val="00463F85"/>
    <w:rsid w:val="00466CA8"/>
    <w:rsid w:val="004677C7"/>
    <w:rsid w:val="00476059"/>
    <w:rsid w:val="004760E5"/>
    <w:rsid w:val="00480148"/>
    <w:rsid w:val="004832EE"/>
    <w:rsid w:val="00483C9D"/>
    <w:rsid w:val="00484A12"/>
    <w:rsid w:val="00493223"/>
    <w:rsid w:val="004A04EF"/>
    <w:rsid w:val="004A1000"/>
    <w:rsid w:val="004C0485"/>
    <w:rsid w:val="004C2D55"/>
    <w:rsid w:val="004C693B"/>
    <w:rsid w:val="004D1754"/>
    <w:rsid w:val="004D32BD"/>
    <w:rsid w:val="004D36D1"/>
    <w:rsid w:val="004D3F13"/>
    <w:rsid w:val="004D48BD"/>
    <w:rsid w:val="004E03F3"/>
    <w:rsid w:val="004E0849"/>
    <w:rsid w:val="004E19BD"/>
    <w:rsid w:val="004E36FE"/>
    <w:rsid w:val="004E5CE5"/>
    <w:rsid w:val="004F0B5D"/>
    <w:rsid w:val="005136A0"/>
    <w:rsid w:val="0051623F"/>
    <w:rsid w:val="00522829"/>
    <w:rsid w:val="00530568"/>
    <w:rsid w:val="005327DA"/>
    <w:rsid w:val="00533FF1"/>
    <w:rsid w:val="00534E2B"/>
    <w:rsid w:val="0054474F"/>
    <w:rsid w:val="005463AE"/>
    <w:rsid w:val="00551766"/>
    <w:rsid w:val="005663FB"/>
    <w:rsid w:val="005664CF"/>
    <w:rsid w:val="0057028C"/>
    <w:rsid w:val="0057031C"/>
    <w:rsid w:val="00575316"/>
    <w:rsid w:val="0057702D"/>
    <w:rsid w:val="0058100A"/>
    <w:rsid w:val="005810E1"/>
    <w:rsid w:val="00586D1D"/>
    <w:rsid w:val="00592B18"/>
    <w:rsid w:val="005948D7"/>
    <w:rsid w:val="005A0DE1"/>
    <w:rsid w:val="005A4AC6"/>
    <w:rsid w:val="005B65A8"/>
    <w:rsid w:val="005B709E"/>
    <w:rsid w:val="005C092C"/>
    <w:rsid w:val="005C336A"/>
    <w:rsid w:val="005C6918"/>
    <w:rsid w:val="005C7607"/>
    <w:rsid w:val="005D1BBE"/>
    <w:rsid w:val="005D1C8E"/>
    <w:rsid w:val="005D650A"/>
    <w:rsid w:val="005E0573"/>
    <w:rsid w:val="005E3381"/>
    <w:rsid w:val="005E7ED8"/>
    <w:rsid w:val="006063AA"/>
    <w:rsid w:val="006135C8"/>
    <w:rsid w:val="00621522"/>
    <w:rsid w:val="00623D83"/>
    <w:rsid w:val="00627A28"/>
    <w:rsid w:val="00637B79"/>
    <w:rsid w:val="00640201"/>
    <w:rsid w:val="00643C21"/>
    <w:rsid w:val="0067663E"/>
    <w:rsid w:val="0067675D"/>
    <w:rsid w:val="00685C6F"/>
    <w:rsid w:val="00694CF3"/>
    <w:rsid w:val="00695E4A"/>
    <w:rsid w:val="00697FC2"/>
    <w:rsid w:val="006A09D8"/>
    <w:rsid w:val="006A40E6"/>
    <w:rsid w:val="006B0C74"/>
    <w:rsid w:val="006C653E"/>
    <w:rsid w:val="006D74B0"/>
    <w:rsid w:val="006E69D8"/>
    <w:rsid w:val="006E7794"/>
    <w:rsid w:val="00716575"/>
    <w:rsid w:val="00727F1E"/>
    <w:rsid w:val="00732219"/>
    <w:rsid w:val="00732BD3"/>
    <w:rsid w:val="0075628D"/>
    <w:rsid w:val="00761494"/>
    <w:rsid w:val="007722E7"/>
    <w:rsid w:val="0077741F"/>
    <w:rsid w:val="0078667B"/>
    <w:rsid w:val="0078779F"/>
    <w:rsid w:val="007900DA"/>
    <w:rsid w:val="00797F32"/>
    <w:rsid w:val="007A5301"/>
    <w:rsid w:val="007A609C"/>
    <w:rsid w:val="007A78B4"/>
    <w:rsid w:val="007C0288"/>
    <w:rsid w:val="007C039C"/>
    <w:rsid w:val="007C6B7C"/>
    <w:rsid w:val="007D52B7"/>
    <w:rsid w:val="007E496F"/>
    <w:rsid w:val="007E7795"/>
    <w:rsid w:val="007F0786"/>
    <w:rsid w:val="007F70EA"/>
    <w:rsid w:val="008020BF"/>
    <w:rsid w:val="00812BB1"/>
    <w:rsid w:val="00812CEC"/>
    <w:rsid w:val="00813F09"/>
    <w:rsid w:val="00827768"/>
    <w:rsid w:val="00834A85"/>
    <w:rsid w:val="00844877"/>
    <w:rsid w:val="008535BB"/>
    <w:rsid w:val="00856123"/>
    <w:rsid w:val="00857405"/>
    <w:rsid w:val="008609AC"/>
    <w:rsid w:val="008626D8"/>
    <w:rsid w:val="00872B7E"/>
    <w:rsid w:val="008740A3"/>
    <w:rsid w:val="008A4E24"/>
    <w:rsid w:val="008B42C4"/>
    <w:rsid w:val="008B7794"/>
    <w:rsid w:val="008C50BD"/>
    <w:rsid w:val="008D349F"/>
    <w:rsid w:val="008D5A1E"/>
    <w:rsid w:val="008E4CD8"/>
    <w:rsid w:val="008F3BFB"/>
    <w:rsid w:val="008F7D8A"/>
    <w:rsid w:val="00900C02"/>
    <w:rsid w:val="00913EC1"/>
    <w:rsid w:val="009163C2"/>
    <w:rsid w:val="00923905"/>
    <w:rsid w:val="00945D47"/>
    <w:rsid w:val="00970E67"/>
    <w:rsid w:val="00972DF2"/>
    <w:rsid w:val="00983078"/>
    <w:rsid w:val="0099446B"/>
    <w:rsid w:val="00996567"/>
    <w:rsid w:val="009B2976"/>
    <w:rsid w:val="009E2B2F"/>
    <w:rsid w:val="009E5342"/>
    <w:rsid w:val="009F7FDE"/>
    <w:rsid w:val="00A01C4C"/>
    <w:rsid w:val="00A0700C"/>
    <w:rsid w:val="00A0756A"/>
    <w:rsid w:val="00A10E0D"/>
    <w:rsid w:val="00A248F1"/>
    <w:rsid w:val="00A3233C"/>
    <w:rsid w:val="00A351A9"/>
    <w:rsid w:val="00A40DC3"/>
    <w:rsid w:val="00A42BF5"/>
    <w:rsid w:val="00A465A6"/>
    <w:rsid w:val="00A55901"/>
    <w:rsid w:val="00A5764C"/>
    <w:rsid w:val="00A75EB5"/>
    <w:rsid w:val="00A800BA"/>
    <w:rsid w:val="00A96131"/>
    <w:rsid w:val="00AB68A4"/>
    <w:rsid w:val="00AC14B3"/>
    <w:rsid w:val="00AD0D56"/>
    <w:rsid w:val="00AD4E95"/>
    <w:rsid w:val="00AE40BC"/>
    <w:rsid w:val="00AE4417"/>
    <w:rsid w:val="00AF194F"/>
    <w:rsid w:val="00AF745A"/>
    <w:rsid w:val="00AF7E35"/>
    <w:rsid w:val="00B00335"/>
    <w:rsid w:val="00B06FDB"/>
    <w:rsid w:val="00B24172"/>
    <w:rsid w:val="00B27FA8"/>
    <w:rsid w:val="00B32CF4"/>
    <w:rsid w:val="00B41A65"/>
    <w:rsid w:val="00B50B8F"/>
    <w:rsid w:val="00B55215"/>
    <w:rsid w:val="00B82BC7"/>
    <w:rsid w:val="00B867BA"/>
    <w:rsid w:val="00B872F3"/>
    <w:rsid w:val="00B93153"/>
    <w:rsid w:val="00B93AE8"/>
    <w:rsid w:val="00B97935"/>
    <w:rsid w:val="00BA32B0"/>
    <w:rsid w:val="00BA526A"/>
    <w:rsid w:val="00BA6B77"/>
    <w:rsid w:val="00BB1201"/>
    <w:rsid w:val="00BB753C"/>
    <w:rsid w:val="00BC0A85"/>
    <w:rsid w:val="00BC7276"/>
    <w:rsid w:val="00BD7E88"/>
    <w:rsid w:val="00BF0C8C"/>
    <w:rsid w:val="00C05279"/>
    <w:rsid w:val="00C05B05"/>
    <w:rsid w:val="00C0607E"/>
    <w:rsid w:val="00C104F7"/>
    <w:rsid w:val="00C105DE"/>
    <w:rsid w:val="00C20FCA"/>
    <w:rsid w:val="00C24938"/>
    <w:rsid w:val="00C35080"/>
    <w:rsid w:val="00C52653"/>
    <w:rsid w:val="00C543A3"/>
    <w:rsid w:val="00C55698"/>
    <w:rsid w:val="00C61118"/>
    <w:rsid w:val="00C70AD0"/>
    <w:rsid w:val="00C76C46"/>
    <w:rsid w:val="00C81F06"/>
    <w:rsid w:val="00CA11AB"/>
    <w:rsid w:val="00CA22E1"/>
    <w:rsid w:val="00CA5516"/>
    <w:rsid w:val="00CB5C8D"/>
    <w:rsid w:val="00CB7817"/>
    <w:rsid w:val="00CC234C"/>
    <w:rsid w:val="00CD1C90"/>
    <w:rsid w:val="00CD1D8B"/>
    <w:rsid w:val="00CD3101"/>
    <w:rsid w:val="00CE004F"/>
    <w:rsid w:val="00CE0910"/>
    <w:rsid w:val="00CE27D6"/>
    <w:rsid w:val="00CF083B"/>
    <w:rsid w:val="00D07423"/>
    <w:rsid w:val="00D1375D"/>
    <w:rsid w:val="00D22889"/>
    <w:rsid w:val="00D22918"/>
    <w:rsid w:val="00D464A7"/>
    <w:rsid w:val="00D52EB1"/>
    <w:rsid w:val="00D600C3"/>
    <w:rsid w:val="00D67721"/>
    <w:rsid w:val="00D73A2B"/>
    <w:rsid w:val="00D75200"/>
    <w:rsid w:val="00D9166E"/>
    <w:rsid w:val="00DB4A86"/>
    <w:rsid w:val="00DB6606"/>
    <w:rsid w:val="00DC1CA8"/>
    <w:rsid w:val="00DC752D"/>
    <w:rsid w:val="00DD654F"/>
    <w:rsid w:val="00DE65DD"/>
    <w:rsid w:val="00DF2594"/>
    <w:rsid w:val="00DF2B17"/>
    <w:rsid w:val="00E13480"/>
    <w:rsid w:val="00E14351"/>
    <w:rsid w:val="00E162CB"/>
    <w:rsid w:val="00E232F7"/>
    <w:rsid w:val="00E334D6"/>
    <w:rsid w:val="00E35A0A"/>
    <w:rsid w:val="00E35CB0"/>
    <w:rsid w:val="00E40B20"/>
    <w:rsid w:val="00E520F1"/>
    <w:rsid w:val="00E601E6"/>
    <w:rsid w:val="00E87CAB"/>
    <w:rsid w:val="00EA058D"/>
    <w:rsid w:val="00EA1B2D"/>
    <w:rsid w:val="00EE5EAE"/>
    <w:rsid w:val="00EF0DD0"/>
    <w:rsid w:val="00EF3A60"/>
    <w:rsid w:val="00EF78CD"/>
    <w:rsid w:val="00F03EE8"/>
    <w:rsid w:val="00F071D4"/>
    <w:rsid w:val="00F15C1A"/>
    <w:rsid w:val="00F20276"/>
    <w:rsid w:val="00F23F08"/>
    <w:rsid w:val="00F31EA6"/>
    <w:rsid w:val="00F33366"/>
    <w:rsid w:val="00F33C84"/>
    <w:rsid w:val="00F35F2A"/>
    <w:rsid w:val="00F3650F"/>
    <w:rsid w:val="00F50CF6"/>
    <w:rsid w:val="00F52197"/>
    <w:rsid w:val="00F60F10"/>
    <w:rsid w:val="00F7165C"/>
    <w:rsid w:val="00F739CA"/>
    <w:rsid w:val="00F834BA"/>
    <w:rsid w:val="00F94FCE"/>
    <w:rsid w:val="00FB68CD"/>
    <w:rsid w:val="00FC7BF5"/>
    <w:rsid w:val="00FD2177"/>
    <w:rsid w:val="00FD7F36"/>
    <w:rsid w:val="00FF0ECF"/>
    <w:rsid w:val="00FF1407"/>
    <w:rsid w:val="00FF6249"/>
    <w:rsid w:val="00FF71E7"/>
    <w:rsid w:val="00FF7AB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F5DC5E1"/>
  <w15:docId w15:val="{21AAE8B9-5D83-4FF4-9000-36944FA1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7E7795"/>
    <w:rPr>
      <w:rFonts w:ascii="Times New Roman" w:eastAsia="Times New Roman" w:hAnsi="Times New Roman" w:cs="Times New Roman"/>
      <w:lang w:val="et-EE" w:eastAsia="et-EE"/>
    </w:rPr>
  </w:style>
  <w:style w:type="paragraph" w:styleId="Pealkiri1">
    <w:name w:val="heading 1"/>
    <w:basedOn w:val="Normaallaad"/>
    <w:link w:val="Pealkiri1Mrk"/>
    <w:uiPriority w:val="9"/>
    <w:qFormat/>
    <w:rsid w:val="007E7795"/>
    <w:pPr>
      <w:spacing w:before="100" w:beforeAutospacing="1" w:after="100" w:afterAutospacing="1" w:line="264" w:lineRule="atLeast"/>
      <w:outlineLvl w:val="0"/>
    </w:pPr>
    <w:rPr>
      <w:b/>
      <w:bCs/>
      <w:kern w:val="36"/>
      <w:sz w:val="36"/>
      <w:szCs w:val="36"/>
    </w:rPr>
  </w:style>
  <w:style w:type="paragraph" w:styleId="Pealkiri3">
    <w:name w:val="heading 3"/>
    <w:basedOn w:val="Normaallaad"/>
    <w:link w:val="Pealkiri3Mrk"/>
    <w:uiPriority w:val="9"/>
    <w:qFormat/>
    <w:rsid w:val="007E7795"/>
    <w:pPr>
      <w:spacing w:before="100" w:beforeAutospacing="1" w:after="100" w:afterAutospacing="1"/>
      <w:outlineLvl w:val="2"/>
    </w:pPr>
    <w:rPr>
      <w:b/>
      <w:bCs/>
      <w:sz w:val="34"/>
      <w:szCs w:val="34"/>
    </w:rPr>
  </w:style>
  <w:style w:type="paragraph" w:styleId="Pealkiri4">
    <w:name w:val="heading 4"/>
    <w:basedOn w:val="Normaallaad"/>
    <w:link w:val="Pealkiri4Mrk"/>
    <w:uiPriority w:val="9"/>
    <w:qFormat/>
    <w:rsid w:val="007E7795"/>
    <w:pPr>
      <w:spacing w:before="100" w:beforeAutospacing="1" w:after="100" w:afterAutospacing="1"/>
      <w:outlineLvl w:val="3"/>
    </w:pPr>
    <w:rPr>
      <w:b/>
      <w:bCs/>
      <w:sz w:val="29"/>
      <w:szCs w:val="29"/>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7E7795"/>
    <w:rPr>
      <w:rFonts w:ascii="Times New Roman" w:eastAsia="Times New Roman" w:hAnsi="Times New Roman" w:cs="Times New Roman"/>
      <w:b/>
      <w:bCs/>
      <w:kern w:val="36"/>
      <w:sz w:val="36"/>
      <w:szCs w:val="36"/>
    </w:rPr>
  </w:style>
  <w:style w:type="character" w:customStyle="1" w:styleId="Pealkiri3Mrk">
    <w:name w:val="Pealkiri 3 Märk"/>
    <w:basedOn w:val="Liguvaikefont"/>
    <w:link w:val="Pealkiri3"/>
    <w:uiPriority w:val="9"/>
    <w:rsid w:val="007E7795"/>
    <w:rPr>
      <w:rFonts w:ascii="Times New Roman" w:eastAsia="Times New Roman" w:hAnsi="Times New Roman" w:cs="Times New Roman"/>
      <w:b/>
      <w:bCs/>
      <w:sz w:val="34"/>
      <w:szCs w:val="34"/>
    </w:rPr>
  </w:style>
  <w:style w:type="character" w:customStyle="1" w:styleId="Pealkiri4Mrk">
    <w:name w:val="Pealkiri 4 Märk"/>
    <w:basedOn w:val="Liguvaikefont"/>
    <w:link w:val="Pealkiri4"/>
    <w:uiPriority w:val="9"/>
    <w:rsid w:val="007E7795"/>
    <w:rPr>
      <w:rFonts w:ascii="Times New Roman" w:eastAsia="Times New Roman" w:hAnsi="Times New Roman" w:cs="Times New Roman"/>
      <w:b/>
      <w:bCs/>
      <w:sz w:val="29"/>
      <w:szCs w:val="29"/>
    </w:rPr>
  </w:style>
  <w:style w:type="character" w:customStyle="1" w:styleId="subabstractlabel">
    <w:name w:val="sub_abstract_label"/>
    <w:rsid w:val="007E7795"/>
    <w:rPr>
      <w:b/>
      <w:bCs/>
      <w:sz w:val="24"/>
      <w:szCs w:val="24"/>
    </w:rPr>
  </w:style>
  <w:style w:type="table" w:styleId="Kontuurtabel">
    <w:name w:val="Table Grid"/>
    <w:basedOn w:val="Normaaltabel"/>
    <w:uiPriority w:val="59"/>
    <w:rsid w:val="007E779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term-highlight1">
    <w:name w:val="search-term-highlight1"/>
    <w:rsid w:val="007E7795"/>
    <w:rPr>
      <w:b/>
      <w:bCs/>
      <w:color w:val="CC0000"/>
    </w:rPr>
  </w:style>
  <w:style w:type="character" w:styleId="HTML-tsitaat">
    <w:name w:val="HTML Cite"/>
    <w:rsid w:val="007E7795"/>
    <w:rPr>
      <w:i/>
      <w:iCs/>
    </w:rPr>
  </w:style>
  <w:style w:type="character" w:customStyle="1" w:styleId="cit-vol1">
    <w:name w:val="cit-vol1"/>
    <w:rsid w:val="007E7795"/>
    <w:rPr>
      <w:b w:val="0"/>
      <w:bCs w:val="0"/>
    </w:rPr>
  </w:style>
  <w:style w:type="character" w:customStyle="1" w:styleId="cit-title1">
    <w:name w:val="cit-title1"/>
    <w:basedOn w:val="Liguvaikefont"/>
    <w:rsid w:val="007E7795"/>
  </w:style>
  <w:style w:type="character" w:customStyle="1" w:styleId="cit-authcit-auth-type-author">
    <w:name w:val="cit-auth cit-auth-type-author"/>
    <w:basedOn w:val="Liguvaikefont"/>
    <w:rsid w:val="007E7795"/>
  </w:style>
  <w:style w:type="character" w:customStyle="1" w:styleId="cit-sepcit-sep-separator">
    <w:name w:val="cit-sep cit-sep-separator"/>
    <w:basedOn w:val="Liguvaikefont"/>
    <w:rsid w:val="007E7795"/>
  </w:style>
  <w:style w:type="character" w:customStyle="1" w:styleId="cit-print-date">
    <w:name w:val="cit-print-date"/>
    <w:basedOn w:val="Liguvaikefont"/>
    <w:rsid w:val="007E7795"/>
  </w:style>
  <w:style w:type="character" w:customStyle="1" w:styleId="cit-sepcit-sep-after-article-print-date">
    <w:name w:val="cit-sep cit-sep-after-article-print-date"/>
    <w:basedOn w:val="Liguvaikefont"/>
    <w:rsid w:val="007E7795"/>
  </w:style>
  <w:style w:type="character" w:customStyle="1" w:styleId="cit-sepcit-sep-after-article-vol">
    <w:name w:val="cit-sep cit-sep-after-article-vol"/>
    <w:basedOn w:val="Liguvaikefont"/>
    <w:rsid w:val="007E7795"/>
  </w:style>
  <w:style w:type="character" w:customStyle="1" w:styleId="cit-first-page">
    <w:name w:val="cit-first-page"/>
    <w:basedOn w:val="Liguvaikefont"/>
    <w:rsid w:val="007E7795"/>
  </w:style>
  <w:style w:type="character" w:styleId="Hperlink">
    <w:name w:val="Hyperlink"/>
    <w:uiPriority w:val="99"/>
    <w:rsid w:val="007E7795"/>
    <w:rPr>
      <w:color w:val="0000FF"/>
      <w:u w:val="single"/>
    </w:rPr>
  </w:style>
  <w:style w:type="character" w:styleId="Rhutus">
    <w:name w:val="Emphasis"/>
    <w:qFormat/>
    <w:rsid w:val="007E7795"/>
    <w:rPr>
      <w:i/>
      <w:iCs/>
    </w:rPr>
  </w:style>
  <w:style w:type="paragraph" w:styleId="Loendilik">
    <w:name w:val="List Paragraph"/>
    <w:basedOn w:val="Normaallaad"/>
    <w:uiPriority w:val="34"/>
    <w:qFormat/>
    <w:rsid w:val="007E7795"/>
    <w:pPr>
      <w:ind w:left="720"/>
      <w:contextualSpacing/>
    </w:pPr>
    <w:rPr>
      <w:lang w:val="en-GB"/>
    </w:rPr>
  </w:style>
  <w:style w:type="paragraph" w:styleId="Normaallaadveeb">
    <w:name w:val="Normal (Web)"/>
    <w:basedOn w:val="Normaallaad"/>
    <w:uiPriority w:val="99"/>
    <w:unhideWhenUsed/>
    <w:rsid w:val="007E7795"/>
    <w:pPr>
      <w:spacing w:before="100" w:beforeAutospacing="1" w:after="100" w:afterAutospacing="1"/>
    </w:pPr>
  </w:style>
  <w:style w:type="paragraph" w:styleId="Pis">
    <w:name w:val="header"/>
    <w:basedOn w:val="Normaallaad"/>
    <w:link w:val="PisMrk"/>
    <w:uiPriority w:val="99"/>
    <w:rsid w:val="007E7795"/>
    <w:pPr>
      <w:tabs>
        <w:tab w:val="center" w:pos="4536"/>
        <w:tab w:val="right" w:pos="9072"/>
      </w:tabs>
    </w:pPr>
  </w:style>
  <w:style w:type="character" w:customStyle="1" w:styleId="PisMrk">
    <w:name w:val="Päis Märk"/>
    <w:basedOn w:val="Liguvaikefont"/>
    <w:link w:val="Pis"/>
    <w:uiPriority w:val="99"/>
    <w:rsid w:val="007E7795"/>
    <w:rPr>
      <w:rFonts w:ascii="Times New Roman" w:eastAsia="Times New Roman" w:hAnsi="Times New Roman" w:cs="Times New Roman"/>
    </w:rPr>
  </w:style>
  <w:style w:type="paragraph" w:styleId="Jalus">
    <w:name w:val="footer"/>
    <w:basedOn w:val="Normaallaad"/>
    <w:link w:val="JalusMrk"/>
    <w:uiPriority w:val="99"/>
    <w:rsid w:val="007E7795"/>
    <w:pPr>
      <w:tabs>
        <w:tab w:val="center" w:pos="4536"/>
        <w:tab w:val="right" w:pos="9072"/>
      </w:tabs>
    </w:pPr>
  </w:style>
  <w:style w:type="character" w:customStyle="1" w:styleId="JalusMrk">
    <w:name w:val="Jalus Märk"/>
    <w:basedOn w:val="Liguvaikefont"/>
    <w:link w:val="Jalus"/>
    <w:uiPriority w:val="99"/>
    <w:rsid w:val="007E7795"/>
    <w:rPr>
      <w:rFonts w:ascii="Times New Roman" w:eastAsia="Times New Roman" w:hAnsi="Times New Roman" w:cs="Times New Roman"/>
    </w:rPr>
  </w:style>
  <w:style w:type="paragraph" w:styleId="Jutumullitekst">
    <w:name w:val="Balloon Text"/>
    <w:basedOn w:val="Normaallaad"/>
    <w:link w:val="JutumullitekstMrk"/>
    <w:uiPriority w:val="99"/>
    <w:rsid w:val="007E7795"/>
    <w:rPr>
      <w:rFonts w:ascii="Tahoma" w:hAnsi="Tahoma"/>
      <w:sz w:val="16"/>
      <w:szCs w:val="16"/>
    </w:rPr>
  </w:style>
  <w:style w:type="character" w:customStyle="1" w:styleId="JutumullitekstMrk">
    <w:name w:val="Jutumullitekst Märk"/>
    <w:basedOn w:val="Liguvaikefont"/>
    <w:link w:val="Jutumullitekst"/>
    <w:uiPriority w:val="99"/>
    <w:rsid w:val="007E7795"/>
    <w:rPr>
      <w:rFonts w:ascii="Tahoma" w:eastAsia="Times New Roman" w:hAnsi="Tahoma" w:cs="Times New Roman"/>
      <w:sz w:val="16"/>
      <w:szCs w:val="16"/>
    </w:rPr>
  </w:style>
  <w:style w:type="character" w:styleId="Lehekljenumber">
    <w:name w:val="page number"/>
    <w:basedOn w:val="Liguvaikefont"/>
    <w:uiPriority w:val="99"/>
    <w:rsid w:val="007E7795"/>
  </w:style>
  <w:style w:type="character" w:styleId="Kommentaariviide">
    <w:name w:val="annotation reference"/>
    <w:basedOn w:val="Liguvaikefont"/>
    <w:uiPriority w:val="99"/>
    <w:semiHidden/>
    <w:unhideWhenUsed/>
    <w:rsid w:val="00AF7E35"/>
    <w:rPr>
      <w:sz w:val="18"/>
      <w:szCs w:val="18"/>
    </w:rPr>
  </w:style>
  <w:style w:type="paragraph" w:styleId="Kommentaaritekst">
    <w:name w:val="annotation text"/>
    <w:basedOn w:val="Normaallaad"/>
    <w:link w:val="KommentaaritekstMrk"/>
    <w:uiPriority w:val="99"/>
    <w:semiHidden/>
    <w:unhideWhenUsed/>
    <w:rsid w:val="00AF7E35"/>
  </w:style>
  <w:style w:type="character" w:customStyle="1" w:styleId="KommentaaritekstMrk">
    <w:name w:val="Kommentaari tekst Märk"/>
    <w:basedOn w:val="Liguvaikefont"/>
    <w:link w:val="Kommentaaritekst"/>
    <w:uiPriority w:val="99"/>
    <w:semiHidden/>
    <w:rsid w:val="00AF7E35"/>
    <w:rPr>
      <w:rFonts w:ascii="Times New Roman" w:eastAsia="Times New Roman" w:hAnsi="Times New Roman" w:cs="Times New Roman"/>
      <w:lang w:val="et-EE" w:eastAsia="et-EE"/>
    </w:rPr>
  </w:style>
  <w:style w:type="paragraph" w:styleId="Kommentaariteema">
    <w:name w:val="annotation subject"/>
    <w:basedOn w:val="Kommentaaritekst"/>
    <w:next w:val="Kommentaaritekst"/>
    <w:link w:val="KommentaariteemaMrk"/>
    <w:uiPriority w:val="99"/>
    <w:semiHidden/>
    <w:unhideWhenUsed/>
    <w:rsid w:val="00AF7E35"/>
    <w:rPr>
      <w:b/>
      <w:bCs/>
      <w:sz w:val="20"/>
      <w:szCs w:val="20"/>
    </w:rPr>
  </w:style>
  <w:style w:type="character" w:customStyle="1" w:styleId="KommentaariteemaMrk">
    <w:name w:val="Kommentaari teema Märk"/>
    <w:basedOn w:val="KommentaaritekstMrk"/>
    <w:link w:val="Kommentaariteema"/>
    <w:uiPriority w:val="99"/>
    <w:semiHidden/>
    <w:rsid w:val="00AF7E35"/>
    <w:rPr>
      <w:rFonts w:ascii="Times New Roman" w:eastAsia="Times New Roman" w:hAnsi="Times New Roman" w:cs="Times New Roman"/>
      <w:b/>
      <w:bCs/>
      <w:sz w:val="20"/>
      <w:szCs w:val="20"/>
      <w:lang w:val="et-EE" w:eastAsia="et-EE"/>
    </w:rPr>
  </w:style>
  <w:style w:type="character" w:styleId="Klastatudhperlink">
    <w:name w:val="FollowedHyperlink"/>
    <w:basedOn w:val="Liguvaikefont"/>
    <w:uiPriority w:val="99"/>
    <w:unhideWhenUsed/>
    <w:rsid w:val="00A55901"/>
    <w:rPr>
      <w:color w:val="800080" w:themeColor="followedHyperlink"/>
      <w:u w:val="single"/>
    </w:rPr>
  </w:style>
  <w:style w:type="table" w:customStyle="1" w:styleId="Kontuurtabel1">
    <w:name w:val="Kontuurtabel1"/>
    <w:basedOn w:val="Normaaltabel"/>
    <w:next w:val="Kontuurtabel"/>
    <w:uiPriority w:val="59"/>
    <w:rsid w:val="005E7ED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806">
      <w:bodyDiv w:val="1"/>
      <w:marLeft w:val="0"/>
      <w:marRight w:val="0"/>
      <w:marTop w:val="0"/>
      <w:marBottom w:val="0"/>
      <w:divBdr>
        <w:top w:val="none" w:sz="0" w:space="0" w:color="auto"/>
        <w:left w:val="none" w:sz="0" w:space="0" w:color="auto"/>
        <w:bottom w:val="none" w:sz="0" w:space="0" w:color="auto"/>
        <w:right w:val="none" w:sz="0" w:space="0" w:color="auto"/>
      </w:divBdr>
    </w:div>
    <w:div w:id="1470220">
      <w:bodyDiv w:val="1"/>
      <w:marLeft w:val="0"/>
      <w:marRight w:val="0"/>
      <w:marTop w:val="0"/>
      <w:marBottom w:val="0"/>
      <w:divBdr>
        <w:top w:val="none" w:sz="0" w:space="0" w:color="auto"/>
        <w:left w:val="none" w:sz="0" w:space="0" w:color="auto"/>
        <w:bottom w:val="none" w:sz="0" w:space="0" w:color="auto"/>
        <w:right w:val="none" w:sz="0" w:space="0" w:color="auto"/>
      </w:divBdr>
    </w:div>
    <w:div w:id="5837271">
      <w:bodyDiv w:val="1"/>
      <w:marLeft w:val="0"/>
      <w:marRight w:val="0"/>
      <w:marTop w:val="0"/>
      <w:marBottom w:val="0"/>
      <w:divBdr>
        <w:top w:val="none" w:sz="0" w:space="0" w:color="auto"/>
        <w:left w:val="none" w:sz="0" w:space="0" w:color="auto"/>
        <w:bottom w:val="none" w:sz="0" w:space="0" w:color="auto"/>
        <w:right w:val="none" w:sz="0" w:space="0" w:color="auto"/>
      </w:divBdr>
      <w:divsChild>
        <w:div w:id="1174227232">
          <w:marLeft w:val="0"/>
          <w:marRight w:val="0"/>
          <w:marTop w:val="0"/>
          <w:marBottom w:val="0"/>
          <w:divBdr>
            <w:top w:val="none" w:sz="0" w:space="0" w:color="auto"/>
            <w:left w:val="none" w:sz="0" w:space="0" w:color="auto"/>
            <w:bottom w:val="none" w:sz="0" w:space="0" w:color="auto"/>
            <w:right w:val="none" w:sz="0" w:space="0" w:color="auto"/>
          </w:divBdr>
        </w:div>
      </w:divsChild>
    </w:div>
    <w:div w:id="36708091">
      <w:bodyDiv w:val="1"/>
      <w:marLeft w:val="0"/>
      <w:marRight w:val="0"/>
      <w:marTop w:val="0"/>
      <w:marBottom w:val="0"/>
      <w:divBdr>
        <w:top w:val="none" w:sz="0" w:space="0" w:color="auto"/>
        <w:left w:val="none" w:sz="0" w:space="0" w:color="auto"/>
        <w:bottom w:val="none" w:sz="0" w:space="0" w:color="auto"/>
        <w:right w:val="none" w:sz="0" w:space="0" w:color="auto"/>
      </w:divBdr>
    </w:div>
    <w:div w:id="37558843">
      <w:bodyDiv w:val="1"/>
      <w:marLeft w:val="0"/>
      <w:marRight w:val="0"/>
      <w:marTop w:val="0"/>
      <w:marBottom w:val="0"/>
      <w:divBdr>
        <w:top w:val="none" w:sz="0" w:space="0" w:color="auto"/>
        <w:left w:val="none" w:sz="0" w:space="0" w:color="auto"/>
        <w:bottom w:val="none" w:sz="0" w:space="0" w:color="auto"/>
        <w:right w:val="none" w:sz="0" w:space="0" w:color="auto"/>
      </w:divBdr>
    </w:div>
    <w:div w:id="42336842">
      <w:bodyDiv w:val="1"/>
      <w:marLeft w:val="0"/>
      <w:marRight w:val="0"/>
      <w:marTop w:val="0"/>
      <w:marBottom w:val="0"/>
      <w:divBdr>
        <w:top w:val="none" w:sz="0" w:space="0" w:color="auto"/>
        <w:left w:val="none" w:sz="0" w:space="0" w:color="auto"/>
        <w:bottom w:val="none" w:sz="0" w:space="0" w:color="auto"/>
        <w:right w:val="none" w:sz="0" w:space="0" w:color="auto"/>
      </w:divBdr>
    </w:div>
    <w:div w:id="51001653">
      <w:bodyDiv w:val="1"/>
      <w:marLeft w:val="0"/>
      <w:marRight w:val="0"/>
      <w:marTop w:val="0"/>
      <w:marBottom w:val="0"/>
      <w:divBdr>
        <w:top w:val="none" w:sz="0" w:space="0" w:color="auto"/>
        <w:left w:val="none" w:sz="0" w:space="0" w:color="auto"/>
        <w:bottom w:val="none" w:sz="0" w:space="0" w:color="auto"/>
        <w:right w:val="none" w:sz="0" w:space="0" w:color="auto"/>
      </w:divBdr>
      <w:divsChild>
        <w:div w:id="2129464396">
          <w:marLeft w:val="0"/>
          <w:marRight w:val="0"/>
          <w:marTop w:val="0"/>
          <w:marBottom w:val="0"/>
          <w:divBdr>
            <w:top w:val="none" w:sz="0" w:space="0" w:color="auto"/>
            <w:left w:val="none" w:sz="0" w:space="0" w:color="auto"/>
            <w:bottom w:val="none" w:sz="0" w:space="0" w:color="auto"/>
            <w:right w:val="none" w:sz="0" w:space="0" w:color="auto"/>
          </w:divBdr>
          <w:divsChild>
            <w:div w:id="1152865242">
              <w:marLeft w:val="0"/>
              <w:marRight w:val="0"/>
              <w:marTop w:val="0"/>
              <w:marBottom w:val="0"/>
              <w:divBdr>
                <w:top w:val="none" w:sz="0" w:space="0" w:color="auto"/>
                <w:left w:val="none" w:sz="0" w:space="0" w:color="auto"/>
                <w:bottom w:val="none" w:sz="0" w:space="0" w:color="auto"/>
                <w:right w:val="none" w:sz="0" w:space="0" w:color="auto"/>
              </w:divBdr>
              <w:divsChild>
                <w:div w:id="16287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81">
          <w:marLeft w:val="0"/>
          <w:marRight w:val="0"/>
          <w:marTop w:val="0"/>
          <w:marBottom w:val="0"/>
          <w:divBdr>
            <w:top w:val="none" w:sz="0" w:space="0" w:color="auto"/>
            <w:left w:val="none" w:sz="0" w:space="0" w:color="auto"/>
            <w:bottom w:val="none" w:sz="0" w:space="0" w:color="auto"/>
            <w:right w:val="none" w:sz="0" w:space="0" w:color="auto"/>
          </w:divBdr>
          <w:divsChild>
            <w:div w:id="554313092">
              <w:marLeft w:val="0"/>
              <w:marRight w:val="0"/>
              <w:marTop w:val="0"/>
              <w:marBottom w:val="0"/>
              <w:divBdr>
                <w:top w:val="none" w:sz="0" w:space="0" w:color="auto"/>
                <w:left w:val="none" w:sz="0" w:space="0" w:color="auto"/>
                <w:bottom w:val="none" w:sz="0" w:space="0" w:color="auto"/>
                <w:right w:val="none" w:sz="0" w:space="0" w:color="auto"/>
              </w:divBdr>
              <w:divsChild>
                <w:div w:id="14384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6284">
          <w:marLeft w:val="0"/>
          <w:marRight w:val="0"/>
          <w:marTop w:val="0"/>
          <w:marBottom w:val="0"/>
          <w:divBdr>
            <w:top w:val="none" w:sz="0" w:space="0" w:color="auto"/>
            <w:left w:val="none" w:sz="0" w:space="0" w:color="auto"/>
            <w:bottom w:val="none" w:sz="0" w:space="0" w:color="auto"/>
            <w:right w:val="none" w:sz="0" w:space="0" w:color="auto"/>
          </w:divBdr>
          <w:divsChild>
            <w:div w:id="2034333563">
              <w:marLeft w:val="0"/>
              <w:marRight w:val="0"/>
              <w:marTop w:val="0"/>
              <w:marBottom w:val="0"/>
              <w:divBdr>
                <w:top w:val="none" w:sz="0" w:space="0" w:color="auto"/>
                <w:left w:val="none" w:sz="0" w:space="0" w:color="auto"/>
                <w:bottom w:val="none" w:sz="0" w:space="0" w:color="auto"/>
                <w:right w:val="none" w:sz="0" w:space="0" w:color="auto"/>
              </w:divBdr>
              <w:divsChild>
                <w:div w:id="3462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8816">
          <w:marLeft w:val="0"/>
          <w:marRight w:val="0"/>
          <w:marTop w:val="0"/>
          <w:marBottom w:val="0"/>
          <w:divBdr>
            <w:top w:val="none" w:sz="0" w:space="0" w:color="auto"/>
            <w:left w:val="none" w:sz="0" w:space="0" w:color="auto"/>
            <w:bottom w:val="none" w:sz="0" w:space="0" w:color="auto"/>
            <w:right w:val="none" w:sz="0" w:space="0" w:color="auto"/>
          </w:divBdr>
          <w:divsChild>
            <w:div w:id="348213886">
              <w:marLeft w:val="0"/>
              <w:marRight w:val="0"/>
              <w:marTop w:val="0"/>
              <w:marBottom w:val="0"/>
              <w:divBdr>
                <w:top w:val="none" w:sz="0" w:space="0" w:color="auto"/>
                <w:left w:val="none" w:sz="0" w:space="0" w:color="auto"/>
                <w:bottom w:val="none" w:sz="0" w:space="0" w:color="auto"/>
                <w:right w:val="none" w:sz="0" w:space="0" w:color="auto"/>
              </w:divBdr>
              <w:divsChild>
                <w:div w:id="20398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2405">
          <w:marLeft w:val="0"/>
          <w:marRight w:val="0"/>
          <w:marTop w:val="0"/>
          <w:marBottom w:val="0"/>
          <w:divBdr>
            <w:top w:val="none" w:sz="0" w:space="0" w:color="auto"/>
            <w:left w:val="none" w:sz="0" w:space="0" w:color="auto"/>
            <w:bottom w:val="none" w:sz="0" w:space="0" w:color="auto"/>
            <w:right w:val="none" w:sz="0" w:space="0" w:color="auto"/>
          </w:divBdr>
          <w:divsChild>
            <w:div w:id="296297546">
              <w:marLeft w:val="0"/>
              <w:marRight w:val="0"/>
              <w:marTop w:val="0"/>
              <w:marBottom w:val="0"/>
              <w:divBdr>
                <w:top w:val="none" w:sz="0" w:space="0" w:color="auto"/>
                <w:left w:val="none" w:sz="0" w:space="0" w:color="auto"/>
                <w:bottom w:val="none" w:sz="0" w:space="0" w:color="auto"/>
                <w:right w:val="none" w:sz="0" w:space="0" w:color="auto"/>
              </w:divBdr>
              <w:divsChild>
                <w:div w:id="19022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10200">
          <w:marLeft w:val="0"/>
          <w:marRight w:val="0"/>
          <w:marTop w:val="0"/>
          <w:marBottom w:val="0"/>
          <w:divBdr>
            <w:top w:val="none" w:sz="0" w:space="0" w:color="auto"/>
            <w:left w:val="none" w:sz="0" w:space="0" w:color="auto"/>
            <w:bottom w:val="none" w:sz="0" w:space="0" w:color="auto"/>
            <w:right w:val="none" w:sz="0" w:space="0" w:color="auto"/>
          </w:divBdr>
          <w:divsChild>
            <w:div w:id="161164241">
              <w:marLeft w:val="0"/>
              <w:marRight w:val="0"/>
              <w:marTop w:val="0"/>
              <w:marBottom w:val="0"/>
              <w:divBdr>
                <w:top w:val="none" w:sz="0" w:space="0" w:color="auto"/>
                <w:left w:val="none" w:sz="0" w:space="0" w:color="auto"/>
                <w:bottom w:val="none" w:sz="0" w:space="0" w:color="auto"/>
                <w:right w:val="none" w:sz="0" w:space="0" w:color="auto"/>
              </w:divBdr>
              <w:divsChild>
                <w:div w:id="9601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5830">
          <w:marLeft w:val="0"/>
          <w:marRight w:val="0"/>
          <w:marTop w:val="0"/>
          <w:marBottom w:val="0"/>
          <w:divBdr>
            <w:top w:val="none" w:sz="0" w:space="0" w:color="auto"/>
            <w:left w:val="none" w:sz="0" w:space="0" w:color="auto"/>
            <w:bottom w:val="none" w:sz="0" w:space="0" w:color="auto"/>
            <w:right w:val="none" w:sz="0" w:space="0" w:color="auto"/>
          </w:divBdr>
          <w:divsChild>
            <w:div w:id="1855723738">
              <w:marLeft w:val="0"/>
              <w:marRight w:val="0"/>
              <w:marTop w:val="0"/>
              <w:marBottom w:val="0"/>
              <w:divBdr>
                <w:top w:val="none" w:sz="0" w:space="0" w:color="auto"/>
                <w:left w:val="none" w:sz="0" w:space="0" w:color="auto"/>
                <w:bottom w:val="none" w:sz="0" w:space="0" w:color="auto"/>
                <w:right w:val="none" w:sz="0" w:space="0" w:color="auto"/>
              </w:divBdr>
              <w:divsChild>
                <w:div w:id="15400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1106">
          <w:marLeft w:val="0"/>
          <w:marRight w:val="0"/>
          <w:marTop w:val="0"/>
          <w:marBottom w:val="0"/>
          <w:divBdr>
            <w:top w:val="none" w:sz="0" w:space="0" w:color="auto"/>
            <w:left w:val="none" w:sz="0" w:space="0" w:color="auto"/>
            <w:bottom w:val="none" w:sz="0" w:space="0" w:color="auto"/>
            <w:right w:val="none" w:sz="0" w:space="0" w:color="auto"/>
          </w:divBdr>
          <w:divsChild>
            <w:div w:id="190188953">
              <w:marLeft w:val="0"/>
              <w:marRight w:val="0"/>
              <w:marTop w:val="0"/>
              <w:marBottom w:val="0"/>
              <w:divBdr>
                <w:top w:val="none" w:sz="0" w:space="0" w:color="auto"/>
                <w:left w:val="none" w:sz="0" w:space="0" w:color="auto"/>
                <w:bottom w:val="none" w:sz="0" w:space="0" w:color="auto"/>
                <w:right w:val="none" w:sz="0" w:space="0" w:color="auto"/>
              </w:divBdr>
              <w:divsChild>
                <w:div w:id="11875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646">
          <w:marLeft w:val="0"/>
          <w:marRight w:val="0"/>
          <w:marTop w:val="0"/>
          <w:marBottom w:val="0"/>
          <w:divBdr>
            <w:top w:val="none" w:sz="0" w:space="0" w:color="auto"/>
            <w:left w:val="none" w:sz="0" w:space="0" w:color="auto"/>
            <w:bottom w:val="none" w:sz="0" w:space="0" w:color="auto"/>
            <w:right w:val="none" w:sz="0" w:space="0" w:color="auto"/>
          </w:divBdr>
          <w:divsChild>
            <w:div w:id="540827344">
              <w:marLeft w:val="0"/>
              <w:marRight w:val="0"/>
              <w:marTop w:val="0"/>
              <w:marBottom w:val="0"/>
              <w:divBdr>
                <w:top w:val="none" w:sz="0" w:space="0" w:color="auto"/>
                <w:left w:val="none" w:sz="0" w:space="0" w:color="auto"/>
                <w:bottom w:val="none" w:sz="0" w:space="0" w:color="auto"/>
                <w:right w:val="none" w:sz="0" w:space="0" w:color="auto"/>
              </w:divBdr>
              <w:divsChild>
                <w:div w:id="20399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0486">
      <w:bodyDiv w:val="1"/>
      <w:marLeft w:val="0"/>
      <w:marRight w:val="0"/>
      <w:marTop w:val="0"/>
      <w:marBottom w:val="0"/>
      <w:divBdr>
        <w:top w:val="none" w:sz="0" w:space="0" w:color="auto"/>
        <w:left w:val="none" w:sz="0" w:space="0" w:color="auto"/>
        <w:bottom w:val="none" w:sz="0" w:space="0" w:color="auto"/>
        <w:right w:val="none" w:sz="0" w:space="0" w:color="auto"/>
      </w:divBdr>
    </w:div>
    <w:div w:id="86580845">
      <w:bodyDiv w:val="1"/>
      <w:marLeft w:val="0"/>
      <w:marRight w:val="0"/>
      <w:marTop w:val="0"/>
      <w:marBottom w:val="0"/>
      <w:divBdr>
        <w:top w:val="none" w:sz="0" w:space="0" w:color="auto"/>
        <w:left w:val="none" w:sz="0" w:space="0" w:color="auto"/>
        <w:bottom w:val="none" w:sz="0" w:space="0" w:color="auto"/>
        <w:right w:val="none" w:sz="0" w:space="0" w:color="auto"/>
      </w:divBdr>
    </w:div>
    <w:div w:id="127169008">
      <w:bodyDiv w:val="1"/>
      <w:marLeft w:val="0"/>
      <w:marRight w:val="0"/>
      <w:marTop w:val="0"/>
      <w:marBottom w:val="0"/>
      <w:divBdr>
        <w:top w:val="none" w:sz="0" w:space="0" w:color="auto"/>
        <w:left w:val="none" w:sz="0" w:space="0" w:color="auto"/>
        <w:bottom w:val="none" w:sz="0" w:space="0" w:color="auto"/>
        <w:right w:val="none" w:sz="0" w:space="0" w:color="auto"/>
      </w:divBdr>
      <w:divsChild>
        <w:div w:id="822357245">
          <w:marLeft w:val="0"/>
          <w:marRight w:val="0"/>
          <w:marTop w:val="0"/>
          <w:marBottom w:val="0"/>
          <w:divBdr>
            <w:top w:val="none" w:sz="0" w:space="0" w:color="auto"/>
            <w:left w:val="none" w:sz="0" w:space="0" w:color="auto"/>
            <w:bottom w:val="none" w:sz="0" w:space="0" w:color="auto"/>
            <w:right w:val="none" w:sz="0" w:space="0" w:color="auto"/>
          </w:divBdr>
        </w:div>
      </w:divsChild>
    </w:div>
    <w:div w:id="130757054">
      <w:bodyDiv w:val="1"/>
      <w:marLeft w:val="0"/>
      <w:marRight w:val="0"/>
      <w:marTop w:val="0"/>
      <w:marBottom w:val="0"/>
      <w:divBdr>
        <w:top w:val="none" w:sz="0" w:space="0" w:color="auto"/>
        <w:left w:val="none" w:sz="0" w:space="0" w:color="auto"/>
        <w:bottom w:val="none" w:sz="0" w:space="0" w:color="auto"/>
        <w:right w:val="none" w:sz="0" w:space="0" w:color="auto"/>
      </w:divBdr>
      <w:divsChild>
        <w:div w:id="1078675962">
          <w:marLeft w:val="0"/>
          <w:marRight w:val="0"/>
          <w:marTop w:val="0"/>
          <w:marBottom w:val="0"/>
          <w:divBdr>
            <w:top w:val="none" w:sz="0" w:space="0" w:color="auto"/>
            <w:left w:val="none" w:sz="0" w:space="0" w:color="auto"/>
            <w:bottom w:val="none" w:sz="0" w:space="0" w:color="auto"/>
            <w:right w:val="none" w:sz="0" w:space="0" w:color="auto"/>
          </w:divBdr>
        </w:div>
      </w:divsChild>
    </w:div>
    <w:div w:id="132257146">
      <w:bodyDiv w:val="1"/>
      <w:marLeft w:val="0"/>
      <w:marRight w:val="0"/>
      <w:marTop w:val="0"/>
      <w:marBottom w:val="0"/>
      <w:divBdr>
        <w:top w:val="none" w:sz="0" w:space="0" w:color="auto"/>
        <w:left w:val="none" w:sz="0" w:space="0" w:color="auto"/>
        <w:bottom w:val="none" w:sz="0" w:space="0" w:color="auto"/>
        <w:right w:val="none" w:sz="0" w:space="0" w:color="auto"/>
      </w:divBdr>
      <w:divsChild>
        <w:div w:id="1892224628">
          <w:marLeft w:val="0"/>
          <w:marRight w:val="0"/>
          <w:marTop w:val="0"/>
          <w:marBottom w:val="0"/>
          <w:divBdr>
            <w:top w:val="none" w:sz="0" w:space="0" w:color="auto"/>
            <w:left w:val="none" w:sz="0" w:space="0" w:color="auto"/>
            <w:bottom w:val="none" w:sz="0" w:space="0" w:color="auto"/>
            <w:right w:val="none" w:sz="0" w:space="0" w:color="auto"/>
          </w:divBdr>
        </w:div>
      </w:divsChild>
    </w:div>
    <w:div w:id="133521709">
      <w:bodyDiv w:val="1"/>
      <w:marLeft w:val="0"/>
      <w:marRight w:val="0"/>
      <w:marTop w:val="0"/>
      <w:marBottom w:val="0"/>
      <w:divBdr>
        <w:top w:val="none" w:sz="0" w:space="0" w:color="auto"/>
        <w:left w:val="none" w:sz="0" w:space="0" w:color="auto"/>
        <w:bottom w:val="none" w:sz="0" w:space="0" w:color="auto"/>
        <w:right w:val="none" w:sz="0" w:space="0" w:color="auto"/>
      </w:divBdr>
    </w:div>
    <w:div w:id="133572078">
      <w:bodyDiv w:val="1"/>
      <w:marLeft w:val="0"/>
      <w:marRight w:val="0"/>
      <w:marTop w:val="0"/>
      <w:marBottom w:val="0"/>
      <w:divBdr>
        <w:top w:val="none" w:sz="0" w:space="0" w:color="auto"/>
        <w:left w:val="none" w:sz="0" w:space="0" w:color="auto"/>
        <w:bottom w:val="none" w:sz="0" w:space="0" w:color="auto"/>
        <w:right w:val="none" w:sz="0" w:space="0" w:color="auto"/>
      </w:divBdr>
      <w:divsChild>
        <w:div w:id="1342005555">
          <w:marLeft w:val="0"/>
          <w:marRight w:val="0"/>
          <w:marTop w:val="0"/>
          <w:marBottom w:val="0"/>
          <w:divBdr>
            <w:top w:val="none" w:sz="0" w:space="0" w:color="auto"/>
            <w:left w:val="none" w:sz="0" w:space="0" w:color="auto"/>
            <w:bottom w:val="none" w:sz="0" w:space="0" w:color="auto"/>
            <w:right w:val="none" w:sz="0" w:space="0" w:color="auto"/>
          </w:divBdr>
          <w:divsChild>
            <w:div w:id="274102332">
              <w:marLeft w:val="0"/>
              <w:marRight w:val="0"/>
              <w:marTop w:val="0"/>
              <w:marBottom w:val="0"/>
              <w:divBdr>
                <w:top w:val="none" w:sz="0" w:space="0" w:color="auto"/>
                <w:left w:val="none" w:sz="0" w:space="0" w:color="auto"/>
                <w:bottom w:val="none" w:sz="0" w:space="0" w:color="auto"/>
                <w:right w:val="none" w:sz="0" w:space="0" w:color="auto"/>
              </w:divBdr>
              <w:divsChild>
                <w:div w:id="4813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03641">
          <w:marLeft w:val="0"/>
          <w:marRight w:val="0"/>
          <w:marTop w:val="0"/>
          <w:marBottom w:val="0"/>
          <w:divBdr>
            <w:top w:val="none" w:sz="0" w:space="0" w:color="auto"/>
            <w:left w:val="none" w:sz="0" w:space="0" w:color="auto"/>
            <w:bottom w:val="none" w:sz="0" w:space="0" w:color="auto"/>
            <w:right w:val="none" w:sz="0" w:space="0" w:color="auto"/>
          </w:divBdr>
          <w:divsChild>
            <w:div w:id="1443115587">
              <w:marLeft w:val="0"/>
              <w:marRight w:val="0"/>
              <w:marTop w:val="0"/>
              <w:marBottom w:val="0"/>
              <w:divBdr>
                <w:top w:val="none" w:sz="0" w:space="0" w:color="auto"/>
                <w:left w:val="none" w:sz="0" w:space="0" w:color="auto"/>
                <w:bottom w:val="none" w:sz="0" w:space="0" w:color="auto"/>
                <w:right w:val="none" w:sz="0" w:space="0" w:color="auto"/>
              </w:divBdr>
              <w:divsChild>
                <w:div w:id="218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89702">
          <w:marLeft w:val="0"/>
          <w:marRight w:val="0"/>
          <w:marTop w:val="0"/>
          <w:marBottom w:val="0"/>
          <w:divBdr>
            <w:top w:val="none" w:sz="0" w:space="0" w:color="auto"/>
            <w:left w:val="none" w:sz="0" w:space="0" w:color="auto"/>
            <w:bottom w:val="none" w:sz="0" w:space="0" w:color="auto"/>
            <w:right w:val="none" w:sz="0" w:space="0" w:color="auto"/>
          </w:divBdr>
          <w:divsChild>
            <w:div w:id="1482498037">
              <w:marLeft w:val="0"/>
              <w:marRight w:val="0"/>
              <w:marTop w:val="0"/>
              <w:marBottom w:val="0"/>
              <w:divBdr>
                <w:top w:val="none" w:sz="0" w:space="0" w:color="auto"/>
                <w:left w:val="none" w:sz="0" w:space="0" w:color="auto"/>
                <w:bottom w:val="none" w:sz="0" w:space="0" w:color="auto"/>
                <w:right w:val="none" w:sz="0" w:space="0" w:color="auto"/>
              </w:divBdr>
              <w:divsChild>
                <w:div w:id="41543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49464">
          <w:marLeft w:val="0"/>
          <w:marRight w:val="0"/>
          <w:marTop w:val="0"/>
          <w:marBottom w:val="0"/>
          <w:divBdr>
            <w:top w:val="none" w:sz="0" w:space="0" w:color="auto"/>
            <w:left w:val="none" w:sz="0" w:space="0" w:color="auto"/>
            <w:bottom w:val="none" w:sz="0" w:space="0" w:color="auto"/>
            <w:right w:val="none" w:sz="0" w:space="0" w:color="auto"/>
          </w:divBdr>
          <w:divsChild>
            <w:div w:id="2054846670">
              <w:marLeft w:val="0"/>
              <w:marRight w:val="0"/>
              <w:marTop w:val="0"/>
              <w:marBottom w:val="0"/>
              <w:divBdr>
                <w:top w:val="none" w:sz="0" w:space="0" w:color="auto"/>
                <w:left w:val="none" w:sz="0" w:space="0" w:color="auto"/>
                <w:bottom w:val="none" w:sz="0" w:space="0" w:color="auto"/>
                <w:right w:val="none" w:sz="0" w:space="0" w:color="auto"/>
              </w:divBdr>
              <w:divsChild>
                <w:div w:id="12207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9672">
          <w:marLeft w:val="0"/>
          <w:marRight w:val="0"/>
          <w:marTop w:val="0"/>
          <w:marBottom w:val="0"/>
          <w:divBdr>
            <w:top w:val="none" w:sz="0" w:space="0" w:color="auto"/>
            <w:left w:val="none" w:sz="0" w:space="0" w:color="auto"/>
            <w:bottom w:val="none" w:sz="0" w:space="0" w:color="auto"/>
            <w:right w:val="none" w:sz="0" w:space="0" w:color="auto"/>
          </w:divBdr>
          <w:divsChild>
            <w:div w:id="864826871">
              <w:marLeft w:val="0"/>
              <w:marRight w:val="0"/>
              <w:marTop w:val="0"/>
              <w:marBottom w:val="0"/>
              <w:divBdr>
                <w:top w:val="none" w:sz="0" w:space="0" w:color="auto"/>
                <w:left w:val="none" w:sz="0" w:space="0" w:color="auto"/>
                <w:bottom w:val="none" w:sz="0" w:space="0" w:color="auto"/>
                <w:right w:val="none" w:sz="0" w:space="0" w:color="auto"/>
              </w:divBdr>
              <w:divsChild>
                <w:div w:id="20990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45899">
          <w:marLeft w:val="0"/>
          <w:marRight w:val="0"/>
          <w:marTop w:val="0"/>
          <w:marBottom w:val="0"/>
          <w:divBdr>
            <w:top w:val="none" w:sz="0" w:space="0" w:color="auto"/>
            <w:left w:val="none" w:sz="0" w:space="0" w:color="auto"/>
            <w:bottom w:val="none" w:sz="0" w:space="0" w:color="auto"/>
            <w:right w:val="none" w:sz="0" w:space="0" w:color="auto"/>
          </w:divBdr>
          <w:divsChild>
            <w:div w:id="969017947">
              <w:marLeft w:val="0"/>
              <w:marRight w:val="0"/>
              <w:marTop w:val="0"/>
              <w:marBottom w:val="0"/>
              <w:divBdr>
                <w:top w:val="none" w:sz="0" w:space="0" w:color="auto"/>
                <w:left w:val="none" w:sz="0" w:space="0" w:color="auto"/>
                <w:bottom w:val="none" w:sz="0" w:space="0" w:color="auto"/>
                <w:right w:val="none" w:sz="0" w:space="0" w:color="auto"/>
              </w:divBdr>
              <w:divsChild>
                <w:div w:id="20133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9829">
      <w:bodyDiv w:val="1"/>
      <w:marLeft w:val="0"/>
      <w:marRight w:val="0"/>
      <w:marTop w:val="0"/>
      <w:marBottom w:val="0"/>
      <w:divBdr>
        <w:top w:val="none" w:sz="0" w:space="0" w:color="auto"/>
        <w:left w:val="none" w:sz="0" w:space="0" w:color="auto"/>
        <w:bottom w:val="none" w:sz="0" w:space="0" w:color="auto"/>
        <w:right w:val="none" w:sz="0" w:space="0" w:color="auto"/>
      </w:divBdr>
      <w:divsChild>
        <w:div w:id="916091882">
          <w:marLeft w:val="0"/>
          <w:marRight w:val="0"/>
          <w:marTop w:val="0"/>
          <w:marBottom w:val="0"/>
          <w:divBdr>
            <w:top w:val="none" w:sz="0" w:space="0" w:color="auto"/>
            <w:left w:val="none" w:sz="0" w:space="0" w:color="auto"/>
            <w:bottom w:val="none" w:sz="0" w:space="0" w:color="auto"/>
            <w:right w:val="none" w:sz="0" w:space="0" w:color="auto"/>
          </w:divBdr>
        </w:div>
      </w:divsChild>
    </w:div>
    <w:div w:id="161630203">
      <w:bodyDiv w:val="1"/>
      <w:marLeft w:val="0"/>
      <w:marRight w:val="0"/>
      <w:marTop w:val="0"/>
      <w:marBottom w:val="0"/>
      <w:divBdr>
        <w:top w:val="none" w:sz="0" w:space="0" w:color="auto"/>
        <w:left w:val="none" w:sz="0" w:space="0" w:color="auto"/>
        <w:bottom w:val="none" w:sz="0" w:space="0" w:color="auto"/>
        <w:right w:val="none" w:sz="0" w:space="0" w:color="auto"/>
      </w:divBdr>
      <w:divsChild>
        <w:div w:id="977225893">
          <w:marLeft w:val="0"/>
          <w:marRight w:val="0"/>
          <w:marTop w:val="0"/>
          <w:marBottom w:val="0"/>
          <w:divBdr>
            <w:top w:val="none" w:sz="0" w:space="0" w:color="auto"/>
            <w:left w:val="none" w:sz="0" w:space="0" w:color="auto"/>
            <w:bottom w:val="none" w:sz="0" w:space="0" w:color="auto"/>
            <w:right w:val="none" w:sz="0" w:space="0" w:color="auto"/>
          </w:divBdr>
        </w:div>
      </w:divsChild>
    </w:div>
    <w:div w:id="162359826">
      <w:bodyDiv w:val="1"/>
      <w:marLeft w:val="0"/>
      <w:marRight w:val="0"/>
      <w:marTop w:val="0"/>
      <w:marBottom w:val="0"/>
      <w:divBdr>
        <w:top w:val="none" w:sz="0" w:space="0" w:color="auto"/>
        <w:left w:val="none" w:sz="0" w:space="0" w:color="auto"/>
        <w:bottom w:val="none" w:sz="0" w:space="0" w:color="auto"/>
        <w:right w:val="none" w:sz="0" w:space="0" w:color="auto"/>
      </w:divBdr>
    </w:div>
    <w:div w:id="179515654">
      <w:bodyDiv w:val="1"/>
      <w:marLeft w:val="0"/>
      <w:marRight w:val="0"/>
      <w:marTop w:val="0"/>
      <w:marBottom w:val="0"/>
      <w:divBdr>
        <w:top w:val="none" w:sz="0" w:space="0" w:color="auto"/>
        <w:left w:val="none" w:sz="0" w:space="0" w:color="auto"/>
        <w:bottom w:val="none" w:sz="0" w:space="0" w:color="auto"/>
        <w:right w:val="none" w:sz="0" w:space="0" w:color="auto"/>
      </w:divBdr>
    </w:div>
    <w:div w:id="183986207">
      <w:bodyDiv w:val="1"/>
      <w:marLeft w:val="0"/>
      <w:marRight w:val="0"/>
      <w:marTop w:val="0"/>
      <w:marBottom w:val="0"/>
      <w:divBdr>
        <w:top w:val="none" w:sz="0" w:space="0" w:color="auto"/>
        <w:left w:val="none" w:sz="0" w:space="0" w:color="auto"/>
        <w:bottom w:val="none" w:sz="0" w:space="0" w:color="auto"/>
        <w:right w:val="none" w:sz="0" w:space="0" w:color="auto"/>
      </w:divBdr>
    </w:div>
    <w:div w:id="211815765">
      <w:bodyDiv w:val="1"/>
      <w:marLeft w:val="0"/>
      <w:marRight w:val="0"/>
      <w:marTop w:val="0"/>
      <w:marBottom w:val="0"/>
      <w:divBdr>
        <w:top w:val="none" w:sz="0" w:space="0" w:color="auto"/>
        <w:left w:val="none" w:sz="0" w:space="0" w:color="auto"/>
        <w:bottom w:val="none" w:sz="0" w:space="0" w:color="auto"/>
        <w:right w:val="none" w:sz="0" w:space="0" w:color="auto"/>
      </w:divBdr>
      <w:divsChild>
        <w:div w:id="1718621232">
          <w:marLeft w:val="0"/>
          <w:marRight w:val="0"/>
          <w:marTop w:val="0"/>
          <w:marBottom w:val="0"/>
          <w:divBdr>
            <w:top w:val="none" w:sz="0" w:space="0" w:color="auto"/>
            <w:left w:val="none" w:sz="0" w:space="0" w:color="auto"/>
            <w:bottom w:val="none" w:sz="0" w:space="0" w:color="auto"/>
            <w:right w:val="none" w:sz="0" w:space="0" w:color="auto"/>
          </w:divBdr>
        </w:div>
      </w:divsChild>
    </w:div>
    <w:div w:id="247471067">
      <w:bodyDiv w:val="1"/>
      <w:marLeft w:val="0"/>
      <w:marRight w:val="0"/>
      <w:marTop w:val="0"/>
      <w:marBottom w:val="0"/>
      <w:divBdr>
        <w:top w:val="none" w:sz="0" w:space="0" w:color="auto"/>
        <w:left w:val="none" w:sz="0" w:space="0" w:color="auto"/>
        <w:bottom w:val="none" w:sz="0" w:space="0" w:color="auto"/>
        <w:right w:val="none" w:sz="0" w:space="0" w:color="auto"/>
      </w:divBdr>
    </w:div>
    <w:div w:id="247691285">
      <w:bodyDiv w:val="1"/>
      <w:marLeft w:val="0"/>
      <w:marRight w:val="0"/>
      <w:marTop w:val="0"/>
      <w:marBottom w:val="0"/>
      <w:divBdr>
        <w:top w:val="none" w:sz="0" w:space="0" w:color="auto"/>
        <w:left w:val="none" w:sz="0" w:space="0" w:color="auto"/>
        <w:bottom w:val="none" w:sz="0" w:space="0" w:color="auto"/>
        <w:right w:val="none" w:sz="0" w:space="0" w:color="auto"/>
      </w:divBdr>
      <w:divsChild>
        <w:div w:id="1333534102">
          <w:marLeft w:val="0"/>
          <w:marRight w:val="0"/>
          <w:marTop w:val="0"/>
          <w:marBottom w:val="0"/>
          <w:divBdr>
            <w:top w:val="none" w:sz="0" w:space="0" w:color="auto"/>
            <w:left w:val="none" w:sz="0" w:space="0" w:color="auto"/>
            <w:bottom w:val="none" w:sz="0" w:space="0" w:color="auto"/>
            <w:right w:val="none" w:sz="0" w:space="0" w:color="auto"/>
          </w:divBdr>
        </w:div>
      </w:divsChild>
    </w:div>
    <w:div w:id="251476370">
      <w:bodyDiv w:val="1"/>
      <w:marLeft w:val="0"/>
      <w:marRight w:val="0"/>
      <w:marTop w:val="0"/>
      <w:marBottom w:val="0"/>
      <w:divBdr>
        <w:top w:val="none" w:sz="0" w:space="0" w:color="auto"/>
        <w:left w:val="none" w:sz="0" w:space="0" w:color="auto"/>
        <w:bottom w:val="none" w:sz="0" w:space="0" w:color="auto"/>
        <w:right w:val="none" w:sz="0" w:space="0" w:color="auto"/>
      </w:divBdr>
    </w:div>
    <w:div w:id="267202641">
      <w:bodyDiv w:val="1"/>
      <w:marLeft w:val="0"/>
      <w:marRight w:val="0"/>
      <w:marTop w:val="0"/>
      <w:marBottom w:val="0"/>
      <w:divBdr>
        <w:top w:val="none" w:sz="0" w:space="0" w:color="auto"/>
        <w:left w:val="none" w:sz="0" w:space="0" w:color="auto"/>
        <w:bottom w:val="none" w:sz="0" w:space="0" w:color="auto"/>
        <w:right w:val="none" w:sz="0" w:space="0" w:color="auto"/>
      </w:divBdr>
      <w:divsChild>
        <w:div w:id="918517235">
          <w:marLeft w:val="0"/>
          <w:marRight w:val="0"/>
          <w:marTop w:val="0"/>
          <w:marBottom w:val="0"/>
          <w:divBdr>
            <w:top w:val="none" w:sz="0" w:space="0" w:color="auto"/>
            <w:left w:val="none" w:sz="0" w:space="0" w:color="auto"/>
            <w:bottom w:val="none" w:sz="0" w:space="0" w:color="auto"/>
            <w:right w:val="none" w:sz="0" w:space="0" w:color="auto"/>
          </w:divBdr>
          <w:divsChild>
            <w:div w:id="476651922">
              <w:marLeft w:val="0"/>
              <w:marRight w:val="0"/>
              <w:marTop w:val="0"/>
              <w:marBottom w:val="0"/>
              <w:divBdr>
                <w:top w:val="none" w:sz="0" w:space="0" w:color="auto"/>
                <w:left w:val="none" w:sz="0" w:space="0" w:color="auto"/>
                <w:bottom w:val="none" w:sz="0" w:space="0" w:color="auto"/>
                <w:right w:val="none" w:sz="0" w:space="0" w:color="auto"/>
              </w:divBdr>
              <w:divsChild>
                <w:div w:id="43142393">
                  <w:marLeft w:val="0"/>
                  <w:marRight w:val="0"/>
                  <w:marTop w:val="0"/>
                  <w:marBottom w:val="0"/>
                  <w:divBdr>
                    <w:top w:val="none" w:sz="0" w:space="0" w:color="auto"/>
                    <w:left w:val="none" w:sz="0" w:space="0" w:color="auto"/>
                    <w:bottom w:val="none" w:sz="0" w:space="0" w:color="auto"/>
                    <w:right w:val="none" w:sz="0" w:space="0" w:color="auto"/>
                  </w:divBdr>
                  <w:divsChild>
                    <w:div w:id="9108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052">
              <w:marLeft w:val="0"/>
              <w:marRight w:val="0"/>
              <w:marTop w:val="0"/>
              <w:marBottom w:val="0"/>
              <w:divBdr>
                <w:top w:val="none" w:sz="0" w:space="0" w:color="auto"/>
                <w:left w:val="none" w:sz="0" w:space="0" w:color="auto"/>
                <w:bottom w:val="none" w:sz="0" w:space="0" w:color="auto"/>
                <w:right w:val="none" w:sz="0" w:space="0" w:color="auto"/>
              </w:divBdr>
              <w:divsChild>
                <w:div w:id="1101492377">
                  <w:marLeft w:val="0"/>
                  <w:marRight w:val="0"/>
                  <w:marTop w:val="0"/>
                  <w:marBottom w:val="0"/>
                  <w:divBdr>
                    <w:top w:val="none" w:sz="0" w:space="0" w:color="auto"/>
                    <w:left w:val="none" w:sz="0" w:space="0" w:color="auto"/>
                    <w:bottom w:val="none" w:sz="0" w:space="0" w:color="auto"/>
                    <w:right w:val="none" w:sz="0" w:space="0" w:color="auto"/>
                  </w:divBdr>
                  <w:divsChild>
                    <w:div w:id="21345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63024">
              <w:marLeft w:val="0"/>
              <w:marRight w:val="0"/>
              <w:marTop w:val="0"/>
              <w:marBottom w:val="0"/>
              <w:divBdr>
                <w:top w:val="none" w:sz="0" w:space="0" w:color="auto"/>
                <w:left w:val="none" w:sz="0" w:space="0" w:color="auto"/>
                <w:bottom w:val="none" w:sz="0" w:space="0" w:color="auto"/>
                <w:right w:val="none" w:sz="0" w:space="0" w:color="auto"/>
              </w:divBdr>
              <w:divsChild>
                <w:div w:id="1600674104">
                  <w:marLeft w:val="0"/>
                  <w:marRight w:val="0"/>
                  <w:marTop w:val="0"/>
                  <w:marBottom w:val="0"/>
                  <w:divBdr>
                    <w:top w:val="none" w:sz="0" w:space="0" w:color="auto"/>
                    <w:left w:val="none" w:sz="0" w:space="0" w:color="auto"/>
                    <w:bottom w:val="none" w:sz="0" w:space="0" w:color="auto"/>
                    <w:right w:val="none" w:sz="0" w:space="0" w:color="auto"/>
                  </w:divBdr>
                  <w:divsChild>
                    <w:div w:id="203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2576">
              <w:marLeft w:val="0"/>
              <w:marRight w:val="0"/>
              <w:marTop w:val="0"/>
              <w:marBottom w:val="0"/>
              <w:divBdr>
                <w:top w:val="none" w:sz="0" w:space="0" w:color="auto"/>
                <w:left w:val="none" w:sz="0" w:space="0" w:color="auto"/>
                <w:bottom w:val="none" w:sz="0" w:space="0" w:color="auto"/>
                <w:right w:val="none" w:sz="0" w:space="0" w:color="auto"/>
              </w:divBdr>
              <w:divsChild>
                <w:div w:id="322322856">
                  <w:marLeft w:val="0"/>
                  <w:marRight w:val="0"/>
                  <w:marTop w:val="0"/>
                  <w:marBottom w:val="0"/>
                  <w:divBdr>
                    <w:top w:val="none" w:sz="0" w:space="0" w:color="auto"/>
                    <w:left w:val="none" w:sz="0" w:space="0" w:color="auto"/>
                    <w:bottom w:val="none" w:sz="0" w:space="0" w:color="auto"/>
                    <w:right w:val="none" w:sz="0" w:space="0" w:color="auto"/>
                  </w:divBdr>
                  <w:divsChild>
                    <w:div w:id="5648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1001">
              <w:marLeft w:val="0"/>
              <w:marRight w:val="0"/>
              <w:marTop w:val="0"/>
              <w:marBottom w:val="0"/>
              <w:divBdr>
                <w:top w:val="none" w:sz="0" w:space="0" w:color="auto"/>
                <w:left w:val="none" w:sz="0" w:space="0" w:color="auto"/>
                <w:bottom w:val="none" w:sz="0" w:space="0" w:color="auto"/>
                <w:right w:val="none" w:sz="0" w:space="0" w:color="auto"/>
              </w:divBdr>
              <w:divsChild>
                <w:div w:id="1429735235">
                  <w:marLeft w:val="0"/>
                  <w:marRight w:val="0"/>
                  <w:marTop w:val="0"/>
                  <w:marBottom w:val="0"/>
                  <w:divBdr>
                    <w:top w:val="none" w:sz="0" w:space="0" w:color="auto"/>
                    <w:left w:val="none" w:sz="0" w:space="0" w:color="auto"/>
                    <w:bottom w:val="none" w:sz="0" w:space="0" w:color="auto"/>
                    <w:right w:val="none" w:sz="0" w:space="0" w:color="auto"/>
                  </w:divBdr>
                  <w:divsChild>
                    <w:div w:id="10245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6368">
              <w:marLeft w:val="0"/>
              <w:marRight w:val="0"/>
              <w:marTop w:val="0"/>
              <w:marBottom w:val="0"/>
              <w:divBdr>
                <w:top w:val="none" w:sz="0" w:space="0" w:color="auto"/>
                <w:left w:val="none" w:sz="0" w:space="0" w:color="auto"/>
                <w:bottom w:val="none" w:sz="0" w:space="0" w:color="auto"/>
                <w:right w:val="none" w:sz="0" w:space="0" w:color="auto"/>
              </w:divBdr>
              <w:divsChild>
                <w:div w:id="259798895">
                  <w:marLeft w:val="0"/>
                  <w:marRight w:val="0"/>
                  <w:marTop w:val="0"/>
                  <w:marBottom w:val="0"/>
                  <w:divBdr>
                    <w:top w:val="none" w:sz="0" w:space="0" w:color="auto"/>
                    <w:left w:val="none" w:sz="0" w:space="0" w:color="auto"/>
                    <w:bottom w:val="none" w:sz="0" w:space="0" w:color="auto"/>
                    <w:right w:val="none" w:sz="0" w:space="0" w:color="auto"/>
                  </w:divBdr>
                  <w:divsChild>
                    <w:div w:id="5421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041">
              <w:marLeft w:val="0"/>
              <w:marRight w:val="0"/>
              <w:marTop w:val="0"/>
              <w:marBottom w:val="0"/>
              <w:divBdr>
                <w:top w:val="none" w:sz="0" w:space="0" w:color="auto"/>
                <w:left w:val="none" w:sz="0" w:space="0" w:color="auto"/>
                <w:bottom w:val="none" w:sz="0" w:space="0" w:color="auto"/>
                <w:right w:val="none" w:sz="0" w:space="0" w:color="auto"/>
              </w:divBdr>
              <w:divsChild>
                <w:div w:id="1704820526">
                  <w:marLeft w:val="0"/>
                  <w:marRight w:val="0"/>
                  <w:marTop w:val="0"/>
                  <w:marBottom w:val="0"/>
                  <w:divBdr>
                    <w:top w:val="none" w:sz="0" w:space="0" w:color="auto"/>
                    <w:left w:val="none" w:sz="0" w:space="0" w:color="auto"/>
                    <w:bottom w:val="none" w:sz="0" w:space="0" w:color="auto"/>
                    <w:right w:val="none" w:sz="0" w:space="0" w:color="auto"/>
                  </w:divBdr>
                  <w:divsChild>
                    <w:div w:id="197112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71483">
              <w:marLeft w:val="0"/>
              <w:marRight w:val="0"/>
              <w:marTop w:val="0"/>
              <w:marBottom w:val="0"/>
              <w:divBdr>
                <w:top w:val="none" w:sz="0" w:space="0" w:color="auto"/>
                <w:left w:val="none" w:sz="0" w:space="0" w:color="auto"/>
                <w:bottom w:val="none" w:sz="0" w:space="0" w:color="auto"/>
                <w:right w:val="none" w:sz="0" w:space="0" w:color="auto"/>
              </w:divBdr>
              <w:divsChild>
                <w:div w:id="1478375516">
                  <w:marLeft w:val="0"/>
                  <w:marRight w:val="0"/>
                  <w:marTop w:val="0"/>
                  <w:marBottom w:val="0"/>
                  <w:divBdr>
                    <w:top w:val="none" w:sz="0" w:space="0" w:color="auto"/>
                    <w:left w:val="none" w:sz="0" w:space="0" w:color="auto"/>
                    <w:bottom w:val="none" w:sz="0" w:space="0" w:color="auto"/>
                    <w:right w:val="none" w:sz="0" w:space="0" w:color="auto"/>
                  </w:divBdr>
                  <w:divsChild>
                    <w:div w:id="6361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6815">
              <w:marLeft w:val="0"/>
              <w:marRight w:val="0"/>
              <w:marTop w:val="0"/>
              <w:marBottom w:val="0"/>
              <w:divBdr>
                <w:top w:val="none" w:sz="0" w:space="0" w:color="auto"/>
                <w:left w:val="none" w:sz="0" w:space="0" w:color="auto"/>
                <w:bottom w:val="none" w:sz="0" w:space="0" w:color="auto"/>
                <w:right w:val="none" w:sz="0" w:space="0" w:color="auto"/>
              </w:divBdr>
              <w:divsChild>
                <w:div w:id="1540970217">
                  <w:marLeft w:val="0"/>
                  <w:marRight w:val="0"/>
                  <w:marTop w:val="0"/>
                  <w:marBottom w:val="0"/>
                  <w:divBdr>
                    <w:top w:val="none" w:sz="0" w:space="0" w:color="auto"/>
                    <w:left w:val="none" w:sz="0" w:space="0" w:color="auto"/>
                    <w:bottom w:val="none" w:sz="0" w:space="0" w:color="auto"/>
                    <w:right w:val="none" w:sz="0" w:space="0" w:color="auto"/>
                  </w:divBdr>
                  <w:divsChild>
                    <w:div w:id="620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3364">
              <w:marLeft w:val="0"/>
              <w:marRight w:val="0"/>
              <w:marTop w:val="0"/>
              <w:marBottom w:val="0"/>
              <w:divBdr>
                <w:top w:val="none" w:sz="0" w:space="0" w:color="auto"/>
                <w:left w:val="none" w:sz="0" w:space="0" w:color="auto"/>
                <w:bottom w:val="none" w:sz="0" w:space="0" w:color="auto"/>
                <w:right w:val="none" w:sz="0" w:space="0" w:color="auto"/>
              </w:divBdr>
              <w:divsChild>
                <w:div w:id="438179101">
                  <w:marLeft w:val="0"/>
                  <w:marRight w:val="0"/>
                  <w:marTop w:val="0"/>
                  <w:marBottom w:val="0"/>
                  <w:divBdr>
                    <w:top w:val="none" w:sz="0" w:space="0" w:color="auto"/>
                    <w:left w:val="none" w:sz="0" w:space="0" w:color="auto"/>
                    <w:bottom w:val="none" w:sz="0" w:space="0" w:color="auto"/>
                    <w:right w:val="none" w:sz="0" w:space="0" w:color="auto"/>
                  </w:divBdr>
                  <w:divsChild>
                    <w:div w:id="906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9825">
              <w:marLeft w:val="0"/>
              <w:marRight w:val="0"/>
              <w:marTop w:val="0"/>
              <w:marBottom w:val="0"/>
              <w:divBdr>
                <w:top w:val="none" w:sz="0" w:space="0" w:color="auto"/>
                <w:left w:val="none" w:sz="0" w:space="0" w:color="auto"/>
                <w:bottom w:val="none" w:sz="0" w:space="0" w:color="auto"/>
                <w:right w:val="none" w:sz="0" w:space="0" w:color="auto"/>
              </w:divBdr>
              <w:divsChild>
                <w:div w:id="1080521619">
                  <w:marLeft w:val="0"/>
                  <w:marRight w:val="0"/>
                  <w:marTop w:val="0"/>
                  <w:marBottom w:val="0"/>
                  <w:divBdr>
                    <w:top w:val="none" w:sz="0" w:space="0" w:color="auto"/>
                    <w:left w:val="none" w:sz="0" w:space="0" w:color="auto"/>
                    <w:bottom w:val="none" w:sz="0" w:space="0" w:color="auto"/>
                    <w:right w:val="none" w:sz="0" w:space="0" w:color="auto"/>
                  </w:divBdr>
                  <w:divsChild>
                    <w:div w:id="12939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4452">
              <w:marLeft w:val="0"/>
              <w:marRight w:val="0"/>
              <w:marTop w:val="0"/>
              <w:marBottom w:val="0"/>
              <w:divBdr>
                <w:top w:val="none" w:sz="0" w:space="0" w:color="auto"/>
                <w:left w:val="none" w:sz="0" w:space="0" w:color="auto"/>
                <w:bottom w:val="none" w:sz="0" w:space="0" w:color="auto"/>
                <w:right w:val="none" w:sz="0" w:space="0" w:color="auto"/>
              </w:divBdr>
              <w:divsChild>
                <w:div w:id="745955460">
                  <w:marLeft w:val="0"/>
                  <w:marRight w:val="0"/>
                  <w:marTop w:val="0"/>
                  <w:marBottom w:val="0"/>
                  <w:divBdr>
                    <w:top w:val="none" w:sz="0" w:space="0" w:color="auto"/>
                    <w:left w:val="none" w:sz="0" w:space="0" w:color="auto"/>
                    <w:bottom w:val="none" w:sz="0" w:space="0" w:color="auto"/>
                    <w:right w:val="none" w:sz="0" w:space="0" w:color="auto"/>
                  </w:divBdr>
                  <w:divsChild>
                    <w:div w:id="211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5952">
              <w:marLeft w:val="0"/>
              <w:marRight w:val="0"/>
              <w:marTop w:val="0"/>
              <w:marBottom w:val="0"/>
              <w:divBdr>
                <w:top w:val="none" w:sz="0" w:space="0" w:color="auto"/>
                <w:left w:val="none" w:sz="0" w:space="0" w:color="auto"/>
                <w:bottom w:val="none" w:sz="0" w:space="0" w:color="auto"/>
                <w:right w:val="none" w:sz="0" w:space="0" w:color="auto"/>
              </w:divBdr>
              <w:divsChild>
                <w:div w:id="1578517699">
                  <w:marLeft w:val="0"/>
                  <w:marRight w:val="0"/>
                  <w:marTop w:val="0"/>
                  <w:marBottom w:val="0"/>
                  <w:divBdr>
                    <w:top w:val="none" w:sz="0" w:space="0" w:color="auto"/>
                    <w:left w:val="none" w:sz="0" w:space="0" w:color="auto"/>
                    <w:bottom w:val="none" w:sz="0" w:space="0" w:color="auto"/>
                    <w:right w:val="none" w:sz="0" w:space="0" w:color="auto"/>
                  </w:divBdr>
                  <w:divsChild>
                    <w:div w:id="16809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9513">
              <w:marLeft w:val="0"/>
              <w:marRight w:val="0"/>
              <w:marTop w:val="0"/>
              <w:marBottom w:val="0"/>
              <w:divBdr>
                <w:top w:val="none" w:sz="0" w:space="0" w:color="auto"/>
                <w:left w:val="none" w:sz="0" w:space="0" w:color="auto"/>
                <w:bottom w:val="none" w:sz="0" w:space="0" w:color="auto"/>
                <w:right w:val="none" w:sz="0" w:space="0" w:color="auto"/>
              </w:divBdr>
              <w:divsChild>
                <w:div w:id="1105613079">
                  <w:marLeft w:val="0"/>
                  <w:marRight w:val="0"/>
                  <w:marTop w:val="0"/>
                  <w:marBottom w:val="0"/>
                  <w:divBdr>
                    <w:top w:val="none" w:sz="0" w:space="0" w:color="auto"/>
                    <w:left w:val="none" w:sz="0" w:space="0" w:color="auto"/>
                    <w:bottom w:val="none" w:sz="0" w:space="0" w:color="auto"/>
                    <w:right w:val="none" w:sz="0" w:space="0" w:color="auto"/>
                  </w:divBdr>
                  <w:divsChild>
                    <w:div w:id="18077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3075">
              <w:marLeft w:val="0"/>
              <w:marRight w:val="0"/>
              <w:marTop w:val="0"/>
              <w:marBottom w:val="0"/>
              <w:divBdr>
                <w:top w:val="none" w:sz="0" w:space="0" w:color="auto"/>
                <w:left w:val="none" w:sz="0" w:space="0" w:color="auto"/>
                <w:bottom w:val="none" w:sz="0" w:space="0" w:color="auto"/>
                <w:right w:val="none" w:sz="0" w:space="0" w:color="auto"/>
              </w:divBdr>
              <w:divsChild>
                <w:div w:id="1752119186">
                  <w:marLeft w:val="0"/>
                  <w:marRight w:val="0"/>
                  <w:marTop w:val="0"/>
                  <w:marBottom w:val="0"/>
                  <w:divBdr>
                    <w:top w:val="none" w:sz="0" w:space="0" w:color="auto"/>
                    <w:left w:val="none" w:sz="0" w:space="0" w:color="auto"/>
                    <w:bottom w:val="none" w:sz="0" w:space="0" w:color="auto"/>
                    <w:right w:val="none" w:sz="0" w:space="0" w:color="auto"/>
                  </w:divBdr>
                  <w:divsChild>
                    <w:div w:id="11884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934">
              <w:marLeft w:val="0"/>
              <w:marRight w:val="0"/>
              <w:marTop w:val="0"/>
              <w:marBottom w:val="0"/>
              <w:divBdr>
                <w:top w:val="none" w:sz="0" w:space="0" w:color="auto"/>
                <w:left w:val="none" w:sz="0" w:space="0" w:color="auto"/>
                <w:bottom w:val="none" w:sz="0" w:space="0" w:color="auto"/>
                <w:right w:val="none" w:sz="0" w:space="0" w:color="auto"/>
              </w:divBdr>
              <w:divsChild>
                <w:div w:id="1995526889">
                  <w:marLeft w:val="0"/>
                  <w:marRight w:val="0"/>
                  <w:marTop w:val="0"/>
                  <w:marBottom w:val="0"/>
                  <w:divBdr>
                    <w:top w:val="none" w:sz="0" w:space="0" w:color="auto"/>
                    <w:left w:val="none" w:sz="0" w:space="0" w:color="auto"/>
                    <w:bottom w:val="none" w:sz="0" w:space="0" w:color="auto"/>
                    <w:right w:val="none" w:sz="0" w:space="0" w:color="auto"/>
                  </w:divBdr>
                  <w:divsChild>
                    <w:div w:id="16165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90744">
              <w:marLeft w:val="0"/>
              <w:marRight w:val="0"/>
              <w:marTop w:val="0"/>
              <w:marBottom w:val="0"/>
              <w:divBdr>
                <w:top w:val="none" w:sz="0" w:space="0" w:color="auto"/>
                <w:left w:val="none" w:sz="0" w:space="0" w:color="auto"/>
                <w:bottom w:val="none" w:sz="0" w:space="0" w:color="auto"/>
                <w:right w:val="none" w:sz="0" w:space="0" w:color="auto"/>
              </w:divBdr>
              <w:divsChild>
                <w:div w:id="1113398076">
                  <w:marLeft w:val="0"/>
                  <w:marRight w:val="0"/>
                  <w:marTop w:val="0"/>
                  <w:marBottom w:val="0"/>
                  <w:divBdr>
                    <w:top w:val="none" w:sz="0" w:space="0" w:color="auto"/>
                    <w:left w:val="none" w:sz="0" w:space="0" w:color="auto"/>
                    <w:bottom w:val="none" w:sz="0" w:space="0" w:color="auto"/>
                    <w:right w:val="none" w:sz="0" w:space="0" w:color="auto"/>
                  </w:divBdr>
                  <w:divsChild>
                    <w:div w:id="4180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4950">
              <w:marLeft w:val="0"/>
              <w:marRight w:val="0"/>
              <w:marTop w:val="0"/>
              <w:marBottom w:val="0"/>
              <w:divBdr>
                <w:top w:val="none" w:sz="0" w:space="0" w:color="auto"/>
                <w:left w:val="none" w:sz="0" w:space="0" w:color="auto"/>
                <w:bottom w:val="none" w:sz="0" w:space="0" w:color="auto"/>
                <w:right w:val="none" w:sz="0" w:space="0" w:color="auto"/>
              </w:divBdr>
              <w:divsChild>
                <w:div w:id="973020108">
                  <w:marLeft w:val="0"/>
                  <w:marRight w:val="0"/>
                  <w:marTop w:val="0"/>
                  <w:marBottom w:val="0"/>
                  <w:divBdr>
                    <w:top w:val="none" w:sz="0" w:space="0" w:color="auto"/>
                    <w:left w:val="none" w:sz="0" w:space="0" w:color="auto"/>
                    <w:bottom w:val="none" w:sz="0" w:space="0" w:color="auto"/>
                    <w:right w:val="none" w:sz="0" w:space="0" w:color="auto"/>
                  </w:divBdr>
                  <w:divsChild>
                    <w:div w:id="9452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7704">
              <w:marLeft w:val="0"/>
              <w:marRight w:val="0"/>
              <w:marTop w:val="0"/>
              <w:marBottom w:val="0"/>
              <w:divBdr>
                <w:top w:val="none" w:sz="0" w:space="0" w:color="auto"/>
                <w:left w:val="none" w:sz="0" w:space="0" w:color="auto"/>
                <w:bottom w:val="none" w:sz="0" w:space="0" w:color="auto"/>
                <w:right w:val="none" w:sz="0" w:space="0" w:color="auto"/>
              </w:divBdr>
              <w:divsChild>
                <w:div w:id="759759619">
                  <w:marLeft w:val="0"/>
                  <w:marRight w:val="0"/>
                  <w:marTop w:val="0"/>
                  <w:marBottom w:val="0"/>
                  <w:divBdr>
                    <w:top w:val="none" w:sz="0" w:space="0" w:color="auto"/>
                    <w:left w:val="none" w:sz="0" w:space="0" w:color="auto"/>
                    <w:bottom w:val="none" w:sz="0" w:space="0" w:color="auto"/>
                    <w:right w:val="none" w:sz="0" w:space="0" w:color="auto"/>
                  </w:divBdr>
                  <w:divsChild>
                    <w:div w:id="17829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0756">
              <w:marLeft w:val="0"/>
              <w:marRight w:val="0"/>
              <w:marTop w:val="0"/>
              <w:marBottom w:val="0"/>
              <w:divBdr>
                <w:top w:val="none" w:sz="0" w:space="0" w:color="auto"/>
                <w:left w:val="none" w:sz="0" w:space="0" w:color="auto"/>
                <w:bottom w:val="none" w:sz="0" w:space="0" w:color="auto"/>
                <w:right w:val="none" w:sz="0" w:space="0" w:color="auto"/>
              </w:divBdr>
              <w:divsChild>
                <w:div w:id="1389575862">
                  <w:marLeft w:val="0"/>
                  <w:marRight w:val="0"/>
                  <w:marTop w:val="0"/>
                  <w:marBottom w:val="0"/>
                  <w:divBdr>
                    <w:top w:val="none" w:sz="0" w:space="0" w:color="auto"/>
                    <w:left w:val="none" w:sz="0" w:space="0" w:color="auto"/>
                    <w:bottom w:val="none" w:sz="0" w:space="0" w:color="auto"/>
                    <w:right w:val="none" w:sz="0" w:space="0" w:color="auto"/>
                  </w:divBdr>
                  <w:divsChild>
                    <w:div w:id="2183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9975">
              <w:marLeft w:val="0"/>
              <w:marRight w:val="0"/>
              <w:marTop w:val="0"/>
              <w:marBottom w:val="0"/>
              <w:divBdr>
                <w:top w:val="none" w:sz="0" w:space="0" w:color="auto"/>
                <w:left w:val="none" w:sz="0" w:space="0" w:color="auto"/>
                <w:bottom w:val="none" w:sz="0" w:space="0" w:color="auto"/>
                <w:right w:val="none" w:sz="0" w:space="0" w:color="auto"/>
              </w:divBdr>
              <w:divsChild>
                <w:div w:id="657340230">
                  <w:marLeft w:val="0"/>
                  <w:marRight w:val="0"/>
                  <w:marTop w:val="0"/>
                  <w:marBottom w:val="0"/>
                  <w:divBdr>
                    <w:top w:val="none" w:sz="0" w:space="0" w:color="auto"/>
                    <w:left w:val="none" w:sz="0" w:space="0" w:color="auto"/>
                    <w:bottom w:val="none" w:sz="0" w:space="0" w:color="auto"/>
                    <w:right w:val="none" w:sz="0" w:space="0" w:color="auto"/>
                  </w:divBdr>
                  <w:divsChild>
                    <w:div w:id="3999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97405">
              <w:marLeft w:val="0"/>
              <w:marRight w:val="0"/>
              <w:marTop w:val="0"/>
              <w:marBottom w:val="0"/>
              <w:divBdr>
                <w:top w:val="none" w:sz="0" w:space="0" w:color="auto"/>
                <w:left w:val="none" w:sz="0" w:space="0" w:color="auto"/>
                <w:bottom w:val="none" w:sz="0" w:space="0" w:color="auto"/>
                <w:right w:val="none" w:sz="0" w:space="0" w:color="auto"/>
              </w:divBdr>
              <w:divsChild>
                <w:div w:id="1327393073">
                  <w:marLeft w:val="0"/>
                  <w:marRight w:val="0"/>
                  <w:marTop w:val="0"/>
                  <w:marBottom w:val="0"/>
                  <w:divBdr>
                    <w:top w:val="none" w:sz="0" w:space="0" w:color="auto"/>
                    <w:left w:val="none" w:sz="0" w:space="0" w:color="auto"/>
                    <w:bottom w:val="none" w:sz="0" w:space="0" w:color="auto"/>
                    <w:right w:val="none" w:sz="0" w:space="0" w:color="auto"/>
                  </w:divBdr>
                  <w:divsChild>
                    <w:div w:id="12505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05716">
      <w:bodyDiv w:val="1"/>
      <w:marLeft w:val="0"/>
      <w:marRight w:val="0"/>
      <w:marTop w:val="0"/>
      <w:marBottom w:val="0"/>
      <w:divBdr>
        <w:top w:val="none" w:sz="0" w:space="0" w:color="auto"/>
        <w:left w:val="none" w:sz="0" w:space="0" w:color="auto"/>
        <w:bottom w:val="none" w:sz="0" w:space="0" w:color="auto"/>
        <w:right w:val="none" w:sz="0" w:space="0" w:color="auto"/>
      </w:divBdr>
    </w:div>
    <w:div w:id="318660426">
      <w:bodyDiv w:val="1"/>
      <w:marLeft w:val="0"/>
      <w:marRight w:val="0"/>
      <w:marTop w:val="0"/>
      <w:marBottom w:val="0"/>
      <w:divBdr>
        <w:top w:val="none" w:sz="0" w:space="0" w:color="auto"/>
        <w:left w:val="none" w:sz="0" w:space="0" w:color="auto"/>
        <w:bottom w:val="none" w:sz="0" w:space="0" w:color="auto"/>
        <w:right w:val="none" w:sz="0" w:space="0" w:color="auto"/>
      </w:divBdr>
    </w:div>
    <w:div w:id="329212002">
      <w:bodyDiv w:val="1"/>
      <w:marLeft w:val="0"/>
      <w:marRight w:val="0"/>
      <w:marTop w:val="0"/>
      <w:marBottom w:val="0"/>
      <w:divBdr>
        <w:top w:val="none" w:sz="0" w:space="0" w:color="auto"/>
        <w:left w:val="none" w:sz="0" w:space="0" w:color="auto"/>
        <w:bottom w:val="none" w:sz="0" w:space="0" w:color="auto"/>
        <w:right w:val="none" w:sz="0" w:space="0" w:color="auto"/>
      </w:divBdr>
    </w:div>
    <w:div w:id="339283568">
      <w:bodyDiv w:val="1"/>
      <w:marLeft w:val="0"/>
      <w:marRight w:val="0"/>
      <w:marTop w:val="0"/>
      <w:marBottom w:val="0"/>
      <w:divBdr>
        <w:top w:val="none" w:sz="0" w:space="0" w:color="auto"/>
        <w:left w:val="none" w:sz="0" w:space="0" w:color="auto"/>
        <w:bottom w:val="none" w:sz="0" w:space="0" w:color="auto"/>
        <w:right w:val="none" w:sz="0" w:space="0" w:color="auto"/>
      </w:divBdr>
    </w:div>
    <w:div w:id="341124898">
      <w:bodyDiv w:val="1"/>
      <w:marLeft w:val="0"/>
      <w:marRight w:val="0"/>
      <w:marTop w:val="0"/>
      <w:marBottom w:val="0"/>
      <w:divBdr>
        <w:top w:val="none" w:sz="0" w:space="0" w:color="auto"/>
        <w:left w:val="none" w:sz="0" w:space="0" w:color="auto"/>
        <w:bottom w:val="none" w:sz="0" w:space="0" w:color="auto"/>
        <w:right w:val="none" w:sz="0" w:space="0" w:color="auto"/>
      </w:divBdr>
    </w:div>
    <w:div w:id="371805685">
      <w:bodyDiv w:val="1"/>
      <w:marLeft w:val="0"/>
      <w:marRight w:val="0"/>
      <w:marTop w:val="0"/>
      <w:marBottom w:val="0"/>
      <w:divBdr>
        <w:top w:val="none" w:sz="0" w:space="0" w:color="auto"/>
        <w:left w:val="none" w:sz="0" w:space="0" w:color="auto"/>
        <w:bottom w:val="none" w:sz="0" w:space="0" w:color="auto"/>
        <w:right w:val="none" w:sz="0" w:space="0" w:color="auto"/>
      </w:divBdr>
    </w:div>
    <w:div w:id="381757601">
      <w:bodyDiv w:val="1"/>
      <w:marLeft w:val="0"/>
      <w:marRight w:val="0"/>
      <w:marTop w:val="0"/>
      <w:marBottom w:val="0"/>
      <w:divBdr>
        <w:top w:val="none" w:sz="0" w:space="0" w:color="auto"/>
        <w:left w:val="none" w:sz="0" w:space="0" w:color="auto"/>
        <w:bottom w:val="none" w:sz="0" w:space="0" w:color="auto"/>
        <w:right w:val="none" w:sz="0" w:space="0" w:color="auto"/>
      </w:divBdr>
      <w:divsChild>
        <w:div w:id="470754517">
          <w:marLeft w:val="0"/>
          <w:marRight w:val="0"/>
          <w:marTop w:val="0"/>
          <w:marBottom w:val="0"/>
          <w:divBdr>
            <w:top w:val="none" w:sz="0" w:space="0" w:color="auto"/>
            <w:left w:val="none" w:sz="0" w:space="0" w:color="auto"/>
            <w:bottom w:val="none" w:sz="0" w:space="0" w:color="auto"/>
            <w:right w:val="none" w:sz="0" w:space="0" w:color="auto"/>
          </w:divBdr>
        </w:div>
      </w:divsChild>
    </w:div>
    <w:div w:id="390808187">
      <w:bodyDiv w:val="1"/>
      <w:marLeft w:val="0"/>
      <w:marRight w:val="0"/>
      <w:marTop w:val="0"/>
      <w:marBottom w:val="0"/>
      <w:divBdr>
        <w:top w:val="none" w:sz="0" w:space="0" w:color="auto"/>
        <w:left w:val="none" w:sz="0" w:space="0" w:color="auto"/>
        <w:bottom w:val="none" w:sz="0" w:space="0" w:color="auto"/>
        <w:right w:val="none" w:sz="0" w:space="0" w:color="auto"/>
      </w:divBdr>
    </w:div>
    <w:div w:id="395057193">
      <w:bodyDiv w:val="1"/>
      <w:marLeft w:val="0"/>
      <w:marRight w:val="0"/>
      <w:marTop w:val="0"/>
      <w:marBottom w:val="0"/>
      <w:divBdr>
        <w:top w:val="none" w:sz="0" w:space="0" w:color="auto"/>
        <w:left w:val="none" w:sz="0" w:space="0" w:color="auto"/>
        <w:bottom w:val="none" w:sz="0" w:space="0" w:color="auto"/>
        <w:right w:val="none" w:sz="0" w:space="0" w:color="auto"/>
      </w:divBdr>
      <w:divsChild>
        <w:div w:id="1434746666">
          <w:marLeft w:val="0"/>
          <w:marRight w:val="0"/>
          <w:marTop w:val="0"/>
          <w:marBottom w:val="0"/>
          <w:divBdr>
            <w:top w:val="none" w:sz="0" w:space="0" w:color="auto"/>
            <w:left w:val="none" w:sz="0" w:space="0" w:color="auto"/>
            <w:bottom w:val="none" w:sz="0" w:space="0" w:color="auto"/>
            <w:right w:val="none" w:sz="0" w:space="0" w:color="auto"/>
          </w:divBdr>
        </w:div>
      </w:divsChild>
    </w:div>
    <w:div w:id="398359378">
      <w:bodyDiv w:val="1"/>
      <w:marLeft w:val="0"/>
      <w:marRight w:val="0"/>
      <w:marTop w:val="0"/>
      <w:marBottom w:val="0"/>
      <w:divBdr>
        <w:top w:val="none" w:sz="0" w:space="0" w:color="auto"/>
        <w:left w:val="none" w:sz="0" w:space="0" w:color="auto"/>
        <w:bottom w:val="none" w:sz="0" w:space="0" w:color="auto"/>
        <w:right w:val="none" w:sz="0" w:space="0" w:color="auto"/>
      </w:divBdr>
      <w:divsChild>
        <w:div w:id="1058746172">
          <w:marLeft w:val="0"/>
          <w:marRight w:val="0"/>
          <w:marTop w:val="0"/>
          <w:marBottom w:val="0"/>
          <w:divBdr>
            <w:top w:val="none" w:sz="0" w:space="0" w:color="auto"/>
            <w:left w:val="none" w:sz="0" w:space="0" w:color="auto"/>
            <w:bottom w:val="none" w:sz="0" w:space="0" w:color="auto"/>
            <w:right w:val="none" w:sz="0" w:space="0" w:color="auto"/>
          </w:divBdr>
        </w:div>
      </w:divsChild>
    </w:div>
    <w:div w:id="408188634">
      <w:bodyDiv w:val="1"/>
      <w:marLeft w:val="0"/>
      <w:marRight w:val="0"/>
      <w:marTop w:val="0"/>
      <w:marBottom w:val="0"/>
      <w:divBdr>
        <w:top w:val="none" w:sz="0" w:space="0" w:color="auto"/>
        <w:left w:val="none" w:sz="0" w:space="0" w:color="auto"/>
        <w:bottom w:val="none" w:sz="0" w:space="0" w:color="auto"/>
        <w:right w:val="none" w:sz="0" w:space="0" w:color="auto"/>
      </w:divBdr>
    </w:div>
    <w:div w:id="414515712">
      <w:bodyDiv w:val="1"/>
      <w:marLeft w:val="0"/>
      <w:marRight w:val="0"/>
      <w:marTop w:val="0"/>
      <w:marBottom w:val="0"/>
      <w:divBdr>
        <w:top w:val="none" w:sz="0" w:space="0" w:color="auto"/>
        <w:left w:val="none" w:sz="0" w:space="0" w:color="auto"/>
        <w:bottom w:val="none" w:sz="0" w:space="0" w:color="auto"/>
        <w:right w:val="none" w:sz="0" w:space="0" w:color="auto"/>
      </w:divBdr>
    </w:div>
    <w:div w:id="418215494">
      <w:bodyDiv w:val="1"/>
      <w:marLeft w:val="0"/>
      <w:marRight w:val="0"/>
      <w:marTop w:val="0"/>
      <w:marBottom w:val="0"/>
      <w:divBdr>
        <w:top w:val="none" w:sz="0" w:space="0" w:color="auto"/>
        <w:left w:val="none" w:sz="0" w:space="0" w:color="auto"/>
        <w:bottom w:val="none" w:sz="0" w:space="0" w:color="auto"/>
        <w:right w:val="none" w:sz="0" w:space="0" w:color="auto"/>
      </w:divBdr>
      <w:divsChild>
        <w:div w:id="279990995">
          <w:marLeft w:val="0"/>
          <w:marRight w:val="0"/>
          <w:marTop w:val="0"/>
          <w:marBottom w:val="0"/>
          <w:divBdr>
            <w:top w:val="none" w:sz="0" w:space="0" w:color="auto"/>
            <w:left w:val="none" w:sz="0" w:space="0" w:color="auto"/>
            <w:bottom w:val="none" w:sz="0" w:space="0" w:color="auto"/>
            <w:right w:val="none" w:sz="0" w:space="0" w:color="auto"/>
          </w:divBdr>
        </w:div>
      </w:divsChild>
    </w:div>
    <w:div w:id="449671757">
      <w:bodyDiv w:val="1"/>
      <w:marLeft w:val="0"/>
      <w:marRight w:val="0"/>
      <w:marTop w:val="0"/>
      <w:marBottom w:val="0"/>
      <w:divBdr>
        <w:top w:val="none" w:sz="0" w:space="0" w:color="auto"/>
        <w:left w:val="none" w:sz="0" w:space="0" w:color="auto"/>
        <w:bottom w:val="none" w:sz="0" w:space="0" w:color="auto"/>
        <w:right w:val="none" w:sz="0" w:space="0" w:color="auto"/>
      </w:divBdr>
    </w:div>
    <w:div w:id="467170583">
      <w:bodyDiv w:val="1"/>
      <w:marLeft w:val="0"/>
      <w:marRight w:val="0"/>
      <w:marTop w:val="0"/>
      <w:marBottom w:val="0"/>
      <w:divBdr>
        <w:top w:val="none" w:sz="0" w:space="0" w:color="auto"/>
        <w:left w:val="none" w:sz="0" w:space="0" w:color="auto"/>
        <w:bottom w:val="none" w:sz="0" w:space="0" w:color="auto"/>
        <w:right w:val="none" w:sz="0" w:space="0" w:color="auto"/>
      </w:divBdr>
    </w:div>
    <w:div w:id="468088810">
      <w:bodyDiv w:val="1"/>
      <w:marLeft w:val="0"/>
      <w:marRight w:val="0"/>
      <w:marTop w:val="0"/>
      <w:marBottom w:val="0"/>
      <w:divBdr>
        <w:top w:val="none" w:sz="0" w:space="0" w:color="auto"/>
        <w:left w:val="none" w:sz="0" w:space="0" w:color="auto"/>
        <w:bottom w:val="none" w:sz="0" w:space="0" w:color="auto"/>
        <w:right w:val="none" w:sz="0" w:space="0" w:color="auto"/>
      </w:divBdr>
      <w:divsChild>
        <w:div w:id="1716275149">
          <w:marLeft w:val="0"/>
          <w:marRight w:val="0"/>
          <w:marTop w:val="0"/>
          <w:marBottom w:val="0"/>
          <w:divBdr>
            <w:top w:val="none" w:sz="0" w:space="0" w:color="auto"/>
            <w:left w:val="none" w:sz="0" w:space="0" w:color="auto"/>
            <w:bottom w:val="none" w:sz="0" w:space="0" w:color="auto"/>
            <w:right w:val="none" w:sz="0" w:space="0" w:color="auto"/>
          </w:divBdr>
        </w:div>
      </w:divsChild>
    </w:div>
    <w:div w:id="518589685">
      <w:bodyDiv w:val="1"/>
      <w:marLeft w:val="0"/>
      <w:marRight w:val="0"/>
      <w:marTop w:val="0"/>
      <w:marBottom w:val="0"/>
      <w:divBdr>
        <w:top w:val="none" w:sz="0" w:space="0" w:color="auto"/>
        <w:left w:val="none" w:sz="0" w:space="0" w:color="auto"/>
        <w:bottom w:val="none" w:sz="0" w:space="0" w:color="auto"/>
        <w:right w:val="none" w:sz="0" w:space="0" w:color="auto"/>
      </w:divBdr>
      <w:divsChild>
        <w:div w:id="50814663">
          <w:marLeft w:val="0"/>
          <w:marRight w:val="0"/>
          <w:marTop w:val="0"/>
          <w:marBottom w:val="0"/>
          <w:divBdr>
            <w:top w:val="none" w:sz="0" w:space="0" w:color="auto"/>
            <w:left w:val="none" w:sz="0" w:space="0" w:color="auto"/>
            <w:bottom w:val="none" w:sz="0" w:space="0" w:color="auto"/>
            <w:right w:val="none" w:sz="0" w:space="0" w:color="auto"/>
          </w:divBdr>
        </w:div>
      </w:divsChild>
    </w:div>
    <w:div w:id="527446439">
      <w:bodyDiv w:val="1"/>
      <w:marLeft w:val="0"/>
      <w:marRight w:val="0"/>
      <w:marTop w:val="0"/>
      <w:marBottom w:val="0"/>
      <w:divBdr>
        <w:top w:val="none" w:sz="0" w:space="0" w:color="auto"/>
        <w:left w:val="none" w:sz="0" w:space="0" w:color="auto"/>
        <w:bottom w:val="none" w:sz="0" w:space="0" w:color="auto"/>
        <w:right w:val="none" w:sz="0" w:space="0" w:color="auto"/>
      </w:divBdr>
      <w:divsChild>
        <w:div w:id="1756435275">
          <w:marLeft w:val="0"/>
          <w:marRight w:val="0"/>
          <w:marTop w:val="0"/>
          <w:marBottom w:val="0"/>
          <w:divBdr>
            <w:top w:val="none" w:sz="0" w:space="0" w:color="auto"/>
            <w:left w:val="none" w:sz="0" w:space="0" w:color="auto"/>
            <w:bottom w:val="none" w:sz="0" w:space="0" w:color="auto"/>
            <w:right w:val="none" w:sz="0" w:space="0" w:color="auto"/>
          </w:divBdr>
        </w:div>
      </w:divsChild>
    </w:div>
    <w:div w:id="544371765">
      <w:bodyDiv w:val="1"/>
      <w:marLeft w:val="0"/>
      <w:marRight w:val="0"/>
      <w:marTop w:val="0"/>
      <w:marBottom w:val="0"/>
      <w:divBdr>
        <w:top w:val="none" w:sz="0" w:space="0" w:color="auto"/>
        <w:left w:val="none" w:sz="0" w:space="0" w:color="auto"/>
        <w:bottom w:val="none" w:sz="0" w:space="0" w:color="auto"/>
        <w:right w:val="none" w:sz="0" w:space="0" w:color="auto"/>
      </w:divBdr>
      <w:divsChild>
        <w:div w:id="1248998121">
          <w:marLeft w:val="0"/>
          <w:marRight w:val="0"/>
          <w:marTop w:val="0"/>
          <w:marBottom w:val="0"/>
          <w:divBdr>
            <w:top w:val="none" w:sz="0" w:space="0" w:color="auto"/>
            <w:left w:val="none" w:sz="0" w:space="0" w:color="auto"/>
            <w:bottom w:val="none" w:sz="0" w:space="0" w:color="auto"/>
            <w:right w:val="none" w:sz="0" w:space="0" w:color="auto"/>
          </w:divBdr>
        </w:div>
      </w:divsChild>
    </w:div>
    <w:div w:id="594443467">
      <w:bodyDiv w:val="1"/>
      <w:marLeft w:val="0"/>
      <w:marRight w:val="0"/>
      <w:marTop w:val="0"/>
      <w:marBottom w:val="0"/>
      <w:divBdr>
        <w:top w:val="none" w:sz="0" w:space="0" w:color="auto"/>
        <w:left w:val="none" w:sz="0" w:space="0" w:color="auto"/>
        <w:bottom w:val="none" w:sz="0" w:space="0" w:color="auto"/>
        <w:right w:val="none" w:sz="0" w:space="0" w:color="auto"/>
      </w:divBdr>
    </w:div>
    <w:div w:id="620382429">
      <w:bodyDiv w:val="1"/>
      <w:marLeft w:val="0"/>
      <w:marRight w:val="0"/>
      <w:marTop w:val="0"/>
      <w:marBottom w:val="0"/>
      <w:divBdr>
        <w:top w:val="none" w:sz="0" w:space="0" w:color="auto"/>
        <w:left w:val="none" w:sz="0" w:space="0" w:color="auto"/>
        <w:bottom w:val="none" w:sz="0" w:space="0" w:color="auto"/>
        <w:right w:val="none" w:sz="0" w:space="0" w:color="auto"/>
      </w:divBdr>
      <w:divsChild>
        <w:div w:id="1786851593">
          <w:marLeft w:val="0"/>
          <w:marRight w:val="0"/>
          <w:marTop w:val="0"/>
          <w:marBottom w:val="0"/>
          <w:divBdr>
            <w:top w:val="none" w:sz="0" w:space="0" w:color="auto"/>
            <w:left w:val="none" w:sz="0" w:space="0" w:color="auto"/>
            <w:bottom w:val="none" w:sz="0" w:space="0" w:color="auto"/>
            <w:right w:val="none" w:sz="0" w:space="0" w:color="auto"/>
          </w:divBdr>
          <w:divsChild>
            <w:div w:id="1375160427">
              <w:marLeft w:val="0"/>
              <w:marRight w:val="0"/>
              <w:marTop w:val="0"/>
              <w:marBottom w:val="0"/>
              <w:divBdr>
                <w:top w:val="none" w:sz="0" w:space="0" w:color="auto"/>
                <w:left w:val="none" w:sz="0" w:space="0" w:color="auto"/>
                <w:bottom w:val="none" w:sz="0" w:space="0" w:color="auto"/>
                <w:right w:val="none" w:sz="0" w:space="0" w:color="auto"/>
              </w:divBdr>
              <w:divsChild>
                <w:div w:id="1280186442">
                  <w:marLeft w:val="0"/>
                  <w:marRight w:val="0"/>
                  <w:marTop w:val="0"/>
                  <w:marBottom w:val="0"/>
                  <w:divBdr>
                    <w:top w:val="none" w:sz="0" w:space="0" w:color="auto"/>
                    <w:left w:val="none" w:sz="0" w:space="0" w:color="auto"/>
                    <w:bottom w:val="none" w:sz="0" w:space="0" w:color="auto"/>
                    <w:right w:val="none" w:sz="0" w:space="0" w:color="auto"/>
                  </w:divBdr>
                  <w:divsChild>
                    <w:div w:id="16402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9050">
              <w:marLeft w:val="0"/>
              <w:marRight w:val="0"/>
              <w:marTop w:val="0"/>
              <w:marBottom w:val="0"/>
              <w:divBdr>
                <w:top w:val="none" w:sz="0" w:space="0" w:color="auto"/>
                <w:left w:val="none" w:sz="0" w:space="0" w:color="auto"/>
                <w:bottom w:val="none" w:sz="0" w:space="0" w:color="auto"/>
                <w:right w:val="none" w:sz="0" w:space="0" w:color="auto"/>
              </w:divBdr>
              <w:divsChild>
                <w:div w:id="1288468837">
                  <w:marLeft w:val="0"/>
                  <w:marRight w:val="0"/>
                  <w:marTop w:val="0"/>
                  <w:marBottom w:val="0"/>
                  <w:divBdr>
                    <w:top w:val="none" w:sz="0" w:space="0" w:color="auto"/>
                    <w:left w:val="none" w:sz="0" w:space="0" w:color="auto"/>
                    <w:bottom w:val="none" w:sz="0" w:space="0" w:color="auto"/>
                    <w:right w:val="none" w:sz="0" w:space="0" w:color="auto"/>
                  </w:divBdr>
                  <w:divsChild>
                    <w:div w:id="14938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699">
              <w:marLeft w:val="0"/>
              <w:marRight w:val="0"/>
              <w:marTop w:val="0"/>
              <w:marBottom w:val="0"/>
              <w:divBdr>
                <w:top w:val="none" w:sz="0" w:space="0" w:color="auto"/>
                <w:left w:val="none" w:sz="0" w:space="0" w:color="auto"/>
                <w:bottom w:val="none" w:sz="0" w:space="0" w:color="auto"/>
                <w:right w:val="none" w:sz="0" w:space="0" w:color="auto"/>
              </w:divBdr>
              <w:divsChild>
                <w:div w:id="33388883">
                  <w:marLeft w:val="0"/>
                  <w:marRight w:val="0"/>
                  <w:marTop w:val="0"/>
                  <w:marBottom w:val="0"/>
                  <w:divBdr>
                    <w:top w:val="none" w:sz="0" w:space="0" w:color="auto"/>
                    <w:left w:val="none" w:sz="0" w:space="0" w:color="auto"/>
                    <w:bottom w:val="none" w:sz="0" w:space="0" w:color="auto"/>
                    <w:right w:val="none" w:sz="0" w:space="0" w:color="auto"/>
                  </w:divBdr>
                  <w:divsChild>
                    <w:div w:id="19739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7182">
              <w:marLeft w:val="0"/>
              <w:marRight w:val="0"/>
              <w:marTop w:val="0"/>
              <w:marBottom w:val="0"/>
              <w:divBdr>
                <w:top w:val="none" w:sz="0" w:space="0" w:color="auto"/>
                <w:left w:val="none" w:sz="0" w:space="0" w:color="auto"/>
                <w:bottom w:val="none" w:sz="0" w:space="0" w:color="auto"/>
                <w:right w:val="none" w:sz="0" w:space="0" w:color="auto"/>
              </w:divBdr>
              <w:divsChild>
                <w:div w:id="634675707">
                  <w:marLeft w:val="0"/>
                  <w:marRight w:val="0"/>
                  <w:marTop w:val="0"/>
                  <w:marBottom w:val="0"/>
                  <w:divBdr>
                    <w:top w:val="none" w:sz="0" w:space="0" w:color="auto"/>
                    <w:left w:val="none" w:sz="0" w:space="0" w:color="auto"/>
                    <w:bottom w:val="none" w:sz="0" w:space="0" w:color="auto"/>
                    <w:right w:val="none" w:sz="0" w:space="0" w:color="auto"/>
                  </w:divBdr>
                  <w:divsChild>
                    <w:div w:id="14330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5718">
              <w:marLeft w:val="0"/>
              <w:marRight w:val="0"/>
              <w:marTop w:val="0"/>
              <w:marBottom w:val="0"/>
              <w:divBdr>
                <w:top w:val="none" w:sz="0" w:space="0" w:color="auto"/>
                <w:left w:val="none" w:sz="0" w:space="0" w:color="auto"/>
                <w:bottom w:val="none" w:sz="0" w:space="0" w:color="auto"/>
                <w:right w:val="none" w:sz="0" w:space="0" w:color="auto"/>
              </w:divBdr>
              <w:divsChild>
                <w:div w:id="2116094746">
                  <w:marLeft w:val="0"/>
                  <w:marRight w:val="0"/>
                  <w:marTop w:val="0"/>
                  <w:marBottom w:val="0"/>
                  <w:divBdr>
                    <w:top w:val="none" w:sz="0" w:space="0" w:color="auto"/>
                    <w:left w:val="none" w:sz="0" w:space="0" w:color="auto"/>
                    <w:bottom w:val="none" w:sz="0" w:space="0" w:color="auto"/>
                    <w:right w:val="none" w:sz="0" w:space="0" w:color="auto"/>
                  </w:divBdr>
                  <w:divsChild>
                    <w:div w:id="8622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60011">
              <w:marLeft w:val="0"/>
              <w:marRight w:val="0"/>
              <w:marTop w:val="0"/>
              <w:marBottom w:val="0"/>
              <w:divBdr>
                <w:top w:val="none" w:sz="0" w:space="0" w:color="auto"/>
                <w:left w:val="none" w:sz="0" w:space="0" w:color="auto"/>
                <w:bottom w:val="none" w:sz="0" w:space="0" w:color="auto"/>
                <w:right w:val="none" w:sz="0" w:space="0" w:color="auto"/>
              </w:divBdr>
              <w:divsChild>
                <w:div w:id="51195419">
                  <w:marLeft w:val="0"/>
                  <w:marRight w:val="0"/>
                  <w:marTop w:val="0"/>
                  <w:marBottom w:val="0"/>
                  <w:divBdr>
                    <w:top w:val="none" w:sz="0" w:space="0" w:color="auto"/>
                    <w:left w:val="none" w:sz="0" w:space="0" w:color="auto"/>
                    <w:bottom w:val="none" w:sz="0" w:space="0" w:color="auto"/>
                    <w:right w:val="none" w:sz="0" w:space="0" w:color="auto"/>
                  </w:divBdr>
                  <w:divsChild>
                    <w:div w:id="21067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3497">
              <w:marLeft w:val="0"/>
              <w:marRight w:val="0"/>
              <w:marTop w:val="0"/>
              <w:marBottom w:val="0"/>
              <w:divBdr>
                <w:top w:val="none" w:sz="0" w:space="0" w:color="auto"/>
                <w:left w:val="none" w:sz="0" w:space="0" w:color="auto"/>
                <w:bottom w:val="none" w:sz="0" w:space="0" w:color="auto"/>
                <w:right w:val="none" w:sz="0" w:space="0" w:color="auto"/>
              </w:divBdr>
              <w:divsChild>
                <w:div w:id="1121530910">
                  <w:marLeft w:val="0"/>
                  <w:marRight w:val="0"/>
                  <w:marTop w:val="0"/>
                  <w:marBottom w:val="0"/>
                  <w:divBdr>
                    <w:top w:val="none" w:sz="0" w:space="0" w:color="auto"/>
                    <w:left w:val="none" w:sz="0" w:space="0" w:color="auto"/>
                    <w:bottom w:val="none" w:sz="0" w:space="0" w:color="auto"/>
                    <w:right w:val="none" w:sz="0" w:space="0" w:color="auto"/>
                  </w:divBdr>
                  <w:divsChild>
                    <w:div w:id="10953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1129">
              <w:marLeft w:val="0"/>
              <w:marRight w:val="0"/>
              <w:marTop w:val="0"/>
              <w:marBottom w:val="0"/>
              <w:divBdr>
                <w:top w:val="none" w:sz="0" w:space="0" w:color="auto"/>
                <w:left w:val="none" w:sz="0" w:space="0" w:color="auto"/>
                <w:bottom w:val="none" w:sz="0" w:space="0" w:color="auto"/>
                <w:right w:val="none" w:sz="0" w:space="0" w:color="auto"/>
              </w:divBdr>
              <w:divsChild>
                <w:div w:id="253327141">
                  <w:marLeft w:val="0"/>
                  <w:marRight w:val="0"/>
                  <w:marTop w:val="0"/>
                  <w:marBottom w:val="0"/>
                  <w:divBdr>
                    <w:top w:val="none" w:sz="0" w:space="0" w:color="auto"/>
                    <w:left w:val="none" w:sz="0" w:space="0" w:color="auto"/>
                    <w:bottom w:val="none" w:sz="0" w:space="0" w:color="auto"/>
                    <w:right w:val="none" w:sz="0" w:space="0" w:color="auto"/>
                  </w:divBdr>
                  <w:divsChild>
                    <w:div w:id="4900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0848">
              <w:marLeft w:val="0"/>
              <w:marRight w:val="0"/>
              <w:marTop w:val="0"/>
              <w:marBottom w:val="0"/>
              <w:divBdr>
                <w:top w:val="none" w:sz="0" w:space="0" w:color="auto"/>
                <w:left w:val="none" w:sz="0" w:space="0" w:color="auto"/>
                <w:bottom w:val="none" w:sz="0" w:space="0" w:color="auto"/>
                <w:right w:val="none" w:sz="0" w:space="0" w:color="auto"/>
              </w:divBdr>
              <w:divsChild>
                <w:div w:id="324434830">
                  <w:marLeft w:val="0"/>
                  <w:marRight w:val="0"/>
                  <w:marTop w:val="0"/>
                  <w:marBottom w:val="0"/>
                  <w:divBdr>
                    <w:top w:val="none" w:sz="0" w:space="0" w:color="auto"/>
                    <w:left w:val="none" w:sz="0" w:space="0" w:color="auto"/>
                    <w:bottom w:val="none" w:sz="0" w:space="0" w:color="auto"/>
                    <w:right w:val="none" w:sz="0" w:space="0" w:color="auto"/>
                  </w:divBdr>
                  <w:divsChild>
                    <w:div w:id="17311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0233">
              <w:marLeft w:val="0"/>
              <w:marRight w:val="0"/>
              <w:marTop w:val="0"/>
              <w:marBottom w:val="0"/>
              <w:divBdr>
                <w:top w:val="none" w:sz="0" w:space="0" w:color="auto"/>
                <w:left w:val="none" w:sz="0" w:space="0" w:color="auto"/>
                <w:bottom w:val="none" w:sz="0" w:space="0" w:color="auto"/>
                <w:right w:val="none" w:sz="0" w:space="0" w:color="auto"/>
              </w:divBdr>
              <w:divsChild>
                <w:div w:id="1086224135">
                  <w:marLeft w:val="0"/>
                  <w:marRight w:val="0"/>
                  <w:marTop w:val="0"/>
                  <w:marBottom w:val="0"/>
                  <w:divBdr>
                    <w:top w:val="none" w:sz="0" w:space="0" w:color="auto"/>
                    <w:left w:val="none" w:sz="0" w:space="0" w:color="auto"/>
                    <w:bottom w:val="none" w:sz="0" w:space="0" w:color="auto"/>
                    <w:right w:val="none" w:sz="0" w:space="0" w:color="auto"/>
                  </w:divBdr>
                  <w:divsChild>
                    <w:div w:id="9270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4748">
              <w:marLeft w:val="0"/>
              <w:marRight w:val="0"/>
              <w:marTop w:val="0"/>
              <w:marBottom w:val="0"/>
              <w:divBdr>
                <w:top w:val="none" w:sz="0" w:space="0" w:color="auto"/>
                <w:left w:val="none" w:sz="0" w:space="0" w:color="auto"/>
                <w:bottom w:val="none" w:sz="0" w:space="0" w:color="auto"/>
                <w:right w:val="none" w:sz="0" w:space="0" w:color="auto"/>
              </w:divBdr>
              <w:divsChild>
                <w:div w:id="1177772480">
                  <w:marLeft w:val="0"/>
                  <w:marRight w:val="0"/>
                  <w:marTop w:val="0"/>
                  <w:marBottom w:val="0"/>
                  <w:divBdr>
                    <w:top w:val="none" w:sz="0" w:space="0" w:color="auto"/>
                    <w:left w:val="none" w:sz="0" w:space="0" w:color="auto"/>
                    <w:bottom w:val="none" w:sz="0" w:space="0" w:color="auto"/>
                    <w:right w:val="none" w:sz="0" w:space="0" w:color="auto"/>
                  </w:divBdr>
                  <w:divsChild>
                    <w:div w:id="468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1888">
              <w:marLeft w:val="0"/>
              <w:marRight w:val="0"/>
              <w:marTop w:val="0"/>
              <w:marBottom w:val="0"/>
              <w:divBdr>
                <w:top w:val="none" w:sz="0" w:space="0" w:color="auto"/>
                <w:left w:val="none" w:sz="0" w:space="0" w:color="auto"/>
                <w:bottom w:val="none" w:sz="0" w:space="0" w:color="auto"/>
                <w:right w:val="none" w:sz="0" w:space="0" w:color="auto"/>
              </w:divBdr>
              <w:divsChild>
                <w:div w:id="1898971708">
                  <w:marLeft w:val="0"/>
                  <w:marRight w:val="0"/>
                  <w:marTop w:val="0"/>
                  <w:marBottom w:val="0"/>
                  <w:divBdr>
                    <w:top w:val="none" w:sz="0" w:space="0" w:color="auto"/>
                    <w:left w:val="none" w:sz="0" w:space="0" w:color="auto"/>
                    <w:bottom w:val="none" w:sz="0" w:space="0" w:color="auto"/>
                    <w:right w:val="none" w:sz="0" w:space="0" w:color="auto"/>
                  </w:divBdr>
                  <w:divsChild>
                    <w:div w:id="9149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1871">
              <w:marLeft w:val="0"/>
              <w:marRight w:val="0"/>
              <w:marTop w:val="0"/>
              <w:marBottom w:val="0"/>
              <w:divBdr>
                <w:top w:val="none" w:sz="0" w:space="0" w:color="auto"/>
                <w:left w:val="none" w:sz="0" w:space="0" w:color="auto"/>
                <w:bottom w:val="none" w:sz="0" w:space="0" w:color="auto"/>
                <w:right w:val="none" w:sz="0" w:space="0" w:color="auto"/>
              </w:divBdr>
              <w:divsChild>
                <w:div w:id="1109737037">
                  <w:marLeft w:val="0"/>
                  <w:marRight w:val="0"/>
                  <w:marTop w:val="0"/>
                  <w:marBottom w:val="0"/>
                  <w:divBdr>
                    <w:top w:val="none" w:sz="0" w:space="0" w:color="auto"/>
                    <w:left w:val="none" w:sz="0" w:space="0" w:color="auto"/>
                    <w:bottom w:val="none" w:sz="0" w:space="0" w:color="auto"/>
                    <w:right w:val="none" w:sz="0" w:space="0" w:color="auto"/>
                  </w:divBdr>
                  <w:divsChild>
                    <w:div w:id="17498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6680">
              <w:marLeft w:val="0"/>
              <w:marRight w:val="0"/>
              <w:marTop w:val="0"/>
              <w:marBottom w:val="0"/>
              <w:divBdr>
                <w:top w:val="none" w:sz="0" w:space="0" w:color="auto"/>
                <w:left w:val="none" w:sz="0" w:space="0" w:color="auto"/>
                <w:bottom w:val="none" w:sz="0" w:space="0" w:color="auto"/>
                <w:right w:val="none" w:sz="0" w:space="0" w:color="auto"/>
              </w:divBdr>
              <w:divsChild>
                <w:div w:id="402872487">
                  <w:marLeft w:val="0"/>
                  <w:marRight w:val="0"/>
                  <w:marTop w:val="0"/>
                  <w:marBottom w:val="0"/>
                  <w:divBdr>
                    <w:top w:val="none" w:sz="0" w:space="0" w:color="auto"/>
                    <w:left w:val="none" w:sz="0" w:space="0" w:color="auto"/>
                    <w:bottom w:val="none" w:sz="0" w:space="0" w:color="auto"/>
                    <w:right w:val="none" w:sz="0" w:space="0" w:color="auto"/>
                  </w:divBdr>
                  <w:divsChild>
                    <w:div w:id="18076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3662">
              <w:marLeft w:val="0"/>
              <w:marRight w:val="0"/>
              <w:marTop w:val="0"/>
              <w:marBottom w:val="0"/>
              <w:divBdr>
                <w:top w:val="none" w:sz="0" w:space="0" w:color="auto"/>
                <w:left w:val="none" w:sz="0" w:space="0" w:color="auto"/>
                <w:bottom w:val="none" w:sz="0" w:space="0" w:color="auto"/>
                <w:right w:val="none" w:sz="0" w:space="0" w:color="auto"/>
              </w:divBdr>
              <w:divsChild>
                <w:div w:id="2107068034">
                  <w:marLeft w:val="0"/>
                  <w:marRight w:val="0"/>
                  <w:marTop w:val="0"/>
                  <w:marBottom w:val="0"/>
                  <w:divBdr>
                    <w:top w:val="none" w:sz="0" w:space="0" w:color="auto"/>
                    <w:left w:val="none" w:sz="0" w:space="0" w:color="auto"/>
                    <w:bottom w:val="none" w:sz="0" w:space="0" w:color="auto"/>
                    <w:right w:val="none" w:sz="0" w:space="0" w:color="auto"/>
                  </w:divBdr>
                  <w:divsChild>
                    <w:div w:id="11203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3386">
              <w:marLeft w:val="0"/>
              <w:marRight w:val="0"/>
              <w:marTop w:val="0"/>
              <w:marBottom w:val="0"/>
              <w:divBdr>
                <w:top w:val="none" w:sz="0" w:space="0" w:color="auto"/>
                <w:left w:val="none" w:sz="0" w:space="0" w:color="auto"/>
                <w:bottom w:val="none" w:sz="0" w:space="0" w:color="auto"/>
                <w:right w:val="none" w:sz="0" w:space="0" w:color="auto"/>
              </w:divBdr>
              <w:divsChild>
                <w:div w:id="1004283563">
                  <w:marLeft w:val="0"/>
                  <w:marRight w:val="0"/>
                  <w:marTop w:val="0"/>
                  <w:marBottom w:val="0"/>
                  <w:divBdr>
                    <w:top w:val="none" w:sz="0" w:space="0" w:color="auto"/>
                    <w:left w:val="none" w:sz="0" w:space="0" w:color="auto"/>
                    <w:bottom w:val="none" w:sz="0" w:space="0" w:color="auto"/>
                    <w:right w:val="none" w:sz="0" w:space="0" w:color="auto"/>
                  </w:divBdr>
                  <w:divsChild>
                    <w:div w:id="6965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7560">
              <w:marLeft w:val="0"/>
              <w:marRight w:val="0"/>
              <w:marTop w:val="0"/>
              <w:marBottom w:val="0"/>
              <w:divBdr>
                <w:top w:val="none" w:sz="0" w:space="0" w:color="auto"/>
                <w:left w:val="none" w:sz="0" w:space="0" w:color="auto"/>
                <w:bottom w:val="none" w:sz="0" w:space="0" w:color="auto"/>
                <w:right w:val="none" w:sz="0" w:space="0" w:color="auto"/>
              </w:divBdr>
              <w:divsChild>
                <w:div w:id="2112897856">
                  <w:marLeft w:val="0"/>
                  <w:marRight w:val="0"/>
                  <w:marTop w:val="0"/>
                  <w:marBottom w:val="0"/>
                  <w:divBdr>
                    <w:top w:val="none" w:sz="0" w:space="0" w:color="auto"/>
                    <w:left w:val="none" w:sz="0" w:space="0" w:color="auto"/>
                    <w:bottom w:val="none" w:sz="0" w:space="0" w:color="auto"/>
                    <w:right w:val="none" w:sz="0" w:space="0" w:color="auto"/>
                  </w:divBdr>
                  <w:divsChild>
                    <w:div w:id="16827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6942">
          <w:marLeft w:val="0"/>
          <w:marRight w:val="0"/>
          <w:marTop w:val="0"/>
          <w:marBottom w:val="0"/>
          <w:divBdr>
            <w:top w:val="none" w:sz="0" w:space="0" w:color="auto"/>
            <w:left w:val="none" w:sz="0" w:space="0" w:color="auto"/>
            <w:bottom w:val="none" w:sz="0" w:space="0" w:color="auto"/>
            <w:right w:val="none" w:sz="0" w:space="0" w:color="auto"/>
          </w:divBdr>
          <w:divsChild>
            <w:div w:id="8264981">
              <w:marLeft w:val="0"/>
              <w:marRight w:val="0"/>
              <w:marTop w:val="0"/>
              <w:marBottom w:val="0"/>
              <w:divBdr>
                <w:top w:val="none" w:sz="0" w:space="0" w:color="auto"/>
                <w:left w:val="none" w:sz="0" w:space="0" w:color="auto"/>
                <w:bottom w:val="none" w:sz="0" w:space="0" w:color="auto"/>
                <w:right w:val="none" w:sz="0" w:space="0" w:color="auto"/>
              </w:divBdr>
              <w:divsChild>
                <w:div w:id="566964794">
                  <w:marLeft w:val="0"/>
                  <w:marRight w:val="0"/>
                  <w:marTop w:val="0"/>
                  <w:marBottom w:val="0"/>
                  <w:divBdr>
                    <w:top w:val="none" w:sz="0" w:space="0" w:color="auto"/>
                    <w:left w:val="none" w:sz="0" w:space="0" w:color="auto"/>
                    <w:bottom w:val="none" w:sz="0" w:space="0" w:color="auto"/>
                    <w:right w:val="none" w:sz="0" w:space="0" w:color="auto"/>
                  </w:divBdr>
                  <w:divsChild>
                    <w:div w:id="923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8970">
              <w:marLeft w:val="0"/>
              <w:marRight w:val="0"/>
              <w:marTop w:val="0"/>
              <w:marBottom w:val="0"/>
              <w:divBdr>
                <w:top w:val="none" w:sz="0" w:space="0" w:color="auto"/>
                <w:left w:val="none" w:sz="0" w:space="0" w:color="auto"/>
                <w:bottom w:val="none" w:sz="0" w:space="0" w:color="auto"/>
                <w:right w:val="none" w:sz="0" w:space="0" w:color="auto"/>
              </w:divBdr>
              <w:divsChild>
                <w:div w:id="1163856390">
                  <w:marLeft w:val="0"/>
                  <w:marRight w:val="0"/>
                  <w:marTop w:val="0"/>
                  <w:marBottom w:val="0"/>
                  <w:divBdr>
                    <w:top w:val="none" w:sz="0" w:space="0" w:color="auto"/>
                    <w:left w:val="none" w:sz="0" w:space="0" w:color="auto"/>
                    <w:bottom w:val="none" w:sz="0" w:space="0" w:color="auto"/>
                    <w:right w:val="none" w:sz="0" w:space="0" w:color="auto"/>
                  </w:divBdr>
                  <w:divsChild>
                    <w:div w:id="10070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1179">
              <w:marLeft w:val="0"/>
              <w:marRight w:val="0"/>
              <w:marTop w:val="0"/>
              <w:marBottom w:val="0"/>
              <w:divBdr>
                <w:top w:val="none" w:sz="0" w:space="0" w:color="auto"/>
                <w:left w:val="none" w:sz="0" w:space="0" w:color="auto"/>
                <w:bottom w:val="none" w:sz="0" w:space="0" w:color="auto"/>
                <w:right w:val="none" w:sz="0" w:space="0" w:color="auto"/>
              </w:divBdr>
              <w:divsChild>
                <w:div w:id="723406658">
                  <w:marLeft w:val="0"/>
                  <w:marRight w:val="0"/>
                  <w:marTop w:val="0"/>
                  <w:marBottom w:val="0"/>
                  <w:divBdr>
                    <w:top w:val="none" w:sz="0" w:space="0" w:color="auto"/>
                    <w:left w:val="none" w:sz="0" w:space="0" w:color="auto"/>
                    <w:bottom w:val="none" w:sz="0" w:space="0" w:color="auto"/>
                    <w:right w:val="none" w:sz="0" w:space="0" w:color="auto"/>
                  </w:divBdr>
                  <w:divsChild>
                    <w:div w:id="11009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0749">
              <w:marLeft w:val="0"/>
              <w:marRight w:val="0"/>
              <w:marTop w:val="0"/>
              <w:marBottom w:val="0"/>
              <w:divBdr>
                <w:top w:val="none" w:sz="0" w:space="0" w:color="auto"/>
                <w:left w:val="none" w:sz="0" w:space="0" w:color="auto"/>
                <w:bottom w:val="none" w:sz="0" w:space="0" w:color="auto"/>
                <w:right w:val="none" w:sz="0" w:space="0" w:color="auto"/>
              </w:divBdr>
              <w:divsChild>
                <w:div w:id="1414082269">
                  <w:marLeft w:val="0"/>
                  <w:marRight w:val="0"/>
                  <w:marTop w:val="0"/>
                  <w:marBottom w:val="0"/>
                  <w:divBdr>
                    <w:top w:val="none" w:sz="0" w:space="0" w:color="auto"/>
                    <w:left w:val="none" w:sz="0" w:space="0" w:color="auto"/>
                    <w:bottom w:val="none" w:sz="0" w:space="0" w:color="auto"/>
                    <w:right w:val="none" w:sz="0" w:space="0" w:color="auto"/>
                  </w:divBdr>
                  <w:divsChild>
                    <w:div w:id="4308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36579">
              <w:marLeft w:val="0"/>
              <w:marRight w:val="0"/>
              <w:marTop w:val="0"/>
              <w:marBottom w:val="0"/>
              <w:divBdr>
                <w:top w:val="none" w:sz="0" w:space="0" w:color="auto"/>
                <w:left w:val="none" w:sz="0" w:space="0" w:color="auto"/>
                <w:bottom w:val="none" w:sz="0" w:space="0" w:color="auto"/>
                <w:right w:val="none" w:sz="0" w:space="0" w:color="auto"/>
              </w:divBdr>
              <w:divsChild>
                <w:div w:id="1419138331">
                  <w:marLeft w:val="0"/>
                  <w:marRight w:val="0"/>
                  <w:marTop w:val="0"/>
                  <w:marBottom w:val="0"/>
                  <w:divBdr>
                    <w:top w:val="none" w:sz="0" w:space="0" w:color="auto"/>
                    <w:left w:val="none" w:sz="0" w:space="0" w:color="auto"/>
                    <w:bottom w:val="none" w:sz="0" w:space="0" w:color="auto"/>
                    <w:right w:val="none" w:sz="0" w:space="0" w:color="auto"/>
                  </w:divBdr>
                  <w:divsChild>
                    <w:div w:id="4757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813">
              <w:marLeft w:val="0"/>
              <w:marRight w:val="0"/>
              <w:marTop w:val="0"/>
              <w:marBottom w:val="0"/>
              <w:divBdr>
                <w:top w:val="none" w:sz="0" w:space="0" w:color="auto"/>
                <w:left w:val="none" w:sz="0" w:space="0" w:color="auto"/>
                <w:bottom w:val="none" w:sz="0" w:space="0" w:color="auto"/>
                <w:right w:val="none" w:sz="0" w:space="0" w:color="auto"/>
              </w:divBdr>
              <w:divsChild>
                <w:div w:id="1948735898">
                  <w:marLeft w:val="0"/>
                  <w:marRight w:val="0"/>
                  <w:marTop w:val="0"/>
                  <w:marBottom w:val="0"/>
                  <w:divBdr>
                    <w:top w:val="none" w:sz="0" w:space="0" w:color="auto"/>
                    <w:left w:val="none" w:sz="0" w:space="0" w:color="auto"/>
                    <w:bottom w:val="none" w:sz="0" w:space="0" w:color="auto"/>
                    <w:right w:val="none" w:sz="0" w:space="0" w:color="auto"/>
                  </w:divBdr>
                  <w:divsChild>
                    <w:div w:id="21355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4158">
              <w:marLeft w:val="0"/>
              <w:marRight w:val="0"/>
              <w:marTop w:val="0"/>
              <w:marBottom w:val="0"/>
              <w:divBdr>
                <w:top w:val="none" w:sz="0" w:space="0" w:color="auto"/>
                <w:left w:val="none" w:sz="0" w:space="0" w:color="auto"/>
                <w:bottom w:val="none" w:sz="0" w:space="0" w:color="auto"/>
                <w:right w:val="none" w:sz="0" w:space="0" w:color="auto"/>
              </w:divBdr>
              <w:divsChild>
                <w:div w:id="417606099">
                  <w:marLeft w:val="0"/>
                  <w:marRight w:val="0"/>
                  <w:marTop w:val="0"/>
                  <w:marBottom w:val="0"/>
                  <w:divBdr>
                    <w:top w:val="none" w:sz="0" w:space="0" w:color="auto"/>
                    <w:left w:val="none" w:sz="0" w:space="0" w:color="auto"/>
                    <w:bottom w:val="none" w:sz="0" w:space="0" w:color="auto"/>
                    <w:right w:val="none" w:sz="0" w:space="0" w:color="auto"/>
                  </w:divBdr>
                  <w:divsChild>
                    <w:div w:id="16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0467">
              <w:marLeft w:val="0"/>
              <w:marRight w:val="0"/>
              <w:marTop w:val="0"/>
              <w:marBottom w:val="0"/>
              <w:divBdr>
                <w:top w:val="none" w:sz="0" w:space="0" w:color="auto"/>
                <w:left w:val="none" w:sz="0" w:space="0" w:color="auto"/>
                <w:bottom w:val="none" w:sz="0" w:space="0" w:color="auto"/>
                <w:right w:val="none" w:sz="0" w:space="0" w:color="auto"/>
              </w:divBdr>
              <w:divsChild>
                <w:div w:id="494422315">
                  <w:marLeft w:val="0"/>
                  <w:marRight w:val="0"/>
                  <w:marTop w:val="0"/>
                  <w:marBottom w:val="0"/>
                  <w:divBdr>
                    <w:top w:val="none" w:sz="0" w:space="0" w:color="auto"/>
                    <w:left w:val="none" w:sz="0" w:space="0" w:color="auto"/>
                    <w:bottom w:val="none" w:sz="0" w:space="0" w:color="auto"/>
                    <w:right w:val="none" w:sz="0" w:space="0" w:color="auto"/>
                  </w:divBdr>
                  <w:divsChild>
                    <w:div w:id="19552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30902">
              <w:marLeft w:val="0"/>
              <w:marRight w:val="0"/>
              <w:marTop w:val="0"/>
              <w:marBottom w:val="0"/>
              <w:divBdr>
                <w:top w:val="none" w:sz="0" w:space="0" w:color="auto"/>
                <w:left w:val="none" w:sz="0" w:space="0" w:color="auto"/>
                <w:bottom w:val="none" w:sz="0" w:space="0" w:color="auto"/>
                <w:right w:val="none" w:sz="0" w:space="0" w:color="auto"/>
              </w:divBdr>
              <w:divsChild>
                <w:div w:id="1190870909">
                  <w:marLeft w:val="0"/>
                  <w:marRight w:val="0"/>
                  <w:marTop w:val="0"/>
                  <w:marBottom w:val="0"/>
                  <w:divBdr>
                    <w:top w:val="none" w:sz="0" w:space="0" w:color="auto"/>
                    <w:left w:val="none" w:sz="0" w:space="0" w:color="auto"/>
                    <w:bottom w:val="none" w:sz="0" w:space="0" w:color="auto"/>
                    <w:right w:val="none" w:sz="0" w:space="0" w:color="auto"/>
                  </w:divBdr>
                  <w:divsChild>
                    <w:div w:id="3166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77677">
              <w:marLeft w:val="0"/>
              <w:marRight w:val="0"/>
              <w:marTop w:val="0"/>
              <w:marBottom w:val="0"/>
              <w:divBdr>
                <w:top w:val="none" w:sz="0" w:space="0" w:color="auto"/>
                <w:left w:val="none" w:sz="0" w:space="0" w:color="auto"/>
                <w:bottom w:val="none" w:sz="0" w:space="0" w:color="auto"/>
                <w:right w:val="none" w:sz="0" w:space="0" w:color="auto"/>
              </w:divBdr>
              <w:divsChild>
                <w:div w:id="271013292">
                  <w:marLeft w:val="0"/>
                  <w:marRight w:val="0"/>
                  <w:marTop w:val="0"/>
                  <w:marBottom w:val="0"/>
                  <w:divBdr>
                    <w:top w:val="none" w:sz="0" w:space="0" w:color="auto"/>
                    <w:left w:val="none" w:sz="0" w:space="0" w:color="auto"/>
                    <w:bottom w:val="none" w:sz="0" w:space="0" w:color="auto"/>
                    <w:right w:val="none" w:sz="0" w:space="0" w:color="auto"/>
                  </w:divBdr>
                  <w:divsChild>
                    <w:div w:id="21406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52770">
              <w:marLeft w:val="0"/>
              <w:marRight w:val="0"/>
              <w:marTop w:val="0"/>
              <w:marBottom w:val="0"/>
              <w:divBdr>
                <w:top w:val="none" w:sz="0" w:space="0" w:color="auto"/>
                <w:left w:val="none" w:sz="0" w:space="0" w:color="auto"/>
                <w:bottom w:val="none" w:sz="0" w:space="0" w:color="auto"/>
                <w:right w:val="none" w:sz="0" w:space="0" w:color="auto"/>
              </w:divBdr>
              <w:divsChild>
                <w:div w:id="1705904357">
                  <w:marLeft w:val="0"/>
                  <w:marRight w:val="0"/>
                  <w:marTop w:val="0"/>
                  <w:marBottom w:val="0"/>
                  <w:divBdr>
                    <w:top w:val="none" w:sz="0" w:space="0" w:color="auto"/>
                    <w:left w:val="none" w:sz="0" w:space="0" w:color="auto"/>
                    <w:bottom w:val="none" w:sz="0" w:space="0" w:color="auto"/>
                    <w:right w:val="none" w:sz="0" w:space="0" w:color="auto"/>
                  </w:divBdr>
                  <w:divsChild>
                    <w:div w:id="4777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6035">
              <w:marLeft w:val="0"/>
              <w:marRight w:val="0"/>
              <w:marTop w:val="0"/>
              <w:marBottom w:val="0"/>
              <w:divBdr>
                <w:top w:val="none" w:sz="0" w:space="0" w:color="auto"/>
                <w:left w:val="none" w:sz="0" w:space="0" w:color="auto"/>
                <w:bottom w:val="none" w:sz="0" w:space="0" w:color="auto"/>
                <w:right w:val="none" w:sz="0" w:space="0" w:color="auto"/>
              </w:divBdr>
              <w:divsChild>
                <w:div w:id="202064507">
                  <w:marLeft w:val="0"/>
                  <w:marRight w:val="0"/>
                  <w:marTop w:val="0"/>
                  <w:marBottom w:val="0"/>
                  <w:divBdr>
                    <w:top w:val="none" w:sz="0" w:space="0" w:color="auto"/>
                    <w:left w:val="none" w:sz="0" w:space="0" w:color="auto"/>
                    <w:bottom w:val="none" w:sz="0" w:space="0" w:color="auto"/>
                    <w:right w:val="none" w:sz="0" w:space="0" w:color="auto"/>
                  </w:divBdr>
                  <w:divsChild>
                    <w:div w:id="16297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79544">
      <w:bodyDiv w:val="1"/>
      <w:marLeft w:val="0"/>
      <w:marRight w:val="0"/>
      <w:marTop w:val="0"/>
      <w:marBottom w:val="0"/>
      <w:divBdr>
        <w:top w:val="none" w:sz="0" w:space="0" w:color="auto"/>
        <w:left w:val="none" w:sz="0" w:space="0" w:color="auto"/>
        <w:bottom w:val="none" w:sz="0" w:space="0" w:color="auto"/>
        <w:right w:val="none" w:sz="0" w:space="0" w:color="auto"/>
      </w:divBdr>
    </w:div>
    <w:div w:id="654456870">
      <w:bodyDiv w:val="1"/>
      <w:marLeft w:val="0"/>
      <w:marRight w:val="0"/>
      <w:marTop w:val="0"/>
      <w:marBottom w:val="0"/>
      <w:divBdr>
        <w:top w:val="none" w:sz="0" w:space="0" w:color="auto"/>
        <w:left w:val="none" w:sz="0" w:space="0" w:color="auto"/>
        <w:bottom w:val="none" w:sz="0" w:space="0" w:color="auto"/>
        <w:right w:val="none" w:sz="0" w:space="0" w:color="auto"/>
      </w:divBdr>
    </w:div>
    <w:div w:id="660473911">
      <w:bodyDiv w:val="1"/>
      <w:marLeft w:val="0"/>
      <w:marRight w:val="0"/>
      <w:marTop w:val="0"/>
      <w:marBottom w:val="0"/>
      <w:divBdr>
        <w:top w:val="none" w:sz="0" w:space="0" w:color="auto"/>
        <w:left w:val="none" w:sz="0" w:space="0" w:color="auto"/>
        <w:bottom w:val="none" w:sz="0" w:space="0" w:color="auto"/>
        <w:right w:val="none" w:sz="0" w:space="0" w:color="auto"/>
      </w:divBdr>
      <w:divsChild>
        <w:div w:id="705301859">
          <w:marLeft w:val="0"/>
          <w:marRight w:val="0"/>
          <w:marTop w:val="0"/>
          <w:marBottom w:val="0"/>
          <w:divBdr>
            <w:top w:val="none" w:sz="0" w:space="0" w:color="auto"/>
            <w:left w:val="none" w:sz="0" w:space="0" w:color="auto"/>
            <w:bottom w:val="none" w:sz="0" w:space="0" w:color="auto"/>
            <w:right w:val="none" w:sz="0" w:space="0" w:color="auto"/>
          </w:divBdr>
        </w:div>
      </w:divsChild>
    </w:div>
    <w:div w:id="677734365">
      <w:bodyDiv w:val="1"/>
      <w:marLeft w:val="0"/>
      <w:marRight w:val="0"/>
      <w:marTop w:val="0"/>
      <w:marBottom w:val="0"/>
      <w:divBdr>
        <w:top w:val="none" w:sz="0" w:space="0" w:color="auto"/>
        <w:left w:val="none" w:sz="0" w:space="0" w:color="auto"/>
        <w:bottom w:val="none" w:sz="0" w:space="0" w:color="auto"/>
        <w:right w:val="none" w:sz="0" w:space="0" w:color="auto"/>
      </w:divBdr>
      <w:divsChild>
        <w:div w:id="2093818199">
          <w:marLeft w:val="0"/>
          <w:marRight w:val="0"/>
          <w:marTop w:val="0"/>
          <w:marBottom w:val="0"/>
          <w:divBdr>
            <w:top w:val="none" w:sz="0" w:space="0" w:color="auto"/>
            <w:left w:val="none" w:sz="0" w:space="0" w:color="auto"/>
            <w:bottom w:val="none" w:sz="0" w:space="0" w:color="auto"/>
            <w:right w:val="none" w:sz="0" w:space="0" w:color="auto"/>
          </w:divBdr>
          <w:divsChild>
            <w:div w:id="1846555082">
              <w:marLeft w:val="0"/>
              <w:marRight w:val="0"/>
              <w:marTop w:val="0"/>
              <w:marBottom w:val="0"/>
              <w:divBdr>
                <w:top w:val="none" w:sz="0" w:space="0" w:color="auto"/>
                <w:left w:val="none" w:sz="0" w:space="0" w:color="auto"/>
                <w:bottom w:val="none" w:sz="0" w:space="0" w:color="auto"/>
                <w:right w:val="none" w:sz="0" w:space="0" w:color="auto"/>
              </w:divBdr>
              <w:divsChild>
                <w:div w:id="2006592191">
                  <w:marLeft w:val="0"/>
                  <w:marRight w:val="0"/>
                  <w:marTop w:val="0"/>
                  <w:marBottom w:val="0"/>
                  <w:divBdr>
                    <w:top w:val="none" w:sz="0" w:space="0" w:color="auto"/>
                    <w:left w:val="none" w:sz="0" w:space="0" w:color="auto"/>
                    <w:bottom w:val="none" w:sz="0" w:space="0" w:color="auto"/>
                    <w:right w:val="none" w:sz="0" w:space="0" w:color="auto"/>
                  </w:divBdr>
                  <w:divsChild>
                    <w:div w:id="8458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062">
              <w:marLeft w:val="0"/>
              <w:marRight w:val="0"/>
              <w:marTop w:val="0"/>
              <w:marBottom w:val="0"/>
              <w:divBdr>
                <w:top w:val="none" w:sz="0" w:space="0" w:color="auto"/>
                <w:left w:val="none" w:sz="0" w:space="0" w:color="auto"/>
                <w:bottom w:val="none" w:sz="0" w:space="0" w:color="auto"/>
                <w:right w:val="none" w:sz="0" w:space="0" w:color="auto"/>
              </w:divBdr>
              <w:divsChild>
                <w:div w:id="1091658787">
                  <w:marLeft w:val="0"/>
                  <w:marRight w:val="0"/>
                  <w:marTop w:val="0"/>
                  <w:marBottom w:val="0"/>
                  <w:divBdr>
                    <w:top w:val="none" w:sz="0" w:space="0" w:color="auto"/>
                    <w:left w:val="none" w:sz="0" w:space="0" w:color="auto"/>
                    <w:bottom w:val="none" w:sz="0" w:space="0" w:color="auto"/>
                    <w:right w:val="none" w:sz="0" w:space="0" w:color="auto"/>
                  </w:divBdr>
                  <w:divsChild>
                    <w:div w:id="8423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1385">
              <w:marLeft w:val="0"/>
              <w:marRight w:val="0"/>
              <w:marTop w:val="0"/>
              <w:marBottom w:val="0"/>
              <w:divBdr>
                <w:top w:val="none" w:sz="0" w:space="0" w:color="auto"/>
                <w:left w:val="none" w:sz="0" w:space="0" w:color="auto"/>
                <w:bottom w:val="none" w:sz="0" w:space="0" w:color="auto"/>
                <w:right w:val="none" w:sz="0" w:space="0" w:color="auto"/>
              </w:divBdr>
              <w:divsChild>
                <w:div w:id="1132290620">
                  <w:marLeft w:val="0"/>
                  <w:marRight w:val="0"/>
                  <w:marTop w:val="0"/>
                  <w:marBottom w:val="0"/>
                  <w:divBdr>
                    <w:top w:val="none" w:sz="0" w:space="0" w:color="auto"/>
                    <w:left w:val="none" w:sz="0" w:space="0" w:color="auto"/>
                    <w:bottom w:val="none" w:sz="0" w:space="0" w:color="auto"/>
                    <w:right w:val="none" w:sz="0" w:space="0" w:color="auto"/>
                  </w:divBdr>
                  <w:divsChild>
                    <w:div w:id="6644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5045">
              <w:marLeft w:val="0"/>
              <w:marRight w:val="0"/>
              <w:marTop w:val="0"/>
              <w:marBottom w:val="0"/>
              <w:divBdr>
                <w:top w:val="none" w:sz="0" w:space="0" w:color="auto"/>
                <w:left w:val="none" w:sz="0" w:space="0" w:color="auto"/>
                <w:bottom w:val="none" w:sz="0" w:space="0" w:color="auto"/>
                <w:right w:val="none" w:sz="0" w:space="0" w:color="auto"/>
              </w:divBdr>
              <w:divsChild>
                <w:div w:id="60175015">
                  <w:marLeft w:val="0"/>
                  <w:marRight w:val="0"/>
                  <w:marTop w:val="0"/>
                  <w:marBottom w:val="0"/>
                  <w:divBdr>
                    <w:top w:val="none" w:sz="0" w:space="0" w:color="auto"/>
                    <w:left w:val="none" w:sz="0" w:space="0" w:color="auto"/>
                    <w:bottom w:val="none" w:sz="0" w:space="0" w:color="auto"/>
                    <w:right w:val="none" w:sz="0" w:space="0" w:color="auto"/>
                  </w:divBdr>
                  <w:divsChild>
                    <w:div w:id="1974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961">
              <w:marLeft w:val="0"/>
              <w:marRight w:val="0"/>
              <w:marTop w:val="0"/>
              <w:marBottom w:val="0"/>
              <w:divBdr>
                <w:top w:val="none" w:sz="0" w:space="0" w:color="auto"/>
                <w:left w:val="none" w:sz="0" w:space="0" w:color="auto"/>
                <w:bottom w:val="none" w:sz="0" w:space="0" w:color="auto"/>
                <w:right w:val="none" w:sz="0" w:space="0" w:color="auto"/>
              </w:divBdr>
              <w:divsChild>
                <w:div w:id="742800151">
                  <w:marLeft w:val="0"/>
                  <w:marRight w:val="0"/>
                  <w:marTop w:val="0"/>
                  <w:marBottom w:val="0"/>
                  <w:divBdr>
                    <w:top w:val="none" w:sz="0" w:space="0" w:color="auto"/>
                    <w:left w:val="none" w:sz="0" w:space="0" w:color="auto"/>
                    <w:bottom w:val="none" w:sz="0" w:space="0" w:color="auto"/>
                    <w:right w:val="none" w:sz="0" w:space="0" w:color="auto"/>
                  </w:divBdr>
                  <w:divsChild>
                    <w:div w:id="610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4214">
              <w:marLeft w:val="0"/>
              <w:marRight w:val="0"/>
              <w:marTop w:val="0"/>
              <w:marBottom w:val="0"/>
              <w:divBdr>
                <w:top w:val="none" w:sz="0" w:space="0" w:color="auto"/>
                <w:left w:val="none" w:sz="0" w:space="0" w:color="auto"/>
                <w:bottom w:val="none" w:sz="0" w:space="0" w:color="auto"/>
                <w:right w:val="none" w:sz="0" w:space="0" w:color="auto"/>
              </w:divBdr>
              <w:divsChild>
                <w:div w:id="1270699397">
                  <w:marLeft w:val="0"/>
                  <w:marRight w:val="0"/>
                  <w:marTop w:val="0"/>
                  <w:marBottom w:val="0"/>
                  <w:divBdr>
                    <w:top w:val="none" w:sz="0" w:space="0" w:color="auto"/>
                    <w:left w:val="none" w:sz="0" w:space="0" w:color="auto"/>
                    <w:bottom w:val="none" w:sz="0" w:space="0" w:color="auto"/>
                    <w:right w:val="none" w:sz="0" w:space="0" w:color="auto"/>
                  </w:divBdr>
                  <w:divsChild>
                    <w:div w:id="17558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38142">
              <w:marLeft w:val="0"/>
              <w:marRight w:val="0"/>
              <w:marTop w:val="0"/>
              <w:marBottom w:val="0"/>
              <w:divBdr>
                <w:top w:val="none" w:sz="0" w:space="0" w:color="auto"/>
                <w:left w:val="none" w:sz="0" w:space="0" w:color="auto"/>
                <w:bottom w:val="none" w:sz="0" w:space="0" w:color="auto"/>
                <w:right w:val="none" w:sz="0" w:space="0" w:color="auto"/>
              </w:divBdr>
              <w:divsChild>
                <w:div w:id="1936785500">
                  <w:marLeft w:val="0"/>
                  <w:marRight w:val="0"/>
                  <w:marTop w:val="0"/>
                  <w:marBottom w:val="0"/>
                  <w:divBdr>
                    <w:top w:val="none" w:sz="0" w:space="0" w:color="auto"/>
                    <w:left w:val="none" w:sz="0" w:space="0" w:color="auto"/>
                    <w:bottom w:val="none" w:sz="0" w:space="0" w:color="auto"/>
                    <w:right w:val="none" w:sz="0" w:space="0" w:color="auto"/>
                  </w:divBdr>
                  <w:divsChild>
                    <w:div w:id="5570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9133">
              <w:marLeft w:val="0"/>
              <w:marRight w:val="0"/>
              <w:marTop w:val="0"/>
              <w:marBottom w:val="0"/>
              <w:divBdr>
                <w:top w:val="none" w:sz="0" w:space="0" w:color="auto"/>
                <w:left w:val="none" w:sz="0" w:space="0" w:color="auto"/>
                <w:bottom w:val="none" w:sz="0" w:space="0" w:color="auto"/>
                <w:right w:val="none" w:sz="0" w:space="0" w:color="auto"/>
              </w:divBdr>
              <w:divsChild>
                <w:div w:id="6832939">
                  <w:marLeft w:val="0"/>
                  <w:marRight w:val="0"/>
                  <w:marTop w:val="0"/>
                  <w:marBottom w:val="0"/>
                  <w:divBdr>
                    <w:top w:val="none" w:sz="0" w:space="0" w:color="auto"/>
                    <w:left w:val="none" w:sz="0" w:space="0" w:color="auto"/>
                    <w:bottom w:val="none" w:sz="0" w:space="0" w:color="auto"/>
                    <w:right w:val="none" w:sz="0" w:space="0" w:color="auto"/>
                  </w:divBdr>
                  <w:divsChild>
                    <w:div w:id="74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521">
              <w:marLeft w:val="0"/>
              <w:marRight w:val="0"/>
              <w:marTop w:val="0"/>
              <w:marBottom w:val="0"/>
              <w:divBdr>
                <w:top w:val="none" w:sz="0" w:space="0" w:color="auto"/>
                <w:left w:val="none" w:sz="0" w:space="0" w:color="auto"/>
                <w:bottom w:val="none" w:sz="0" w:space="0" w:color="auto"/>
                <w:right w:val="none" w:sz="0" w:space="0" w:color="auto"/>
              </w:divBdr>
              <w:divsChild>
                <w:div w:id="2003704470">
                  <w:marLeft w:val="0"/>
                  <w:marRight w:val="0"/>
                  <w:marTop w:val="0"/>
                  <w:marBottom w:val="0"/>
                  <w:divBdr>
                    <w:top w:val="none" w:sz="0" w:space="0" w:color="auto"/>
                    <w:left w:val="none" w:sz="0" w:space="0" w:color="auto"/>
                    <w:bottom w:val="none" w:sz="0" w:space="0" w:color="auto"/>
                    <w:right w:val="none" w:sz="0" w:space="0" w:color="auto"/>
                  </w:divBdr>
                  <w:divsChild>
                    <w:div w:id="4947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6122">
              <w:marLeft w:val="0"/>
              <w:marRight w:val="0"/>
              <w:marTop w:val="0"/>
              <w:marBottom w:val="0"/>
              <w:divBdr>
                <w:top w:val="none" w:sz="0" w:space="0" w:color="auto"/>
                <w:left w:val="none" w:sz="0" w:space="0" w:color="auto"/>
                <w:bottom w:val="none" w:sz="0" w:space="0" w:color="auto"/>
                <w:right w:val="none" w:sz="0" w:space="0" w:color="auto"/>
              </w:divBdr>
              <w:divsChild>
                <w:div w:id="131143715">
                  <w:marLeft w:val="0"/>
                  <w:marRight w:val="0"/>
                  <w:marTop w:val="0"/>
                  <w:marBottom w:val="0"/>
                  <w:divBdr>
                    <w:top w:val="none" w:sz="0" w:space="0" w:color="auto"/>
                    <w:left w:val="none" w:sz="0" w:space="0" w:color="auto"/>
                    <w:bottom w:val="none" w:sz="0" w:space="0" w:color="auto"/>
                    <w:right w:val="none" w:sz="0" w:space="0" w:color="auto"/>
                  </w:divBdr>
                  <w:divsChild>
                    <w:div w:id="19081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2392">
              <w:marLeft w:val="0"/>
              <w:marRight w:val="0"/>
              <w:marTop w:val="0"/>
              <w:marBottom w:val="0"/>
              <w:divBdr>
                <w:top w:val="none" w:sz="0" w:space="0" w:color="auto"/>
                <w:left w:val="none" w:sz="0" w:space="0" w:color="auto"/>
                <w:bottom w:val="none" w:sz="0" w:space="0" w:color="auto"/>
                <w:right w:val="none" w:sz="0" w:space="0" w:color="auto"/>
              </w:divBdr>
              <w:divsChild>
                <w:div w:id="176311540">
                  <w:marLeft w:val="0"/>
                  <w:marRight w:val="0"/>
                  <w:marTop w:val="0"/>
                  <w:marBottom w:val="0"/>
                  <w:divBdr>
                    <w:top w:val="none" w:sz="0" w:space="0" w:color="auto"/>
                    <w:left w:val="none" w:sz="0" w:space="0" w:color="auto"/>
                    <w:bottom w:val="none" w:sz="0" w:space="0" w:color="auto"/>
                    <w:right w:val="none" w:sz="0" w:space="0" w:color="auto"/>
                  </w:divBdr>
                  <w:divsChild>
                    <w:div w:id="21190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8026">
              <w:marLeft w:val="0"/>
              <w:marRight w:val="0"/>
              <w:marTop w:val="0"/>
              <w:marBottom w:val="0"/>
              <w:divBdr>
                <w:top w:val="none" w:sz="0" w:space="0" w:color="auto"/>
                <w:left w:val="none" w:sz="0" w:space="0" w:color="auto"/>
                <w:bottom w:val="none" w:sz="0" w:space="0" w:color="auto"/>
                <w:right w:val="none" w:sz="0" w:space="0" w:color="auto"/>
              </w:divBdr>
              <w:divsChild>
                <w:div w:id="369955965">
                  <w:marLeft w:val="0"/>
                  <w:marRight w:val="0"/>
                  <w:marTop w:val="0"/>
                  <w:marBottom w:val="0"/>
                  <w:divBdr>
                    <w:top w:val="none" w:sz="0" w:space="0" w:color="auto"/>
                    <w:left w:val="none" w:sz="0" w:space="0" w:color="auto"/>
                    <w:bottom w:val="none" w:sz="0" w:space="0" w:color="auto"/>
                    <w:right w:val="none" w:sz="0" w:space="0" w:color="auto"/>
                  </w:divBdr>
                  <w:divsChild>
                    <w:div w:id="1197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3638">
              <w:marLeft w:val="0"/>
              <w:marRight w:val="0"/>
              <w:marTop w:val="0"/>
              <w:marBottom w:val="0"/>
              <w:divBdr>
                <w:top w:val="none" w:sz="0" w:space="0" w:color="auto"/>
                <w:left w:val="none" w:sz="0" w:space="0" w:color="auto"/>
                <w:bottom w:val="none" w:sz="0" w:space="0" w:color="auto"/>
                <w:right w:val="none" w:sz="0" w:space="0" w:color="auto"/>
              </w:divBdr>
              <w:divsChild>
                <w:div w:id="1637711157">
                  <w:marLeft w:val="0"/>
                  <w:marRight w:val="0"/>
                  <w:marTop w:val="0"/>
                  <w:marBottom w:val="0"/>
                  <w:divBdr>
                    <w:top w:val="none" w:sz="0" w:space="0" w:color="auto"/>
                    <w:left w:val="none" w:sz="0" w:space="0" w:color="auto"/>
                    <w:bottom w:val="none" w:sz="0" w:space="0" w:color="auto"/>
                    <w:right w:val="none" w:sz="0" w:space="0" w:color="auto"/>
                  </w:divBdr>
                  <w:divsChild>
                    <w:div w:id="18164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7428">
              <w:marLeft w:val="0"/>
              <w:marRight w:val="0"/>
              <w:marTop w:val="0"/>
              <w:marBottom w:val="0"/>
              <w:divBdr>
                <w:top w:val="none" w:sz="0" w:space="0" w:color="auto"/>
                <w:left w:val="none" w:sz="0" w:space="0" w:color="auto"/>
                <w:bottom w:val="none" w:sz="0" w:space="0" w:color="auto"/>
                <w:right w:val="none" w:sz="0" w:space="0" w:color="auto"/>
              </w:divBdr>
              <w:divsChild>
                <w:div w:id="1790658431">
                  <w:marLeft w:val="0"/>
                  <w:marRight w:val="0"/>
                  <w:marTop w:val="0"/>
                  <w:marBottom w:val="0"/>
                  <w:divBdr>
                    <w:top w:val="none" w:sz="0" w:space="0" w:color="auto"/>
                    <w:left w:val="none" w:sz="0" w:space="0" w:color="auto"/>
                    <w:bottom w:val="none" w:sz="0" w:space="0" w:color="auto"/>
                    <w:right w:val="none" w:sz="0" w:space="0" w:color="auto"/>
                  </w:divBdr>
                  <w:divsChild>
                    <w:div w:id="15275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0195">
              <w:marLeft w:val="0"/>
              <w:marRight w:val="0"/>
              <w:marTop w:val="0"/>
              <w:marBottom w:val="0"/>
              <w:divBdr>
                <w:top w:val="none" w:sz="0" w:space="0" w:color="auto"/>
                <w:left w:val="none" w:sz="0" w:space="0" w:color="auto"/>
                <w:bottom w:val="none" w:sz="0" w:space="0" w:color="auto"/>
                <w:right w:val="none" w:sz="0" w:space="0" w:color="auto"/>
              </w:divBdr>
              <w:divsChild>
                <w:div w:id="419986126">
                  <w:marLeft w:val="0"/>
                  <w:marRight w:val="0"/>
                  <w:marTop w:val="0"/>
                  <w:marBottom w:val="0"/>
                  <w:divBdr>
                    <w:top w:val="none" w:sz="0" w:space="0" w:color="auto"/>
                    <w:left w:val="none" w:sz="0" w:space="0" w:color="auto"/>
                    <w:bottom w:val="none" w:sz="0" w:space="0" w:color="auto"/>
                    <w:right w:val="none" w:sz="0" w:space="0" w:color="auto"/>
                  </w:divBdr>
                  <w:divsChild>
                    <w:div w:id="5445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88450">
              <w:marLeft w:val="0"/>
              <w:marRight w:val="0"/>
              <w:marTop w:val="0"/>
              <w:marBottom w:val="0"/>
              <w:divBdr>
                <w:top w:val="none" w:sz="0" w:space="0" w:color="auto"/>
                <w:left w:val="none" w:sz="0" w:space="0" w:color="auto"/>
                <w:bottom w:val="none" w:sz="0" w:space="0" w:color="auto"/>
                <w:right w:val="none" w:sz="0" w:space="0" w:color="auto"/>
              </w:divBdr>
              <w:divsChild>
                <w:div w:id="1804156779">
                  <w:marLeft w:val="0"/>
                  <w:marRight w:val="0"/>
                  <w:marTop w:val="0"/>
                  <w:marBottom w:val="0"/>
                  <w:divBdr>
                    <w:top w:val="none" w:sz="0" w:space="0" w:color="auto"/>
                    <w:left w:val="none" w:sz="0" w:space="0" w:color="auto"/>
                    <w:bottom w:val="none" w:sz="0" w:space="0" w:color="auto"/>
                    <w:right w:val="none" w:sz="0" w:space="0" w:color="auto"/>
                  </w:divBdr>
                  <w:divsChild>
                    <w:div w:id="2080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030">
              <w:marLeft w:val="0"/>
              <w:marRight w:val="0"/>
              <w:marTop w:val="0"/>
              <w:marBottom w:val="0"/>
              <w:divBdr>
                <w:top w:val="none" w:sz="0" w:space="0" w:color="auto"/>
                <w:left w:val="none" w:sz="0" w:space="0" w:color="auto"/>
                <w:bottom w:val="none" w:sz="0" w:space="0" w:color="auto"/>
                <w:right w:val="none" w:sz="0" w:space="0" w:color="auto"/>
              </w:divBdr>
              <w:divsChild>
                <w:div w:id="1418746920">
                  <w:marLeft w:val="0"/>
                  <w:marRight w:val="0"/>
                  <w:marTop w:val="0"/>
                  <w:marBottom w:val="0"/>
                  <w:divBdr>
                    <w:top w:val="none" w:sz="0" w:space="0" w:color="auto"/>
                    <w:left w:val="none" w:sz="0" w:space="0" w:color="auto"/>
                    <w:bottom w:val="none" w:sz="0" w:space="0" w:color="auto"/>
                    <w:right w:val="none" w:sz="0" w:space="0" w:color="auto"/>
                  </w:divBdr>
                  <w:divsChild>
                    <w:div w:id="17989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8470">
              <w:marLeft w:val="0"/>
              <w:marRight w:val="0"/>
              <w:marTop w:val="0"/>
              <w:marBottom w:val="0"/>
              <w:divBdr>
                <w:top w:val="none" w:sz="0" w:space="0" w:color="auto"/>
                <w:left w:val="none" w:sz="0" w:space="0" w:color="auto"/>
                <w:bottom w:val="none" w:sz="0" w:space="0" w:color="auto"/>
                <w:right w:val="none" w:sz="0" w:space="0" w:color="auto"/>
              </w:divBdr>
              <w:divsChild>
                <w:div w:id="1961766054">
                  <w:marLeft w:val="0"/>
                  <w:marRight w:val="0"/>
                  <w:marTop w:val="0"/>
                  <w:marBottom w:val="0"/>
                  <w:divBdr>
                    <w:top w:val="none" w:sz="0" w:space="0" w:color="auto"/>
                    <w:left w:val="none" w:sz="0" w:space="0" w:color="auto"/>
                    <w:bottom w:val="none" w:sz="0" w:space="0" w:color="auto"/>
                    <w:right w:val="none" w:sz="0" w:space="0" w:color="auto"/>
                  </w:divBdr>
                  <w:divsChild>
                    <w:div w:id="17521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82132">
              <w:marLeft w:val="0"/>
              <w:marRight w:val="0"/>
              <w:marTop w:val="0"/>
              <w:marBottom w:val="0"/>
              <w:divBdr>
                <w:top w:val="none" w:sz="0" w:space="0" w:color="auto"/>
                <w:left w:val="none" w:sz="0" w:space="0" w:color="auto"/>
                <w:bottom w:val="none" w:sz="0" w:space="0" w:color="auto"/>
                <w:right w:val="none" w:sz="0" w:space="0" w:color="auto"/>
              </w:divBdr>
              <w:divsChild>
                <w:div w:id="1302035791">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6831">
              <w:marLeft w:val="0"/>
              <w:marRight w:val="0"/>
              <w:marTop w:val="0"/>
              <w:marBottom w:val="0"/>
              <w:divBdr>
                <w:top w:val="none" w:sz="0" w:space="0" w:color="auto"/>
                <w:left w:val="none" w:sz="0" w:space="0" w:color="auto"/>
                <w:bottom w:val="none" w:sz="0" w:space="0" w:color="auto"/>
                <w:right w:val="none" w:sz="0" w:space="0" w:color="auto"/>
              </w:divBdr>
              <w:divsChild>
                <w:div w:id="1767186440">
                  <w:marLeft w:val="0"/>
                  <w:marRight w:val="0"/>
                  <w:marTop w:val="0"/>
                  <w:marBottom w:val="0"/>
                  <w:divBdr>
                    <w:top w:val="none" w:sz="0" w:space="0" w:color="auto"/>
                    <w:left w:val="none" w:sz="0" w:space="0" w:color="auto"/>
                    <w:bottom w:val="none" w:sz="0" w:space="0" w:color="auto"/>
                    <w:right w:val="none" w:sz="0" w:space="0" w:color="auto"/>
                  </w:divBdr>
                  <w:divsChild>
                    <w:div w:id="8876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5470">
              <w:marLeft w:val="0"/>
              <w:marRight w:val="0"/>
              <w:marTop w:val="0"/>
              <w:marBottom w:val="0"/>
              <w:divBdr>
                <w:top w:val="none" w:sz="0" w:space="0" w:color="auto"/>
                <w:left w:val="none" w:sz="0" w:space="0" w:color="auto"/>
                <w:bottom w:val="none" w:sz="0" w:space="0" w:color="auto"/>
                <w:right w:val="none" w:sz="0" w:space="0" w:color="auto"/>
              </w:divBdr>
              <w:divsChild>
                <w:div w:id="725879937">
                  <w:marLeft w:val="0"/>
                  <w:marRight w:val="0"/>
                  <w:marTop w:val="0"/>
                  <w:marBottom w:val="0"/>
                  <w:divBdr>
                    <w:top w:val="none" w:sz="0" w:space="0" w:color="auto"/>
                    <w:left w:val="none" w:sz="0" w:space="0" w:color="auto"/>
                    <w:bottom w:val="none" w:sz="0" w:space="0" w:color="auto"/>
                    <w:right w:val="none" w:sz="0" w:space="0" w:color="auto"/>
                  </w:divBdr>
                  <w:divsChild>
                    <w:div w:id="8691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7414">
              <w:marLeft w:val="0"/>
              <w:marRight w:val="0"/>
              <w:marTop w:val="0"/>
              <w:marBottom w:val="0"/>
              <w:divBdr>
                <w:top w:val="none" w:sz="0" w:space="0" w:color="auto"/>
                <w:left w:val="none" w:sz="0" w:space="0" w:color="auto"/>
                <w:bottom w:val="none" w:sz="0" w:space="0" w:color="auto"/>
                <w:right w:val="none" w:sz="0" w:space="0" w:color="auto"/>
              </w:divBdr>
              <w:divsChild>
                <w:div w:id="291595410">
                  <w:marLeft w:val="0"/>
                  <w:marRight w:val="0"/>
                  <w:marTop w:val="0"/>
                  <w:marBottom w:val="0"/>
                  <w:divBdr>
                    <w:top w:val="none" w:sz="0" w:space="0" w:color="auto"/>
                    <w:left w:val="none" w:sz="0" w:space="0" w:color="auto"/>
                    <w:bottom w:val="none" w:sz="0" w:space="0" w:color="auto"/>
                    <w:right w:val="none" w:sz="0" w:space="0" w:color="auto"/>
                  </w:divBdr>
                  <w:divsChild>
                    <w:div w:id="17850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6016">
              <w:marLeft w:val="0"/>
              <w:marRight w:val="0"/>
              <w:marTop w:val="0"/>
              <w:marBottom w:val="0"/>
              <w:divBdr>
                <w:top w:val="none" w:sz="0" w:space="0" w:color="auto"/>
                <w:left w:val="none" w:sz="0" w:space="0" w:color="auto"/>
                <w:bottom w:val="none" w:sz="0" w:space="0" w:color="auto"/>
                <w:right w:val="none" w:sz="0" w:space="0" w:color="auto"/>
              </w:divBdr>
              <w:divsChild>
                <w:div w:id="268587375">
                  <w:marLeft w:val="0"/>
                  <w:marRight w:val="0"/>
                  <w:marTop w:val="0"/>
                  <w:marBottom w:val="0"/>
                  <w:divBdr>
                    <w:top w:val="none" w:sz="0" w:space="0" w:color="auto"/>
                    <w:left w:val="none" w:sz="0" w:space="0" w:color="auto"/>
                    <w:bottom w:val="none" w:sz="0" w:space="0" w:color="auto"/>
                    <w:right w:val="none" w:sz="0" w:space="0" w:color="auto"/>
                  </w:divBdr>
                  <w:divsChild>
                    <w:div w:id="15124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2735">
              <w:marLeft w:val="0"/>
              <w:marRight w:val="0"/>
              <w:marTop w:val="0"/>
              <w:marBottom w:val="0"/>
              <w:divBdr>
                <w:top w:val="none" w:sz="0" w:space="0" w:color="auto"/>
                <w:left w:val="none" w:sz="0" w:space="0" w:color="auto"/>
                <w:bottom w:val="none" w:sz="0" w:space="0" w:color="auto"/>
                <w:right w:val="none" w:sz="0" w:space="0" w:color="auto"/>
              </w:divBdr>
              <w:divsChild>
                <w:div w:id="1077705301">
                  <w:marLeft w:val="0"/>
                  <w:marRight w:val="0"/>
                  <w:marTop w:val="0"/>
                  <w:marBottom w:val="0"/>
                  <w:divBdr>
                    <w:top w:val="none" w:sz="0" w:space="0" w:color="auto"/>
                    <w:left w:val="none" w:sz="0" w:space="0" w:color="auto"/>
                    <w:bottom w:val="none" w:sz="0" w:space="0" w:color="auto"/>
                    <w:right w:val="none" w:sz="0" w:space="0" w:color="auto"/>
                  </w:divBdr>
                  <w:divsChild>
                    <w:div w:id="5435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9946">
              <w:marLeft w:val="0"/>
              <w:marRight w:val="0"/>
              <w:marTop w:val="0"/>
              <w:marBottom w:val="0"/>
              <w:divBdr>
                <w:top w:val="none" w:sz="0" w:space="0" w:color="auto"/>
                <w:left w:val="none" w:sz="0" w:space="0" w:color="auto"/>
                <w:bottom w:val="none" w:sz="0" w:space="0" w:color="auto"/>
                <w:right w:val="none" w:sz="0" w:space="0" w:color="auto"/>
              </w:divBdr>
              <w:divsChild>
                <w:div w:id="969433183">
                  <w:marLeft w:val="0"/>
                  <w:marRight w:val="0"/>
                  <w:marTop w:val="0"/>
                  <w:marBottom w:val="0"/>
                  <w:divBdr>
                    <w:top w:val="none" w:sz="0" w:space="0" w:color="auto"/>
                    <w:left w:val="none" w:sz="0" w:space="0" w:color="auto"/>
                    <w:bottom w:val="none" w:sz="0" w:space="0" w:color="auto"/>
                    <w:right w:val="none" w:sz="0" w:space="0" w:color="auto"/>
                  </w:divBdr>
                  <w:divsChild>
                    <w:div w:id="18661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0733">
              <w:marLeft w:val="0"/>
              <w:marRight w:val="0"/>
              <w:marTop w:val="0"/>
              <w:marBottom w:val="0"/>
              <w:divBdr>
                <w:top w:val="none" w:sz="0" w:space="0" w:color="auto"/>
                <w:left w:val="none" w:sz="0" w:space="0" w:color="auto"/>
                <w:bottom w:val="none" w:sz="0" w:space="0" w:color="auto"/>
                <w:right w:val="none" w:sz="0" w:space="0" w:color="auto"/>
              </w:divBdr>
              <w:divsChild>
                <w:div w:id="1909532026">
                  <w:marLeft w:val="0"/>
                  <w:marRight w:val="0"/>
                  <w:marTop w:val="0"/>
                  <w:marBottom w:val="0"/>
                  <w:divBdr>
                    <w:top w:val="none" w:sz="0" w:space="0" w:color="auto"/>
                    <w:left w:val="none" w:sz="0" w:space="0" w:color="auto"/>
                    <w:bottom w:val="none" w:sz="0" w:space="0" w:color="auto"/>
                    <w:right w:val="none" w:sz="0" w:space="0" w:color="auto"/>
                  </w:divBdr>
                  <w:divsChild>
                    <w:div w:id="4353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79766">
              <w:marLeft w:val="0"/>
              <w:marRight w:val="0"/>
              <w:marTop w:val="0"/>
              <w:marBottom w:val="0"/>
              <w:divBdr>
                <w:top w:val="none" w:sz="0" w:space="0" w:color="auto"/>
                <w:left w:val="none" w:sz="0" w:space="0" w:color="auto"/>
                <w:bottom w:val="none" w:sz="0" w:space="0" w:color="auto"/>
                <w:right w:val="none" w:sz="0" w:space="0" w:color="auto"/>
              </w:divBdr>
              <w:divsChild>
                <w:div w:id="1763530100">
                  <w:marLeft w:val="0"/>
                  <w:marRight w:val="0"/>
                  <w:marTop w:val="0"/>
                  <w:marBottom w:val="0"/>
                  <w:divBdr>
                    <w:top w:val="none" w:sz="0" w:space="0" w:color="auto"/>
                    <w:left w:val="none" w:sz="0" w:space="0" w:color="auto"/>
                    <w:bottom w:val="none" w:sz="0" w:space="0" w:color="auto"/>
                    <w:right w:val="none" w:sz="0" w:space="0" w:color="auto"/>
                  </w:divBdr>
                  <w:divsChild>
                    <w:div w:id="1631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34017">
              <w:marLeft w:val="0"/>
              <w:marRight w:val="0"/>
              <w:marTop w:val="0"/>
              <w:marBottom w:val="0"/>
              <w:divBdr>
                <w:top w:val="none" w:sz="0" w:space="0" w:color="auto"/>
                <w:left w:val="none" w:sz="0" w:space="0" w:color="auto"/>
                <w:bottom w:val="none" w:sz="0" w:space="0" w:color="auto"/>
                <w:right w:val="none" w:sz="0" w:space="0" w:color="auto"/>
              </w:divBdr>
              <w:divsChild>
                <w:div w:id="229464694">
                  <w:marLeft w:val="0"/>
                  <w:marRight w:val="0"/>
                  <w:marTop w:val="0"/>
                  <w:marBottom w:val="0"/>
                  <w:divBdr>
                    <w:top w:val="none" w:sz="0" w:space="0" w:color="auto"/>
                    <w:left w:val="none" w:sz="0" w:space="0" w:color="auto"/>
                    <w:bottom w:val="none" w:sz="0" w:space="0" w:color="auto"/>
                    <w:right w:val="none" w:sz="0" w:space="0" w:color="auto"/>
                  </w:divBdr>
                  <w:divsChild>
                    <w:div w:id="19569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3628">
              <w:marLeft w:val="0"/>
              <w:marRight w:val="0"/>
              <w:marTop w:val="0"/>
              <w:marBottom w:val="0"/>
              <w:divBdr>
                <w:top w:val="none" w:sz="0" w:space="0" w:color="auto"/>
                <w:left w:val="none" w:sz="0" w:space="0" w:color="auto"/>
                <w:bottom w:val="none" w:sz="0" w:space="0" w:color="auto"/>
                <w:right w:val="none" w:sz="0" w:space="0" w:color="auto"/>
              </w:divBdr>
              <w:divsChild>
                <w:div w:id="1051879991">
                  <w:marLeft w:val="0"/>
                  <w:marRight w:val="0"/>
                  <w:marTop w:val="0"/>
                  <w:marBottom w:val="0"/>
                  <w:divBdr>
                    <w:top w:val="none" w:sz="0" w:space="0" w:color="auto"/>
                    <w:left w:val="none" w:sz="0" w:space="0" w:color="auto"/>
                    <w:bottom w:val="none" w:sz="0" w:space="0" w:color="auto"/>
                    <w:right w:val="none" w:sz="0" w:space="0" w:color="auto"/>
                  </w:divBdr>
                  <w:divsChild>
                    <w:div w:id="11748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58833">
              <w:marLeft w:val="0"/>
              <w:marRight w:val="0"/>
              <w:marTop w:val="0"/>
              <w:marBottom w:val="0"/>
              <w:divBdr>
                <w:top w:val="none" w:sz="0" w:space="0" w:color="auto"/>
                <w:left w:val="none" w:sz="0" w:space="0" w:color="auto"/>
                <w:bottom w:val="none" w:sz="0" w:space="0" w:color="auto"/>
                <w:right w:val="none" w:sz="0" w:space="0" w:color="auto"/>
              </w:divBdr>
              <w:divsChild>
                <w:div w:id="676159218">
                  <w:marLeft w:val="0"/>
                  <w:marRight w:val="0"/>
                  <w:marTop w:val="0"/>
                  <w:marBottom w:val="0"/>
                  <w:divBdr>
                    <w:top w:val="none" w:sz="0" w:space="0" w:color="auto"/>
                    <w:left w:val="none" w:sz="0" w:space="0" w:color="auto"/>
                    <w:bottom w:val="none" w:sz="0" w:space="0" w:color="auto"/>
                    <w:right w:val="none" w:sz="0" w:space="0" w:color="auto"/>
                  </w:divBdr>
                  <w:divsChild>
                    <w:div w:id="1381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0906">
              <w:marLeft w:val="0"/>
              <w:marRight w:val="0"/>
              <w:marTop w:val="0"/>
              <w:marBottom w:val="0"/>
              <w:divBdr>
                <w:top w:val="none" w:sz="0" w:space="0" w:color="auto"/>
                <w:left w:val="none" w:sz="0" w:space="0" w:color="auto"/>
                <w:bottom w:val="none" w:sz="0" w:space="0" w:color="auto"/>
                <w:right w:val="none" w:sz="0" w:space="0" w:color="auto"/>
              </w:divBdr>
              <w:divsChild>
                <w:div w:id="381180049">
                  <w:marLeft w:val="0"/>
                  <w:marRight w:val="0"/>
                  <w:marTop w:val="0"/>
                  <w:marBottom w:val="0"/>
                  <w:divBdr>
                    <w:top w:val="none" w:sz="0" w:space="0" w:color="auto"/>
                    <w:left w:val="none" w:sz="0" w:space="0" w:color="auto"/>
                    <w:bottom w:val="none" w:sz="0" w:space="0" w:color="auto"/>
                    <w:right w:val="none" w:sz="0" w:space="0" w:color="auto"/>
                  </w:divBdr>
                  <w:divsChild>
                    <w:div w:id="18862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70014">
      <w:bodyDiv w:val="1"/>
      <w:marLeft w:val="0"/>
      <w:marRight w:val="0"/>
      <w:marTop w:val="0"/>
      <w:marBottom w:val="0"/>
      <w:divBdr>
        <w:top w:val="none" w:sz="0" w:space="0" w:color="auto"/>
        <w:left w:val="none" w:sz="0" w:space="0" w:color="auto"/>
        <w:bottom w:val="none" w:sz="0" w:space="0" w:color="auto"/>
        <w:right w:val="none" w:sz="0" w:space="0" w:color="auto"/>
      </w:divBdr>
    </w:div>
    <w:div w:id="705258701">
      <w:bodyDiv w:val="1"/>
      <w:marLeft w:val="0"/>
      <w:marRight w:val="0"/>
      <w:marTop w:val="0"/>
      <w:marBottom w:val="0"/>
      <w:divBdr>
        <w:top w:val="none" w:sz="0" w:space="0" w:color="auto"/>
        <w:left w:val="none" w:sz="0" w:space="0" w:color="auto"/>
        <w:bottom w:val="none" w:sz="0" w:space="0" w:color="auto"/>
        <w:right w:val="none" w:sz="0" w:space="0" w:color="auto"/>
      </w:divBdr>
    </w:div>
    <w:div w:id="705525737">
      <w:bodyDiv w:val="1"/>
      <w:marLeft w:val="0"/>
      <w:marRight w:val="0"/>
      <w:marTop w:val="0"/>
      <w:marBottom w:val="0"/>
      <w:divBdr>
        <w:top w:val="none" w:sz="0" w:space="0" w:color="auto"/>
        <w:left w:val="none" w:sz="0" w:space="0" w:color="auto"/>
        <w:bottom w:val="none" w:sz="0" w:space="0" w:color="auto"/>
        <w:right w:val="none" w:sz="0" w:space="0" w:color="auto"/>
      </w:divBdr>
      <w:divsChild>
        <w:div w:id="1008366504">
          <w:marLeft w:val="0"/>
          <w:marRight w:val="0"/>
          <w:marTop w:val="0"/>
          <w:marBottom w:val="0"/>
          <w:divBdr>
            <w:top w:val="none" w:sz="0" w:space="0" w:color="auto"/>
            <w:left w:val="none" w:sz="0" w:space="0" w:color="auto"/>
            <w:bottom w:val="none" w:sz="0" w:space="0" w:color="auto"/>
            <w:right w:val="none" w:sz="0" w:space="0" w:color="auto"/>
          </w:divBdr>
          <w:divsChild>
            <w:div w:id="1452825127">
              <w:marLeft w:val="0"/>
              <w:marRight w:val="0"/>
              <w:marTop w:val="0"/>
              <w:marBottom w:val="0"/>
              <w:divBdr>
                <w:top w:val="none" w:sz="0" w:space="0" w:color="auto"/>
                <w:left w:val="none" w:sz="0" w:space="0" w:color="auto"/>
                <w:bottom w:val="none" w:sz="0" w:space="0" w:color="auto"/>
                <w:right w:val="none" w:sz="0" w:space="0" w:color="auto"/>
              </w:divBdr>
            </w:div>
            <w:div w:id="10299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6814">
      <w:bodyDiv w:val="1"/>
      <w:marLeft w:val="0"/>
      <w:marRight w:val="0"/>
      <w:marTop w:val="0"/>
      <w:marBottom w:val="0"/>
      <w:divBdr>
        <w:top w:val="none" w:sz="0" w:space="0" w:color="auto"/>
        <w:left w:val="none" w:sz="0" w:space="0" w:color="auto"/>
        <w:bottom w:val="none" w:sz="0" w:space="0" w:color="auto"/>
        <w:right w:val="none" w:sz="0" w:space="0" w:color="auto"/>
      </w:divBdr>
      <w:divsChild>
        <w:div w:id="1147674504">
          <w:marLeft w:val="0"/>
          <w:marRight w:val="0"/>
          <w:marTop w:val="0"/>
          <w:marBottom w:val="0"/>
          <w:divBdr>
            <w:top w:val="none" w:sz="0" w:space="0" w:color="auto"/>
            <w:left w:val="none" w:sz="0" w:space="0" w:color="auto"/>
            <w:bottom w:val="none" w:sz="0" w:space="0" w:color="auto"/>
            <w:right w:val="none" w:sz="0" w:space="0" w:color="auto"/>
          </w:divBdr>
        </w:div>
      </w:divsChild>
    </w:div>
    <w:div w:id="749735748">
      <w:bodyDiv w:val="1"/>
      <w:marLeft w:val="0"/>
      <w:marRight w:val="0"/>
      <w:marTop w:val="0"/>
      <w:marBottom w:val="0"/>
      <w:divBdr>
        <w:top w:val="none" w:sz="0" w:space="0" w:color="auto"/>
        <w:left w:val="none" w:sz="0" w:space="0" w:color="auto"/>
        <w:bottom w:val="none" w:sz="0" w:space="0" w:color="auto"/>
        <w:right w:val="none" w:sz="0" w:space="0" w:color="auto"/>
      </w:divBdr>
    </w:div>
    <w:div w:id="753361404">
      <w:bodyDiv w:val="1"/>
      <w:marLeft w:val="0"/>
      <w:marRight w:val="0"/>
      <w:marTop w:val="0"/>
      <w:marBottom w:val="0"/>
      <w:divBdr>
        <w:top w:val="none" w:sz="0" w:space="0" w:color="auto"/>
        <w:left w:val="none" w:sz="0" w:space="0" w:color="auto"/>
        <w:bottom w:val="none" w:sz="0" w:space="0" w:color="auto"/>
        <w:right w:val="none" w:sz="0" w:space="0" w:color="auto"/>
      </w:divBdr>
    </w:div>
    <w:div w:id="754012520">
      <w:bodyDiv w:val="1"/>
      <w:marLeft w:val="0"/>
      <w:marRight w:val="0"/>
      <w:marTop w:val="0"/>
      <w:marBottom w:val="0"/>
      <w:divBdr>
        <w:top w:val="none" w:sz="0" w:space="0" w:color="auto"/>
        <w:left w:val="none" w:sz="0" w:space="0" w:color="auto"/>
        <w:bottom w:val="none" w:sz="0" w:space="0" w:color="auto"/>
        <w:right w:val="none" w:sz="0" w:space="0" w:color="auto"/>
      </w:divBdr>
      <w:divsChild>
        <w:div w:id="1435319501">
          <w:marLeft w:val="0"/>
          <w:marRight w:val="0"/>
          <w:marTop w:val="0"/>
          <w:marBottom w:val="0"/>
          <w:divBdr>
            <w:top w:val="none" w:sz="0" w:space="0" w:color="auto"/>
            <w:left w:val="none" w:sz="0" w:space="0" w:color="auto"/>
            <w:bottom w:val="none" w:sz="0" w:space="0" w:color="auto"/>
            <w:right w:val="none" w:sz="0" w:space="0" w:color="auto"/>
          </w:divBdr>
        </w:div>
      </w:divsChild>
    </w:div>
    <w:div w:id="756101951">
      <w:bodyDiv w:val="1"/>
      <w:marLeft w:val="0"/>
      <w:marRight w:val="0"/>
      <w:marTop w:val="0"/>
      <w:marBottom w:val="0"/>
      <w:divBdr>
        <w:top w:val="none" w:sz="0" w:space="0" w:color="auto"/>
        <w:left w:val="none" w:sz="0" w:space="0" w:color="auto"/>
        <w:bottom w:val="none" w:sz="0" w:space="0" w:color="auto"/>
        <w:right w:val="none" w:sz="0" w:space="0" w:color="auto"/>
      </w:divBdr>
      <w:divsChild>
        <w:div w:id="925304200">
          <w:marLeft w:val="0"/>
          <w:marRight w:val="0"/>
          <w:marTop w:val="0"/>
          <w:marBottom w:val="0"/>
          <w:divBdr>
            <w:top w:val="none" w:sz="0" w:space="0" w:color="auto"/>
            <w:left w:val="none" w:sz="0" w:space="0" w:color="auto"/>
            <w:bottom w:val="none" w:sz="0" w:space="0" w:color="auto"/>
            <w:right w:val="none" w:sz="0" w:space="0" w:color="auto"/>
          </w:divBdr>
        </w:div>
      </w:divsChild>
    </w:div>
    <w:div w:id="767653404">
      <w:bodyDiv w:val="1"/>
      <w:marLeft w:val="0"/>
      <w:marRight w:val="0"/>
      <w:marTop w:val="0"/>
      <w:marBottom w:val="0"/>
      <w:divBdr>
        <w:top w:val="none" w:sz="0" w:space="0" w:color="auto"/>
        <w:left w:val="none" w:sz="0" w:space="0" w:color="auto"/>
        <w:bottom w:val="none" w:sz="0" w:space="0" w:color="auto"/>
        <w:right w:val="none" w:sz="0" w:space="0" w:color="auto"/>
      </w:divBdr>
      <w:divsChild>
        <w:div w:id="359625854">
          <w:marLeft w:val="0"/>
          <w:marRight w:val="0"/>
          <w:marTop w:val="0"/>
          <w:marBottom w:val="0"/>
          <w:divBdr>
            <w:top w:val="none" w:sz="0" w:space="0" w:color="auto"/>
            <w:left w:val="none" w:sz="0" w:space="0" w:color="auto"/>
            <w:bottom w:val="none" w:sz="0" w:space="0" w:color="auto"/>
            <w:right w:val="none" w:sz="0" w:space="0" w:color="auto"/>
          </w:divBdr>
          <w:divsChild>
            <w:div w:id="1114401523">
              <w:marLeft w:val="0"/>
              <w:marRight w:val="0"/>
              <w:marTop w:val="0"/>
              <w:marBottom w:val="0"/>
              <w:divBdr>
                <w:top w:val="none" w:sz="0" w:space="0" w:color="auto"/>
                <w:left w:val="none" w:sz="0" w:space="0" w:color="auto"/>
                <w:bottom w:val="none" w:sz="0" w:space="0" w:color="auto"/>
                <w:right w:val="none" w:sz="0" w:space="0" w:color="auto"/>
              </w:divBdr>
              <w:divsChild>
                <w:div w:id="1868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19241">
          <w:marLeft w:val="0"/>
          <w:marRight w:val="0"/>
          <w:marTop w:val="0"/>
          <w:marBottom w:val="0"/>
          <w:divBdr>
            <w:top w:val="none" w:sz="0" w:space="0" w:color="auto"/>
            <w:left w:val="none" w:sz="0" w:space="0" w:color="auto"/>
            <w:bottom w:val="none" w:sz="0" w:space="0" w:color="auto"/>
            <w:right w:val="none" w:sz="0" w:space="0" w:color="auto"/>
          </w:divBdr>
          <w:divsChild>
            <w:div w:id="885678334">
              <w:marLeft w:val="0"/>
              <w:marRight w:val="0"/>
              <w:marTop w:val="0"/>
              <w:marBottom w:val="0"/>
              <w:divBdr>
                <w:top w:val="none" w:sz="0" w:space="0" w:color="auto"/>
                <w:left w:val="none" w:sz="0" w:space="0" w:color="auto"/>
                <w:bottom w:val="none" w:sz="0" w:space="0" w:color="auto"/>
                <w:right w:val="none" w:sz="0" w:space="0" w:color="auto"/>
              </w:divBdr>
              <w:divsChild>
                <w:div w:id="6628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59552">
          <w:marLeft w:val="0"/>
          <w:marRight w:val="0"/>
          <w:marTop w:val="0"/>
          <w:marBottom w:val="0"/>
          <w:divBdr>
            <w:top w:val="none" w:sz="0" w:space="0" w:color="auto"/>
            <w:left w:val="none" w:sz="0" w:space="0" w:color="auto"/>
            <w:bottom w:val="none" w:sz="0" w:space="0" w:color="auto"/>
            <w:right w:val="none" w:sz="0" w:space="0" w:color="auto"/>
          </w:divBdr>
          <w:divsChild>
            <w:div w:id="275985022">
              <w:marLeft w:val="0"/>
              <w:marRight w:val="0"/>
              <w:marTop w:val="0"/>
              <w:marBottom w:val="0"/>
              <w:divBdr>
                <w:top w:val="none" w:sz="0" w:space="0" w:color="auto"/>
                <w:left w:val="none" w:sz="0" w:space="0" w:color="auto"/>
                <w:bottom w:val="none" w:sz="0" w:space="0" w:color="auto"/>
                <w:right w:val="none" w:sz="0" w:space="0" w:color="auto"/>
              </w:divBdr>
              <w:divsChild>
                <w:div w:id="16431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0253">
          <w:marLeft w:val="0"/>
          <w:marRight w:val="0"/>
          <w:marTop w:val="0"/>
          <w:marBottom w:val="0"/>
          <w:divBdr>
            <w:top w:val="none" w:sz="0" w:space="0" w:color="auto"/>
            <w:left w:val="none" w:sz="0" w:space="0" w:color="auto"/>
            <w:bottom w:val="none" w:sz="0" w:space="0" w:color="auto"/>
            <w:right w:val="none" w:sz="0" w:space="0" w:color="auto"/>
          </w:divBdr>
          <w:divsChild>
            <w:div w:id="1283339717">
              <w:marLeft w:val="0"/>
              <w:marRight w:val="0"/>
              <w:marTop w:val="0"/>
              <w:marBottom w:val="0"/>
              <w:divBdr>
                <w:top w:val="none" w:sz="0" w:space="0" w:color="auto"/>
                <w:left w:val="none" w:sz="0" w:space="0" w:color="auto"/>
                <w:bottom w:val="none" w:sz="0" w:space="0" w:color="auto"/>
                <w:right w:val="none" w:sz="0" w:space="0" w:color="auto"/>
              </w:divBdr>
              <w:divsChild>
                <w:div w:id="19089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5200">
          <w:marLeft w:val="0"/>
          <w:marRight w:val="0"/>
          <w:marTop w:val="0"/>
          <w:marBottom w:val="0"/>
          <w:divBdr>
            <w:top w:val="none" w:sz="0" w:space="0" w:color="auto"/>
            <w:left w:val="none" w:sz="0" w:space="0" w:color="auto"/>
            <w:bottom w:val="none" w:sz="0" w:space="0" w:color="auto"/>
            <w:right w:val="none" w:sz="0" w:space="0" w:color="auto"/>
          </w:divBdr>
          <w:divsChild>
            <w:div w:id="257519118">
              <w:marLeft w:val="0"/>
              <w:marRight w:val="0"/>
              <w:marTop w:val="0"/>
              <w:marBottom w:val="0"/>
              <w:divBdr>
                <w:top w:val="none" w:sz="0" w:space="0" w:color="auto"/>
                <w:left w:val="none" w:sz="0" w:space="0" w:color="auto"/>
                <w:bottom w:val="none" w:sz="0" w:space="0" w:color="auto"/>
                <w:right w:val="none" w:sz="0" w:space="0" w:color="auto"/>
              </w:divBdr>
              <w:divsChild>
                <w:div w:id="19932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2285">
          <w:marLeft w:val="0"/>
          <w:marRight w:val="0"/>
          <w:marTop w:val="0"/>
          <w:marBottom w:val="0"/>
          <w:divBdr>
            <w:top w:val="none" w:sz="0" w:space="0" w:color="auto"/>
            <w:left w:val="none" w:sz="0" w:space="0" w:color="auto"/>
            <w:bottom w:val="none" w:sz="0" w:space="0" w:color="auto"/>
            <w:right w:val="none" w:sz="0" w:space="0" w:color="auto"/>
          </w:divBdr>
          <w:divsChild>
            <w:div w:id="2146116023">
              <w:marLeft w:val="0"/>
              <w:marRight w:val="0"/>
              <w:marTop w:val="0"/>
              <w:marBottom w:val="0"/>
              <w:divBdr>
                <w:top w:val="none" w:sz="0" w:space="0" w:color="auto"/>
                <w:left w:val="none" w:sz="0" w:space="0" w:color="auto"/>
                <w:bottom w:val="none" w:sz="0" w:space="0" w:color="auto"/>
                <w:right w:val="none" w:sz="0" w:space="0" w:color="auto"/>
              </w:divBdr>
              <w:divsChild>
                <w:div w:id="13611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5923">
          <w:marLeft w:val="0"/>
          <w:marRight w:val="0"/>
          <w:marTop w:val="0"/>
          <w:marBottom w:val="0"/>
          <w:divBdr>
            <w:top w:val="none" w:sz="0" w:space="0" w:color="auto"/>
            <w:left w:val="none" w:sz="0" w:space="0" w:color="auto"/>
            <w:bottom w:val="none" w:sz="0" w:space="0" w:color="auto"/>
            <w:right w:val="none" w:sz="0" w:space="0" w:color="auto"/>
          </w:divBdr>
          <w:divsChild>
            <w:div w:id="774591295">
              <w:marLeft w:val="0"/>
              <w:marRight w:val="0"/>
              <w:marTop w:val="0"/>
              <w:marBottom w:val="0"/>
              <w:divBdr>
                <w:top w:val="none" w:sz="0" w:space="0" w:color="auto"/>
                <w:left w:val="none" w:sz="0" w:space="0" w:color="auto"/>
                <w:bottom w:val="none" w:sz="0" w:space="0" w:color="auto"/>
                <w:right w:val="none" w:sz="0" w:space="0" w:color="auto"/>
              </w:divBdr>
              <w:divsChild>
                <w:div w:id="17341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28090">
          <w:marLeft w:val="0"/>
          <w:marRight w:val="0"/>
          <w:marTop w:val="0"/>
          <w:marBottom w:val="0"/>
          <w:divBdr>
            <w:top w:val="none" w:sz="0" w:space="0" w:color="auto"/>
            <w:left w:val="none" w:sz="0" w:space="0" w:color="auto"/>
            <w:bottom w:val="none" w:sz="0" w:space="0" w:color="auto"/>
            <w:right w:val="none" w:sz="0" w:space="0" w:color="auto"/>
          </w:divBdr>
          <w:divsChild>
            <w:div w:id="1180855995">
              <w:marLeft w:val="0"/>
              <w:marRight w:val="0"/>
              <w:marTop w:val="0"/>
              <w:marBottom w:val="0"/>
              <w:divBdr>
                <w:top w:val="none" w:sz="0" w:space="0" w:color="auto"/>
                <w:left w:val="none" w:sz="0" w:space="0" w:color="auto"/>
                <w:bottom w:val="none" w:sz="0" w:space="0" w:color="auto"/>
                <w:right w:val="none" w:sz="0" w:space="0" w:color="auto"/>
              </w:divBdr>
              <w:divsChild>
                <w:div w:id="7517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7285">
          <w:marLeft w:val="0"/>
          <w:marRight w:val="0"/>
          <w:marTop w:val="0"/>
          <w:marBottom w:val="0"/>
          <w:divBdr>
            <w:top w:val="none" w:sz="0" w:space="0" w:color="auto"/>
            <w:left w:val="none" w:sz="0" w:space="0" w:color="auto"/>
            <w:bottom w:val="none" w:sz="0" w:space="0" w:color="auto"/>
            <w:right w:val="none" w:sz="0" w:space="0" w:color="auto"/>
          </w:divBdr>
          <w:divsChild>
            <w:div w:id="1765564612">
              <w:marLeft w:val="0"/>
              <w:marRight w:val="0"/>
              <w:marTop w:val="0"/>
              <w:marBottom w:val="0"/>
              <w:divBdr>
                <w:top w:val="none" w:sz="0" w:space="0" w:color="auto"/>
                <w:left w:val="none" w:sz="0" w:space="0" w:color="auto"/>
                <w:bottom w:val="none" w:sz="0" w:space="0" w:color="auto"/>
                <w:right w:val="none" w:sz="0" w:space="0" w:color="auto"/>
              </w:divBdr>
              <w:divsChild>
                <w:div w:id="54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8051">
      <w:bodyDiv w:val="1"/>
      <w:marLeft w:val="0"/>
      <w:marRight w:val="0"/>
      <w:marTop w:val="0"/>
      <w:marBottom w:val="0"/>
      <w:divBdr>
        <w:top w:val="none" w:sz="0" w:space="0" w:color="auto"/>
        <w:left w:val="none" w:sz="0" w:space="0" w:color="auto"/>
        <w:bottom w:val="none" w:sz="0" w:space="0" w:color="auto"/>
        <w:right w:val="none" w:sz="0" w:space="0" w:color="auto"/>
      </w:divBdr>
    </w:div>
    <w:div w:id="782193245">
      <w:bodyDiv w:val="1"/>
      <w:marLeft w:val="0"/>
      <w:marRight w:val="0"/>
      <w:marTop w:val="0"/>
      <w:marBottom w:val="0"/>
      <w:divBdr>
        <w:top w:val="none" w:sz="0" w:space="0" w:color="auto"/>
        <w:left w:val="none" w:sz="0" w:space="0" w:color="auto"/>
        <w:bottom w:val="none" w:sz="0" w:space="0" w:color="auto"/>
        <w:right w:val="none" w:sz="0" w:space="0" w:color="auto"/>
      </w:divBdr>
    </w:div>
    <w:div w:id="805586484">
      <w:bodyDiv w:val="1"/>
      <w:marLeft w:val="0"/>
      <w:marRight w:val="0"/>
      <w:marTop w:val="0"/>
      <w:marBottom w:val="0"/>
      <w:divBdr>
        <w:top w:val="none" w:sz="0" w:space="0" w:color="auto"/>
        <w:left w:val="none" w:sz="0" w:space="0" w:color="auto"/>
        <w:bottom w:val="none" w:sz="0" w:space="0" w:color="auto"/>
        <w:right w:val="none" w:sz="0" w:space="0" w:color="auto"/>
      </w:divBdr>
    </w:div>
    <w:div w:id="861363457">
      <w:bodyDiv w:val="1"/>
      <w:marLeft w:val="0"/>
      <w:marRight w:val="0"/>
      <w:marTop w:val="0"/>
      <w:marBottom w:val="0"/>
      <w:divBdr>
        <w:top w:val="none" w:sz="0" w:space="0" w:color="auto"/>
        <w:left w:val="none" w:sz="0" w:space="0" w:color="auto"/>
        <w:bottom w:val="none" w:sz="0" w:space="0" w:color="auto"/>
        <w:right w:val="none" w:sz="0" w:space="0" w:color="auto"/>
      </w:divBdr>
      <w:divsChild>
        <w:div w:id="634989359">
          <w:marLeft w:val="0"/>
          <w:marRight w:val="0"/>
          <w:marTop w:val="0"/>
          <w:marBottom w:val="0"/>
          <w:divBdr>
            <w:top w:val="none" w:sz="0" w:space="0" w:color="auto"/>
            <w:left w:val="none" w:sz="0" w:space="0" w:color="auto"/>
            <w:bottom w:val="none" w:sz="0" w:space="0" w:color="auto"/>
            <w:right w:val="none" w:sz="0" w:space="0" w:color="auto"/>
          </w:divBdr>
        </w:div>
      </w:divsChild>
    </w:div>
    <w:div w:id="876087538">
      <w:bodyDiv w:val="1"/>
      <w:marLeft w:val="0"/>
      <w:marRight w:val="0"/>
      <w:marTop w:val="0"/>
      <w:marBottom w:val="0"/>
      <w:divBdr>
        <w:top w:val="none" w:sz="0" w:space="0" w:color="auto"/>
        <w:left w:val="none" w:sz="0" w:space="0" w:color="auto"/>
        <w:bottom w:val="none" w:sz="0" w:space="0" w:color="auto"/>
        <w:right w:val="none" w:sz="0" w:space="0" w:color="auto"/>
      </w:divBdr>
    </w:div>
    <w:div w:id="885215558">
      <w:bodyDiv w:val="1"/>
      <w:marLeft w:val="0"/>
      <w:marRight w:val="0"/>
      <w:marTop w:val="0"/>
      <w:marBottom w:val="0"/>
      <w:divBdr>
        <w:top w:val="none" w:sz="0" w:space="0" w:color="auto"/>
        <w:left w:val="none" w:sz="0" w:space="0" w:color="auto"/>
        <w:bottom w:val="none" w:sz="0" w:space="0" w:color="auto"/>
        <w:right w:val="none" w:sz="0" w:space="0" w:color="auto"/>
      </w:divBdr>
    </w:div>
    <w:div w:id="895431269">
      <w:bodyDiv w:val="1"/>
      <w:marLeft w:val="0"/>
      <w:marRight w:val="0"/>
      <w:marTop w:val="0"/>
      <w:marBottom w:val="0"/>
      <w:divBdr>
        <w:top w:val="none" w:sz="0" w:space="0" w:color="auto"/>
        <w:left w:val="none" w:sz="0" w:space="0" w:color="auto"/>
        <w:bottom w:val="none" w:sz="0" w:space="0" w:color="auto"/>
        <w:right w:val="none" w:sz="0" w:space="0" w:color="auto"/>
      </w:divBdr>
    </w:div>
    <w:div w:id="903177342">
      <w:bodyDiv w:val="1"/>
      <w:marLeft w:val="0"/>
      <w:marRight w:val="0"/>
      <w:marTop w:val="0"/>
      <w:marBottom w:val="0"/>
      <w:divBdr>
        <w:top w:val="none" w:sz="0" w:space="0" w:color="auto"/>
        <w:left w:val="none" w:sz="0" w:space="0" w:color="auto"/>
        <w:bottom w:val="none" w:sz="0" w:space="0" w:color="auto"/>
        <w:right w:val="none" w:sz="0" w:space="0" w:color="auto"/>
      </w:divBdr>
    </w:div>
    <w:div w:id="903567857">
      <w:bodyDiv w:val="1"/>
      <w:marLeft w:val="0"/>
      <w:marRight w:val="0"/>
      <w:marTop w:val="0"/>
      <w:marBottom w:val="0"/>
      <w:divBdr>
        <w:top w:val="none" w:sz="0" w:space="0" w:color="auto"/>
        <w:left w:val="none" w:sz="0" w:space="0" w:color="auto"/>
        <w:bottom w:val="none" w:sz="0" w:space="0" w:color="auto"/>
        <w:right w:val="none" w:sz="0" w:space="0" w:color="auto"/>
      </w:divBdr>
    </w:div>
    <w:div w:id="910845973">
      <w:bodyDiv w:val="1"/>
      <w:marLeft w:val="0"/>
      <w:marRight w:val="0"/>
      <w:marTop w:val="0"/>
      <w:marBottom w:val="0"/>
      <w:divBdr>
        <w:top w:val="none" w:sz="0" w:space="0" w:color="auto"/>
        <w:left w:val="none" w:sz="0" w:space="0" w:color="auto"/>
        <w:bottom w:val="none" w:sz="0" w:space="0" w:color="auto"/>
        <w:right w:val="none" w:sz="0" w:space="0" w:color="auto"/>
      </w:divBdr>
    </w:div>
    <w:div w:id="917403745">
      <w:bodyDiv w:val="1"/>
      <w:marLeft w:val="0"/>
      <w:marRight w:val="0"/>
      <w:marTop w:val="0"/>
      <w:marBottom w:val="0"/>
      <w:divBdr>
        <w:top w:val="none" w:sz="0" w:space="0" w:color="auto"/>
        <w:left w:val="none" w:sz="0" w:space="0" w:color="auto"/>
        <w:bottom w:val="none" w:sz="0" w:space="0" w:color="auto"/>
        <w:right w:val="none" w:sz="0" w:space="0" w:color="auto"/>
      </w:divBdr>
    </w:div>
    <w:div w:id="936869426">
      <w:bodyDiv w:val="1"/>
      <w:marLeft w:val="0"/>
      <w:marRight w:val="0"/>
      <w:marTop w:val="0"/>
      <w:marBottom w:val="0"/>
      <w:divBdr>
        <w:top w:val="none" w:sz="0" w:space="0" w:color="auto"/>
        <w:left w:val="none" w:sz="0" w:space="0" w:color="auto"/>
        <w:bottom w:val="none" w:sz="0" w:space="0" w:color="auto"/>
        <w:right w:val="none" w:sz="0" w:space="0" w:color="auto"/>
      </w:divBdr>
    </w:div>
    <w:div w:id="989095661">
      <w:bodyDiv w:val="1"/>
      <w:marLeft w:val="0"/>
      <w:marRight w:val="0"/>
      <w:marTop w:val="0"/>
      <w:marBottom w:val="0"/>
      <w:divBdr>
        <w:top w:val="none" w:sz="0" w:space="0" w:color="auto"/>
        <w:left w:val="none" w:sz="0" w:space="0" w:color="auto"/>
        <w:bottom w:val="none" w:sz="0" w:space="0" w:color="auto"/>
        <w:right w:val="none" w:sz="0" w:space="0" w:color="auto"/>
      </w:divBdr>
    </w:div>
    <w:div w:id="989746031">
      <w:bodyDiv w:val="1"/>
      <w:marLeft w:val="0"/>
      <w:marRight w:val="0"/>
      <w:marTop w:val="0"/>
      <w:marBottom w:val="0"/>
      <w:divBdr>
        <w:top w:val="none" w:sz="0" w:space="0" w:color="auto"/>
        <w:left w:val="none" w:sz="0" w:space="0" w:color="auto"/>
        <w:bottom w:val="none" w:sz="0" w:space="0" w:color="auto"/>
        <w:right w:val="none" w:sz="0" w:space="0" w:color="auto"/>
      </w:divBdr>
    </w:div>
    <w:div w:id="1007514428">
      <w:bodyDiv w:val="1"/>
      <w:marLeft w:val="0"/>
      <w:marRight w:val="0"/>
      <w:marTop w:val="0"/>
      <w:marBottom w:val="0"/>
      <w:divBdr>
        <w:top w:val="none" w:sz="0" w:space="0" w:color="auto"/>
        <w:left w:val="none" w:sz="0" w:space="0" w:color="auto"/>
        <w:bottom w:val="none" w:sz="0" w:space="0" w:color="auto"/>
        <w:right w:val="none" w:sz="0" w:space="0" w:color="auto"/>
      </w:divBdr>
    </w:div>
    <w:div w:id="1015958106">
      <w:bodyDiv w:val="1"/>
      <w:marLeft w:val="0"/>
      <w:marRight w:val="0"/>
      <w:marTop w:val="0"/>
      <w:marBottom w:val="0"/>
      <w:divBdr>
        <w:top w:val="none" w:sz="0" w:space="0" w:color="auto"/>
        <w:left w:val="none" w:sz="0" w:space="0" w:color="auto"/>
        <w:bottom w:val="none" w:sz="0" w:space="0" w:color="auto"/>
        <w:right w:val="none" w:sz="0" w:space="0" w:color="auto"/>
      </w:divBdr>
      <w:divsChild>
        <w:div w:id="444692266">
          <w:marLeft w:val="0"/>
          <w:marRight w:val="0"/>
          <w:marTop w:val="0"/>
          <w:marBottom w:val="0"/>
          <w:divBdr>
            <w:top w:val="none" w:sz="0" w:space="0" w:color="auto"/>
            <w:left w:val="none" w:sz="0" w:space="0" w:color="auto"/>
            <w:bottom w:val="none" w:sz="0" w:space="0" w:color="auto"/>
            <w:right w:val="none" w:sz="0" w:space="0" w:color="auto"/>
          </w:divBdr>
        </w:div>
      </w:divsChild>
    </w:div>
    <w:div w:id="1063135455">
      <w:bodyDiv w:val="1"/>
      <w:marLeft w:val="0"/>
      <w:marRight w:val="0"/>
      <w:marTop w:val="0"/>
      <w:marBottom w:val="0"/>
      <w:divBdr>
        <w:top w:val="none" w:sz="0" w:space="0" w:color="auto"/>
        <w:left w:val="none" w:sz="0" w:space="0" w:color="auto"/>
        <w:bottom w:val="none" w:sz="0" w:space="0" w:color="auto"/>
        <w:right w:val="none" w:sz="0" w:space="0" w:color="auto"/>
      </w:divBdr>
    </w:div>
    <w:div w:id="1075662027">
      <w:bodyDiv w:val="1"/>
      <w:marLeft w:val="0"/>
      <w:marRight w:val="0"/>
      <w:marTop w:val="0"/>
      <w:marBottom w:val="0"/>
      <w:divBdr>
        <w:top w:val="none" w:sz="0" w:space="0" w:color="auto"/>
        <w:left w:val="none" w:sz="0" w:space="0" w:color="auto"/>
        <w:bottom w:val="none" w:sz="0" w:space="0" w:color="auto"/>
        <w:right w:val="none" w:sz="0" w:space="0" w:color="auto"/>
      </w:divBdr>
    </w:div>
    <w:div w:id="1079985629">
      <w:bodyDiv w:val="1"/>
      <w:marLeft w:val="0"/>
      <w:marRight w:val="0"/>
      <w:marTop w:val="0"/>
      <w:marBottom w:val="0"/>
      <w:divBdr>
        <w:top w:val="none" w:sz="0" w:space="0" w:color="auto"/>
        <w:left w:val="none" w:sz="0" w:space="0" w:color="auto"/>
        <w:bottom w:val="none" w:sz="0" w:space="0" w:color="auto"/>
        <w:right w:val="none" w:sz="0" w:space="0" w:color="auto"/>
      </w:divBdr>
    </w:div>
    <w:div w:id="1131551816">
      <w:bodyDiv w:val="1"/>
      <w:marLeft w:val="0"/>
      <w:marRight w:val="0"/>
      <w:marTop w:val="0"/>
      <w:marBottom w:val="0"/>
      <w:divBdr>
        <w:top w:val="none" w:sz="0" w:space="0" w:color="auto"/>
        <w:left w:val="none" w:sz="0" w:space="0" w:color="auto"/>
        <w:bottom w:val="none" w:sz="0" w:space="0" w:color="auto"/>
        <w:right w:val="none" w:sz="0" w:space="0" w:color="auto"/>
      </w:divBdr>
    </w:div>
    <w:div w:id="1140806520">
      <w:bodyDiv w:val="1"/>
      <w:marLeft w:val="0"/>
      <w:marRight w:val="0"/>
      <w:marTop w:val="0"/>
      <w:marBottom w:val="0"/>
      <w:divBdr>
        <w:top w:val="none" w:sz="0" w:space="0" w:color="auto"/>
        <w:left w:val="none" w:sz="0" w:space="0" w:color="auto"/>
        <w:bottom w:val="none" w:sz="0" w:space="0" w:color="auto"/>
        <w:right w:val="none" w:sz="0" w:space="0" w:color="auto"/>
      </w:divBdr>
      <w:divsChild>
        <w:div w:id="198713755">
          <w:marLeft w:val="0"/>
          <w:marRight w:val="0"/>
          <w:marTop w:val="0"/>
          <w:marBottom w:val="0"/>
          <w:divBdr>
            <w:top w:val="none" w:sz="0" w:space="0" w:color="auto"/>
            <w:left w:val="none" w:sz="0" w:space="0" w:color="auto"/>
            <w:bottom w:val="none" w:sz="0" w:space="0" w:color="auto"/>
            <w:right w:val="none" w:sz="0" w:space="0" w:color="auto"/>
          </w:divBdr>
        </w:div>
      </w:divsChild>
    </w:div>
    <w:div w:id="1142842638">
      <w:bodyDiv w:val="1"/>
      <w:marLeft w:val="0"/>
      <w:marRight w:val="0"/>
      <w:marTop w:val="0"/>
      <w:marBottom w:val="0"/>
      <w:divBdr>
        <w:top w:val="none" w:sz="0" w:space="0" w:color="auto"/>
        <w:left w:val="none" w:sz="0" w:space="0" w:color="auto"/>
        <w:bottom w:val="none" w:sz="0" w:space="0" w:color="auto"/>
        <w:right w:val="none" w:sz="0" w:space="0" w:color="auto"/>
      </w:divBdr>
      <w:divsChild>
        <w:div w:id="359477339">
          <w:marLeft w:val="0"/>
          <w:marRight w:val="0"/>
          <w:marTop w:val="0"/>
          <w:marBottom w:val="0"/>
          <w:divBdr>
            <w:top w:val="none" w:sz="0" w:space="0" w:color="auto"/>
            <w:left w:val="none" w:sz="0" w:space="0" w:color="auto"/>
            <w:bottom w:val="none" w:sz="0" w:space="0" w:color="auto"/>
            <w:right w:val="none" w:sz="0" w:space="0" w:color="auto"/>
          </w:divBdr>
          <w:divsChild>
            <w:div w:id="1862350511">
              <w:marLeft w:val="0"/>
              <w:marRight w:val="0"/>
              <w:marTop w:val="0"/>
              <w:marBottom w:val="0"/>
              <w:divBdr>
                <w:top w:val="none" w:sz="0" w:space="0" w:color="auto"/>
                <w:left w:val="none" w:sz="0" w:space="0" w:color="auto"/>
                <w:bottom w:val="none" w:sz="0" w:space="0" w:color="auto"/>
                <w:right w:val="none" w:sz="0" w:space="0" w:color="auto"/>
              </w:divBdr>
              <w:divsChild>
                <w:div w:id="193617854">
                  <w:marLeft w:val="0"/>
                  <w:marRight w:val="0"/>
                  <w:marTop w:val="0"/>
                  <w:marBottom w:val="0"/>
                  <w:divBdr>
                    <w:top w:val="none" w:sz="0" w:space="0" w:color="auto"/>
                    <w:left w:val="none" w:sz="0" w:space="0" w:color="auto"/>
                    <w:bottom w:val="none" w:sz="0" w:space="0" w:color="auto"/>
                    <w:right w:val="none" w:sz="0" w:space="0" w:color="auto"/>
                  </w:divBdr>
                  <w:divsChild>
                    <w:div w:id="845094270">
                      <w:marLeft w:val="0"/>
                      <w:marRight w:val="0"/>
                      <w:marTop w:val="0"/>
                      <w:marBottom w:val="0"/>
                      <w:divBdr>
                        <w:top w:val="none" w:sz="0" w:space="0" w:color="auto"/>
                        <w:left w:val="none" w:sz="0" w:space="0" w:color="auto"/>
                        <w:bottom w:val="none" w:sz="0" w:space="0" w:color="auto"/>
                        <w:right w:val="none" w:sz="0" w:space="0" w:color="auto"/>
                      </w:divBdr>
                    </w:div>
                  </w:divsChild>
                </w:div>
                <w:div w:id="271520188">
                  <w:marLeft w:val="0"/>
                  <w:marRight w:val="0"/>
                  <w:marTop w:val="0"/>
                  <w:marBottom w:val="0"/>
                  <w:divBdr>
                    <w:top w:val="none" w:sz="0" w:space="0" w:color="auto"/>
                    <w:left w:val="none" w:sz="0" w:space="0" w:color="auto"/>
                    <w:bottom w:val="none" w:sz="0" w:space="0" w:color="auto"/>
                    <w:right w:val="none" w:sz="0" w:space="0" w:color="auto"/>
                  </w:divBdr>
                  <w:divsChild>
                    <w:div w:id="8194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9980">
              <w:marLeft w:val="0"/>
              <w:marRight w:val="0"/>
              <w:marTop w:val="0"/>
              <w:marBottom w:val="0"/>
              <w:divBdr>
                <w:top w:val="none" w:sz="0" w:space="0" w:color="auto"/>
                <w:left w:val="none" w:sz="0" w:space="0" w:color="auto"/>
                <w:bottom w:val="none" w:sz="0" w:space="0" w:color="auto"/>
                <w:right w:val="none" w:sz="0" w:space="0" w:color="auto"/>
              </w:divBdr>
              <w:divsChild>
                <w:div w:id="1054351201">
                  <w:marLeft w:val="0"/>
                  <w:marRight w:val="0"/>
                  <w:marTop w:val="0"/>
                  <w:marBottom w:val="0"/>
                  <w:divBdr>
                    <w:top w:val="none" w:sz="0" w:space="0" w:color="auto"/>
                    <w:left w:val="none" w:sz="0" w:space="0" w:color="auto"/>
                    <w:bottom w:val="none" w:sz="0" w:space="0" w:color="auto"/>
                    <w:right w:val="none" w:sz="0" w:space="0" w:color="auto"/>
                  </w:divBdr>
                  <w:divsChild>
                    <w:div w:id="334043016">
                      <w:marLeft w:val="0"/>
                      <w:marRight w:val="0"/>
                      <w:marTop w:val="0"/>
                      <w:marBottom w:val="0"/>
                      <w:divBdr>
                        <w:top w:val="none" w:sz="0" w:space="0" w:color="auto"/>
                        <w:left w:val="none" w:sz="0" w:space="0" w:color="auto"/>
                        <w:bottom w:val="none" w:sz="0" w:space="0" w:color="auto"/>
                        <w:right w:val="none" w:sz="0" w:space="0" w:color="auto"/>
                      </w:divBdr>
                      <w:divsChild>
                        <w:div w:id="17509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92133">
          <w:marLeft w:val="0"/>
          <w:marRight w:val="0"/>
          <w:marTop w:val="0"/>
          <w:marBottom w:val="0"/>
          <w:divBdr>
            <w:top w:val="none" w:sz="0" w:space="0" w:color="auto"/>
            <w:left w:val="none" w:sz="0" w:space="0" w:color="auto"/>
            <w:bottom w:val="none" w:sz="0" w:space="0" w:color="auto"/>
            <w:right w:val="none" w:sz="0" w:space="0" w:color="auto"/>
          </w:divBdr>
          <w:divsChild>
            <w:div w:id="1517232880">
              <w:marLeft w:val="0"/>
              <w:marRight w:val="0"/>
              <w:marTop w:val="0"/>
              <w:marBottom w:val="0"/>
              <w:divBdr>
                <w:top w:val="none" w:sz="0" w:space="0" w:color="auto"/>
                <w:left w:val="none" w:sz="0" w:space="0" w:color="auto"/>
                <w:bottom w:val="none" w:sz="0" w:space="0" w:color="auto"/>
                <w:right w:val="none" w:sz="0" w:space="0" w:color="auto"/>
              </w:divBdr>
              <w:divsChild>
                <w:div w:id="792794953">
                  <w:marLeft w:val="0"/>
                  <w:marRight w:val="0"/>
                  <w:marTop w:val="0"/>
                  <w:marBottom w:val="0"/>
                  <w:divBdr>
                    <w:top w:val="none" w:sz="0" w:space="0" w:color="auto"/>
                    <w:left w:val="none" w:sz="0" w:space="0" w:color="auto"/>
                    <w:bottom w:val="none" w:sz="0" w:space="0" w:color="auto"/>
                    <w:right w:val="none" w:sz="0" w:space="0" w:color="auto"/>
                  </w:divBdr>
                </w:div>
              </w:divsChild>
            </w:div>
            <w:div w:id="1336957312">
              <w:marLeft w:val="0"/>
              <w:marRight w:val="0"/>
              <w:marTop w:val="0"/>
              <w:marBottom w:val="0"/>
              <w:divBdr>
                <w:top w:val="none" w:sz="0" w:space="0" w:color="auto"/>
                <w:left w:val="none" w:sz="0" w:space="0" w:color="auto"/>
                <w:bottom w:val="none" w:sz="0" w:space="0" w:color="auto"/>
                <w:right w:val="none" w:sz="0" w:space="0" w:color="auto"/>
              </w:divBdr>
              <w:divsChild>
                <w:div w:id="146866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7614">
      <w:bodyDiv w:val="1"/>
      <w:marLeft w:val="0"/>
      <w:marRight w:val="0"/>
      <w:marTop w:val="0"/>
      <w:marBottom w:val="0"/>
      <w:divBdr>
        <w:top w:val="none" w:sz="0" w:space="0" w:color="auto"/>
        <w:left w:val="none" w:sz="0" w:space="0" w:color="auto"/>
        <w:bottom w:val="none" w:sz="0" w:space="0" w:color="auto"/>
        <w:right w:val="none" w:sz="0" w:space="0" w:color="auto"/>
      </w:divBdr>
    </w:div>
    <w:div w:id="1166167584">
      <w:bodyDiv w:val="1"/>
      <w:marLeft w:val="0"/>
      <w:marRight w:val="0"/>
      <w:marTop w:val="0"/>
      <w:marBottom w:val="0"/>
      <w:divBdr>
        <w:top w:val="none" w:sz="0" w:space="0" w:color="auto"/>
        <w:left w:val="none" w:sz="0" w:space="0" w:color="auto"/>
        <w:bottom w:val="none" w:sz="0" w:space="0" w:color="auto"/>
        <w:right w:val="none" w:sz="0" w:space="0" w:color="auto"/>
      </w:divBdr>
      <w:divsChild>
        <w:div w:id="562059382">
          <w:marLeft w:val="0"/>
          <w:marRight w:val="0"/>
          <w:marTop w:val="0"/>
          <w:marBottom w:val="0"/>
          <w:divBdr>
            <w:top w:val="none" w:sz="0" w:space="0" w:color="auto"/>
            <w:left w:val="none" w:sz="0" w:space="0" w:color="auto"/>
            <w:bottom w:val="none" w:sz="0" w:space="0" w:color="auto"/>
            <w:right w:val="none" w:sz="0" w:space="0" w:color="auto"/>
          </w:divBdr>
        </w:div>
      </w:divsChild>
    </w:div>
    <w:div w:id="1167476650">
      <w:bodyDiv w:val="1"/>
      <w:marLeft w:val="0"/>
      <w:marRight w:val="0"/>
      <w:marTop w:val="0"/>
      <w:marBottom w:val="0"/>
      <w:divBdr>
        <w:top w:val="none" w:sz="0" w:space="0" w:color="auto"/>
        <w:left w:val="none" w:sz="0" w:space="0" w:color="auto"/>
        <w:bottom w:val="none" w:sz="0" w:space="0" w:color="auto"/>
        <w:right w:val="none" w:sz="0" w:space="0" w:color="auto"/>
      </w:divBdr>
    </w:div>
    <w:div w:id="1169252521">
      <w:bodyDiv w:val="1"/>
      <w:marLeft w:val="0"/>
      <w:marRight w:val="0"/>
      <w:marTop w:val="0"/>
      <w:marBottom w:val="0"/>
      <w:divBdr>
        <w:top w:val="none" w:sz="0" w:space="0" w:color="auto"/>
        <w:left w:val="none" w:sz="0" w:space="0" w:color="auto"/>
        <w:bottom w:val="none" w:sz="0" w:space="0" w:color="auto"/>
        <w:right w:val="none" w:sz="0" w:space="0" w:color="auto"/>
      </w:divBdr>
      <w:divsChild>
        <w:div w:id="512916764">
          <w:marLeft w:val="0"/>
          <w:marRight w:val="0"/>
          <w:marTop w:val="0"/>
          <w:marBottom w:val="0"/>
          <w:divBdr>
            <w:top w:val="none" w:sz="0" w:space="0" w:color="auto"/>
            <w:left w:val="none" w:sz="0" w:space="0" w:color="auto"/>
            <w:bottom w:val="none" w:sz="0" w:space="0" w:color="auto"/>
            <w:right w:val="none" w:sz="0" w:space="0" w:color="auto"/>
          </w:divBdr>
        </w:div>
      </w:divsChild>
    </w:div>
    <w:div w:id="1183472366">
      <w:bodyDiv w:val="1"/>
      <w:marLeft w:val="0"/>
      <w:marRight w:val="0"/>
      <w:marTop w:val="0"/>
      <w:marBottom w:val="0"/>
      <w:divBdr>
        <w:top w:val="none" w:sz="0" w:space="0" w:color="auto"/>
        <w:left w:val="none" w:sz="0" w:space="0" w:color="auto"/>
        <w:bottom w:val="none" w:sz="0" w:space="0" w:color="auto"/>
        <w:right w:val="none" w:sz="0" w:space="0" w:color="auto"/>
      </w:divBdr>
    </w:div>
    <w:div w:id="1189904373">
      <w:bodyDiv w:val="1"/>
      <w:marLeft w:val="0"/>
      <w:marRight w:val="0"/>
      <w:marTop w:val="0"/>
      <w:marBottom w:val="0"/>
      <w:divBdr>
        <w:top w:val="none" w:sz="0" w:space="0" w:color="auto"/>
        <w:left w:val="none" w:sz="0" w:space="0" w:color="auto"/>
        <w:bottom w:val="none" w:sz="0" w:space="0" w:color="auto"/>
        <w:right w:val="none" w:sz="0" w:space="0" w:color="auto"/>
      </w:divBdr>
      <w:divsChild>
        <w:div w:id="1988167816">
          <w:marLeft w:val="0"/>
          <w:marRight w:val="0"/>
          <w:marTop w:val="0"/>
          <w:marBottom w:val="0"/>
          <w:divBdr>
            <w:top w:val="none" w:sz="0" w:space="0" w:color="auto"/>
            <w:left w:val="none" w:sz="0" w:space="0" w:color="auto"/>
            <w:bottom w:val="none" w:sz="0" w:space="0" w:color="auto"/>
            <w:right w:val="none" w:sz="0" w:space="0" w:color="auto"/>
          </w:divBdr>
        </w:div>
      </w:divsChild>
    </w:div>
    <w:div w:id="1193886510">
      <w:bodyDiv w:val="1"/>
      <w:marLeft w:val="0"/>
      <w:marRight w:val="0"/>
      <w:marTop w:val="0"/>
      <w:marBottom w:val="0"/>
      <w:divBdr>
        <w:top w:val="none" w:sz="0" w:space="0" w:color="auto"/>
        <w:left w:val="none" w:sz="0" w:space="0" w:color="auto"/>
        <w:bottom w:val="none" w:sz="0" w:space="0" w:color="auto"/>
        <w:right w:val="none" w:sz="0" w:space="0" w:color="auto"/>
      </w:divBdr>
    </w:div>
    <w:div w:id="1199902132">
      <w:bodyDiv w:val="1"/>
      <w:marLeft w:val="0"/>
      <w:marRight w:val="0"/>
      <w:marTop w:val="0"/>
      <w:marBottom w:val="0"/>
      <w:divBdr>
        <w:top w:val="none" w:sz="0" w:space="0" w:color="auto"/>
        <w:left w:val="none" w:sz="0" w:space="0" w:color="auto"/>
        <w:bottom w:val="none" w:sz="0" w:space="0" w:color="auto"/>
        <w:right w:val="none" w:sz="0" w:space="0" w:color="auto"/>
      </w:divBdr>
    </w:div>
    <w:div w:id="1217082922">
      <w:bodyDiv w:val="1"/>
      <w:marLeft w:val="0"/>
      <w:marRight w:val="0"/>
      <w:marTop w:val="0"/>
      <w:marBottom w:val="0"/>
      <w:divBdr>
        <w:top w:val="none" w:sz="0" w:space="0" w:color="auto"/>
        <w:left w:val="none" w:sz="0" w:space="0" w:color="auto"/>
        <w:bottom w:val="none" w:sz="0" w:space="0" w:color="auto"/>
        <w:right w:val="none" w:sz="0" w:space="0" w:color="auto"/>
      </w:divBdr>
    </w:div>
    <w:div w:id="1226798911">
      <w:bodyDiv w:val="1"/>
      <w:marLeft w:val="0"/>
      <w:marRight w:val="0"/>
      <w:marTop w:val="0"/>
      <w:marBottom w:val="0"/>
      <w:divBdr>
        <w:top w:val="none" w:sz="0" w:space="0" w:color="auto"/>
        <w:left w:val="none" w:sz="0" w:space="0" w:color="auto"/>
        <w:bottom w:val="none" w:sz="0" w:space="0" w:color="auto"/>
        <w:right w:val="none" w:sz="0" w:space="0" w:color="auto"/>
      </w:divBdr>
    </w:div>
    <w:div w:id="1238393573">
      <w:bodyDiv w:val="1"/>
      <w:marLeft w:val="0"/>
      <w:marRight w:val="0"/>
      <w:marTop w:val="0"/>
      <w:marBottom w:val="0"/>
      <w:divBdr>
        <w:top w:val="none" w:sz="0" w:space="0" w:color="auto"/>
        <w:left w:val="none" w:sz="0" w:space="0" w:color="auto"/>
        <w:bottom w:val="none" w:sz="0" w:space="0" w:color="auto"/>
        <w:right w:val="none" w:sz="0" w:space="0" w:color="auto"/>
      </w:divBdr>
    </w:div>
    <w:div w:id="1278177683">
      <w:bodyDiv w:val="1"/>
      <w:marLeft w:val="0"/>
      <w:marRight w:val="0"/>
      <w:marTop w:val="0"/>
      <w:marBottom w:val="0"/>
      <w:divBdr>
        <w:top w:val="none" w:sz="0" w:space="0" w:color="auto"/>
        <w:left w:val="none" w:sz="0" w:space="0" w:color="auto"/>
        <w:bottom w:val="none" w:sz="0" w:space="0" w:color="auto"/>
        <w:right w:val="none" w:sz="0" w:space="0" w:color="auto"/>
      </w:divBdr>
    </w:div>
    <w:div w:id="1278412602">
      <w:bodyDiv w:val="1"/>
      <w:marLeft w:val="0"/>
      <w:marRight w:val="0"/>
      <w:marTop w:val="0"/>
      <w:marBottom w:val="0"/>
      <w:divBdr>
        <w:top w:val="none" w:sz="0" w:space="0" w:color="auto"/>
        <w:left w:val="none" w:sz="0" w:space="0" w:color="auto"/>
        <w:bottom w:val="none" w:sz="0" w:space="0" w:color="auto"/>
        <w:right w:val="none" w:sz="0" w:space="0" w:color="auto"/>
      </w:divBdr>
      <w:divsChild>
        <w:div w:id="105736476">
          <w:marLeft w:val="0"/>
          <w:marRight w:val="0"/>
          <w:marTop w:val="0"/>
          <w:marBottom w:val="0"/>
          <w:divBdr>
            <w:top w:val="none" w:sz="0" w:space="0" w:color="auto"/>
            <w:left w:val="none" w:sz="0" w:space="0" w:color="auto"/>
            <w:bottom w:val="none" w:sz="0" w:space="0" w:color="auto"/>
            <w:right w:val="none" w:sz="0" w:space="0" w:color="auto"/>
          </w:divBdr>
          <w:divsChild>
            <w:div w:id="485631479">
              <w:marLeft w:val="0"/>
              <w:marRight w:val="0"/>
              <w:marTop w:val="0"/>
              <w:marBottom w:val="0"/>
              <w:divBdr>
                <w:top w:val="none" w:sz="0" w:space="0" w:color="auto"/>
                <w:left w:val="none" w:sz="0" w:space="0" w:color="auto"/>
                <w:bottom w:val="none" w:sz="0" w:space="0" w:color="auto"/>
                <w:right w:val="none" w:sz="0" w:space="0" w:color="auto"/>
              </w:divBdr>
              <w:divsChild>
                <w:div w:id="1650331256">
                  <w:marLeft w:val="0"/>
                  <w:marRight w:val="0"/>
                  <w:marTop w:val="0"/>
                  <w:marBottom w:val="0"/>
                  <w:divBdr>
                    <w:top w:val="none" w:sz="0" w:space="0" w:color="auto"/>
                    <w:left w:val="none" w:sz="0" w:space="0" w:color="auto"/>
                    <w:bottom w:val="none" w:sz="0" w:space="0" w:color="auto"/>
                    <w:right w:val="none" w:sz="0" w:space="0" w:color="auto"/>
                  </w:divBdr>
                  <w:divsChild>
                    <w:div w:id="7846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5078">
              <w:marLeft w:val="0"/>
              <w:marRight w:val="0"/>
              <w:marTop w:val="0"/>
              <w:marBottom w:val="0"/>
              <w:divBdr>
                <w:top w:val="none" w:sz="0" w:space="0" w:color="auto"/>
                <w:left w:val="none" w:sz="0" w:space="0" w:color="auto"/>
                <w:bottom w:val="none" w:sz="0" w:space="0" w:color="auto"/>
                <w:right w:val="none" w:sz="0" w:space="0" w:color="auto"/>
              </w:divBdr>
              <w:divsChild>
                <w:div w:id="1808890635">
                  <w:marLeft w:val="0"/>
                  <w:marRight w:val="0"/>
                  <w:marTop w:val="0"/>
                  <w:marBottom w:val="0"/>
                  <w:divBdr>
                    <w:top w:val="none" w:sz="0" w:space="0" w:color="auto"/>
                    <w:left w:val="none" w:sz="0" w:space="0" w:color="auto"/>
                    <w:bottom w:val="none" w:sz="0" w:space="0" w:color="auto"/>
                    <w:right w:val="none" w:sz="0" w:space="0" w:color="auto"/>
                  </w:divBdr>
                  <w:divsChild>
                    <w:div w:id="212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3154">
          <w:marLeft w:val="0"/>
          <w:marRight w:val="0"/>
          <w:marTop w:val="0"/>
          <w:marBottom w:val="0"/>
          <w:divBdr>
            <w:top w:val="none" w:sz="0" w:space="0" w:color="auto"/>
            <w:left w:val="none" w:sz="0" w:space="0" w:color="auto"/>
            <w:bottom w:val="none" w:sz="0" w:space="0" w:color="auto"/>
            <w:right w:val="none" w:sz="0" w:space="0" w:color="auto"/>
          </w:divBdr>
        </w:div>
      </w:divsChild>
    </w:div>
    <w:div w:id="1281180966">
      <w:bodyDiv w:val="1"/>
      <w:marLeft w:val="0"/>
      <w:marRight w:val="0"/>
      <w:marTop w:val="0"/>
      <w:marBottom w:val="0"/>
      <w:divBdr>
        <w:top w:val="none" w:sz="0" w:space="0" w:color="auto"/>
        <w:left w:val="none" w:sz="0" w:space="0" w:color="auto"/>
        <w:bottom w:val="none" w:sz="0" w:space="0" w:color="auto"/>
        <w:right w:val="none" w:sz="0" w:space="0" w:color="auto"/>
      </w:divBdr>
    </w:div>
    <w:div w:id="1283731107">
      <w:bodyDiv w:val="1"/>
      <w:marLeft w:val="0"/>
      <w:marRight w:val="0"/>
      <w:marTop w:val="0"/>
      <w:marBottom w:val="0"/>
      <w:divBdr>
        <w:top w:val="none" w:sz="0" w:space="0" w:color="auto"/>
        <w:left w:val="none" w:sz="0" w:space="0" w:color="auto"/>
        <w:bottom w:val="none" w:sz="0" w:space="0" w:color="auto"/>
        <w:right w:val="none" w:sz="0" w:space="0" w:color="auto"/>
      </w:divBdr>
    </w:div>
    <w:div w:id="1290820862">
      <w:bodyDiv w:val="1"/>
      <w:marLeft w:val="0"/>
      <w:marRight w:val="0"/>
      <w:marTop w:val="0"/>
      <w:marBottom w:val="0"/>
      <w:divBdr>
        <w:top w:val="none" w:sz="0" w:space="0" w:color="auto"/>
        <w:left w:val="none" w:sz="0" w:space="0" w:color="auto"/>
        <w:bottom w:val="none" w:sz="0" w:space="0" w:color="auto"/>
        <w:right w:val="none" w:sz="0" w:space="0" w:color="auto"/>
      </w:divBdr>
    </w:div>
    <w:div w:id="1311711443">
      <w:bodyDiv w:val="1"/>
      <w:marLeft w:val="0"/>
      <w:marRight w:val="0"/>
      <w:marTop w:val="0"/>
      <w:marBottom w:val="0"/>
      <w:divBdr>
        <w:top w:val="none" w:sz="0" w:space="0" w:color="auto"/>
        <w:left w:val="none" w:sz="0" w:space="0" w:color="auto"/>
        <w:bottom w:val="none" w:sz="0" w:space="0" w:color="auto"/>
        <w:right w:val="none" w:sz="0" w:space="0" w:color="auto"/>
      </w:divBdr>
    </w:div>
    <w:div w:id="1320382294">
      <w:bodyDiv w:val="1"/>
      <w:marLeft w:val="0"/>
      <w:marRight w:val="0"/>
      <w:marTop w:val="0"/>
      <w:marBottom w:val="0"/>
      <w:divBdr>
        <w:top w:val="none" w:sz="0" w:space="0" w:color="auto"/>
        <w:left w:val="none" w:sz="0" w:space="0" w:color="auto"/>
        <w:bottom w:val="none" w:sz="0" w:space="0" w:color="auto"/>
        <w:right w:val="none" w:sz="0" w:space="0" w:color="auto"/>
      </w:divBdr>
      <w:divsChild>
        <w:div w:id="914827122">
          <w:marLeft w:val="0"/>
          <w:marRight w:val="0"/>
          <w:marTop w:val="0"/>
          <w:marBottom w:val="0"/>
          <w:divBdr>
            <w:top w:val="none" w:sz="0" w:space="0" w:color="auto"/>
            <w:left w:val="none" w:sz="0" w:space="0" w:color="auto"/>
            <w:bottom w:val="none" w:sz="0" w:space="0" w:color="auto"/>
            <w:right w:val="none" w:sz="0" w:space="0" w:color="auto"/>
          </w:divBdr>
        </w:div>
      </w:divsChild>
    </w:div>
    <w:div w:id="1339384653">
      <w:bodyDiv w:val="1"/>
      <w:marLeft w:val="0"/>
      <w:marRight w:val="0"/>
      <w:marTop w:val="0"/>
      <w:marBottom w:val="0"/>
      <w:divBdr>
        <w:top w:val="none" w:sz="0" w:space="0" w:color="auto"/>
        <w:left w:val="none" w:sz="0" w:space="0" w:color="auto"/>
        <w:bottom w:val="none" w:sz="0" w:space="0" w:color="auto"/>
        <w:right w:val="none" w:sz="0" w:space="0" w:color="auto"/>
      </w:divBdr>
      <w:divsChild>
        <w:div w:id="935557584">
          <w:marLeft w:val="0"/>
          <w:marRight w:val="0"/>
          <w:marTop w:val="0"/>
          <w:marBottom w:val="0"/>
          <w:divBdr>
            <w:top w:val="none" w:sz="0" w:space="0" w:color="auto"/>
            <w:left w:val="none" w:sz="0" w:space="0" w:color="auto"/>
            <w:bottom w:val="none" w:sz="0" w:space="0" w:color="auto"/>
            <w:right w:val="none" w:sz="0" w:space="0" w:color="auto"/>
          </w:divBdr>
        </w:div>
      </w:divsChild>
    </w:div>
    <w:div w:id="1341079550">
      <w:bodyDiv w:val="1"/>
      <w:marLeft w:val="0"/>
      <w:marRight w:val="0"/>
      <w:marTop w:val="0"/>
      <w:marBottom w:val="0"/>
      <w:divBdr>
        <w:top w:val="none" w:sz="0" w:space="0" w:color="auto"/>
        <w:left w:val="none" w:sz="0" w:space="0" w:color="auto"/>
        <w:bottom w:val="none" w:sz="0" w:space="0" w:color="auto"/>
        <w:right w:val="none" w:sz="0" w:space="0" w:color="auto"/>
      </w:divBdr>
    </w:div>
    <w:div w:id="1341618634">
      <w:bodyDiv w:val="1"/>
      <w:marLeft w:val="0"/>
      <w:marRight w:val="0"/>
      <w:marTop w:val="0"/>
      <w:marBottom w:val="0"/>
      <w:divBdr>
        <w:top w:val="none" w:sz="0" w:space="0" w:color="auto"/>
        <w:left w:val="none" w:sz="0" w:space="0" w:color="auto"/>
        <w:bottom w:val="none" w:sz="0" w:space="0" w:color="auto"/>
        <w:right w:val="none" w:sz="0" w:space="0" w:color="auto"/>
      </w:divBdr>
      <w:divsChild>
        <w:div w:id="1151410387">
          <w:marLeft w:val="0"/>
          <w:marRight w:val="0"/>
          <w:marTop w:val="0"/>
          <w:marBottom w:val="0"/>
          <w:divBdr>
            <w:top w:val="none" w:sz="0" w:space="0" w:color="auto"/>
            <w:left w:val="none" w:sz="0" w:space="0" w:color="auto"/>
            <w:bottom w:val="none" w:sz="0" w:space="0" w:color="auto"/>
            <w:right w:val="none" w:sz="0" w:space="0" w:color="auto"/>
          </w:divBdr>
        </w:div>
      </w:divsChild>
    </w:div>
    <w:div w:id="1354190318">
      <w:bodyDiv w:val="1"/>
      <w:marLeft w:val="0"/>
      <w:marRight w:val="0"/>
      <w:marTop w:val="0"/>
      <w:marBottom w:val="0"/>
      <w:divBdr>
        <w:top w:val="none" w:sz="0" w:space="0" w:color="auto"/>
        <w:left w:val="none" w:sz="0" w:space="0" w:color="auto"/>
        <w:bottom w:val="none" w:sz="0" w:space="0" w:color="auto"/>
        <w:right w:val="none" w:sz="0" w:space="0" w:color="auto"/>
      </w:divBdr>
    </w:div>
    <w:div w:id="1358656534">
      <w:bodyDiv w:val="1"/>
      <w:marLeft w:val="0"/>
      <w:marRight w:val="0"/>
      <w:marTop w:val="0"/>
      <w:marBottom w:val="0"/>
      <w:divBdr>
        <w:top w:val="none" w:sz="0" w:space="0" w:color="auto"/>
        <w:left w:val="none" w:sz="0" w:space="0" w:color="auto"/>
        <w:bottom w:val="none" w:sz="0" w:space="0" w:color="auto"/>
        <w:right w:val="none" w:sz="0" w:space="0" w:color="auto"/>
      </w:divBdr>
      <w:divsChild>
        <w:div w:id="351960922">
          <w:marLeft w:val="0"/>
          <w:marRight w:val="0"/>
          <w:marTop w:val="0"/>
          <w:marBottom w:val="0"/>
          <w:divBdr>
            <w:top w:val="none" w:sz="0" w:space="0" w:color="auto"/>
            <w:left w:val="none" w:sz="0" w:space="0" w:color="auto"/>
            <w:bottom w:val="none" w:sz="0" w:space="0" w:color="auto"/>
            <w:right w:val="none" w:sz="0" w:space="0" w:color="auto"/>
          </w:divBdr>
          <w:divsChild>
            <w:div w:id="1807576406">
              <w:marLeft w:val="0"/>
              <w:marRight w:val="0"/>
              <w:marTop w:val="0"/>
              <w:marBottom w:val="0"/>
              <w:divBdr>
                <w:top w:val="none" w:sz="0" w:space="0" w:color="auto"/>
                <w:left w:val="none" w:sz="0" w:space="0" w:color="auto"/>
                <w:bottom w:val="none" w:sz="0" w:space="0" w:color="auto"/>
                <w:right w:val="none" w:sz="0" w:space="0" w:color="auto"/>
              </w:divBdr>
              <w:divsChild>
                <w:div w:id="1793278933">
                  <w:marLeft w:val="0"/>
                  <w:marRight w:val="0"/>
                  <w:marTop w:val="0"/>
                  <w:marBottom w:val="0"/>
                  <w:divBdr>
                    <w:top w:val="none" w:sz="0" w:space="0" w:color="auto"/>
                    <w:left w:val="none" w:sz="0" w:space="0" w:color="auto"/>
                    <w:bottom w:val="none" w:sz="0" w:space="0" w:color="auto"/>
                    <w:right w:val="none" w:sz="0" w:space="0" w:color="auto"/>
                  </w:divBdr>
                  <w:divsChild>
                    <w:div w:id="14838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8859">
              <w:marLeft w:val="0"/>
              <w:marRight w:val="0"/>
              <w:marTop w:val="0"/>
              <w:marBottom w:val="0"/>
              <w:divBdr>
                <w:top w:val="none" w:sz="0" w:space="0" w:color="auto"/>
                <w:left w:val="none" w:sz="0" w:space="0" w:color="auto"/>
                <w:bottom w:val="none" w:sz="0" w:space="0" w:color="auto"/>
                <w:right w:val="none" w:sz="0" w:space="0" w:color="auto"/>
              </w:divBdr>
              <w:divsChild>
                <w:div w:id="1828083417">
                  <w:marLeft w:val="0"/>
                  <w:marRight w:val="0"/>
                  <w:marTop w:val="0"/>
                  <w:marBottom w:val="0"/>
                  <w:divBdr>
                    <w:top w:val="none" w:sz="0" w:space="0" w:color="auto"/>
                    <w:left w:val="none" w:sz="0" w:space="0" w:color="auto"/>
                    <w:bottom w:val="none" w:sz="0" w:space="0" w:color="auto"/>
                    <w:right w:val="none" w:sz="0" w:space="0" w:color="auto"/>
                  </w:divBdr>
                  <w:divsChild>
                    <w:div w:id="1923104208">
                      <w:marLeft w:val="0"/>
                      <w:marRight w:val="0"/>
                      <w:marTop w:val="0"/>
                      <w:marBottom w:val="0"/>
                      <w:divBdr>
                        <w:top w:val="none" w:sz="0" w:space="0" w:color="auto"/>
                        <w:left w:val="none" w:sz="0" w:space="0" w:color="auto"/>
                        <w:bottom w:val="none" w:sz="0" w:space="0" w:color="auto"/>
                        <w:right w:val="none" w:sz="0" w:space="0" w:color="auto"/>
                      </w:divBdr>
                      <w:divsChild>
                        <w:div w:id="14235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80570">
      <w:bodyDiv w:val="1"/>
      <w:marLeft w:val="0"/>
      <w:marRight w:val="0"/>
      <w:marTop w:val="0"/>
      <w:marBottom w:val="0"/>
      <w:divBdr>
        <w:top w:val="none" w:sz="0" w:space="0" w:color="auto"/>
        <w:left w:val="none" w:sz="0" w:space="0" w:color="auto"/>
        <w:bottom w:val="none" w:sz="0" w:space="0" w:color="auto"/>
        <w:right w:val="none" w:sz="0" w:space="0" w:color="auto"/>
      </w:divBdr>
    </w:div>
    <w:div w:id="1364942826">
      <w:bodyDiv w:val="1"/>
      <w:marLeft w:val="0"/>
      <w:marRight w:val="0"/>
      <w:marTop w:val="0"/>
      <w:marBottom w:val="0"/>
      <w:divBdr>
        <w:top w:val="none" w:sz="0" w:space="0" w:color="auto"/>
        <w:left w:val="none" w:sz="0" w:space="0" w:color="auto"/>
        <w:bottom w:val="none" w:sz="0" w:space="0" w:color="auto"/>
        <w:right w:val="none" w:sz="0" w:space="0" w:color="auto"/>
      </w:divBdr>
      <w:divsChild>
        <w:div w:id="2001230136">
          <w:marLeft w:val="0"/>
          <w:marRight w:val="0"/>
          <w:marTop w:val="0"/>
          <w:marBottom w:val="0"/>
          <w:divBdr>
            <w:top w:val="none" w:sz="0" w:space="0" w:color="auto"/>
            <w:left w:val="none" w:sz="0" w:space="0" w:color="auto"/>
            <w:bottom w:val="none" w:sz="0" w:space="0" w:color="auto"/>
            <w:right w:val="none" w:sz="0" w:space="0" w:color="auto"/>
          </w:divBdr>
          <w:divsChild>
            <w:div w:id="632833956">
              <w:marLeft w:val="0"/>
              <w:marRight w:val="0"/>
              <w:marTop w:val="0"/>
              <w:marBottom w:val="0"/>
              <w:divBdr>
                <w:top w:val="none" w:sz="0" w:space="0" w:color="auto"/>
                <w:left w:val="none" w:sz="0" w:space="0" w:color="auto"/>
                <w:bottom w:val="none" w:sz="0" w:space="0" w:color="auto"/>
                <w:right w:val="none" w:sz="0" w:space="0" w:color="auto"/>
              </w:divBdr>
              <w:divsChild>
                <w:div w:id="19089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1284">
          <w:marLeft w:val="0"/>
          <w:marRight w:val="0"/>
          <w:marTop w:val="0"/>
          <w:marBottom w:val="0"/>
          <w:divBdr>
            <w:top w:val="none" w:sz="0" w:space="0" w:color="auto"/>
            <w:left w:val="none" w:sz="0" w:space="0" w:color="auto"/>
            <w:bottom w:val="none" w:sz="0" w:space="0" w:color="auto"/>
            <w:right w:val="none" w:sz="0" w:space="0" w:color="auto"/>
          </w:divBdr>
          <w:divsChild>
            <w:div w:id="408188784">
              <w:marLeft w:val="0"/>
              <w:marRight w:val="0"/>
              <w:marTop w:val="0"/>
              <w:marBottom w:val="0"/>
              <w:divBdr>
                <w:top w:val="none" w:sz="0" w:space="0" w:color="auto"/>
                <w:left w:val="none" w:sz="0" w:space="0" w:color="auto"/>
                <w:bottom w:val="none" w:sz="0" w:space="0" w:color="auto"/>
                <w:right w:val="none" w:sz="0" w:space="0" w:color="auto"/>
              </w:divBdr>
              <w:divsChild>
                <w:div w:id="14937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88">
          <w:marLeft w:val="0"/>
          <w:marRight w:val="0"/>
          <w:marTop w:val="0"/>
          <w:marBottom w:val="0"/>
          <w:divBdr>
            <w:top w:val="none" w:sz="0" w:space="0" w:color="auto"/>
            <w:left w:val="none" w:sz="0" w:space="0" w:color="auto"/>
            <w:bottom w:val="none" w:sz="0" w:space="0" w:color="auto"/>
            <w:right w:val="none" w:sz="0" w:space="0" w:color="auto"/>
          </w:divBdr>
          <w:divsChild>
            <w:div w:id="1243947007">
              <w:marLeft w:val="0"/>
              <w:marRight w:val="0"/>
              <w:marTop w:val="0"/>
              <w:marBottom w:val="0"/>
              <w:divBdr>
                <w:top w:val="none" w:sz="0" w:space="0" w:color="auto"/>
                <w:left w:val="none" w:sz="0" w:space="0" w:color="auto"/>
                <w:bottom w:val="none" w:sz="0" w:space="0" w:color="auto"/>
                <w:right w:val="none" w:sz="0" w:space="0" w:color="auto"/>
              </w:divBdr>
              <w:divsChild>
                <w:div w:id="15278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1603">
          <w:marLeft w:val="0"/>
          <w:marRight w:val="0"/>
          <w:marTop w:val="0"/>
          <w:marBottom w:val="0"/>
          <w:divBdr>
            <w:top w:val="none" w:sz="0" w:space="0" w:color="auto"/>
            <w:left w:val="none" w:sz="0" w:space="0" w:color="auto"/>
            <w:bottom w:val="none" w:sz="0" w:space="0" w:color="auto"/>
            <w:right w:val="none" w:sz="0" w:space="0" w:color="auto"/>
          </w:divBdr>
          <w:divsChild>
            <w:div w:id="906500919">
              <w:marLeft w:val="0"/>
              <w:marRight w:val="0"/>
              <w:marTop w:val="0"/>
              <w:marBottom w:val="0"/>
              <w:divBdr>
                <w:top w:val="none" w:sz="0" w:space="0" w:color="auto"/>
                <w:left w:val="none" w:sz="0" w:space="0" w:color="auto"/>
                <w:bottom w:val="none" w:sz="0" w:space="0" w:color="auto"/>
                <w:right w:val="none" w:sz="0" w:space="0" w:color="auto"/>
              </w:divBdr>
              <w:divsChild>
                <w:div w:id="10434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50036">
          <w:marLeft w:val="0"/>
          <w:marRight w:val="0"/>
          <w:marTop w:val="0"/>
          <w:marBottom w:val="0"/>
          <w:divBdr>
            <w:top w:val="none" w:sz="0" w:space="0" w:color="auto"/>
            <w:left w:val="none" w:sz="0" w:space="0" w:color="auto"/>
            <w:bottom w:val="none" w:sz="0" w:space="0" w:color="auto"/>
            <w:right w:val="none" w:sz="0" w:space="0" w:color="auto"/>
          </w:divBdr>
          <w:divsChild>
            <w:div w:id="775832880">
              <w:marLeft w:val="0"/>
              <w:marRight w:val="0"/>
              <w:marTop w:val="0"/>
              <w:marBottom w:val="0"/>
              <w:divBdr>
                <w:top w:val="none" w:sz="0" w:space="0" w:color="auto"/>
                <w:left w:val="none" w:sz="0" w:space="0" w:color="auto"/>
                <w:bottom w:val="none" w:sz="0" w:space="0" w:color="auto"/>
                <w:right w:val="none" w:sz="0" w:space="0" w:color="auto"/>
              </w:divBdr>
              <w:divsChild>
                <w:div w:id="17629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8204">
          <w:marLeft w:val="0"/>
          <w:marRight w:val="0"/>
          <w:marTop w:val="0"/>
          <w:marBottom w:val="0"/>
          <w:divBdr>
            <w:top w:val="none" w:sz="0" w:space="0" w:color="auto"/>
            <w:left w:val="none" w:sz="0" w:space="0" w:color="auto"/>
            <w:bottom w:val="none" w:sz="0" w:space="0" w:color="auto"/>
            <w:right w:val="none" w:sz="0" w:space="0" w:color="auto"/>
          </w:divBdr>
          <w:divsChild>
            <w:div w:id="83578984">
              <w:marLeft w:val="0"/>
              <w:marRight w:val="0"/>
              <w:marTop w:val="0"/>
              <w:marBottom w:val="0"/>
              <w:divBdr>
                <w:top w:val="none" w:sz="0" w:space="0" w:color="auto"/>
                <w:left w:val="none" w:sz="0" w:space="0" w:color="auto"/>
                <w:bottom w:val="none" w:sz="0" w:space="0" w:color="auto"/>
                <w:right w:val="none" w:sz="0" w:space="0" w:color="auto"/>
              </w:divBdr>
              <w:divsChild>
                <w:div w:id="1654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5560">
      <w:bodyDiv w:val="1"/>
      <w:marLeft w:val="0"/>
      <w:marRight w:val="0"/>
      <w:marTop w:val="0"/>
      <w:marBottom w:val="0"/>
      <w:divBdr>
        <w:top w:val="none" w:sz="0" w:space="0" w:color="auto"/>
        <w:left w:val="none" w:sz="0" w:space="0" w:color="auto"/>
        <w:bottom w:val="none" w:sz="0" w:space="0" w:color="auto"/>
        <w:right w:val="none" w:sz="0" w:space="0" w:color="auto"/>
      </w:divBdr>
    </w:div>
    <w:div w:id="1401446194">
      <w:bodyDiv w:val="1"/>
      <w:marLeft w:val="0"/>
      <w:marRight w:val="0"/>
      <w:marTop w:val="0"/>
      <w:marBottom w:val="0"/>
      <w:divBdr>
        <w:top w:val="none" w:sz="0" w:space="0" w:color="auto"/>
        <w:left w:val="none" w:sz="0" w:space="0" w:color="auto"/>
        <w:bottom w:val="none" w:sz="0" w:space="0" w:color="auto"/>
        <w:right w:val="none" w:sz="0" w:space="0" w:color="auto"/>
      </w:divBdr>
    </w:div>
    <w:div w:id="1403678305">
      <w:bodyDiv w:val="1"/>
      <w:marLeft w:val="0"/>
      <w:marRight w:val="0"/>
      <w:marTop w:val="0"/>
      <w:marBottom w:val="0"/>
      <w:divBdr>
        <w:top w:val="none" w:sz="0" w:space="0" w:color="auto"/>
        <w:left w:val="none" w:sz="0" w:space="0" w:color="auto"/>
        <w:bottom w:val="none" w:sz="0" w:space="0" w:color="auto"/>
        <w:right w:val="none" w:sz="0" w:space="0" w:color="auto"/>
      </w:divBdr>
    </w:div>
    <w:div w:id="1419138190">
      <w:bodyDiv w:val="1"/>
      <w:marLeft w:val="0"/>
      <w:marRight w:val="0"/>
      <w:marTop w:val="0"/>
      <w:marBottom w:val="0"/>
      <w:divBdr>
        <w:top w:val="none" w:sz="0" w:space="0" w:color="auto"/>
        <w:left w:val="none" w:sz="0" w:space="0" w:color="auto"/>
        <w:bottom w:val="none" w:sz="0" w:space="0" w:color="auto"/>
        <w:right w:val="none" w:sz="0" w:space="0" w:color="auto"/>
      </w:divBdr>
    </w:div>
    <w:div w:id="1424645363">
      <w:bodyDiv w:val="1"/>
      <w:marLeft w:val="0"/>
      <w:marRight w:val="0"/>
      <w:marTop w:val="0"/>
      <w:marBottom w:val="0"/>
      <w:divBdr>
        <w:top w:val="none" w:sz="0" w:space="0" w:color="auto"/>
        <w:left w:val="none" w:sz="0" w:space="0" w:color="auto"/>
        <w:bottom w:val="none" w:sz="0" w:space="0" w:color="auto"/>
        <w:right w:val="none" w:sz="0" w:space="0" w:color="auto"/>
      </w:divBdr>
      <w:divsChild>
        <w:div w:id="728262455">
          <w:marLeft w:val="0"/>
          <w:marRight w:val="0"/>
          <w:marTop w:val="0"/>
          <w:marBottom w:val="0"/>
          <w:divBdr>
            <w:top w:val="none" w:sz="0" w:space="0" w:color="auto"/>
            <w:left w:val="none" w:sz="0" w:space="0" w:color="auto"/>
            <w:bottom w:val="none" w:sz="0" w:space="0" w:color="auto"/>
            <w:right w:val="none" w:sz="0" w:space="0" w:color="auto"/>
          </w:divBdr>
          <w:divsChild>
            <w:div w:id="2009358569">
              <w:marLeft w:val="0"/>
              <w:marRight w:val="0"/>
              <w:marTop w:val="0"/>
              <w:marBottom w:val="0"/>
              <w:divBdr>
                <w:top w:val="none" w:sz="0" w:space="0" w:color="auto"/>
                <w:left w:val="none" w:sz="0" w:space="0" w:color="auto"/>
                <w:bottom w:val="none" w:sz="0" w:space="0" w:color="auto"/>
                <w:right w:val="none" w:sz="0" w:space="0" w:color="auto"/>
              </w:divBdr>
              <w:divsChild>
                <w:div w:id="989558879">
                  <w:marLeft w:val="0"/>
                  <w:marRight w:val="0"/>
                  <w:marTop w:val="0"/>
                  <w:marBottom w:val="0"/>
                  <w:divBdr>
                    <w:top w:val="none" w:sz="0" w:space="0" w:color="auto"/>
                    <w:left w:val="none" w:sz="0" w:space="0" w:color="auto"/>
                    <w:bottom w:val="none" w:sz="0" w:space="0" w:color="auto"/>
                    <w:right w:val="none" w:sz="0" w:space="0" w:color="auto"/>
                  </w:divBdr>
                  <w:divsChild>
                    <w:div w:id="21049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00437">
              <w:marLeft w:val="0"/>
              <w:marRight w:val="0"/>
              <w:marTop w:val="0"/>
              <w:marBottom w:val="0"/>
              <w:divBdr>
                <w:top w:val="none" w:sz="0" w:space="0" w:color="auto"/>
                <w:left w:val="none" w:sz="0" w:space="0" w:color="auto"/>
                <w:bottom w:val="none" w:sz="0" w:space="0" w:color="auto"/>
                <w:right w:val="none" w:sz="0" w:space="0" w:color="auto"/>
              </w:divBdr>
              <w:divsChild>
                <w:div w:id="2121336707">
                  <w:marLeft w:val="0"/>
                  <w:marRight w:val="0"/>
                  <w:marTop w:val="0"/>
                  <w:marBottom w:val="0"/>
                  <w:divBdr>
                    <w:top w:val="none" w:sz="0" w:space="0" w:color="auto"/>
                    <w:left w:val="none" w:sz="0" w:space="0" w:color="auto"/>
                    <w:bottom w:val="none" w:sz="0" w:space="0" w:color="auto"/>
                    <w:right w:val="none" w:sz="0" w:space="0" w:color="auto"/>
                  </w:divBdr>
                  <w:divsChild>
                    <w:div w:id="1583104727">
                      <w:marLeft w:val="0"/>
                      <w:marRight w:val="0"/>
                      <w:marTop w:val="0"/>
                      <w:marBottom w:val="0"/>
                      <w:divBdr>
                        <w:top w:val="none" w:sz="0" w:space="0" w:color="auto"/>
                        <w:left w:val="none" w:sz="0" w:space="0" w:color="auto"/>
                        <w:bottom w:val="none" w:sz="0" w:space="0" w:color="auto"/>
                        <w:right w:val="none" w:sz="0" w:space="0" w:color="auto"/>
                      </w:divBdr>
                    </w:div>
                    <w:div w:id="1452749200">
                      <w:marLeft w:val="0"/>
                      <w:marRight w:val="0"/>
                      <w:marTop w:val="0"/>
                      <w:marBottom w:val="0"/>
                      <w:divBdr>
                        <w:top w:val="none" w:sz="0" w:space="0" w:color="auto"/>
                        <w:left w:val="none" w:sz="0" w:space="0" w:color="auto"/>
                        <w:bottom w:val="none" w:sz="0" w:space="0" w:color="auto"/>
                        <w:right w:val="none" w:sz="0" w:space="0" w:color="auto"/>
                      </w:divBdr>
                    </w:div>
                    <w:div w:id="151483330">
                      <w:marLeft w:val="0"/>
                      <w:marRight w:val="0"/>
                      <w:marTop w:val="0"/>
                      <w:marBottom w:val="0"/>
                      <w:divBdr>
                        <w:top w:val="none" w:sz="0" w:space="0" w:color="auto"/>
                        <w:left w:val="none" w:sz="0" w:space="0" w:color="auto"/>
                        <w:bottom w:val="none" w:sz="0" w:space="0" w:color="auto"/>
                        <w:right w:val="none" w:sz="0" w:space="0" w:color="auto"/>
                      </w:divBdr>
                    </w:div>
                    <w:div w:id="3633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2530">
              <w:marLeft w:val="0"/>
              <w:marRight w:val="0"/>
              <w:marTop w:val="0"/>
              <w:marBottom w:val="0"/>
              <w:divBdr>
                <w:top w:val="none" w:sz="0" w:space="0" w:color="auto"/>
                <w:left w:val="none" w:sz="0" w:space="0" w:color="auto"/>
                <w:bottom w:val="none" w:sz="0" w:space="0" w:color="auto"/>
                <w:right w:val="none" w:sz="0" w:space="0" w:color="auto"/>
              </w:divBdr>
              <w:divsChild>
                <w:div w:id="1314291457">
                  <w:marLeft w:val="0"/>
                  <w:marRight w:val="0"/>
                  <w:marTop w:val="0"/>
                  <w:marBottom w:val="0"/>
                  <w:divBdr>
                    <w:top w:val="none" w:sz="0" w:space="0" w:color="auto"/>
                    <w:left w:val="none" w:sz="0" w:space="0" w:color="auto"/>
                    <w:bottom w:val="none" w:sz="0" w:space="0" w:color="auto"/>
                    <w:right w:val="none" w:sz="0" w:space="0" w:color="auto"/>
                  </w:divBdr>
                  <w:divsChild>
                    <w:div w:id="1508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5593">
              <w:marLeft w:val="0"/>
              <w:marRight w:val="0"/>
              <w:marTop w:val="0"/>
              <w:marBottom w:val="0"/>
              <w:divBdr>
                <w:top w:val="none" w:sz="0" w:space="0" w:color="auto"/>
                <w:left w:val="none" w:sz="0" w:space="0" w:color="auto"/>
                <w:bottom w:val="none" w:sz="0" w:space="0" w:color="auto"/>
                <w:right w:val="none" w:sz="0" w:space="0" w:color="auto"/>
              </w:divBdr>
              <w:divsChild>
                <w:div w:id="1680279681">
                  <w:marLeft w:val="0"/>
                  <w:marRight w:val="0"/>
                  <w:marTop w:val="0"/>
                  <w:marBottom w:val="0"/>
                  <w:divBdr>
                    <w:top w:val="none" w:sz="0" w:space="0" w:color="auto"/>
                    <w:left w:val="none" w:sz="0" w:space="0" w:color="auto"/>
                    <w:bottom w:val="none" w:sz="0" w:space="0" w:color="auto"/>
                    <w:right w:val="none" w:sz="0" w:space="0" w:color="auto"/>
                  </w:divBdr>
                  <w:divsChild>
                    <w:div w:id="17882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4656">
              <w:marLeft w:val="0"/>
              <w:marRight w:val="0"/>
              <w:marTop w:val="0"/>
              <w:marBottom w:val="0"/>
              <w:divBdr>
                <w:top w:val="none" w:sz="0" w:space="0" w:color="auto"/>
                <w:left w:val="none" w:sz="0" w:space="0" w:color="auto"/>
                <w:bottom w:val="none" w:sz="0" w:space="0" w:color="auto"/>
                <w:right w:val="none" w:sz="0" w:space="0" w:color="auto"/>
              </w:divBdr>
              <w:divsChild>
                <w:div w:id="1615138499">
                  <w:marLeft w:val="0"/>
                  <w:marRight w:val="0"/>
                  <w:marTop w:val="0"/>
                  <w:marBottom w:val="0"/>
                  <w:divBdr>
                    <w:top w:val="none" w:sz="0" w:space="0" w:color="auto"/>
                    <w:left w:val="none" w:sz="0" w:space="0" w:color="auto"/>
                    <w:bottom w:val="none" w:sz="0" w:space="0" w:color="auto"/>
                    <w:right w:val="none" w:sz="0" w:space="0" w:color="auto"/>
                  </w:divBdr>
                </w:div>
              </w:divsChild>
            </w:div>
            <w:div w:id="1476994820">
              <w:marLeft w:val="0"/>
              <w:marRight w:val="0"/>
              <w:marTop w:val="0"/>
              <w:marBottom w:val="0"/>
              <w:divBdr>
                <w:top w:val="none" w:sz="0" w:space="0" w:color="auto"/>
                <w:left w:val="none" w:sz="0" w:space="0" w:color="auto"/>
                <w:bottom w:val="none" w:sz="0" w:space="0" w:color="auto"/>
                <w:right w:val="none" w:sz="0" w:space="0" w:color="auto"/>
              </w:divBdr>
              <w:divsChild>
                <w:div w:id="1519612104">
                  <w:marLeft w:val="0"/>
                  <w:marRight w:val="0"/>
                  <w:marTop w:val="0"/>
                  <w:marBottom w:val="0"/>
                  <w:divBdr>
                    <w:top w:val="none" w:sz="0" w:space="0" w:color="auto"/>
                    <w:left w:val="none" w:sz="0" w:space="0" w:color="auto"/>
                    <w:bottom w:val="none" w:sz="0" w:space="0" w:color="auto"/>
                    <w:right w:val="none" w:sz="0" w:space="0" w:color="auto"/>
                  </w:divBdr>
                  <w:divsChild>
                    <w:div w:id="8175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8415">
              <w:marLeft w:val="0"/>
              <w:marRight w:val="0"/>
              <w:marTop w:val="0"/>
              <w:marBottom w:val="0"/>
              <w:divBdr>
                <w:top w:val="none" w:sz="0" w:space="0" w:color="auto"/>
                <w:left w:val="none" w:sz="0" w:space="0" w:color="auto"/>
                <w:bottom w:val="none" w:sz="0" w:space="0" w:color="auto"/>
                <w:right w:val="none" w:sz="0" w:space="0" w:color="auto"/>
              </w:divBdr>
              <w:divsChild>
                <w:div w:id="224879882">
                  <w:marLeft w:val="0"/>
                  <w:marRight w:val="0"/>
                  <w:marTop w:val="0"/>
                  <w:marBottom w:val="0"/>
                  <w:divBdr>
                    <w:top w:val="none" w:sz="0" w:space="0" w:color="auto"/>
                    <w:left w:val="none" w:sz="0" w:space="0" w:color="auto"/>
                    <w:bottom w:val="none" w:sz="0" w:space="0" w:color="auto"/>
                    <w:right w:val="none" w:sz="0" w:space="0" w:color="auto"/>
                  </w:divBdr>
                  <w:divsChild>
                    <w:div w:id="1774393685">
                      <w:marLeft w:val="0"/>
                      <w:marRight w:val="0"/>
                      <w:marTop w:val="0"/>
                      <w:marBottom w:val="0"/>
                      <w:divBdr>
                        <w:top w:val="none" w:sz="0" w:space="0" w:color="auto"/>
                        <w:left w:val="none" w:sz="0" w:space="0" w:color="auto"/>
                        <w:bottom w:val="none" w:sz="0" w:space="0" w:color="auto"/>
                        <w:right w:val="none" w:sz="0" w:space="0" w:color="auto"/>
                      </w:divBdr>
                    </w:div>
                    <w:div w:id="1708145753">
                      <w:marLeft w:val="0"/>
                      <w:marRight w:val="0"/>
                      <w:marTop w:val="0"/>
                      <w:marBottom w:val="0"/>
                      <w:divBdr>
                        <w:top w:val="none" w:sz="0" w:space="0" w:color="auto"/>
                        <w:left w:val="none" w:sz="0" w:space="0" w:color="auto"/>
                        <w:bottom w:val="none" w:sz="0" w:space="0" w:color="auto"/>
                        <w:right w:val="none" w:sz="0" w:space="0" w:color="auto"/>
                      </w:divBdr>
                    </w:div>
                    <w:div w:id="1132090927">
                      <w:marLeft w:val="0"/>
                      <w:marRight w:val="0"/>
                      <w:marTop w:val="0"/>
                      <w:marBottom w:val="0"/>
                      <w:divBdr>
                        <w:top w:val="none" w:sz="0" w:space="0" w:color="auto"/>
                        <w:left w:val="none" w:sz="0" w:space="0" w:color="auto"/>
                        <w:bottom w:val="none" w:sz="0" w:space="0" w:color="auto"/>
                        <w:right w:val="none" w:sz="0" w:space="0" w:color="auto"/>
                      </w:divBdr>
                    </w:div>
                    <w:div w:id="19589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7205">
              <w:marLeft w:val="0"/>
              <w:marRight w:val="0"/>
              <w:marTop w:val="0"/>
              <w:marBottom w:val="0"/>
              <w:divBdr>
                <w:top w:val="none" w:sz="0" w:space="0" w:color="auto"/>
                <w:left w:val="none" w:sz="0" w:space="0" w:color="auto"/>
                <w:bottom w:val="none" w:sz="0" w:space="0" w:color="auto"/>
                <w:right w:val="none" w:sz="0" w:space="0" w:color="auto"/>
              </w:divBdr>
              <w:divsChild>
                <w:div w:id="268468154">
                  <w:marLeft w:val="0"/>
                  <w:marRight w:val="0"/>
                  <w:marTop w:val="0"/>
                  <w:marBottom w:val="0"/>
                  <w:divBdr>
                    <w:top w:val="none" w:sz="0" w:space="0" w:color="auto"/>
                    <w:left w:val="none" w:sz="0" w:space="0" w:color="auto"/>
                    <w:bottom w:val="none" w:sz="0" w:space="0" w:color="auto"/>
                    <w:right w:val="none" w:sz="0" w:space="0" w:color="auto"/>
                  </w:divBdr>
                </w:div>
              </w:divsChild>
            </w:div>
            <w:div w:id="566572725">
              <w:marLeft w:val="0"/>
              <w:marRight w:val="0"/>
              <w:marTop w:val="0"/>
              <w:marBottom w:val="0"/>
              <w:divBdr>
                <w:top w:val="none" w:sz="0" w:space="0" w:color="auto"/>
                <w:left w:val="none" w:sz="0" w:space="0" w:color="auto"/>
                <w:bottom w:val="none" w:sz="0" w:space="0" w:color="auto"/>
                <w:right w:val="none" w:sz="0" w:space="0" w:color="auto"/>
              </w:divBdr>
              <w:divsChild>
                <w:div w:id="1303534566">
                  <w:marLeft w:val="0"/>
                  <w:marRight w:val="0"/>
                  <w:marTop w:val="0"/>
                  <w:marBottom w:val="0"/>
                  <w:divBdr>
                    <w:top w:val="none" w:sz="0" w:space="0" w:color="auto"/>
                    <w:left w:val="none" w:sz="0" w:space="0" w:color="auto"/>
                    <w:bottom w:val="none" w:sz="0" w:space="0" w:color="auto"/>
                    <w:right w:val="none" w:sz="0" w:space="0" w:color="auto"/>
                  </w:divBdr>
                  <w:divsChild>
                    <w:div w:id="6862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8150">
              <w:marLeft w:val="0"/>
              <w:marRight w:val="0"/>
              <w:marTop w:val="0"/>
              <w:marBottom w:val="0"/>
              <w:divBdr>
                <w:top w:val="none" w:sz="0" w:space="0" w:color="auto"/>
                <w:left w:val="none" w:sz="0" w:space="0" w:color="auto"/>
                <w:bottom w:val="none" w:sz="0" w:space="0" w:color="auto"/>
                <w:right w:val="none" w:sz="0" w:space="0" w:color="auto"/>
              </w:divBdr>
              <w:divsChild>
                <w:div w:id="1404446173">
                  <w:marLeft w:val="0"/>
                  <w:marRight w:val="0"/>
                  <w:marTop w:val="0"/>
                  <w:marBottom w:val="0"/>
                  <w:divBdr>
                    <w:top w:val="none" w:sz="0" w:space="0" w:color="auto"/>
                    <w:left w:val="none" w:sz="0" w:space="0" w:color="auto"/>
                    <w:bottom w:val="none" w:sz="0" w:space="0" w:color="auto"/>
                    <w:right w:val="none" w:sz="0" w:space="0" w:color="auto"/>
                  </w:divBdr>
                </w:div>
              </w:divsChild>
            </w:div>
            <w:div w:id="972758680">
              <w:marLeft w:val="0"/>
              <w:marRight w:val="0"/>
              <w:marTop w:val="0"/>
              <w:marBottom w:val="0"/>
              <w:divBdr>
                <w:top w:val="none" w:sz="0" w:space="0" w:color="auto"/>
                <w:left w:val="none" w:sz="0" w:space="0" w:color="auto"/>
                <w:bottom w:val="none" w:sz="0" w:space="0" w:color="auto"/>
                <w:right w:val="none" w:sz="0" w:space="0" w:color="auto"/>
              </w:divBdr>
              <w:divsChild>
                <w:div w:id="898784204">
                  <w:marLeft w:val="0"/>
                  <w:marRight w:val="0"/>
                  <w:marTop w:val="0"/>
                  <w:marBottom w:val="0"/>
                  <w:divBdr>
                    <w:top w:val="none" w:sz="0" w:space="0" w:color="auto"/>
                    <w:left w:val="none" w:sz="0" w:space="0" w:color="auto"/>
                    <w:bottom w:val="none" w:sz="0" w:space="0" w:color="auto"/>
                    <w:right w:val="none" w:sz="0" w:space="0" w:color="auto"/>
                  </w:divBdr>
                  <w:divsChild>
                    <w:div w:id="1317029131">
                      <w:marLeft w:val="0"/>
                      <w:marRight w:val="0"/>
                      <w:marTop w:val="0"/>
                      <w:marBottom w:val="0"/>
                      <w:divBdr>
                        <w:top w:val="none" w:sz="0" w:space="0" w:color="auto"/>
                        <w:left w:val="none" w:sz="0" w:space="0" w:color="auto"/>
                        <w:bottom w:val="none" w:sz="0" w:space="0" w:color="auto"/>
                        <w:right w:val="none" w:sz="0" w:space="0" w:color="auto"/>
                      </w:divBdr>
                    </w:div>
                    <w:div w:id="1905792428">
                      <w:marLeft w:val="0"/>
                      <w:marRight w:val="0"/>
                      <w:marTop w:val="0"/>
                      <w:marBottom w:val="0"/>
                      <w:divBdr>
                        <w:top w:val="none" w:sz="0" w:space="0" w:color="auto"/>
                        <w:left w:val="none" w:sz="0" w:space="0" w:color="auto"/>
                        <w:bottom w:val="none" w:sz="0" w:space="0" w:color="auto"/>
                        <w:right w:val="none" w:sz="0" w:space="0" w:color="auto"/>
                      </w:divBdr>
                    </w:div>
                    <w:div w:id="1412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42217">
      <w:bodyDiv w:val="1"/>
      <w:marLeft w:val="0"/>
      <w:marRight w:val="0"/>
      <w:marTop w:val="0"/>
      <w:marBottom w:val="0"/>
      <w:divBdr>
        <w:top w:val="none" w:sz="0" w:space="0" w:color="auto"/>
        <w:left w:val="none" w:sz="0" w:space="0" w:color="auto"/>
        <w:bottom w:val="none" w:sz="0" w:space="0" w:color="auto"/>
        <w:right w:val="none" w:sz="0" w:space="0" w:color="auto"/>
      </w:divBdr>
    </w:div>
    <w:div w:id="1429500434">
      <w:bodyDiv w:val="1"/>
      <w:marLeft w:val="0"/>
      <w:marRight w:val="0"/>
      <w:marTop w:val="0"/>
      <w:marBottom w:val="0"/>
      <w:divBdr>
        <w:top w:val="none" w:sz="0" w:space="0" w:color="auto"/>
        <w:left w:val="none" w:sz="0" w:space="0" w:color="auto"/>
        <w:bottom w:val="none" w:sz="0" w:space="0" w:color="auto"/>
        <w:right w:val="none" w:sz="0" w:space="0" w:color="auto"/>
      </w:divBdr>
    </w:div>
    <w:div w:id="1445690875">
      <w:bodyDiv w:val="1"/>
      <w:marLeft w:val="0"/>
      <w:marRight w:val="0"/>
      <w:marTop w:val="0"/>
      <w:marBottom w:val="0"/>
      <w:divBdr>
        <w:top w:val="none" w:sz="0" w:space="0" w:color="auto"/>
        <w:left w:val="none" w:sz="0" w:space="0" w:color="auto"/>
        <w:bottom w:val="none" w:sz="0" w:space="0" w:color="auto"/>
        <w:right w:val="none" w:sz="0" w:space="0" w:color="auto"/>
      </w:divBdr>
    </w:div>
    <w:div w:id="1465584963">
      <w:bodyDiv w:val="1"/>
      <w:marLeft w:val="0"/>
      <w:marRight w:val="0"/>
      <w:marTop w:val="0"/>
      <w:marBottom w:val="0"/>
      <w:divBdr>
        <w:top w:val="none" w:sz="0" w:space="0" w:color="auto"/>
        <w:left w:val="none" w:sz="0" w:space="0" w:color="auto"/>
        <w:bottom w:val="none" w:sz="0" w:space="0" w:color="auto"/>
        <w:right w:val="none" w:sz="0" w:space="0" w:color="auto"/>
      </w:divBdr>
      <w:divsChild>
        <w:div w:id="59329543">
          <w:marLeft w:val="0"/>
          <w:marRight w:val="0"/>
          <w:marTop w:val="0"/>
          <w:marBottom w:val="0"/>
          <w:divBdr>
            <w:top w:val="none" w:sz="0" w:space="0" w:color="auto"/>
            <w:left w:val="none" w:sz="0" w:space="0" w:color="auto"/>
            <w:bottom w:val="none" w:sz="0" w:space="0" w:color="auto"/>
            <w:right w:val="none" w:sz="0" w:space="0" w:color="auto"/>
          </w:divBdr>
        </w:div>
      </w:divsChild>
    </w:div>
    <w:div w:id="1470589073">
      <w:bodyDiv w:val="1"/>
      <w:marLeft w:val="0"/>
      <w:marRight w:val="0"/>
      <w:marTop w:val="0"/>
      <w:marBottom w:val="0"/>
      <w:divBdr>
        <w:top w:val="none" w:sz="0" w:space="0" w:color="auto"/>
        <w:left w:val="none" w:sz="0" w:space="0" w:color="auto"/>
        <w:bottom w:val="none" w:sz="0" w:space="0" w:color="auto"/>
        <w:right w:val="none" w:sz="0" w:space="0" w:color="auto"/>
      </w:divBdr>
      <w:divsChild>
        <w:div w:id="1233084809">
          <w:marLeft w:val="0"/>
          <w:marRight w:val="0"/>
          <w:marTop w:val="0"/>
          <w:marBottom w:val="0"/>
          <w:divBdr>
            <w:top w:val="none" w:sz="0" w:space="0" w:color="auto"/>
            <w:left w:val="none" w:sz="0" w:space="0" w:color="auto"/>
            <w:bottom w:val="none" w:sz="0" w:space="0" w:color="auto"/>
            <w:right w:val="none" w:sz="0" w:space="0" w:color="auto"/>
          </w:divBdr>
        </w:div>
      </w:divsChild>
    </w:div>
    <w:div w:id="1473518561">
      <w:bodyDiv w:val="1"/>
      <w:marLeft w:val="0"/>
      <w:marRight w:val="0"/>
      <w:marTop w:val="0"/>
      <w:marBottom w:val="0"/>
      <w:divBdr>
        <w:top w:val="none" w:sz="0" w:space="0" w:color="auto"/>
        <w:left w:val="none" w:sz="0" w:space="0" w:color="auto"/>
        <w:bottom w:val="none" w:sz="0" w:space="0" w:color="auto"/>
        <w:right w:val="none" w:sz="0" w:space="0" w:color="auto"/>
      </w:divBdr>
    </w:div>
    <w:div w:id="1493909226">
      <w:bodyDiv w:val="1"/>
      <w:marLeft w:val="0"/>
      <w:marRight w:val="0"/>
      <w:marTop w:val="0"/>
      <w:marBottom w:val="0"/>
      <w:divBdr>
        <w:top w:val="none" w:sz="0" w:space="0" w:color="auto"/>
        <w:left w:val="none" w:sz="0" w:space="0" w:color="auto"/>
        <w:bottom w:val="none" w:sz="0" w:space="0" w:color="auto"/>
        <w:right w:val="none" w:sz="0" w:space="0" w:color="auto"/>
      </w:divBdr>
    </w:div>
    <w:div w:id="1520893974">
      <w:bodyDiv w:val="1"/>
      <w:marLeft w:val="0"/>
      <w:marRight w:val="0"/>
      <w:marTop w:val="0"/>
      <w:marBottom w:val="0"/>
      <w:divBdr>
        <w:top w:val="none" w:sz="0" w:space="0" w:color="auto"/>
        <w:left w:val="none" w:sz="0" w:space="0" w:color="auto"/>
        <w:bottom w:val="none" w:sz="0" w:space="0" w:color="auto"/>
        <w:right w:val="none" w:sz="0" w:space="0" w:color="auto"/>
      </w:divBdr>
    </w:div>
    <w:div w:id="1538663755">
      <w:bodyDiv w:val="1"/>
      <w:marLeft w:val="0"/>
      <w:marRight w:val="0"/>
      <w:marTop w:val="0"/>
      <w:marBottom w:val="0"/>
      <w:divBdr>
        <w:top w:val="none" w:sz="0" w:space="0" w:color="auto"/>
        <w:left w:val="none" w:sz="0" w:space="0" w:color="auto"/>
        <w:bottom w:val="none" w:sz="0" w:space="0" w:color="auto"/>
        <w:right w:val="none" w:sz="0" w:space="0" w:color="auto"/>
      </w:divBdr>
    </w:div>
    <w:div w:id="1545214635">
      <w:bodyDiv w:val="1"/>
      <w:marLeft w:val="0"/>
      <w:marRight w:val="0"/>
      <w:marTop w:val="0"/>
      <w:marBottom w:val="0"/>
      <w:divBdr>
        <w:top w:val="none" w:sz="0" w:space="0" w:color="auto"/>
        <w:left w:val="none" w:sz="0" w:space="0" w:color="auto"/>
        <w:bottom w:val="none" w:sz="0" w:space="0" w:color="auto"/>
        <w:right w:val="none" w:sz="0" w:space="0" w:color="auto"/>
      </w:divBdr>
      <w:divsChild>
        <w:div w:id="1014112888">
          <w:marLeft w:val="0"/>
          <w:marRight w:val="0"/>
          <w:marTop w:val="0"/>
          <w:marBottom w:val="0"/>
          <w:divBdr>
            <w:top w:val="none" w:sz="0" w:space="0" w:color="auto"/>
            <w:left w:val="none" w:sz="0" w:space="0" w:color="auto"/>
            <w:bottom w:val="none" w:sz="0" w:space="0" w:color="auto"/>
            <w:right w:val="none" w:sz="0" w:space="0" w:color="auto"/>
          </w:divBdr>
        </w:div>
      </w:divsChild>
    </w:div>
    <w:div w:id="1585794726">
      <w:bodyDiv w:val="1"/>
      <w:marLeft w:val="0"/>
      <w:marRight w:val="0"/>
      <w:marTop w:val="0"/>
      <w:marBottom w:val="0"/>
      <w:divBdr>
        <w:top w:val="none" w:sz="0" w:space="0" w:color="auto"/>
        <w:left w:val="none" w:sz="0" w:space="0" w:color="auto"/>
        <w:bottom w:val="none" w:sz="0" w:space="0" w:color="auto"/>
        <w:right w:val="none" w:sz="0" w:space="0" w:color="auto"/>
      </w:divBdr>
    </w:div>
    <w:div w:id="1586840603">
      <w:bodyDiv w:val="1"/>
      <w:marLeft w:val="0"/>
      <w:marRight w:val="0"/>
      <w:marTop w:val="0"/>
      <w:marBottom w:val="0"/>
      <w:divBdr>
        <w:top w:val="none" w:sz="0" w:space="0" w:color="auto"/>
        <w:left w:val="none" w:sz="0" w:space="0" w:color="auto"/>
        <w:bottom w:val="none" w:sz="0" w:space="0" w:color="auto"/>
        <w:right w:val="none" w:sz="0" w:space="0" w:color="auto"/>
      </w:divBdr>
    </w:div>
    <w:div w:id="1595549655">
      <w:bodyDiv w:val="1"/>
      <w:marLeft w:val="0"/>
      <w:marRight w:val="0"/>
      <w:marTop w:val="0"/>
      <w:marBottom w:val="0"/>
      <w:divBdr>
        <w:top w:val="none" w:sz="0" w:space="0" w:color="auto"/>
        <w:left w:val="none" w:sz="0" w:space="0" w:color="auto"/>
        <w:bottom w:val="none" w:sz="0" w:space="0" w:color="auto"/>
        <w:right w:val="none" w:sz="0" w:space="0" w:color="auto"/>
      </w:divBdr>
    </w:div>
    <w:div w:id="1603301684">
      <w:bodyDiv w:val="1"/>
      <w:marLeft w:val="0"/>
      <w:marRight w:val="0"/>
      <w:marTop w:val="0"/>
      <w:marBottom w:val="0"/>
      <w:divBdr>
        <w:top w:val="none" w:sz="0" w:space="0" w:color="auto"/>
        <w:left w:val="none" w:sz="0" w:space="0" w:color="auto"/>
        <w:bottom w:val="none" w:sz="0" w:space="0" w:color="auto"/>
        <w:right w:val="none" w:sz="0" w:space="0" w:color="auto"/>
      </w:divBdr>
    </w:div>
    <w:div w:id="1609240000">
      <w:bodyDiv w:val="1"/>
      <w:marLeft w:val="0"/>
      <w:marRight w:val="0"/>
      <w:marTop w:val="0"/>
      <w:marBottom w:val="0"/>
      <w:divBdr>
        <w:top w:val="none" w:sz="0" w:space="0" w:color="auto"/>
        <w:left w:val="none" w:sz="0" w:space="0" w:color="auto"/>
        <w:bottom w:val="none" w:sz="0" w:space="0" w:color="auto"/>
        <w:right w:val="none" w:sz="0" w:space="0" w:color="auto"/>
      </w:divBdr>
      <w:divsChild>
        <w:div w:id="1438407185">
          <w:marLeft w:val="0"/>
          <w:marRight w:val="0"/>
          <w:marTop w:val="0"/>
          <w:marBottom w:val="0"/>
          <w:divBdr>
            <w:top w:val="none" w:sz="0" w:space="0" w:color="auto"/>
            <w:left w:val="none" w:sz="0" w:space="0" w:color="auto"/>
            <w:bottom w:val="none" w:sz="0" w:space="0" w:color="auto"/>
            <w:right w:val="none" w:sz="0" w:space="0" w:color="auto"/>
          </w:divBdr>
        </w:div>
      </w:divsChild>
    </w:div>
    <w:div w:id="1611350731">
      <w:bodyDiv w:val="1"/>
      <w:marLeft w:val="0"/>
      <w:marRight w:val="0"/>
      <w:marTop w:val="0"/>
      <w:marBottom w:val="0"/>
      <w:divBdr>
        <w:top w:val="none" w:sz="0" w:space="0" w:color="auto"/>
        <w:left w:val="none" w:sz="0" w:space="0" w:color="auto"/>
        <w:bottom w:val="none" w:sz="0" w:space="0" w:color="auto"/>
        <w:right w:val="none" w:sz="0" w:space="0" w:color="auto"/>
      </w:divBdr>
      <w:divsChild>
        <w:div w:id="1301420304">
          <w:marLeft w:val="0"/>
          <w:marRight w:val="0"/>
          <w:marTop w:val="0"/>
          <w:marBottom w:val="0"/>
          <w:divBdr>
            <w:top w:val="none" w:sz="0" w:space="0" w:color="auto"/>
            <w:left w:val="none" w:sz="0" w:space="0" w:color="auto"/>
            <w:bottom w:val="none" w:sz="0" w:space="0" w:color="auto"/>
            <w:right w:val="none" w:sz="0" w:space="0" w:color="auto"/>
          </w:divBdr>
          <w:divsChild>
            <w:div w:id="1212770523">
              <w:marLeft w:val="0"/>
              <w:marRight w:val="0"/>
              <w:marTop w:val="0"/>
              <w:marBottom w:val="0"/>
              <w:divBdr>
                <w:top w:val="none" w:sz="0" w:space="0" w:color="auto"/>
                <w:left w:val="none" w:sz="0" w:space="0" w:color="auto"/>
                <w:bottom w:val="none" w:sz="0" w:space="0" w:color="auto"/>
                <w:right w:val="none" w:sz="0" w:space="0" w:color="auto"/>
              </w:divBdr>
              <w:divsChild>
                <w:div w:id="13764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3883">
          <w:marLeft w:val="0"/>
          <w:marRight w:val="0"/>
          <w:marTop w:val="0"/>
          <w:marBottom w:val="0"/>
          <w:divBdr>
            <w:top w:val="none" w:sz="0" w:space="0" w:color="auto"/>
            <w:left w:val="none" w:sz="0" w:space="0" w:color="auto"/>
            <w:bottom w:val="none" w:sz="0" w:space="0" w:color="auto"/>
            <w:right w:val="none" w:sz="0" w:space="0" w:color="auto"/>
          </w:divBdr>
          <w:divsChild>
            <w:div w:id="989990489">
              <w:marLeft w:val="0"/>
              <w:marRight w:val="0"/>
              <w:marTop w:val="0"/>
              <w:marBottom w:val="0"/>
              <w:divBdr>
                <w:top w:val="none" w:sz="0" w:space="0" w:color="auto"/>
                <w:left w:val="none" w:sz="0" w:space="0" w:color="auto"/>
                <w:bottom w:val="none" w:sz="0" w:space="0" w:color="auto"/>
                <w:right w:val="none" w:sz="0" w:space="0" w:color="auto"/>
              </w:divBdr>
              <w:divsChild>
                <w:div w:id="20375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6113">
          <w:marLeft w:val="0"/>
          <w:marRight w:val="0"/>
          <w:marTop w:val="0"/>
          <w:marBottom w:val="0"/>
          <w:divBdr>
            <w:top w:val="none" w:sz="0" w:space="0" w:color="auto"/>
            <w:left w:val="none" w:sz="0" w:space="0" w:color="auto"/>
            <w:bottom w:val="none" w:sz="0" w:space="0" w:color="auto"/>
            <w:right w:val="none" w:sz="0" w:space="0" w:color="auto"/>
          </w:divBdr>
          <w:divsChild>
            <w:div w:id="636955099">
              <w:marLeft w:val="0"/>
              <w:marRight w:val="0"/>
              <w:marTop w:val="0"/>
              <w:marBottom w:val="0"/>
              <w:divBdr>
                <w:top w:val="none" w:sz="0" w:space="0" w:color="auto"/>
                <w:left w:val="none" w:sz="0" w:space="0" w:color="auto"/>
                <w:bottom w:val="none" w:sz="0" w:space="0" w:color="auto"/>
                <w:right w:val="none" w:sz="0" w:space="0" w:color="auto"/>
              </w:divBdr>
              <w:divsChild>
                <w:div w:id="16393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919">
          <w:marLeft w:val="0"/>
          <w:marRight w:val="0"/>
          <w:marTop w:val="0"/>
          <w:marBottom w:val="0"/>
          <w:divBdr>
            <w:top w:val="none" w:sz="0" w:space="0" w:color="auto"/>
            <w:left w:val="none" w:sz="0" w:space="0" w:color="auto"/>
            <w:bottom w:val="none" w:sz="0" w:space="0" w:color="auto"/>
            <w:right w:val="none" w:sz="0" w:space="0" w:color="auto"/>
          </w:divBdr>
          <w:divsChild>
            <w:div w:id="1798601863">
              <w:marLeft w:val="0"/>
              <w:marRight w:val="0"/>
              <w:marTop w:val="0"/>
              <w:marBottom w:val="0"/>
              <w:divBdr>
                <w:top w:val="none" w:sz="0" w:space="0" w:color="auto"/>
                <w:left w:val="none" w:sz="0" w:space="0" w:color="auto"/>
                <w:bottom w:val="none" w:sz="0" w:space="0" w:color="auto"/>
                <w:right w:val="none" w:sz="0" w:space="0" w:color="auto"/>
              </w:divBdr>
              <w:divsChild>
                <w:div w:id="774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5986">
          <w:marLeft w:val="0"/>
          <w:marRight w:val="0"/>
          <w:marTop w:val="0"/>
          <w:marBottom w:val="0"/>
          <w:divBdr>
            <w:top w:val="none" w:sz="0" w:space="0" w:color="auto"/>
            <w:left w:val="none" w:sz="0" w:space="0" w:color="auto"/>
            <w:bottom w:val="none" w:sz="0" w:space="0" w:color="auto"/>
            <w:right w:val="none" w:sz="0" w:space="0" w:color="auto"/>
          </w:divBdr>
          <w:divsChild>
            <w:div w:id="1936475782">
              <w:marLeft w:val="0"/>
              <w:marRight w:val="0"/>
              <w:marTop w:val="0"/>
              <w:marBottom w:val="0"/>
              <w:divBdr>
                <w:top w:val="none" w:sz="0" w:space="0" w:color="auto"/>
                <w:left w:val="none" w:sz="0" w:space="0" w:color="auto"/>
                <w:bottom w:val="none" w:sz="0" w:space="0" w:color="auto"/>
                <w:right w:val="none" w:sz="0" w:space="0" w:color="auto"/>
              </w:divBdr>
              <w:divsChild>
                <w:div w:id="20676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708">
          <w:marLeft w:val="0"/>
          <w:marRight w:val="0"/>
          <w:marTop w:val="0"/>
          <w:marBottom w:val="0"/>
          <w:divBdr>
            <w:top w:val="none" w:sz="0" w:space="0" w:color="auto"/>
            <w:left w:val="none" w:sz="0" w:space="0" w:color="auto"/>
            <w:bottom w:val="none" w:sz="0" w:space="0" w:color="auto"/>
            <w:right w:val="none" w:sz="0" w:space="0" w:color="auto"/>
          </w:divBdr>
          <w:divsChild>
            <w:div w:id="766004897">
              <w:marLeft w:val="0"/>
              <w:marRight w:val="0"/>
              <w:marTop w:val="0"/>
              <w:marBottom w:val="0"/>
              <w:divBdr>
                <w:top w:val="none" w:sz="0" w:space="0" w:color="auto"/>
                <w:left w:val="none" w:sz="0" w:space="0" w:color="auto"/>
                <w:bottom w:val="none" w:sz="0" w:space="0" w:color="auto"/>
                <w:right w:val="none" w:sz="0" w:space="0" w:color="auto"/>
              </w:divBdr>
              <w:divsChild>
                <w:div w:id="7569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00193">
      <w:bodyDiv w:val="1"/>
      <w:marLeft w:val="0"/>
      <w:marRight w:val="0"/>
      <w:marTop w:val="0"/>
      <w:marBottom w:val="0"/>
      <w:divBdr>
        <w:top w:val="none" w:sz="0" w:space="0" w:color="auto"/>
        <w:left w:val="none" w:sz="0" w:space="0" w:color="auto"/>
        <w:bottom w:val="none" w:sz="0" w:space="0" w:color="auto"/>
        <w:right w:val="none" w:sz="0" w:space="0" w:color="auto"/>
      </w:divBdr>
    </w:div>
    <w:div w:id="1621181043">
      <w:bodyDiv w:val="1"/>
      <w:marLeft w:val="0"/>
      <w:marRight w:val="0"/>
      <w:marTop w:val="0"/>
      <w:marBottom w:val="0"/>
      <w:divBdr>
        <w:top w:val="none" w:sz="0" w:space="0" w:color="auto"/>
        <w:left w:val="none" w:sz="0" w:space="0" w:color="auto"/>
        <w:bottom w:val="none" w:sz="0" w:space="0" w:color="auto"/>
        <w:right w:val="none" w:sz="0" w:space="0" w:color="auto"/>
      </w:divBdr>
      <w:divsChild>
        <w:div w:id="1055817406">
          <w:marLeft w:val="0"/>
          <w:marRight w:val="0"/>
          <w:marTop w:val="0"/>
          <w:marBottom w:val="0"/>
          <w:divBdr>
            <w:top w:val="none" w:sz="0" w:space="0" w:color="auto"/>
            <w:left w:val="none" w:sz="0" w:space="0" w:color="auto"/>
            <w:bottom w:val="none" w:sz="0" w:space="0" w:color="auto"/>
            <w:right w:val="none" w:sz="0" w:space="0" w:color="auto"/>
          </w:divBdr>
        </w:div>
      </w:divsChild>
    </w:div>
    <w:div w:id="1625697423">
      <w:bodyDiv w:val="1"/>
      <w:marLeft w:val="0"/>
      <w:marRight w:val="0"/>
      <w:marTop w:val="0"/>
      <w:marBottom w:val="0"/>
      <w:divBdr>
        <w:top w:val="none" w:sz="0" w:space="0" w:color="auto"/>
        <w:left w:val="none" w:sz="0" w:space="0" w:color="auto"/>
        <w:bottom w:val="none" w:sz="0" w:space="0" w:color="auto"/>
        <w:right w:val="none" w:sz="0" w:space="0" w:color="auto"/>
      </w:divBdr>
    </w:div>
    <w:div w:id="1691058070">
      <w:bodyDiv w:val="1"/>
      <w:marLeft w:val="0"/>
      <w:marRight w:val="0"/>
      <w:marTop w:val="0"/>
      <w:marBottom w:val="0"/>
      <w:divBdr>
        <w:top w:val="none" w:sz="0" w:space="0" w:color="auto"/>
        <w:left w:val="none" w:sz="0" w:space="0" w:color="auto"/>
        <w:bottom w:val="none" w:sz="0" w:space="0" w:color="auto"/>
        <w:right w:val="none" w:sz="0" w:space="0" w:color="auto"/>
      </w:divBdr>
    </w:div>
    <w:div w:id="1711952203">
      <w:bodyDiv w:val="1"/>
      <w:marLeft w:val="0"/>
      <w:marRight w:val="0"/>
      <w:marTop w:val="0"/>
      <w:marBottom w:val="0"/>
      <w:divBdr>
        <w:top w:val="none" w:sz="0" w:space="0" w:color="auto"/>
        <w:left w:val="none" w:sz="0" w:space="0" w:color="auto"/>
        <w:bottom w:val="none" w:sz="0" w:space="0" w:color="auto"/>
        <w:right w:val="none" w:sz="0" w:space="0" w:color="auto"/>
      </w:divBdr>
    </w:div>
    <w:div w:id="1721637384">
      <w:bodyDiv w:val="1"/>
      <w:marLeft w:val="0"/>
      <w:marRight w:val="0"/>
      <w:marTop w:val="0"/>
      <w:marBottom w:val="0"/>
      <w:divBdr>
        <w:top w:val="none" w:sz="0" w:space="0" w:color="auto"/>
        <w:left w:val="none" w:sz="0" w:space="0" w:color="auto"/>
        <w:bottom w:val="none" w:sz="0" w:space="0" w:color="auto"/>
        <w:right w:val="none" w:sz="0" w:space="0" w:color="auto"/>
      </w:divBdr>
      <w:divsChild>
        <w:div w:id="163322547">
          <w:marLeft w:val="0"/>
          <w:marRight w:val="0"/>
          <w:marTop w:val="0"/>
          <w:marBottom w:val="0"/>
          <w:divBdr>
            <w:top w:val="none" w:sz="0" w:space="0" w:color="auto"/>
            <w:left w:val="none" w:sz="0" w:space="0" w:color="auto"/>
            <w:bottom w:val="none" w:sz="0" w:space="0" w:color="auto"/>
            <w:right w:val="none" w:sz="0" w:space="0" w:color="auto"/>
          </w:divBdr>
        </w:div>
      </w:divsChild>
    </w:div>
    <w:div w:id="1734087533">
      <w:bodyDiv w:val="1"/>
      <w:marLeft w:val="0"/>
      <w:marRight w:val="0"/>
      <w:marTop w:val="0"/>
      <w:marBottom w:val="0"/>
      <w:divBdr>
        <w:top w:val="none" w:sz="0" w:space="0" w:color="auto"/>
        <w:left w:val="none" w:sz="0" w:space="0" w:color="auto"/>
        <w:bottom w:val="none" w:sz="0" w:space="0" w:color="auto"/>
        <w:right w:val="none" w:sz="0" w:space="0" w:color="auto"/>
      </w:divBdr>
    </w:div>
    <w:div w:id="1742293556">
      <w:bodyDiv w:val="1"/>
      <w:marLeft w:val="0"/>
      <w:marRight w:val="0"/>
      <w:marTop w:val="0"/>
      <w:marBottom w:val="0"/>
      <w:divBdr>
        <w:top w:val="none" w:sz="0" w:space="0" w:color="auto"/>
        <w:left w:val="none" w:sz="0" w:space="0" w:color="auto"/>
        <w:bottom w:val="none" w:sz="0" w:space="0" w:color="auto"/>
        <w:right w:val="none" w:sz="0" w:space="0" w:color="auto"/>
      </w:divBdr>
    </w:div>
    <w:div w:id="1745294655">
      <w:bodyDiv w:val="1"/>
      <w:marLeft w:val="0"/>
      <w:marRight w:val="0"/>
      <w:marTop w:val="0"/>
      <w:marBottom w:val="0"/>
      <w:divBdr>
        <w:top w:val="none" w:sz="0" w:space="0" w:color="auto"/>
        <w:left w:val="none" w:sz="0" w:space="0" w:color="auto"/>
        <w:bottom w:val="none" w:sz="0" w:space="0" w:color="auto"/>
        <w:right w:val="none" w:sz="0" w:space="0" w:color="auto"/>
      </w:divBdr>
    </w:div>
    <w:div w:id="1768964720">
      <w:bodyDiv w:val="1"/>
      <w:marLeft w:val="0"/>
      <w:marRight w:val="0"/>
      <w:marTop w:val="0"/>
      <w:marBottom w:val="0"/>
      <w:divBdr>
        <w:top w:val="none" w:sz="0" w:space="0" w:color="auto"/>
        <w:left w:val="none" w:sz="0" w:space="0" w:color="auto"/>
        <w:bottom w:val="none" w:sz="0" w:space="0" w:color="auto"/>
        <w:right w:val="none" w:sz="0" w:space="0" w:color="auto"/>
      </w:divBdr>
      <w:divsChild>
        <w:div w:id="162478540">
          <w:marLeft w:val="0"/>
          <w:marRight w:val="0"/>
          <w:marTop w:val="0"/>
          <w:marBottom w:val="0"/>
          <w:divBdr>
            <w:top w:val="none" w:sz="0" w:space="0" w:color="auto"/>
            <w:left w:val="none" w:sz="0" w:space="0" w:color="auto"/>
            <w:bottom w:val="none" w:sz="0" w:space="0" w:color="auto"/>
            <w:right w:val="none" w:sz="0" w:space="0" w:color="auto"/>
          </w:divBdr>
          <w:divsChild>
            <w:div w:id="727265669">
              <w:marLeft w:val="0"/>
              <w:marRight w:val="0"/>
              <w:marTop w:val="0"/>
              <w:marBottom w:val="0"/>
              <w:divBdr>
                <w:top w:val="none" w:sz="0" w:space="0" w:color="auto"/>
                <w:left w:val="none" w:sz="0" w:space="0" w:color="auto"/>
                <w:bottom w:val="none" w:sz="0" w:space="0" w:color="auto"/>
                <w:right w:val="none" w:sz="0" w:space="0" w:color="auto"/>
              </w:divBdr>
              <w:divsChild>
                <w:div w:id="833912805">
                  <w:marLeft w:val="0"/>
                  <w:marRight w:val="0"/>
                  <w:marTop w:val="0"/>
                  <w:marBottom w:val="0"/>
                  <w:divBdr>
                    <w:top w:val="none" w:sz="0" w:space="0" w:color="auto"/>
                    <w:left w:val="none" w:sz="0" w:space="0" w:color="auto"/>
                    <w:bottom w:val="none" w:sz="0" w:space="0" w:color="auto"/>
                    <w:right w:val="none" w:sz="0" w:space="0" w:color="auto"/>
                  </w:divBdr>
                  <w:divsChild>
                    <w:div w:id="10034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7151">
              <w:marLeft w:val="0"/>
              <w:marRight w:val="0"/>
              <w:marTop w:val="0"/>
              <w:marBottom w:val="0"/>
              <w:divBdr>
                <w:top w:val="none" w:sz="0" w:space="0" w:color="auto"/>
                <w:left w:val="none" w:sz="0" w:space="0" w:color="auto"/>
                <w:bottom w:val="none" w:sz="0" w:space="0" w:color="auto"/>
                <w:right w:val="none" w:sz="0" w:space="0" w:color="auto"/>
              </w:divBdr>
              <w:divsChild>
                <w:div w:id="361588713">
                  <w:marLeft w:val="0"/>
                  <w:marRight w:val="0"/>
                  <w:marTop w:val="0"/>
                  <w:marBottom w:val="0"/>
                  <w:divBdr>
                    <w:top w:val="none" w:sz="0" w:space="0" w:color="auto"/>
                    <w:left w:val="none" w:sz="0" w:space="0" w:color="auto"/>
                    <w:bottom w:val="none" w:sz="0" w:space="0" w:color="auto"/>
                    <w:right w:val="none" w:sz="0" w:space="0" w:color="auto"/>
                  </w:divBdr>
                  <w:divsChild>
                    <w:div w:id="15043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2755">
              <w:marLeft w:val="0"/>
              <w:marRight w:val="0"/>
              <w:marTop w:val="0"/>
              <w:marBottom w:val="0"/>
              <w:divBdr>
                <w:top w:val="none" w:sz="0" w:space="0" w:color="auto"/>
                <w:left w:val="none" w:sz="0" w:space="0" w:color="auto"/>
                <w:bottom w:val="none" w:sz="0" w:space="0" w:color="auto"/>
                <w:right w:val="none" w:sz="0" w:space="0" w:color="auto"/>
              </w:divBdr>
              <w:divsChild>
                <w:div w:id="1150705504">
                  <w:marLeft w:val="0"/>
                  <w:marRight w:val="0"/>
                  <w:marTop w:val="0"/>
                  <w:marBottom w:val="0"/>
                  <w:divBdr>
                    <w:top w:val="none" w:sz="0" w:space="0" w:color="auto"/>
                    <w:left w:val="none" w:sz="0" w:space="0" w:color="auto"/>
                    <w:bottom w:val="none" w:sz="0" w:space="0" w:color="auto"/>
                    <w:right w:val="none" w:sz="0" w:space="0" w:color="auto"/>
                  </w:divBdr>
                  <w:divsChild>
                    <w:div w:id="1721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26958">
              <w:marLeft w:val="0"/>
              <w:marRight w:val="0"/>
              <w:marTop w:val="0"/>
              <w:marBottom w:val="0"/>
              <w:divBdr>
                <w:top w:val="none" w:sz="0" w:space="0" w:color="auto"/>
                <w:left w:val="none" w:sz="0" w:space="0" w:color="auto"/>
                <w:bottom w:val="none" w:sz="0" w:space="0" w:color="auto"/>
                <w:right w:val="none" w:sz="0" w:space="0" w:color="auto"/>
              </w:divBdr>
              <w:divsChild>
                <w:div w:id="758217298">
                  <w:marLeft w:val="0"/>
                  <w:marRight w:val="0"/>
                  <w:marTop w:val="0"/>
                  <w:marBottom w:val="0"/>
                  <w:divBdr>
                    <w:top w:val="none" w:sz="0" w:space="0" w:color="auto"/>
                    <w:left w:val="none" w:sz="0" w:space="0" w:color="auto"/>
                    <w:bottom w:val="none" w:sz="0" w:space="0" w:color="auto"/>
                    <w:right w:val="none" w:sz="0" w:space="0" w:color="auto"/>
                  </w:divBdr>
                  <w:divsChild>
                    <w:div w:id="459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9245">
              <w:marLeft w:val="0"/>
              <w:marRight w:val="0"/>
              <w:marTop w:val="0"/>
              <w:marBottom w:val="0"/>
              <w:divBdr>
                <w:top w:val="none" w:sz="0" w:space="0" w:color="auto"/>
                <w:left w:val="none" w:sz="0" w:space="0" w:color="auto"/>
                <w:bottom w:val="none" w:sz="0" w:space="0" w:color="auto"/>
                <w:right w:val="none" w:sz="0" w:space="0" w:color="auto"/>
              </w:divBdr>
              <w:divsChild>
                <w:div w:id="1919247057">
                  <w:marLeft w:val="0"/>
                  <w:marRight w:val="0"/>
                  <w:marTop w:val="0"/>
                  <w:marBottom w:val="0"/>
                  <w:divBdr>
                    <w:top w:val="none" w:sz="0" w:space="0" w:color="auto"/>
                    <w:left w:val="none" w:sz="0" w:space="0" w:color="auto"/>
                    <w:bottom w:val="none" w:sz="0" w:space="0" w:color="auto"/>
                    <w:right w:val="none" w:sz="0" w:space="0" w:color="auto"/>
                  </w:divBdr>
                  <w:divsChild>
                    <w:div w:id="6447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6039">
              <w:marLeft w:val="0"/>
              <w:marRight w:val="0"/>
              <w:marTop w:val="0"/>
              <w:marBottom w:val="0"/>
              <w:divBdr>
                <w:top w:val="none" w:sz="0" w:space="0" w:color="auto"/>
                <w:left w:val="none" w:sz="0" w:space="0" w:color="auto"/>
                <w:bottom w:val="none" w:sz="0" w:space="0" w:color="auto"/>
                <w:right w:val="none" w:sz="0" w:space="0" w:color="auto"/>
              </w:divBdr>
              <w:divsChild>
                <w:div w:id="1602758999">
                  <w:marLeft w:val="0"/>
                  <w:marRight w:val="0"/>
                  <w:marTop w:val="0"/>
                  <w:marBottom w:val="0"/>
                  <w:divBdr>
                    <w:top w:val="none" w:sz="0" w:space="0" w:color="auto"/>
                    <w:left w:val="none" w:sz="0" w:space="0" w:color="auto"/>
                    <w:bottom w:val="none" w:sz="0" w:space="0" w:color="auto"/>
                    <w:right w:val="none" w:sz="0" w:space="0" w:color="auto"/>
                  </w:divBdr>
                  <w:divsChild>
                    <w:div w:id="17153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3929">
              <w:marLeft w:val="0"/>
              <w:marRight w:val="0"/>
              <w:marTop w:val="0"/>
              <w:marBottom w:val="0"/>
              <w:divBdr>
                <w:top w:val="none" w:sz="0" w:space="0" w:color="auto"/>
                <w:left w:val="none" w:sz="0" w:space="0" w:color="auto"/>
                <w:bottom w:val="none" w:sz="0" w:space="0" w:color="auto"/>
                <w:right w:val="none" w:sz="0" w:space="0" w:color="auto"/>
              </w:divBdr>
              <w:divsChild>
                <w:div w:id="1705867018">
                  <w:marLeft w:val="0"/>
                  <w:marRight w:val="0"/>
                  <w:marTop w:val="0"/>
                  <w:marBottom w:val="0"/>
                  <w:divBdr>
                    <w:top w:val="none" w:sz="0" w:space="0" w:color="auto"/>
                    <w:left w:val="none" w:sz="0" w:space="0" w:color="auto"/>
                    <w:bottom w:val="none" w:sz="0" w:space="0" w:color="auto"/>
                    <w:right w:val="none" w:sz="0" w:space="0" w:color="auto"/>
                  </w:divBdr>
                  <w:divsChild>
                    <w:div w:id="5960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66">
              <w:marLeft w:val="0"/>
              <w:marRight w:val="0"/>
              <w:marTop w:val="0"/>
              <w:marBottom w:val="0"/>
              <w:divBdr>
                <w:top w:val="none" w:sz="0" w:space="0" w:color="auto"/>
                <w:left w:val="none" w:sz="0" w:space="0" w:color="auto"/>
                <w:bottom w:val="none" w:sz="0" w:space="0" w:color="auto"/>
                <w:right w:val="none" w:sz="0" w:space="0" w:color="auto"/>
              </w:divBdr>
              <w:divsChild>
                <w:div w:id="633173591">
                  <w:marLeft w:val="0"/>
                  <w:marRight w:val="0"/>
                  <w:marTop w:val="0"/>
                  <w:marBottom w:val="0"/>
                  <w:divBdr>
                    <w:top w:val="none" w:sz="0" w:space="0" w:color="auto"/>
                    <w:left w:val="none" w:sz="0" w:space="0" w:color="auto"/>
                    <w:bottom w:val="none" w:sz="0" w:space="0" w:color="auto"/>
                    <w:right w:val="none" w:sz="0" w:space="0" w:color="auto"/>
                  </w:divBdr>
                  <w:divsChild>
                    <w:div w:id="10972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7961">
              <w:marLeft w:val="0"/>
              <w:marRight w:val="0"/>
              <w:marTop w:val="0"/>
              <w:marBottom w:val="0"/>
              <w:divBdr>
                <w:top w:val="none" w:sz="0" w:space="0" w:color="auto"/>
                <w:left w:val="none" w:sz="0" w:space="0" w:color="auto"/>
                <w:bottom w:val="none" w:sz="0" w:space="0" w:color="auto"/>
                <w:right w:val="none" w:sz="0" w:space="0" w:color="auto"/>
              </w:divBdr>
              <w:divsChild>
                <w:div w:id="536552331">
                  <w:marLeft w:val="0"/>
                  <w:marRight w:val="0"/>
                  <w:marTop w:val="0"/>
                  <w:marBottom w:val="0"/>
                  <w:divBdr>
                    <w:top w:val="none" w:sz="0" w:space="0" w:color="auto"/>
                    <w:left w:val="none" w:sz="0" w:space="0" w:color="auto"/>
                    <w:bottom w:val="none" w:sz="0" w:space="0" w:color="auto"/>
                    <w:right w:val="none" w:sz="0" w:space="0" w:color="auto"/>
                  </w:divBdr>
                  <w:divsChild>
                    <w:div w:id="5128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8717">
              <w:marLeft w:val="0"/>
              <w:marRight w:val="0"/>
              <w:marTop w:val="0"/>
              <w:marBottom w:val="0"/>
              <w:divBdr>
                <w:top w:val="none" w:sz="0" w:space="0" w:color="auto"/>
                <w:left w:val="none" w:sz="0" w:space="0" w:color="auto"/>
                <w:bottom w:val="none" w:sz="0" w:space="0" w:color="auto"/>
                <w:right w:val="none" w:sz="0" w:space="0" w:color="auto"/>
              </w:divBdr>
              <w:divsChild>
                <w:div w:id="1251354300">
                  <w:marLeft w:val="0"/>
                  <w:marRight w:val="0"/>
                  <w:marTop w:val="0"/>
                  <w:marBottom w:val="0"/>
                  <w:divBdr>
                    <w:top w:val="none" w:sz="0" w:space="0" w:color="auto"/>
                    <w:left w:val="none" w:sz="0" w:space="0" w:color="auto"/>
                    <w:bottom w:val="none" w:sz="0" w:space="0" w:color="auto"/>
                    <w:right w:val="none" w:sz="0" w:space="0" w:color="auto"/>
                  </w:divBdr>
                  <w:divsChild>
                    <w:div w:id="19866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8635">
              <w:marLeft w:val="0"/>
              <w:marRight w:val="0"/>
              <w:marTop w:val="0"/>
              <w:marBottom w:val="0"/>
              <w:divBdr>
                <w:top w:val="none" w:sz="0" w:space="0" w:color="auto"/>
                <w:left w:val="none" w:sz="0" w:space="0" w:color="auto"/>
                <w:bottom w:val="none" w:sz="0" w:space="0" w:color="auto"/>
                <w:right w:val="none" w:sz="0" w:space="0" w:color="auto"/>
              </w:divBdr>
              <w:divsChild>
                <w:div w:id="298074326">
                  <w:marLeft w:val="0"/>
                  <w:marRight w:val="0"/>
                  <w:marTop w:val="0"/>
                  <w:marBottom w:val="0"/>
                  <w:divBdr>
                    <w:top w:val="none" w:sz="0" w:space="0" w:color="auto"/>
                    <w:left w:val="none" w:sz="0" w:space="0" w:color="auto"/>
                    <w:bottom w:val="none" w:sz="0" w:space="0" w:color="auto"/>
                    <w:right w:val="none" w:sz="0" w:space="0" w:color="auto"/>
                  </w:divBdr>
                  <w:divsChild>
                    <w:div w:id="16160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4368">
              <w:marLeft w:val="0"/>
              <w:marRight w:val="0"/>
              <w:marTop w:val="0"/>
              <w:marBottom w:val="0"/>
              <w:divBdr>
                <w:top w:val="none" w:sz="0" w:space="0" w:color="auto"/>
                <w:left w:val="none" w:sz="0" w:space="0" w:color="auto"/>
                <w:bottom w:val="none" w:sz="0" w:space="0" w:color="auto"/>
                <w:right w:val="none" w:sz="0" w:space="0" w:color="auto"/>
              </w:divBdr>
              <w:divsChild>
                <w:div w:id="1979604373">
                  <w:marLeft w:val="0"/>
                  <w:marRight w:val="0"/>
                  <w:marTop w:val="0"/>
                  <w:marBottom w:val="0"/>
                  <w:divBdr>
                    <w:top w:val="none" w:sz="0" w:space="0" w:color="auto"/>
                    <w:left w:val="none" w:sz="0" w:space="0" w:color="auto"/>
                    <w:bottom w:val="none" w:sz="0" w:space="0" w:color="auto"/>
                    <w:right w:val="none" w:sz="0" w:space="0" w:color="auto"/>
                  </w:divBdr>
                  <w:divsChild>
                    <w:div w:id="9485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414">
              <w:marLeft w:val="0"/>
              <w:marRight w:val="0"/>
              <w:marTop w:val="0"/>
              <w:marBottom w:val="0"/>
              <w:divBdr>
                <w:top w:val="none" w:sz="0" w:space="0" w:color="auto"/>
                <w:left w:val="none" w:sz="0" w:space="0" w:color="auto"/>
                <w:bottom w:val="none" w:sz="0" w:space="0" w:color="auto"/>
                <w:right w:val="none" w:sz="0" w:space="0" w:color="auto"/>
              </w:divBdr>
              <w:divsChild>
                <w:div w:id="1218321500">
                  <w:marLeft w:val="0"/>
                  <w:marRight w:val="0"/>
                  <w:marTop w:val="0"/>
                  <w:marBottom w:val="0"/>
                  <w:divBdr>
                    <w:top w:val="none" w:sz="0" w:space="0" w:color="auto"/>
                    <w:left w:val="none" w:sz="0" w:space="0" w:color="auto"/>
                    <w:bottom w:val="none" w:sz="0" w:space="0" w:color="auto"/>
                    <w:right w:val="none" w:sz="0" w:space="0" w:color="auto"/>
                  </w:divBdr>
                  <w:divsChild>
                    <w:div w:id="238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99429">
              <w:marLeft w:val="0"/>
              <w:marRight w:val="0"/>
              <w:marTop w:val="0"/>
              <w:marBottom w:val="0"/>
              <w:divBdr>
                <w:top w:val="none" w:sz="0" w:space="0" w:color="auto"/>
                <w:left w:val="none" w:sz="0" w:space="0" w:color="auto"/>
                <w:bottom w:val="none" w:sz="0" w:space="0" w:color="auto"/>
                <w:right w:val="none" w:sz="0" w:space="0" w:color="auto"/>
              </w:divBdr>
              <w:divsChild>
                <w:div w:id="854685118">
                  <w:marLeft w:val="0"/>
                  <w:marRight w:val="0"/>
                  <w:marTop w:val="0"/>
                  <w:marBottom w:val="0"/>
                  <w:divBdr>
                    <w:top w:val="none" w:sz="0" w:space="0" w:color="auto"/>
                    <w:left w:val="none" w:sz="0" w:space="0" w:color="auto"/>
                    <w:bottom w:val="none" w:sz="0" w:space="0" w:color="auto"/>
                    <w:right w:val="none" w:sz="0" w:space="0" w:color="auto"/>
                  </w:divBdr>
                  <w:divsChild>
                    <w:div w:id="6290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8344">
              <w:marLeft w:val="0"/>
              <w:marRight w:val="0"/>
              <w:marTop w:val="0"/>
              <w:marBottom w:val="0"/>
              <w:divBdr>
                <w:top w:val="none" w:sz="0" w:space="0" w:color="auto"/>
                <w:left w:val="none" w:sz="0" w:space="0" w:color="auto"/>
                <w:bottom w:val="none" w:sz="0" w:space="0" w:color="auto"/>
                <w:right w:val="none" w:sz="0" w:space="0" w:color="auto"/>
              </w:divBdr>
              <w:divsChild>
                <w:div w:id="1451777068">
                  <w:marLeft w:val="0"/>
                  <w:marRight w:val="0"/>
                  <w:marTop w:val="0"/>
                  <w:marBottom w:val="0"/>
                  <w:divBdr>
                    <w:top w:val="none" w:sz="0" w:space="0" w:color="auto"/>
                    <w:left w:val="none" w:sz="0" w:space="0" w:color="auto"/>
                    <w:bottom w:val="none" w:sz="0" w:space="0" w:color="auto"/>
                    <w:right w:val="none" w:sz="0" w:space="0" w:color="auto"/>
                  </w:divBdr>
                  <w:divsChild>
                    <w:div w:id="2016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6694">
              <w:marLeft w:val="0"/>
              <w:marRight w:val="0"/>
              <w:marTop w:val="0"/>
              <w:marBottom w:val="0"/>
              <w:divBdr>
                <w:top w:val="none" w:sz="0" w:space="0" w:color="auto"/>
                <w:left w:val="none" w:sz="0" w:space="0" w:color="auto"/>
                <w:bottom w:val="none" w:sz="0" w:space="0" w:color="auto"/>
                <w:right w:val="none" w:sz="0" w:space="0" w:color="auto"/>
              </w:divBdr>
              <w:divsChild>
                <w:div w:id="347608072">
                  <w:marLeft w:val="0"/>
                  <w:marRight w:val="0"/>
                  <w:marTop w:val="0"/>
                  <w:marBottom w:val="0"/>
                  <w:divBdr>
                    <w:top w:val="none" w:sz="0" w:space="0" w:color="auto"/>
                    <w:left w:val="none" w:sz="0" w:space="0" w:color="auto"/>
                    <w:bottom w:val="none" w:sz="0" w:space="0" w:color="auto"/>
                    <w:right w:val="none" w:sz="0" w:space="0" w:color="auto"/>
                  </w:divBdr>
                  <w:divsChild>
                    <w:div w:id="6093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9744">
              <w:marLeft w:val="0"/>
              <w:marRight w:val="0"/>
              <w:marTop w:val="0"/>
              <w:marBottom w:val="0"/>
              <w:divBdr>
                <w:top w:val="none" w:sz="0" w:space="0" w:color="auto"/>
                <w:left w:val="none" w:sz="0" w:space="0" w:color="auto"/>
                <w:bottom w:val="none" w:sz="0" w:space="0" w:color="auto"/>
                <w:right w:val="none" w:sz="0" w:space="0" w:color="auto"/>
              </w:divBdr>
              <w:divsChild>
                <w:div w:id="517350411">
                  <w:marLeft w:val="0"/>
                  <w:marRight w:val="0"/>
                  <w:marTop w:val="0"/>
                  <w:marBottom w:val="0"/>
                  <w:divBdr>
                    <w:top w:val="none" w:sz="0" w:space="0" w:color="auto"/>
                    <w:left w:val="none" w:sz="0" w:space="0" w:color="auto"/>
                    <w:bottom w:val="none" w:sz="0" w:space="0" w:color="auto"/>
                    <w:right w:val="none" w:sz="0" w:space="0" w:color="auto"/>
                  </w:divBdr>
                  <w:divsChild>
                    <w:div w:id="14039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07008">
              <w:marLeft w:val="0"/>
              <w:marRight w:val="0"/>
              <w:marTop w:val="0"/>
              <w:marBottom w:val="0"/>
              <w:divBdr>
                <w:top w:val="none" w:sz="0" w:space="0" w:color="auto"/>
                <w:left w:val="none" w:sz="0" w:space="0" w:color="auto"/>
                <w:bottom w:val="none" w:sz="0" w:space="0" w:color="auto"/>
                <w:right w:val="none" w:sz="0" w:space="0" w:color="auto"/>
              </w:divBdr>
              <w:divsChild>
                <w:div w:id="1691032663">
                  <w:marLeft w:val="0"/>
                  <w:marRight w:val="0"/>
                  <w:marTop w:val="0"/>
                  <w:marBottom w:val="0"/>
                  <w:divBdr>
                    <w:top w:val="none" w:sz="0" w:space="0" w:color="auto"/>
                    <w:left w:val="none" w:sz="0" w:space="0" w:color="auto"/>
                    <w:bottom w:val="none" w:sz="0" w:space="0" w:color="auto"/>
                    <w:right w:val="none" w:sz="0" w:space="0" w:color="auto"/>
                  </w:divBdr>
                  <w:divsChild>
                    <w:div w:id="4014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3318">
          <w:marLeft w:val="0"/>
          <w:marRight w:val="0"/>
          <w:marTop w:val="0"/>
          <w:marBottom w:val="0"/>
          <w:divBdr>
            <w:top w:val="none" w:sz="0" w:space="0" w:color="auto"/>
            <w:left w:val="none" w:sz="0" w:space="0" w:color="auto"/>
            <w:bottom w:val="none" w:sz="0" w:space="0" w:color="auto"/>
            <w:right w:val="none" w:sz="0" w:space="0" w:color="auto"/>
          </w:divBdr>
          <w:divsChild>
            <w:div w:id="580916724">
              <w:marLeft w:val="0"/>
              <w:marRight w:val="0"/>
              <w:marTop w:val="0"/>
              <w:marBottom w:val="0"/>
              <w:divBdr>
                <w:top w:val="none" w:sz="0" w:space="0" w:color="auto"/>
                <w:left w:val="none" w:sz="0" w:space="0" w:color="auto"/>
                <w:bottom w:val="none" w:sz="0" w:space="0" w:color="auto"/>
                <w:right w:val="none" w:sz="0" w:space="0" w:color="auto"/>
              </w:divBdr>
              <w:divsChild>
                <w:div w:id="18566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7342">
          <w:marLeft w:val="0"/>
          <w:marRight w:val="0"/>
          <w:marTop w:val="0"/>
          <w:marBottom w:val="0"/>
          <w:divBdr>
            <w:top w:val="none" w:sz="0" w:space="0" w:color="auto"/>
            <w:left w:val="none" w:sz="0" w:space="0" w:color="auto"/>
            <w:bottom w:val="none" w:sz="0" w:space="0" w:color="auto"/>
            <w:right w:val="none" w:sz="0" w:space="0" w:color="auto"/>
          </w:divBdr>
          <w:divsChild>
            <w:div w:id="966739255">
              <w:marLeft w:val="0"/>
              <w:marRight w:val="0"/>
              <w:marTop w:val="0"/>
              <w:marBottom w:val="0"/>
              <w:divBdr>
                <w:top w:val="none" w:sz="0" w:space="0" w:color="auto"/>
                <w:left w:val="none" w:sz="0" w:space="0" w:color="auto"/>
                <w:bottom w:val="none" w:sz="0" w:space="0" w:color="auto"/>
                <w:right w:val="none" w:sz="0" w:space="0" w:color="auto"/>
              </w:divBdr>
              <w:divsChild>
                <w:div w:id="8926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6809">
          <w:marLeft w:val="0"/>
          <w:marRight w:val="0"/>
          <w:marTop w:val="0"/>
          <w:marBottom w:val="0"/>
          <w:divBdr>
            <w:top w:val="none" w:sz="0" w:space="0" w:color="auto"/>
            <w:left w:val="none" w:sz="0" w:space="0" w:color="auto"/>
            <w:bottom w:val="none" w:sz="0" w:space="0" w:color="auto"/>
            <w:right w:val="none" w:sz="0" w:space="0" w:color="auto"/>
          </w:divBdr>
          <w:divsChild>
            <w:div w:id="1161430329">
              <w:marLeft w:val="0"/>
              <w:marRight w:val="0"/>
              <w:marTop w:val="0"/>
              <w:marBottom w:val="0"/>
              <w:divBdr>
                <w:top w:val="none" w:sz="0" w:space="0" w:color="auto"/>
                <w:left w:val="none" w:sz="0" w:space="0" w:color="auto"/>
                <w:bottom w:val="none" w:sz="0" w:space="0" w:color="auto"/>
                <w:right w:val="none" w:sz="0" w:space="0" w:color="auto"/>
              </w:divBdr>
              <w:divsChild>
                <w:div w:id="2018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6260">
          <w:marLeft w:val="0"/>
          <w:marRight w:val="0"/>
          <w:marTop w:val="0"/>
          <w:marBottom w:val="0"/>
          <w:divBdr>
            <w:top w:val="none" w:sz="0" w:space="0" w:color="auto"/>
            <w:left w:val="none" w:sz="0" w:space="0" w:color="auto"/>
            <w:bottom w:val="none" w:sz="0" w:space="0" w:color="auto"/>
            <w:right w:val="none" w:sz="0" w:space="0" w:color="auto"/>
          </w:divBdr>
          <w:divsChild>
            <w:div w:id="1243177405">
              <w:marLeft w:val="0"/>
              <w:marRight w:val="0"/>
              <w:marTop w:val="0"/>
              <w:marBottom w:val="0"/>
              <w:divBdr>
                <w:top w:val="none" w:sz="0" w:space="0" w:color="auto"/>
                <w:left w:val="none" w:sz="0" w:space="0" w:color="auto"/>
                <w:bottom w:val="none" w:sz="0" w:space="0" w:color="auto"/>
                <w:right w:val="none" w:sz="0" w:space="0" w:color="auto"/>
              </w:divBdr>
              <w:divsChild>
                <w:div w:id="12310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09394">
          <w:marLeft w:val="0"/>
          <w:marRight w:val="0"/>
          <w:marTop w:val="0"/>
          <w:marBottom w:val="0"/>
          <w:divBdr>
            <w:top w:val="none" w:sz="0" w:space="0" w:color="auto"/>
            <w:left w:val="none" w:sz="0" w:space="0" w:color="auto"/>
            <w:bottom w:val="none" w:sz="0" w:space="0" w:color="auto"/>
            <w:right w:val="none" w:sz="0" w:space="0" w:color="auto"/>
          </w:divBdr>
          <w:divsChild>
            <w:div w:id="1553612972">
              <w:marLeft w:val="0"/>
              <w:marRight w:val="0"/>
              <w:marTop w:val="0"/>
              <w:marBottom w:val="0"/>
              <w:divBdr>
                <w:top w:val="none" w:sz="0" w:space="0" w:color="auto"/>
                <w:left w:val="none" w:sz="0" w:space="0" w:color="auto"/>
                <w:bottom w:val="none" w:sz="0" w:space="0" w:color="auto"/>
                <w:right w:val="none" w:sz="0" w:space="0" w:color="auto"/>
              </w:divBdr>
              <w:divsChild>
                <w:div w:id="12856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04390">
          <w:marLeft w:val="0"/>
          <w:marRight w:val="0"/>
          <w:marTop w:val="0"/>
          <w:marBottom w:val="0"/>
          <w:divBdr>
            <w:top w:val="none" w:sz="0" w:space="0" w:color="auto"/>
            <w:left w:val="none" w:sz="0" w:space="0" w:color="auto"/>
            <w:bottom w:val="none" w:sz="0" w:space="0" w:color="auto"/>
            <w:right w:val="none" w:sz="0" w:space="0" w:color="auto"/>
          </w:divBdr>
          <w:divsChild>
            <w:div w:id="41560025">
              <w:marLeft w:val="0"/>
              <w:marRight w:val="0"/>
              <w:marTop w:val="0"/>
              <w:marBottom w:val="0"/>
              <w:divBdr>
                <w:top w:val="none" w:sz="0" w:space="0" w:color="auto"/>
                <w:left w:val="none" w:sz="0" w:space="0" w:color="auto"/>
                <w:bottom w:val="none" w:sz="0" w:space="0" w:color="auto"/>
                <w:right w:val="none" w:sz="0" w:space="0" w:color="auto"/>
              </w:divBdr>
              <w:divsChild>
                <w:div w:id="13062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439">
          <w:marLeft w:val="0"/>
          <w:marRight w:val="0"/>
          <w:marTop w:val="0"/>
          <w:marBottom w:val="0"/>
          <w:divBdr>
            <w:top w:val="none" w:sz="0" w:space="0" w:color="auto"/>
            <w:left w:val="none" w:sz="0" w:space="0" w:color="auto"/>
            <w:bottom w:val="none" w:sz="0" w:space="0" w:color="auto"/>
            <w:right w:val="none" w:sz="0" w:space="0" w:color="auto"/>
          </w:divBdr>
          <w:divsChild>
            <w:div w:id="336006201">
              <w:marLeft w:val="0"/>
              <w:marRight w:val="0"/>
              <w:marTop w:val="0"/>
              <w:marBottom w:val="0"/>
              <w:divBdr>
                <w:top w:val="none" w:sz="0" w:space="0" w:color="auto"/>
                <w:left w:val="none" w:sz="0" w:space="0" w:color="auto"/>
                <w:bottom w:val="none" w:sz="0" w:space="0" w:color="auto"/>
                <w:right w:val="none" w:sz="0" w:space="0" w:color="auto"/>
              </w:divBdr>
              <w:divsChild>
                <w:div w:id="5634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4997">
          <w:marLeft w:val="0"/>
          <w:marRight w:val="0"/>
          <w:marTop w:val="0"/>
          <w:marBottom w:val="0"/>
          <w:divBdr>
            <w:top w:val="none" w:sz="0" w:space="0" w:color="auto"/>
            <w:left w:val="none" w:sz="0" w:space="0" w:color="auto"/>
            <w:bottom w:val="none" w:sz="0" w:space="0" w:color="auto"/>
            <w:right w:val="none" w:sz="0" w:space="0" w:color="auto"/>
          </w:divBdr>
          <w:divsChild>
            <w:div w:id="1173569842">
              <w:marLeft w:val="0"/>
              <w:marRight w:val="0"/>
              <w:marTop w:val="0"/>
              <w:marBottom w:val="0"/>
              <w:divBdr>
                <w:top w:val="none" w:sz="0" w:space="0" w:color="auto"/>
                <w:left w:val="none" w:sz="0" w:space="0" w:color="auto"/>
                <w:bottom w:val="none" w:sz="0" w:space="0" w:color="auto"/>
                <w:right w:val="none" w:sz="0" w:space="0" w:color="auto"/>
              </w:divBdr>
              <w:divsChild>
                <w:div w:id="9569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3126">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sChild>
                <w:div w:id="12982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227">
          <w:marLeft w:val="0"/>
          <w:marRight w:val="0"/>
          <w:marTop w:val="0"/>
          <w:marBottom w:val="0"/>
          <w:divBdr>
            <w:top w:val="none" w:sz="0" w:space="0" w:color="auto"/>
            <w:left w:val="none" w:sz="0" w:space="0" w:color="auto"/>
            <w:bottom w:val="none" w:sz="0" w:space="0" w:color="auto"/>
            <w:right w:val="none" w:sz="0" w:space="0" w:color="auto"/>
          </w:divBdr>
          <w:divsChild>
            <w:div w:id="1474910112">
              <w:marLeft w:val="0"/>
              <w:marRight w:val="0"/>
              <w:marTop w:val="0"/>
              <w:marBottom w:val="0"/>
              <w:divBdr>
                <w:top w:val="none" w:sz="0" w:space="0" w:color="auto"/>
                <w:left w:val="none" w:sz="0" w:space="0" w:color="auto"/>
                <w:bottom w:val="none" w:sz="0" w:space="0" w:color="auto"/>
                <w:right w:val="none" w:sz="0" w:space="0" w:color="auto"/>
              </w:divBdr>
              <w:divsChild>
                <w:div w:id="9208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4419">
          <w:marLeft w:val="0"/>
          <w:marRight w:val="0"/>
          <w:marTop w:val="0"/>
          <w:marBottom w:val="0"/>
          <w:divBdr>
            <w:top w:val="none" w:sz="0" w:space="0" w:color="auto"/>
            <w:left w:val="none" w:sz="0" w:space="0" w:color="auto"/>
            <w:bottom w:val="none" w:sz="0" w:space="0" w:color="auto"/>
            <w:right w:val="none" w:sz="0" w:space="0" w:color="auto"/>
          </w:divBdr>
          <w:divsChild>
            <w:div w:id="1761098178">
              <w:marLeft w:val="0"/>
              <w:marRight w:val="0"/>
              <w:marTop w:val="0"/>
              <w:marBottom w:val="0"/>
              <w:divBdr>
                <w:top w:val="none" w:sz="0" w:space="0" w:color="auto"/>
                <w:left w:val="none" w:sz="0" w:space="0" w:color="auto"/>
                <w:bottom w:val="none" w:sz="0" w:space="0" w:color="auto"/>
                <w:right w:val="none" w:sz="0" w:space="0" w:color="auto"/>
              </w:divBdr>
              <w:divsChild>
                <w:div w:id="13462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30983">
          <w:marLeft w:val="0"/>
          <w:marRight w:val="0"/>
          <w:marTop w:val="0"/>
          <w:marBottom w:val="0"/>
          <w:divBdr>
            <w:top w:val="none" w:sz="0" w:space="0" w:color="auto"/>
            <w:left w:val="none" w:sz="0" w:space="0" w:color="auto"/>
            <w:bottom w:val="none" w:sz="0" w:space="0" w:color="auto"/>
            <w:right w:val="none" w:sz="0" w:space="0" w:color="auto"/>
          </w:divBdr>
          <w:divsChild>
            <w:div w:id="284049042">
              <w:marLeft w:val="0"/>
              <w:marRight w:val="0"/>
              <w:marTop w:val="0"/>
              <w:marBottom w:val="0"/>
              <w:divBdr>
                <w:top w:val="none" w:sz="0" w:space="0" w:color="auto"/>
                <w:left w:val="none" w:sz="0" w:space="0" w:color="auto"/>
                <w:bottom w:val="none" w:sz="0" w:space="0" w:color="auto"/>
                <w:right w:val="none" w:sz="0" w:space="0" w:color="auto"/>
              </w:divBdr>
              <w:divsChild>
                <w:div w:id="1886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79737">
          <w:marLeft w:val="0"/>
          <w:marRight w:val="0"/>
          <w:marTop w:val="0"/>
          <w:marBottom w:val="0"/>
          <w:divBdr>
            <w:top w:val="none" w:sz="0" w:space="0" w:color="auto"/>
            <w:left w:val="none" w:sz="0" w:space="0" w:color="auto"/>
            <w:bottom w:val="none" w:sz="0" w:space="0" w:color="auto"/>
            <w:right w:val="none" w:sz="0" w:space="0" w:color="auto"/>
          </w:divBdr>
          <w:divsChild>
            <w:div w:id="2081831254">
              <w:marLeft w:val="0"/>
              <w:marRight w:val="0"/>
              <w:marTop w:val="0"/>
              <w:marBottom w:val="0"/>
              <w:divBdr>
                <w:top w:val="none" w:sz="0" w:space="0" w:color="auto"/>
                <w:left w:val="none" w:sz="0" w:space="0" w:color="auto"/>
                <w:bottom w:val="none" w:sz="0" w:space="0" w:color="auto"/>
                <w:right w:val="none" w:sz="0" w:space="0" w:color="auto"/>
              </w:divBdr>
              <w:divsChild>
                <w:div w:id="4444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5492">
          <w:marLeft w:val="0"/>
          <w:marRight w:val="0"/>
          <w:marTop w:val="0"/>
          <w:marBottom w:val="0"/>
          <w:divBdr>
            <w:top w:val="none" w:sz="0" w:space="0" w:color="auto"/>
            <w:left w:val="none" w:sz="0" w:space="0" w:color="auto"/>
            <w:bottom w:val="none" w:sz="0" w:space="0" w:color="auto"/>
            <w:right w:val="none" w:sz="0" w:space="0" w:color="auto"/>
          </w:divBdr>
          <w:divsChild>
            <w:div w:id="727455903">
              <w:marLeft w:val="0"/>
              <w:marRight w:val="0"/>
              <w:marTop w:val="0"/>
              <w:marBottom w:val="0"/>
              <w:divBdr>
                <w:top w:val="none" w:sz="0" w:space="0" w:color="auto"/>
                <w:left w:val="none" w:sz="0" w:space="0" w:color="auto"/>
                <w:bottom w:val="none" w:sz="0" w:space="0" w:color="auto"/>
                <w:right w:val="none" w:sz="0" w:space="0" w:color="auto"/>
              </w:divBdr>
              <w:divsChild>
                <w:div w:id="18492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6500">
          <w:marLeft w:val="0"/>
          <w:marRight w:val="0"/>
          <w:marTop w:val="0"/>
          <w:marBottom w:val="0"/>
          <w:divBdr>
            <w:top w:val="none" w:sz="0" w:space="0" w:color="auto"/>
            <w:left w:val="none" w:sz="0" w:space="0" w:color="auto"/>
            <w:bottom w:val="none" w:sz="0" w:space="0" w:color="auto"/>
            <w:right w:val="none" w:sz="0" w:space="0" w:color="auto"/>
          </w:divBdr>
          <w:divsChild>
            <w:div w:id="892813271">
              <w:marLeft w:val="0"/>
              <w:marRight w:val="0"/>
              <w:marTop w:val="0"/>
              <w:marBottom w:val="0"/>
              <w:divBdr>
                <w:top w:val="none" w:sz="0" w:space="0" w:color="auto"/>
                <w:left w:val="none" w:sz="0" w:space="0" w:color="auto"/>
                <w:bottom w:val="none" w:sz="0" w:space="0" w:color="auto"/>
                <w:right w:val="none" w:sz="0" w:space="0" w:color="auto"/>
              </w:divBdr>
              <w:divsChild>
                <w:div w:id="6207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04412">
          <w:marLeft w:val="0"/>
          <w:marRight w:val="0"/>
          <w:marTop w:val="0"/>
          <w:marBottom w:val="0"/>
          <w:divBdr>
            <w:top w:val="none" w:sz="0" w:space="0" w:color="auto"/>
            <w:left w:val="none" w:sz="0" w:space="0" w:color="auto"/>
            <w:bottom w:val="none" w:sz="0" w:space="0" w:color="auto"/>
            <w:right w:val="none" w:sz="0" w:space="0" w:color="auto"/>
          </w:divBdr>
          <w:divsChild>
            <w:div w:id="897521408">
              <w:marLeft w:val="0"/>
              <w:marRight w:val="0"/>
              <w:marTop w:val="0"/>
              <w:marBottom w:val="0"/>
              <w:divBdr>
                <w:top w:val="none" w:sz="0" w:space="0" w:color="auto"/>
                <w:left w:val="none" w:sz="0" w:space="0" w:color="auto"/>
                <w:bottom w:val="none" w:sz="0" w:space="0" w:color="auto"/>
                <w:right w:val="none" w:sz="0" w:space="0" w:color="auto"/>
              </w:divBdr>
              <w:divsChild>
                <w:div w:id="453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4937">
          <w:marLeft w:val="0"/>
          <w:marRight w:val="0"/>
          <w:marTop w:val="0"/>
          <w:marBottom w:val="0"/>
          <w:divBdr>
            <w:top w:val="none" w:sz="0" w:space="0" w:color="auto"/>
            <w:left w:val="none" w:sz="0" w:space="0" w:color="auto"/>
            <w:bottom w:val="none" w:sz="0" w:space="0" w:color="auto"/>
            <w:right w:val="none" w:sz="0" w:space="0" w:color="auto"/>
          </w:divBdr>
          <w:divsChild>
            <w:div w:id="1048064718">
              <w:marLeft w:val="0"/>
              <w:marRight w:val="0"/>
              <w:marTop w:val="0"/>
              <w:marBottom w:val="0"/>
              <w:divBdr>
                <w:top w:val="none" w:sz="0" w:space="0" w:color="auto"/>
                <w:left w:val="none" w:sz="0" w:space="0" w:color="auto"/>
                <w:bottom w:val="none" w:sz="0" w:space="0" w:color="auto"/>
                <w:right w:val="none" w:sz="0" w:space="0" w:color="auto"/>
              </w:divBdr>
              <w:divsChild>
                <w:div w:id="17432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5240">
          <w:marLeft w:val="0"/>
          <w:marRight w:val="0"/>
          <w:marTop w:val="0"/>
          <w:marBottom w:val="0"/>
          <w:divBdr>
            <w:top w:val="none" w:sz="0" w:space="0" w:color="auto"/>
            <w:left w:val="none" w:sz="0" w:space="0" w:color="auto"/>
            <w:bottom w:val="none" w:sz="0" w:space="0" w:color="auto"/>
            <w:right w:val="none" w:sz="0" w:space="0" w:color="auto"/>
          </w:divBdr>
          <w:divsChild>
            <w:div w:id="347683763">
              <w:marLeft w:val="0"/>
              <w:marRight w:val="0"/>
              <w:marTop w:val="0"/>
              <w:marBottom w:val="0"/>
              <w:divBdr>
                <w:top w:val="none" w:sz="0" w:space="0" w:color="auto"/>
                <w:left w:val="none" w:sz="0" w:space="0" w:color="auto"/>
                <w:bottom w:val="none" w:sz="0" w:space="0" w:color="auto"/>
                <w:right w:val="none" w:sz="0" w:space="0" w:color="auto"/>
              </w:divBdr>
              <w:divsChild>
                <w:div w:id="631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2107">
      <w:bodyDiv w:val="1"/>
      <w:marLeft w:val="0"/>
      <w:marRight w:val="0"/>
      <w:marTop w:val="0"/>
      <w:marBottom w:val="0"/>
      <w:divBdr>
        <w:top w:val="none" w:sz="0" w:space="0" w:color="auto"/>
        <w:left w:val="none" w:sz="0" w:space="0" w:color="auto"/>
        <w:bottom w:val="none" w:sz="0" w:space="0" w:color="auto"/>
        <w:right w:val="none" w:sz="0" w:space="0" w:color="auto"/>
      </w:divBdr>
    </w:div>
    <w:div w:id="1777362570">
      <w:bodyDiv w:val="1"/>
      <w:marLeft w:val="0"/>
      <w:marRight w:val="0"/>
      <w:marTop w:val="0"/>
      <w:marBottom w:val="0"/>
      <w:divBdr>
        <w:top w:val="none" w:sz="0" w:space="0" w:color="auto"/>
        <w:left w:val="none" w:sz="0" w:space="0" w:color="auto"/>
        <w:bottom w:val="none" w:sz="0" w:space="0" w:color="auto"/>
        <w:right w:val="none" w:sz="0" w:space="0" w:color="auto"/>
      </w:divBdr>
    </w:div>
    <w:div w:id="1790002130">
      <w:bodyDiv w:val="1"/>
      <w:marLeft w:val="0"/>
      <w:marRight w:val="0"/>
      <w:marTop w:val="0"/>
      <w:marBottom w:val="0"/>
      <w:divBdr>
        <w:top w:val="none" w:sz="0" w:space="0" w:color="auto"/>
        <w:left w:val="none" w:sz="0" w:space="0" w:color="auto"/>
        <w:bottom w:val="none" w:sz="0" w:space="0" w:color="auto"/>
        <w:right w:val="none" w:sz="0" w:space="0" w:color="auto"/>
      </w:divBdr>
      <w:divsChild>
        <w:div w:id="852260325">
          <w:marLeft w:val="0"/>
          <w:marRight w:val="0"/>
          <w:marTop w:val="0"/>
          <w:marBottom w:val="0"/>
          <w:divBdr>
            <w:top w:val="none" w:sz="0" w:space="0" w:color="auto"/>
            <w:left w:val="none" w:sz="0" w:space="0" w:color="auto"/>
            <w:bottom w:val="none" w:sz="0" w:space="0" w:color="auto"/>
            <w:right w:val="none" w:sz="0" w:space="0" w:color="auto"/>
          </w:divBdr>
        </w:div>
      </w:divsChild>
    </w:div>
    <w:div w:id="1792282720">
      <w:bodyDiv w:val="1"/>
      <w:marLeft w:val="0"/>
      <w:marRight w:val="0"/>
      <w:marTop w:val="0"/>
      <w:marBottom w:val="0"/>
      <w:divBdr>
        <w:top w:val="none" w:sz="0" w:space="0" w:color="auto"/>
        <w:left w:val="none" w:sz="0" w:space="0" w:color="auto"/>
        <w:bottom w:val="none" w:sz="0" w:space="0" w:color="auto"/>
        <w:right w:val="none" w:sz="0" w:space="0" w:color="auto"/>
      </w:divBdr>
    </w:div>
    <w:div w:id="1794981505">
      <w:bodyDiv w:val="1"/>
      <w:marLeft w:val="0"/>
      <w:marRight w:val="0"/>
      <w:marTop w:val="0"/>
      <w:marBottom w:val="0"/>
      <w:divBdr>
        <w:top w:val="none" w:sz="0" w:space="0" w:color="auto"/>
        <w:left w:val="none" w:sz="0" w:space="0" w:color="auto"/>
        <w:bottom w:val="none" w:sz="0" w:space="0" w:color="auto"/>
        <w:right w:val="none" w:sz="0" w:space="0" w:color="auto"/>
      </w:divBdr>
      <w:divsChild>
        <w:div w:id="1582063679">
          <w:marLeft w:val="0"/>
          <w:marRight w:val="0"/>
          <w:marTop w:val="0"/>
          <w:marBottom w:val="0"/>
          <w:divBdr>
            <w:top w:val="none" w:sz="0" w:space="0" w:color="auto"/>
            <w:left w:val="none" w:sz="0" w:space="0" w:color="auto"/>
            <w:bottom w:val="none" w:sz="0" w:space="0" w:color="auto"/>
            <w:right w:val="none" w:sz="0" w:space="0" w:color="auto"/>
          </w:divBdr>
          <w:divsChild>
            <w:div w:id="659311480">
              <w:marLeft w:val="0"/>
              <w:marRight w:val="0"/>
              <w:marTop w:val="0"/>
              <w:marBottom w:val="0"/>
              <w:divBdr>
                <w:top w:val="none" w:sz="0" w:space="0" w:color="auto"/>
                <w:left w:val="none" w:sz="0" w:space="0" w:color="auto"/>
                <w:bottom w:val="none" w:sz="0" w:space="0" w:color="auto"/>
                <w:right w:val="none" w:sz="0" w:space="0" w:color="auto"/>
              </w:divBdr>
              <w:divsChild>
                <w:div w:id="1143817662">
                  <w:marLeft w:val="0"/>
                  <w:marRight w:val="0"/>
                  <w:marTop w:val="0"/>
                  <w:marBottom w:val="0"/>
                  <w:divBdr>
                    <w:top w:val="none" w:sz="0" w:space="0" w:color="auto"/>
                    <w:left w:val="none" w:sz="0" w:space="0" w:color="auto"/>
                    <w:bottom w:val="none" w:sz="0" w:space="0" w:color="auto"/>
                    <w:right w:val="none" w:sz="0" w:space="0" w:color="auto"/>
                  </w:divBdr>
                </w:div>
              </w:divsChild>
            </w:div>
            <w:div w:id="699863691">
              <w:marLeft w:val="0"/>
              <w:marRight w:val="0"/>
              <w:marTop w:val="0"/>
              <w:marBottom w:val="0"/>
              <w:divBdr>
                <w:top w:val="none" w:sz="0" w:space="0" w:color="auto"/>
                <w:left w:val="none" w:sz="0" w:space="0" w:color="auto"/>
                <w:bottom w:val="none" w:sz="0" w:space="0" w:color="auto"/>
                <w:right w:val="none" w:sz="0" w:space="0" w:color="auto"/>
              </w:divBdr>
              <w:divsChild>
                <w:div w:id="15979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9717">
      <w:bodyDiv w:val="1"/>
      <w:marLeft w:val="0"/>
      <w:marRight w:val="0"/>
      <w:marTop w:val="0"/>
      <w:marBottom w:val="0"/>
      <w:divBdr>
        <w:top w:val="none" w:sz="0" w:space="0" w:color="auto"/>
        <w:left w:val="none" w:sz="0" w:space="0" w:color="auto"/>
        <w:bottom w:val="none" w:sz="0" w:space="0" w:color="auto"/>
        <w:right w:val="none" w:sz="0" w:space="0" w:color="auto"/>
      </w:divBdr>
      <w:divsChild>
        <w:div w:id="757603466">
          <w:marLeft w:val="0"/>
          <w:marRight w:val="0"/>
          <w:marTop w:val="0"/>
          <w:marBottom w:val="0"/>
          <w:divBdr>
            <w:top w:val="none" w:sz="0" w:space="0" w:color="auto"/>
            <w:left w:val="none" w:sz="0" w:space="0" w:color="auto"/>
            <w:bottom w:val="none" w:sz="0" w:space="0" w:color="auto"/>
            <w:right w:val="none" w:sz="0" w:space="0" w:color="auto"/>
          </w:divBdr>
        </w:div>
      </w:divsChild>
    </w:div>
    <w:div w:id="1880390994">
      <w:bodyDiv w:val="1"/>
      <w:marLeft w:val="0"/>
      <w:marRight w:val="0"/>
      <w:marTop w:val="0"/>
      <w:marBottom w:val="0"/>
      <w:divBdr>
        <w:top w:val="none" w:sz="0" w:space="0" w:color="auto"/>
        <w:left w:val="none" w:sz="0" w:space="0" w:color="auto"/>
        <w:bottom w:val="none" w:sz="0" w:space="0" w:color="auto"/>
        <w:right w:val="none" w:sz="0" w:space="0" w:color="auto"/>
      </w:divBdr>
      <w:divsChild>
        <w:div w:id="658385285">
          <w:marLeft w:val="0"/>
          <w:marRight w:val="0"/>
          <w:marTop w:val="0"/>
          <w:marBottom w:val="0"/>
          <w:divBdr>
            <w:top w:val="none" w:sz="0" w:space="0" w:color="auto"/>
            <w:left w:val="none" w:sz="0" w:space="0" w:color="auto"/>
            <w:bottom w:val="none" w:sz="0" w:space="0" w:color="auto"/>
            <w:right w:val="none" w:sz="0" w:space="0" w:color="auto"/>
          </w:divBdr>
        </w:div>
      </w:divsChild>
    </w:div>
    <w:div w:id="1891528213">
      <w:bodyDiv w:val="1"/>
      <w:marLeft w:val="0"/>
      <w:marRight w:val="0"/>
      <w:marTop w:val="0"/>
      <w:marBottom w:val="0"/>
      <w:divBdr>
        <w:top w:val="none" w:sz="0" w:space="0" w:color="auto"/>
        <w:left w:val="none" w:sz="0" w:space="0" w:color="auto"/>
        <w:bottom w:val="none" w:sz="0" w:space="0" w:color="auto"/>
        <w:right w:val="none" w:sz="0" w:space="0" w:color="auto"/>
      </w:divBdr>
    </w:div>
    <w:div w:id="1899318637">
      <w:bodyDiv w:val="1"/>
      <w:marLeft w:val="0"/>
      <w:marRight w:val="0"/>
      <w:marTop w:val="0"/>
      <w:marBottom w:val="0"/>
      <w:divBdr>
        <w:top w:val="none" w:sz="0" w:space="0" w:color="auto"/>
        <w:left w:val="none" w:sz="0" w:space="0" w:color="auto"/>
        <w:bottom w:val="none" w:sz="0" w:space="0" w:color="auto"/>
        <w:right w:val="none" w:sz="0" w:space="0" w:color="auto"/>
      </w:divBdr>
      <w:divsChild>
        <w:div w:id="1766071387">
          <w:marLeft w:val="0"/>
          <w:marRight w:val="0"/>
          <w:marTop w:val="0"/>
          <w:marBottom w:val="0"/>
          <w:divBdr>
            <w:top w:val="none" w:sz="0" w:space="0" w:color="auto"/>
            <w:left w:val="none" w:sz="0" w:space="0" w:color="auto"/>
            <w:bottom w:val="none" w:sz="0" w:space="0" w:color="auto"/>
            <w:right w:val="none" w:sz="0" w:space="0" w:color="auto"/>
          </w:divBdr>
          <w:divsChild>
            <w:div w:id="588007865">
              <w:marLeft w:val="0"/>
              <w:marRight w:val="0"/>
              <w:marTop w:val="0"/>
              <w:marBottom w:val="0"/>
              <w:divBdr>
                <w:top w:val="none" w:sz="0" w:space="0" w:color="auto"/>
                <w:left w:val="none" w:sz="0" w:space="0" w:color="auto"/>
                <w:bottom w:val="none" w:sz="0" w:space="0" w:color="auto"/>
                <w:right w:val="none" w:sz="0" w:space="0" w:color="auto"/>
              </w:divBdr>
              <w:divsChild>
                <w:div w:id="228620027">
                  <w:marLeft w:val="0"/>
                  <w:marRight w:val="0"/>
                  <w:marTop w:val="0"/>
                  <w:marBottom w:val="0"/>
                  <w:divBdr>
                    <w:top w:val="none" w:sz="0" w:space="0" w:color="auto"/>
                    <w:left w:val="none" w:sz="0" w:space="0" w:color="auto"/>
                    <w:bottom w:val="none" w:sz="0" w:space="0" w:color="auto"/>
                    <w:right w:val="none" w:sz="0" w:space="0" w:color="auto"/>
                  </w:divBdr>
                  <w:divsChild>
                    <w:div w:id="5395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267">
              <w:marLeft w:val="0"/>
              <w:marRight w:val="0"/>
              <w:marTop w:val="0"/>
              <w:marBottom w:val="0"/>
              <w:divBdr>
                <w:top w:val="none" w:sz="0" w:space="0" w:color="auto"/>
                <w:left w:val="none" w:sz="0" w:space="0" w:color="auto"/>
                <w:bottom w:val="none" w:sz="0" w:space="0" w:color="auto"/>
                <w:right w:val="none" w:sz="0" w:space="0" w:color="auto"/>
              </w:divBdr>
              <w:divsChild>
                <w:div w:id="1061634881">
                  <w:marLeft w:val="0"/>
                  <w:marRight w:val="0"/>
                  <w:marTop w:val="0"/>
                  <w:marBottom w:val="0"/>
                  <w:divBdr>
                    <w:top w:val="none" w:sz="0" w:space="0" w:color="auto"/>
                    <w:left w:val="none" w:sz="0" w:space="0" w:color="auto"/>
                    <w:bottom w:val="none" w:sz="0" w:space="0" w:color="auto"/>
                    <w:right w:val="none" w:sz="0" w:space="0" w:color="auto"/>
                  </w:divBdr>
                  <w:divsChild>
                    <w:div w:id="175474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9255">
              <w:marLeft w:val="0"/>
              <w:marRight w:val="0"/>
              <w:marTop w:val="0"/>
              <w:marBottom w:val="0"/>
              <w:divBdr>
                <w:top w:val="none" w:sz="0" w:space="0" w:color="auto"/>
                <w:left w:val="none" w:sz="0" w:space="0" w:color="auto"/>
                <w:bottom w:val="none" w:sz="0" w:space="0" w:color="auto"/>
                <w:right w:val="none" w:sz="0" w:space="0" w:color="auto"/>
              </w:divBdr>
              <w:divsChild>
                <w:div w:id="1844204570">
                  <w:marLeft w:val="0"/>
                  <w:marRight w:val="0"/>
                  <w:marTop w:val="0"/>
                  <w:marBottom w:val="0"/>
                  <w:divBdr>
                    <w:top w:val="none" w:sz="0" w:space="0" w:color="auto"/>
                    <w:left w:val="none" w:sz="0" w:space="0" w:color="auto"/>
                    <w:bottom w:val="none" w:sz="0" w:space="0" w:color="auto"/>
                    <w:right w:val="none" w:sz="0" w:space="0" w:color="auto"/>
                  </w:divBdr>
                  <w:divsChild>
                    <w:div w:id="15821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5449">
              <w:marLeft w:val="0"/>
              <w:marRight w:val="0"/>
              <w:marTop w:val="0"/>
              <w:marBottom w:val="0"/>
              <w:divBdr>
                <w:top w:val="none" w:sz="0" w:space="0" w:color="auto"/>
                <w:left w:val="none" w:sz="0" w:space="0" w:color="auto"/>
                <w:bottom w:val="none" w:sz="0" w:space="0" w:color="auto"/>
                <w:right w:val="none" w:sz="0" w:space="0" w:color="auto"/>
              </w:divBdr>
              <w:divsChild>
                <w:div w:id="708917678">
                  <w:marLeft w:val="0"/>
                  <w:marRight w:val="0"/>
                  <w:marTop w:val="0"/>
                  <w:marBottom w:val="0"/>
                  <w:divBdr>
                    <w:top w:val="none" w:sz="0" w:space="0" w:color="auto"/>
                    <w:left w:val="none" w:sz="0" w:space="0" w:color="auto"/>
                    <w:bottom w:val="none" w:sz="0" w:space="0" w:color="auto"/>
                    <w:right w:val="none" w:sz="0" w:space="0" w:color="auto"/>
                  </w:divBdr>
                  <w:divsChild>
                    <w:div w:id="6280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0065">
              <w:marLeft w:val="0"/>
              <w:marRight w:val="0"/>
              <w:marTop w:val="0"/>
              <w:marBottom w:val="0"/>
              <w:divBdr>
                <w:top w:val="none" w:sz="0" w:space="0" w:color="auto"/>
                <w:left w:val="none" w:sz="0" w:space="0" w:color="auto"/>
                <w:bottom w:val="none" w:sz="0" w:space="0" w:color="auto"/>
                <w:right w:val="none" w:sz="0" w:space="0" w:color="auto"/>
              </w:divBdr>
              <w:divsChild>
                <w:div w:id="352995012">
                  <w:marLeft w:val="0"/>
                  <w:marRight w:val="0"/>
                  <w:marTop w:val="0"/>
                  <w:marBottom w:val="0"/>
                  <w:divBdr>
                    <w:top w:val="none" w:sz="0" w:space="0" w:color="auto"/>
                    <w:left w:val="none" w:sz="0" w:space="0" w:color="auto"/>
                    <w:bottom w:val="none" w:sz="0" w:space="0" w:color="auto"/>
                    <w:right w:val="none" w:sz="0" w:space="0" w:color="auto"/>
                  </w:divBdr>
                  <w:divsChild>
                    <w:div w:id="7403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48296">
              <w:marLeft w:val="0"/>
              <w:marRight w:val="0"/>
              <w:marTop w:val="0"/>
              <w:marBottom w:val="0"/>
              <w:divBdr>
                <w:top w:val="none" w:sz="0" w:space="0" w:color="auto"/>
                <w:left w:val="none" w:sz="0" w:space="0" w:color="auto"/>
                <w:bottom w:val="none" w:sz="0" w:space="0" w:color="auto"/>
                <w:right w:val="none" w:sz="0" w:space="0" w:color="auto"/>
              </w:divBdr>
              <w:divsChild>
                <w:div w:id="980227535">
                  <w:marLeft w:val="0"/>
                  <w:marRight w:val="0"/>
                  <w:marTop w:val="0"/>
                  <w:marBottom w:val="0"/>
                  <w:divBdr>
                    <w:top w:val="none" w:sz="0" w:space="0" w:color="auto"/>
                    <w:left w:val="none" w:sz="0" w:space="0" w:color="auto"/>
                    <w:bottom w:val="none" w:sz="0" w:space="0" w:color="auto"/>
                    <w:right w:val="none" w:sz="0" w:space="0" w:color="auto"/>
                  </w:divBdr>
                  <w:divsChild>
                    <w:div w:id="13169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7038">
              <w:marLeft w:val="0"/>
              <w:marRight w:val="0"/>
              <w:marTop w:val="0"/>
              <w:marBottom w:val="0"/>
              <w:divBdr>
                <w:top w:val="none" w:sz="0" w:space="0" w:color="auto"/>
                <w:left w:val="none" w:sz="0" w:space="0" w:color="auto"/>
                <w:bottom w:val="none" w:sz="0" w:space="0" w:color="auto"/>
                <w:right w:val="none" w:sz="0" w:space="0" w:color="auto"/>
              </w:divBdr>
              <w:divsChild>
                <w:div w:id="867916060">
                  <w:marLeft w:val="0"/>
                  <w:marRight w:val="0"/>
                  <w:marTop w:val="0"/>
                  <w:marBottom w:val="0"/>
                  <w:divBdr>
                    <w:top w:val="none" w:sz="0" w:space="0" w:color="auto"/>
                    <w:left w:val="none" w:sz="0" w:space="0" w:color="auto"/>
                    <w:bottom w:val="none" w:sz="0" w:space="0" w:color="auto"/>
                    <w:right w:val="none" w:sz="0" w:space="0" w:color="auto"/>
                  </w:divBdr>
                  <w:divsChild>
                    <w:div w:id="3572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6127">
              <w:marLeft w:val="0"/>
              <w:marRight w:val="0"/>
              <w:marTop w:val="0"/>
              <w:marBottom w:val="0"/>
              <w:divBdr>
                <w:top w:val="none" w:sz="0" w:space="0" w:color="auto"/>
                <w:left w:val="none" w:sz="0" w:space="0" w:color="auto"/>
                <w:bottom w:val="none" w:sz="0" w:space="0" w:color="auto"/>
                <w:right w:val="none" w:sz="0" w:space="0" w:color="auto"/>
              </w:divBdr>
              <w:divsChild>
                <w:div w:id="1446995305">
                  <w:marLeft w:val="0"/>
                  <w:marRight w:val="0"/>
                  <w:marTop w:val="0"/>
                  <w:marBottom w:val="0"/>
                  <w:divBdr>
                    <w:top w:val="none" w:sz="0" w:space="0" w:color="auto"/>
                    <w:left w:val="none" w:sz="0" w:space="0" w:color="auto"/>
                    <w:bottom w:val="none" w:sz="0" w:space="0" w:color="auto"/>
                    <w:right w:val="none" w:sz="0" w:space="0" w:color="auto"/>
                  </w:divBdr>
                  <w:divsChild>
                    <w:div w:id="14718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8654">
              <w:marLeft w:val="0"/>
              <w:marRight w:val="0"/>
              <w:marTop w:val="0"/>
              <w:marBottom w:val="0"/>
              <w:divBdr>
                <w:top w:val="none" w:sz="0" w:space="0" w:color="auto"/>
                <w:left w:val="none" w:sz="0" w:space="0" w:color="auto"/>
                <w:bottom w:val="none" w:sz="0" w:space="0" w:color="auto"/>
                <w:right w:val="none" w:sz="0" w:space="0" w:color="auto"/>
              </w:divBdr>
              <w:divsChild>
                <w:div w:id="454325756">
                  <w:marLeft w:val="0"/>
                  <w:marRight w:val="0"/>
                  <w:marTop w:val="0"/>
                  <w:marBottom w:val="0"/>
                  <w:divBdr>
                    <w:top w:val="none" w:sz="0" w:space="0" w:color="auto"/>
                    <w:left w:val="none" w:sz="0" w:space="0" w:color="auto"/>
                    <w:bottom w:val="none" w:sz="0" w:space="0" w:color="auto"/>
                    <w:right w:val="none" w:sz="0" w:space="0" w:color="auto"/>
                  </w:divBdr>
                  <w:divsChild>
                    <w:div w:id="20759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5727">
              <w:marLeft w:val="0"/>
              <w:marRight w:val="0"/>
              <w:marTop w:val="0"/>
              <w:marBottom w:val="0"/>
              <w:divBdr>
                <w:top w:val="none" w:sz="0" w:space="0" w:color="auto"/>
                <w:left w:val="none" w:sz="0" w:space="0" w:color="auto"/>
                <w:bottom w:val="none" w:sz="0" w:space="0" w:color="auto"/>
                <w:right w:val="none" w:sz="0" w:space="0" w:color="auto"/>
              </w:divBdr>
              <w:divsChild>
                <w:div w:id="583346720">
                  <w:marLeft w:val="0"/>
                  <w:marRight w:val="0"/>
                  <w:marTop w:val="0"/>
                  <w:marBottom w:val="0"/>
                  <w:divBdr>
                    <w:top w:val="none" w:sz="0" w:space="0" w:color="auto"/>
                    <w:left w:val="none" w:sz="0" w:space="0" w:color="auto"/>
                    <w:bottom w:val="none" w:sz="0" w:space="0" w:color="auto"/>
                    <w:right w:val="none" w:sz="0" w:space="0" w:color="auto"/>
                  </w:divBdr>
                  <w:divsChild>
                    <w:div w:id="1010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350">
              <w:marLeft w:val="0"/>
              <w:marRight w:val="0"/>
              <w:marTop w:val="0"/>
              <w:marBottom w:val="0"/>
              <w:divBdr>
                <w:top w:val="none" w:sz="0" w:space="0" w:color="auto"/>
                <w:left w:val="none" w:sz="0" w:space="0" w:color="auto"/>
                <w:bottom w:val="none" w:sz="0" w:space="0" w:color="auto"/>
                <w:right w:val="none" w:sz="0" w:space="0" w:color="auto"/>
              </w:divBdr>
              <w:divsChild>
                <w:div w:id="359428802">
                  <w:marLeft w:val="0"/>
                  <w:marRight w:val="0"/>
                  <w:marTop w:val="0"/>
                  <w:marBottom w:val="0"/>
                  <w:divBdr>
                    <w:top w:val="none" w:sz="0" w:space="0" w:color="auto"/>
                    <w:left w:val="none" w:sz="0" w:space="0" w:color="auto"/>
                    <w:bottom w:val="none" w:sz="0" w:space="0" w:color="auto"/>
                    <w:right w:val="none" w:sz="0" w:space="0" w:color="auto"/>
                  </w:divBdr>
                  <w:divsChild>
                    <w:div w:id="7307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1044">
              <w:marLeft w:val="0"/>
              <w:marRight w:val="0"/>
              <w:marTop w:val="0"/>
              <w:marBottom w:val="0"/>
              <w:divBdr>
                <w:top w:val="none" w:sz="0" w:space="0" w:color="auto"/>
                <w:left w:val="none" w:sz="0" w:space="0" w:color="auto"/>
                <w:bottom w:val="none" w:sz="0" w:space="0" w:color="auto"/>
                <w:right w:val="none" w:sz="0" w:space="0" w:color="auto"/>
              </w:divBdr>
              <w:divsChild>
                <w:div w:id="1215198789">
                  <w:marLeft w:val="0"/>
                  <w:marRight w:val="0"/>
                  <w:marTop w:val="0"/>
                  <w:marBottom w:val="0"/>
                  <w:divBdr>
                    <w:top w:val="none" w:sz="0" w:space="0" w:color="auto"/>
                    <w:left w:val="none" w:sz="0" w:space="0" w:color="auto"/>
                    <w:bottom w:val="none" w:sz="0" w:space="0" w:color="auto"/>
                    <w:right w:val="none" w:sz="0" w:space="0" w:color="auto"/>
                  </w:divBdr>
                  <w:divsChild>
                    <w:div w:id="18320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68682">
              <w:marLeft w:val="0"/>
              <w:marRight w:val="0"/>
              <w:marTop w:val="0"/>
              <w:marBottom w:val="0"/>
              <w:divBdr>
                <w:top w:val="none" w:sz="0" w:space="0" w:color="auto"/>
                <w:left w:val="none" w:sz="0" w:space="0" w:color="auto"/>
                <w:bottom w:val="none" w:sz="0" w:space="0" w:color="auto"/>
                <w:right w:val="none" w:sz="0" w:space="0" w:color="auto"/>
              </w:divBdr>
              <w:divsChild>
                <w:div w:id="288440603">
                  <w:marLeft w:val="0"/>
                  <w:marRight w:val="0"/>
                  <w:marTop w:val="0"/>
                  <w:marBottom w:val="0"/>
                  <w:divBdr>
                    <w:top w:val="none" w:sz="0" w:space="0" w:color="auto"/>
                    <w:left w:val="none" w:sz="0" w:space="0" w:color="auto"/>
                    <w:bottom w:val="none" w:sz="0" w:space="0" w:color="auto"/>
                    <w:right w:val="none" w:sz="0" w:space="0" w:color="auto"/>
                  </w:divBdr>
                  <w:divsChild>
                    <w:div w:id="4901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4884">
              <w:marLeft w:val="0"/>
              <w:marRight w:val="0"/>
              <w:marTop w:val="0"/>
              <w:marBottom w:val="0"/>
              <w:divBdr>
                <w:top w:val="none" w:sz="0" w:space="0" w:color="auto"/>
                <w:left w:val="none" w:sz="0" w:space="0" w:color="auto"/>
                <w:bottom w:val="none" w:sz="0" w:space="0" w:color="auto"/>
                <w:right w:val="none" w:sz="0" w:space="0" w:color="auto"/>
              </w:divBdr>
              <w:divsChild>
                <w:div w:id="351879624">
                  <w:marLeft w:val="0"/>
                  <w:marRight w:val="0"/>
                  <w:marTop w:val="0"/>
                  <w:marBottom w:val="0"/>
                  <w:divBdr>
                    <w:top w:val="none" w:sz="0" w:space="0" w:color="auto"/>
                    <w:left w:val="none" w:sz="0" w:space="0" w:color="auto"/>
                    <w:bottom w:val="none" w:sz="0" w:space="0" w:color="auto"/>
                    <w:right w:val="none" w:sz="0" w:space="0" w:color="auto"/>
                  </w:divBdr>
                  <w:divsChild>
                    <w:div w:id="10551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592">
              <w:marLeft w:val="0"/>
              <w:marRight w:val="0"/>
              <w:marTop w:val="0"/>
              <w:marBottom w:val="0"/>
              <w:divBdr>
                <w:top w:val="none" w:sz="0" w:space="0" w:color="auto"/>
                <w:left w:val="none" w:sz="0" w:space="0" w:color="auto"/>
                <w:bottom w:val="none" w:sz="0" w:space="0" w:color="auto"/>
                <w:right w:val="none" w:sz="0" w:space="0" w:color="auto"/>
              </w:divBdr>
              <w:divsChild>
                <w:div w:id="1858418784">
                  <w:marLeft w:val="0"/>
                  <w:marRight w:val="0"/>
                  <w:marTop w:val="0"/>
                  <w:marBottom w:val="0"/>
                  <w:divBdr>
                    <w:top w:val="none" w:sz="0" w:space="0" w:color="auto"/>
                    <w:left w:val="none" w:sz="0" w:space="0" w:color="auto"/>
                    <w:bottom w:val="none" w:sz="0" w:space="0" w:color="auto"/>
                    <w:right w:val="none" w:sz="0" w:space="0" w:color="auto"/>
                  </w:divBdr>
                  <w:divsChild>
                    <w:div w:id="9976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118">
              <w:marLeft w:val="0"/>
              <w:marRight w:val="0"/>
              <w:marTop w:val="0"/>
              <w:marBottom w:val="0"/>
              <w:divBdr>
                <w:top w:val="none" w:sz="0" w:space="0" w:color="auto"/>
                <w:left w:val="none" w:sz="0" w:space="0" w:color="auto"/>
                <w:bottom w:val="none" w:sz="0" w:space="0" w:color="auto"/>
                <w:right w:val="none" w:sz="0" w:space="0" w:color="auto"/>
              </w:divBdr>
              <w:divsChild>
                <w:div w:id="891116093">
                  <w:marLeft w:val="0"/>
                  <w:marRight w:val="0"/>
                  <w:marTop w:val="0"/>
                  <w:marBottom w:val="0"/>
                  <w:divBdr>
                    <w:top w:val="none" w:sz="0" w:space="0" w:color="auto"/>
                    <w:left w:val="none" w:sz="0" w:space="0" w:color="auto"/>
                    <w:bottom w:val="none" w:sz="0" w:space="0" w:color="auto"/>
                    <w:right w:val="none" w:sz="0" w:space="0" w:color="auto"/>
                  </w:divBdr>
                  <w:divsChild>
                    <w:div w:id="814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125">
              <w:marLeft w:val="0"/>
              <w:marRight w:val="0"/>
              <w:marTop w:val="0"/>
              <w:marBottom w:val="0"/>
              <w:divBdr>
                <w:top w:val="none" w:sz="0" w:space="0" w:color="auto"/>
                <w:left w:val="none" w:sz="0" w:space="0" w:color="auto"/>
                <w:bottom w:val="none" w:sz="0" w:space="0" w:color="auto"/>
                <w:right w:val="none" w:sz="0" w:space="0" w:color="auto"/>
              </w:divBdr>
              <w:divsChild>
                <w:div w:id="184952847">
                  <w:marLeft w:val="0"/>
                  <w:marRight w:val="0"/>
                  <w:marTop w:val="0"/>
                  <w:marBottom w:val="0"/>
                  <w:divBdr>
                    <w:top w:val="none" w:sz="0" w:space="0" w:color="auto"/>
                    <w:left w:val="none" w:sz="0" w:space="0" w:color="auto"/>
                    <w:bottom w:val="none" w:sz="0" w:space="0" w:color="auto"/>
                    <w:right w:val="none" w:sz="0" w:space="0" w:color="auto"/>
                  </w:divBdr>
                  <w:divsChild>
                    <w:div w:id="7424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4608">
              <w:marLeft w:val="0"/>
              <w:marRight w:val="0"/>
              <w:marTop w:val="0"/>
              <w:marBottom w:val="0"/>
              <w:divBdr>
                <w:top w:val="none" w:sz="0" w:space="0" w:color="auto"/>
                <w:left w:val="none" w:sz="0" w:space="0" w:color="auto"/>
                <w:bottom w:val="none" w:sz="0" w:space="0" w:color="auto"/>
                <w:right w:val="none" w:sz="0" w:space="0" w:color="auto"/>
              </w:divBdr>
              <w:divsChild>
                <w:div w:id="1476068272">
                  <w:marLeft w:val="0"/>
                  <w:marRight w:val="0"/>
                  <w:marTop w:val="0"/>
                  <w:marBottom w:val="0"/>
                  <w:divBdr>
                    <w:top w:val="none" w:sz="0" w:space="0" w:color="auto"/>
                    <w:left w:val="none" w:sz="0" w:space="0" w:color="auto"/>
                    <w:bottom w:val="none" w:sz="0" w:space="0" w:color="auto"/>
                    <w:right w:val="none" w:sz="0" w:space="0" w:color="auto"/>
                  </w:divBdr>
                  <w:divsChild>
                    <w:div w:id="14916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3427">
              <w:marLeft w:val="0"/>
              <w:marRight w:val="0"/>
              <w:marTop w:val="0"/>
              <w:marBottom w:val="0"/>
              <w:divBdr>
                <w:top w:val="none" w:sz="0" w:space="0" w:color="auto"/>
                <w:left w:val="none" w:sz="0" w:space="0" w:color="auto"/>
                <w:bottom w:val="none" w:sz="0" w:space="0" w:color="auto"/>
                <w:right w:val="none" w:sz="0" w:space="0" w:color="auto"/>
              </w:divBdr>
              <w:divsChild>
                <w:div w:id="472142908">
                  <w:marLeft w:val="0"/>
                  <w:marRight w:val="0"/>
                  <w:marTop w:val="0"/>
                  <w:marBottom w:val="0"/>
                  <w:divBdr>
                    <w:top w:val="none" w:sz="0" w:space="0" w:color="auto"/>
                    <w:left w:val="none" w:sz="0" w:space="0" w:color="auto"/>
                    <w:bottom w:val="none" w:sz="0" w:space="0" w:color="auto"/>
                    <w:right w:val="none" w:sz="0" w:space="0" w:color="auto"/>
                  </w:divBdr>
                  <w:divsChild>
                    <w:div w:id="3464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7572">
              <w:marLeft w:val="0"/>
              <w:marRight w:val="0"/>
              <w:marTop w:val="0"/>
              <w:marBottom w:val="0"/>
              <w:divBdr>
                <w:top w:val="none" w:sz="0" w:space="0" w:color="auto"/>
                <w:left w:val="none" w:sz="0" w:space="0" w:color="auto"/>
                <w:bottom w:val="none" w:sz="0" w:space="0" w:color="auto"/>
                <w:right w:val="none" w:sz="0" w:space="0" w:color="auto"/>
              </w:divBdr>
              <w:divsChild>
                <w:div w:id="783961287">
                  <w:marLeft w:val="0"/>
                  <w:marRight w:val="0"/>
                  <w:marTop w:val="0"/>
                  <w:marBottom w:val="0"/>
                  <w:divBdr>
                    <w:top w:val="none" w:sz="0" w:space="0" w:color="auto"/>
                    <w:left w:val="none" w:sz="0" w:space="0" w:color="auto"/>
                    <w:bottom w:val="none" w:sz="0" w:space="0" w:color="auto"/>
                    <w:right w:val="none" w:sz="0" w:space="0" w:color="auto"/>
                  </w:divBdr>
                  <w:divsChild>
                    <w:div w:id="864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096">
              <w:marLeft w:val="0"/>
              <w:marRight w:val="0"/>
              <w:marTop w:val="0"/>
              <w:marBottom w:val="0"/>
              <w:divBdr>
                <w:top w:val="none" w:sz="0" w:space="0" w:color="auto"/>
                <w:left w:val="none" w:sz="0" w:space="0" w:color="auto"/>
                <w:bottom w:val="none" w:sz="0" w:space="0" w:color="auto"/>
                <w:right w:val="none" w:sz="0" w:space="0" w:color="auto"/>
              </w:divBdr>
              <w:divsChild>
                <w:div w:id="1583638804">
                  <w:marLeft w:val="0"/>
                  <w:marRight w:val="0"/>
                  <w:marTop w:val="0"/>
                  <w:marBottom w:val="0"/>
                  <w:divBdr>
                    <w:top w:val="none" w:sz="0" w:space="0" w:color="auto"/>
                    <w:left w:val="none" w:sz="0" w:space="0" w:color="auto"/>
                    <w:bottom w:val="none" w:sz="0" w:space="0" w:color="auto"/>
                    <w:right w:val="none" w:sz="0" w:space="0" w:color="auto"/>
                  </w:divBdr>
                  <w:divsChild>
                    <w:div w:id="20559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6518">
              <w:marLeft w:val="0"/>
              <w:marRight w:val="0"/>
              <w:marTop w:val="0"/>
              <w:marBottom w:val="0"/>
              <w:divBdr>
                <w:top w:val="none" w:sz="0" w:space="0" w:color="auto"/>
                <w:left w:val="none" w:sz="0" w:space="0" w:color="auto"/>
                <w:bottom w:val="none" w:sz="0" w:space="0" w:color="auto"/>
                <w:right w:val="none" w:sz="0" w:space="0" w:color="auto"/>
              </w:divBdr>
              <w:divsChild>
                <w:div w:id="1201359271">
                  <w:marLeft w:val="0"/>
                  <w:marRight w:val="0"/>
                  <w:marTop w:val="0"/>
                  <w:marBottom w:val="0"/>
                  <w:divBdr>
                    <w:top w:val="none" w:sz="0" w:space="0" w:color="auto"/>
                    <w:left w:val="none" w:sz="0" w:space="0" w:color="auto"/>
                    <w:bottom w:val="none" w:sz="0" w:space="0" w:color="auto"/>
                    <w:right w:val="none" w:sz="0" w:space="0" w:color="auto"/>
                  </w:divBdr>
                  <w:divsChild>
                    <w:div w:id="9742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35864">
              <w:marLeft w:val="0"/>
              <w:marRight w:val="0"/>
              <w:marTop w:val="0"/>
              <w:marBottom w:val="0"/>
              <w:divBdr>
                <w:top w:val="none" w:sz="0" w:space="0" w:color="auto"/>
                <w:left w:val="none" w:sz="0" w:space="0" w:color="auto"/>
                <w:bottom w:val="none" w:sz="0" w:space="0" w:color="auto"/>
                <w:right w:val="none" w:sz="0" w:space="0" w:color="auto"/>
              </w:divBdr>
              <w:divsChild>
                <w:div w:id="1950970118">
                  <w:marLeft w:val="0"/>
                  <w:marRight w:val="0"/>
                  <w:marTop w:val="0"/>
                  <w:marBottom w:val="0"/>
                  <w:divBdr>
                    <w:top w:val="none" w:sz="0" w:space="0" w:color="auto"/>
                    <w:left w:val="none" w:sz="0" w:space="0" w:color="auto"/>
                    <w:bottom w:val="none" w:sz="0" w:space="0" w:color="auto"/>
                    <w:right w:val="none" w:sz="0" w:space="0" w:color="auto"/>
                  </w:divBdr>
                  <w:divsChild>
                    <w:div w:id="12471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7514">
              <w:marLeft w:val="0"/>
              <w:marRight w:val="0"/>
              <w:marTop w:val="0"/>
              <w:marBottom w:val="0"/>
              <w:divBdr>
                <w:top w:val="none" w:sz="0" w:space="0" w:color="auto"/>
                <w:left w:val="none" w:sz="0" w:space="0" w:color="auto"/>
                <w:bottom w:val="none" w:sz="0" w:space="0" w:color="auto"/>
                <w:right w:val="none" w:sz="0" w:space="0" w:color="auto"/>
              </w:divBdr>
              <w:divsChild>
                <w:div w:id="2023623131">
                  <w:marLeft w:val="0"/>
                  <w:marRight w:val="0"/>
                  <w:marTop w:val="0"/>
                  <w:marBottom w:val="0"/>
                  <w:divBdr>
                    <w:top w:val="none" w:sz="0" w:space="0" w:color="auto"/>
                    <w:left w:val="none" w:sz="0" w:space="0" w:color="auto"/>
                    <w:bottom w:val="none" w:sz="0" w:space="0" w:color="auto"/>
                    <w:right w:val="none" w:sz="0" w:space="0" w:color="auto"/>
                  </w:divBdr>
                  <w:divsChild>
                    <w:div w:id="9323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4313">
              <w:marLeft w:val="0"/>
              <w:marRight w:val="0"/>
              <w:marTop w:val="0"/>
              <w:marBottom w:val="0"/>
              <w:divBdr>
                <w:top w:val="none" w:sz="0" w:space="0" w:color="auto"/>
                <w:left w:val="none" w:sz="0" w:space="0" w:color="auto"/>
                <w:bottom w:val="none" w:sz="0" w:space="0" w:color="auto"/>
                <w:right w:val="none" w:sz="0" w:space="0" w:color="auto"/>
              </w:divBdr>
              <w:divsChild>
                <w:div w:id="280382164">
                  <w:marLeft w:val="0"/>
                  <w:marRight w:val="0"/>
                  <w:marTop w:val="0"/>
                  <w:marBottom w:val="0"/>
                  <w:divBdr>
                    <w:top w:val="none" w:sz="0" w:space="0" w:color="auto"/>
                    <w:left w:val="none" w:sz="0" w:space="0" w:color="auto"/>
                    <w:bottom w:val="none" w:sz="0" w:space="0" w:color="auto"/>
                    <w:right w:val="none" w:sz="0" w:space="0" w:color="auto"/>
                  </w:divBdr>
                  <w:divsChild>
                    <w:div w:id="266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9131">
              <w:marLeft w:val="0"/>
              <w:marRight w:val="0"/>
              <w:marTop w:val="0"/>
              <w:marBottom w:val="0"/>
              <w:divBdr>
                <w:top w:val="none" w:sz="0" w:space="0" w:color="auto"/>
                <w:left w:val="none" w:sz="0" w:space="0" w:color="auto"/>
                <w:bottom w:val="none" w:sz="0" w:space="0" w:color="auto"/>
                <w:right w:val="none" w:sz="0" w:space="0" w:color="auto"/>
              </w:divBdr>
              <w:divsChild>
                <w:div w:id="375205614">
                  <w:marLeft w:val="0"/>
                  <w:marRight w:val="0"/>
                  <w:marTop w:val="0"/>
                  <w:marBottom w:val="0"/>
                  <w:divBdr>
                    <w:top w:val="none" w:sz="0" w:space="0" w:color="auto"/>
                    <w:left w:val="none" w:sz="0" w:space="0" w:color="auto"/>
                    <w:bottom w:val="none" w:sz="0" w:space="0" w:color="auto"/>
                    <w:right w:val="none" w:sz="0" w:space="0" w:color="auto"/>
                  </w:divBdr>
                  <w:divsChild>
                    <w:div w:id="365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5367">
              <w:marLeft w:val="0"/>
              <w:marRight w:val="0"/>
              <w:marTop w:val="0"/>
              <w:marBottom w:val="0"/>
              <w:divBdr>
                <w:top w:val="none" w:sz="0" w:space="0" w:color="auto"/>
                <w:left w:val="none" w:sz="0" w:space="0" w:color="auto"/>
                <w:bottom w:val="none" w:sz="0" w:space="0" w:color="auto"/>
                <w:right w:val="none" w:sz="0" w:space="0" w:color="auto"/>
              </w:divBdr>
              <w:divsChild>
                <w:div w:id="957104045">
                  <w:marLeft w:val="0"/>
                  <w:marRight w:val="0"/>
                  <w:marTop w:val="0"/>
                  <w:marBottom w:val="0"/>
                  <w:divBdr>
                    <w:top w:val="none" w:sz="0" w:space="0" w:color="auto"/>
                    <w:left w:val="none" w:sz="0" w:space="0" w:color="auto"/>
                    <w:bottom w:val="none" w:sz="0" w:space="0" w:color="auto"/>
                    <w:right w:val="none" w:sz="0" w:space="0" w:color="auto"/>
                  </w:divBdr>
                  <w:divsChild>
                    <w:div w:id="10765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1135">
              <w:marLeft w:val="0"/>
              <w:marRight w:val="0"/>
              <w:marTop w:val="0"/>
              <w:marBottom w:val="0"/>
              <w:divBdr>
                <w:top w:val="none" w:sz="0" w:space="0" w:color="auto"/>
                <w:left w:val="none" w:sz="0" w:space="0" w:color="auto"/>
                <w:bottom w:val="none" w:sz="0" w:space="0" w:color="auto"/>
                <w:right w:val="none" w:sz="0" w:space="0" w:color="auto"/>
              </w:divBdr>
              <w:divsChild>
                <w:div w:id="1863737313">
                  <w:marLeft w:val="0"/>
                  <w:marRight w:val="0"/>
                  <w:marTop w:val="0"/>
                  <w:marBottom w:val="0"/>
                  <w:divBdr>
                    <w:top w:val="none" w:sz="0" w:space="0" w:color="auto"/>
                    <w:left w:val="none" w:sz="0" w:space="0" w:color="auto"/>
                    <w:bottom w:val="none" w:sz="0" w:space="0" w:color="auto"/>
                    <w:right w:val="none" w:sz="0" w:space="0" w:color="auto"/>
                  </w:divBdr>
                  <w:divsChild>
                    <w:div w:id="13491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6450">
              <w:marLeft w:val="0"/>
              <w:marRight w:val="0"/>
              <w:marTop w:val="0"/>
              <w:marBottom w:val="0"/>
              <w:divBdr>
                <w:top w:val="none" w:sz="0" w:space="0" w:color="auto"/>
                <w:left w:val="none" w:sz="0" w:space="0" w:color="auto"/>
                <w:bottom w:val="none" w:sz="0" w:space="0" w:color="auto"/>
                <w:right w:val="none" w:sz="0" w:space="0" w:color="auto"/>
              </w:divBdr>
              <w:divsChild>
                <w:div w:id="597829251">
                  <w:marLeft w:val="0"/>
                  <w:marRight w:val="0"/>
                  <w:marTop w:val="0"/>
                  <w:marBottom w:val="0"/>
                  <w:divBdr>
                    <w:top w:val="none" w:sz="0" w:space="0" w:color="auto"/>
                    <w:left w:val="none" w:sz="0" w:space="0" w:color="auto"/>
                    <w:bottom w:val="none" w:sz="0" w:space="0" w:color="auto"/>
                    <w:right w:val="none" w:sz="0" w:space="0" w:color="auto"/>
                  </w:divBdr>
                  <w:divsChild>
                    <w:div w:id="15471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5313">
              <w:marLeft w:val="0"/>
              <w:marRight w:val="0"/>
              <w:marTop w:val="0"/>
              <w:marBottom w:val="0"/>
              <w:divBdr>
                <w:top w:val="none" w:sz="0" w:space="0" w:color="auto"/>
                <w:left w:val="none" w:sz="0" w:space="0" w:color="auto"/>
                <w:bottom w:val="none" w:sz="0" w:space="0" w:color="auto"/>
                <w:right w:val="none" w:sz="0" w:space="0" w:color="auto"/>
              </w:divBdr>
              <w:divsChild>
                <w:div w:id="221673737">
                  <w:marLeft w:val="0"/>
                  <w:marRight w:val="0"/>
                  <w:marTop w:val="0"/>
                  <w:marBottom w:val="0"/>
                  <w:divBdr>
                    <w:top w:val="none" w:sz="0" w:space="0" w:color="auto"/>
                    <w:left w:val="none" w:sz="0" w:space="0" w:color="auto"/>
                    <w:bottom w:val="none" w:sz="0" w:space="0" w:color="auto"/>
                    <w:right w:val="none" w:sz="0" w:space="0" w:color="auto"/>
                  </w:divBdr>
                  <w:divsChild>
                    <w:div w:id="2306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813">
              <w:marLeft w:val="0"/>
              <w:marRight w:val="0"/>
              <w:marTop w:val="0"/>
              <w:marBottom w:val="0"/>
              <w:divBdr>
                <w:top w:val="none" w:sz="0" w:space="0" w:color="auto"/>
                <w:left w:val="none" w:sz="0" w:space="0" w:color="auto"/>
                <w:bottom w:val="none" w:sz="0" w:space="0" w:color="auto"/>
                <w:right w:val="none" w:sz="0" w:space="0" w:color="auto"/>
              </w:divBdr>
              <w:divsChild>
                <w:div w:id="1426266380">
                  <w:marLeft w:val="0"/>
                  <w:marRight w:val="0"/>
                  <w:marTop w:val="0"/>
                  <w:marBottom w:val="0"/>
                  <w:divBdr>
                    <w:top w:val="none" w:sz="0" w:space="0" w:color="auto"/>
                    <w:left w:val="none" w:sz="0" w:space="0" w:color="auto"/>
                    <w:bottom w:val="none" w:sz="0" w:space="0" w:color="auto"/>
                    <w:right w:val="none" w:sz="0" w:space="0" w:color="auto"/>
                  </w:divBdr>
                  <w:divsChild>
                    <w:div w:id="622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4977">
              <w:marLeft w:val="0"/>
              <w:marRight w:val="0"/>
              <w:marTop w:val="0"/>
              <w:marBottom w:val="0"/>
              <w:divBdr>
                <w:top w:val="none" w:sz="0" w:space="0" w:color="auto"/>
                <w:left w:val="none" w:sz="0" w:space="0" w:color="auto"/>
                <w:bottom w:val="none" w:sz="0" w:space="0" w:color="auto"/>
                <w:right w:val="none" w:sz="0" w:space="0" w:color="auto"/>
              </w:divBdr>
              <w:divsChild>
                <w:div w:id="1078675570">
                  <w:marLeft w:val="0"/>
                  <w:marRight w:val="0"/>
                  <w:marTop w:val="0"/>
                  <w:marBottom w:val="0"/>
                  <w:divBdr>
                    <w:top w:val="none" w:sz="0" w:space="0" w:color="auto"/>
                    <w:left w:val="none" w:sz="0" w:space="0" w:color="auto"/>
                    <w:bottom w:val="none" w:sz="0" w:space="0" w:color="auto"/>
                    <w:right w:val="none" w:sz="0" w:space="0" w:color="auto"/>
                  </w:divBdr>
                  <w:divsChild>
                    <w:div w:id="132212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7200">
              <w:marLeft w:val="0"/>
              <w:marRight w:val="0"/>
              <w:marTop w:val="0"/>
              <w:marBottom w:val="0"/>
              <w:divBdr>
                <w:top w:val="none" w:sz="0" w:space="0" w:color="auto"/>
                <w:left w:val="none" w:sz="0" w:space="0" w:color="auto"/>
                <w:bottom w:val="none" w:sz="0" w:space="0" w:color="auto"/>
                <w:right w:val="none" w:sz="0" w:space="0" w:color="auto"/>
              </w:divBdr>
              <w:divsChild>
                <w:div w:id="1423525612">
                  <w:marLeft w:val="0"/>
                  <w:marRight w:val="0"/>
                  <w:marTop w:val="0"/>
                  <w:marBottom w:val="0"/>
                  <w:divBdr>
                    <w:top w:val="none" w:sz="0" w:space="0" w:color="auto"/>
                    <w:left w:val="none" w:sz="0" w:space="0" w:color="auto"/>
                    <w:bottom w:val="none" w:sz="0" w:space="0" w:color="auto"/>
                    <w:right w:val="none" w:sz="0" w:space="0" w:color="auto"/>
                  </w:divBdr>
                  <w:divsChild>
                    <w:div w:id="10803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296">
              <w:marLeft w:val="0"/>
              <w:marRight w:val="0"/>
              <w:marTop w:val="0"/>
              <w:marBottom w:val="0"/>
              <w:divBdr>
                <w:top w:val="none" w:sz="0" w:space="0" w:color="auto"/>
                <w:left w:val="none" w:sz="0" w:space="0" w:color="auto"/>
                <w:bottom w:val="none" w:sz="0" w:space="0" w:color="auto"/>
                <w:right w:val="none" w:sz="0" w:space="0" w:color="auto"/>
              </w:divBdr>
              <w:divsChild>
                <w:div w:id="796869774">
                  <w:marLeft w:val="0"/>
                  <w:marRight w:val="0"/>
                  <w:marTop w:val="0"/>
                  <w:marBottom w:val="0"/>
                  <w:divBdr>
                    <w:top w:val="none" w:sz="0" w:space="0" w:color="auto"/>
                    <w:left w:val="none" w:sz="0" w:space="0" w:color="auto"/>
                    <w:bottom w:val="none" w:sz="0" w:space="0" w:color="auto"/>
                    <w:right w:val="none" w:sz="0" w:space="0" w:color="auto"/>
                  </w:divBdr>
                  <w:divsChild>
                    <w:div w:id="13009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6376">
              <w:marLeft w:val="0"/>
              <w:marRight w:val="0"/>
              <w:marTop w:val="0"/>
              <w:marBottom w:val="0"/>
              <w:divBdr>
                <w:top w:val="none" w:sz="0" w:space="0" w:color="auto"/>
                <w:left w:val="none" w:sz="0" w:space="0" w:color="auto"/>
                <w:bottom w:val="none" w:sz="0" w:space="0" w:color="auto"/>
                <w:right w:val="none" w:sz="0" w:space="0" w:color="auto"/>
              </w:divBdr>
              <w:divsChild>
                <w:div w:id="26301496">
                  <w:marLeft w:val="0"/>
                  <w:marRight w:val="0"/>
                  <w:marTop w:val="0"/>
                  <w:marBottom w:val="0"/>
                  <w:divBdr>
                    <w:top w:val="none" w:sz="0" w:space="0" w:color="auto"/>
                    <w:left w:val="none" w:sz="0" w:space="0" w:color="auto"/>
                    <w:bottom w:val="none" w:sz="0" w:space="0" w:color="auto"/>
                    <w:right w:val="none" w:sz="0" w:space="0" w:color="auto"/>
                  </w:divBdr>
                  <w:divsChild>
                    <w:div w:id="5728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7522">
              <w:marLeft w:val="0"/>
              <w:marRight w:val="0"/>
              <w:marTop w:val="0"/>
              <w:marBottom w:val="0"/>
              <w:divBdr>
                <w:top w:val="none" w:sz="0" w:space="0" w:color="auto"/>
                <w:left w:val="none" w:sz="0" w:space="0" w:color="auto"/>
                <w:bottom w:val="none" w:sz="0" w:space="0" w:color="auto"/>
                <w:right w:val="none" w:sz="0" w:space="0" w:color="auto"/>
              </w:divBdr>
              <w:divsChild>
                <w:div w:id="1494447962">
                  <w:marLeft w:val="0"/>
                  <w:marRight w:val="0"/>
                  <w:marTop w:val="0"/>
                  <w:marBottom w:val="0"/>
                  <w:divBdr>
                    <w:top w:val="none" w:sz="0" w:space="0" w:color="auto"/>
                    <w:left w:val="none" w:sz="0" w:space="0" w:color="auto"/>
                    <w:bottom w:val="none" w:sz="0" w:space="0" w:color="auto"/>
                    <w:right w:val="none" w:sz="0" w:space="0" w:color="auto"/>
                  </w:divBdr>
                  <w:divsChild>
                    <w:div w:id="2670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2857">
              <w:marLeft w:val="0"/>
              <w:marRight w:val="0"/>
              <w:marTop w:val="0"/>
              <w:marBottom w:val="0"/>
              <w:divBdr>
                <w:top w:val="none" w:sz="0" w:space="0" w:color="auto"/>
                <w:left w:val="none" w:sz="0" w:space="0" w:color="auto"/>
                <w:bottom w:val="none" w:sz="0" w:space="0" w:color="auto"/>
                <w:right w:val="none" w:sz="0" w:space="0" w:color="auto"/>
              </w:divBdr>
              <w:divsChild>
                <w:div w:id="1801604665">
                  <w:marLeft w:val="0"/>
                  <w:marRight w:val="0"/>
                  <w:marTop w:val="0"/>
                  <w:marBottom w:val="0"/>
                  <w:divBdr>
                    <w:top w:val="none" w:sz="0" w:space="0" w:color="auto"/>
                    <w:left w:val="none" w:sz="0" w:space="0" w:color="auto"/>
                    <w:bottom w:val="none" w:sz="0" w:space="0" w:color="auto"/>
                    <w:right w:val="none" w:sz="0" w:space="0" w:color="auto"/>
                  </w:divBdr>
                  <w:divsChild>
                    <w:div w:id="6104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2760">
              <w:marLeft w:val="0"/>
              <w:marRight w:val="0"/>
              <w:marTop w:val="0"/>
              <w:marBottom w:val="0"/>
              <w:divBdr>
                <w:top w:val="none" w:sz="0" w:space="0" w:color="auto"/>
                <w:left w:val="none" w:sz="0" w:space="0" w:color="auto"/>
                <w:bottom w:val="none" w:sz="0" w:space="0" w:color="auto"/>
                <w:right w:val="none" w:sz="0" w:space="0" w:color="auto"/>
              </w:divBdr>
              <w:divsChild>
                <w:div w:id="2100637481">
                  <w:marLeft w:val="0"/>
                  <w:marRight w:val="0"/>
                  <w:marTop w:val="0"/>
                  <w:marBottom w:val="0"/>
                  <w:divBdr>
                    <w:top w:val="none" w:sz="0" w:space="0" w:color="auto"/>
                    <w:left w:val="none" w:sz="0" w:space="0" w:color="auto"/>
                    <w:bottom w:val="none" w:sz="0" w:space="0" w:color="auto"/>
                    <w:right w:val="none" w:sz="0" w:space="0" w:color="auto"/>
                  </w:divBdr>
                  <w:divsChild>
                    <w:div w:id="7218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6533">
              <w:marLeft w:val="0"/>
              <w:marRight w:val="0"/>
              <w:marTop w:val="0"/>
              <w:marBottom w:val="0"/>
              <w:divBdr>
                <w:top w:val="none" w:sz="0" w:space="0" w:color="auto"/>
                <w:left w:val="none" w:sz="0" w:space="0" w:color="auto"/>
                <w:bottom w:val="none" w:sz="0" w:space="0" w:color="auto"/>
                <w:right w:val="none" w:sz="0" w:space="0" w:color="auto"/>
              </w:divBdr>
              <w:divsChild>
                <w:div w:id="1258176437">
                  <w:marLeft w:val="0"/>
                  <w:marRight w:val="0"/>
                  <w:marTop w:val="0"/>
                  <w:marBottom w:val="0"/>
                  <w:divBdr>
                    <w:top w:val="none" w:sz="0" w:space="0" w:color="auto"/>
                    <w:left w:val="none" w:sz="0" w:space="0" w:color="auto"/>
                    <w:bottom w:val="none" w:sz="0" w:space="0" w:color="auto"/>
                    <w:right w:val="none" w:sz="0" w:space="0" w:color="auto"/>
                  </w:divBdr>
                  <w:divsChild>
                    <w:div w:id="10654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9284">
              <w:marLeft w:val="0"/>
              <w:marRight w:val="0"/>
              <w:marTop w:val="0"/>
              <w:marBottom w:val="0"/>
              <w:divBdr>
                <w:top w:val="none" w:sz="0" w:space="0" w:color="auto"/>
                <w:left w:val="none" w:sz="0" w:space="0" w:color="auto"/>
                <w:bottom w:val="none" w:sz="0" w:space="0" w:color="auto"/>
                <w:right w:val="none" w:sz="0" w:space="0" w:color="auto"/>
              </w:divBdr>
              <w:divsChild>
                <w:div w:id="1913855943">
                  <w:marLeft w:val="0"/>
                  <w:marRight w:val="0"/>
                  <w:marTop w:val="0"/>
                  <w:marBottom w:val="0"/>
                  <w:divBdr>
                    <w:top w:val="none" w:sz="0" w:space="0" w:color="auto"/>
                    <w:left w:val="none" w:sz="0" w:space="0" w:color="auto"/>
                    <w:bottom w:val="none" w:sz="0" w:space="0" w:color="auto"/>
                    <w:right w:val="none" w:sz="0" w:space="0" w:color="auto"/>
                  </w:divBdr>
                  <w:divsChild>
                    <w:div w:id="20706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9759">
              <w:marLeft w:val="0"/>
              <w:marRight w:val="0"/>
              <w:marTop w:val="0"/>
              <w:marBottom w:val="0"/>
              <w:divBdr>
                <w:top w:val="none" w:sz="0" w:space="0" w:color="auto"/>
                <w:left w:val="none" w:sz="0" w:space="0" w:color="auto"/>
                <w:bottom w:val="none" w:sz="0" w:space="0" w:color="auto"/>
                <w:right w:val="none" w:sz="0" w:space="0" w:color="auto"/>
              </w:divBdr>
              <w:divsChild>
                <w:div w:id="1905331220">
                  <w:marLeft w:val="0"/>
                  <w:marRight w:val="0"/>
                  <w:marTop w:val="0"/>
                  <w:marBottom w:val="0"/>
                  <w:divBdr>
                    <w:top w:val="none" w:sz="0" w:space="0" w:color="auto"/>
                    <w:left w:val="none" w:sz="0" w:space="0" w:color="auto"/>
                    <w:bottom w:val="none" w:sz="0" w:space="0" w:color="auto"/>
                    <w:right w:val="none" w:sz="0" w:space="0" w:color="auto"/>
                  </w:divBdr>
                  <w:divsChild>
                    <w:div w:id="11126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2304">
              <w:marLeft w:val="0"/>
              <w:marRight w:val="0"/>
              <w:marTop w:val="0"/>
              <w:marBottom w:val="0"/>
              <w:divBdr>
                <w:top w:val="none" w:sz="0" w:space="0" w:color="auto"/>
                <w:left w:val="none" w:sz="0" w:space="0" w:color="auto"/>
                <w:bottom w:val="none" w:sz="0" w:space="0" w:color="auto"/>
                <w:right w:val="none" w:sz="0" w:space="0" w:color="auto"/>
              </w:divBdr>
              <w:divsChild>
                <w:div w:id="1221403526">
                  <w:marLeft w:val="0"/>
                  <w:marRight w:val="0"/>
                  <w:marTop w:val="0"/>
                  <w:marBottom w:val="0"/>
                  <w:divBdr>
                    <w:top w:val="none" w:sz="0" w:space="0" w:color="auto"/>
                    <w:left w:val="none" w:sz="0" w:space="0" w:color="auto"/>
                    <w:bottom w:val="none" w:sz="0" w:space="0" w:color="auto"/>
                    <w:right w:val="none" w:sz="0" w:space="0" w:color="auto"/>
                  </w:divBdr>
                  <w:divsChild>
                    <w:div w:id="3432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78313">
              <w:marLeft w:val="0"/>
              <w:marRight w:val="0"/>
              <w:marTop w:val="0"/>
              <w:marBottom w:val="0"/>
              <w:divBdr>
                <w:top w:val="none" w:sz="0" w:space="0" w:color="auto"/>
                <w:left w:val="none" w:sz="0" w:space="0" w:color="auto"/>
                <w:bottom w:val="none" w:sz="0" w:space="0" w:color="auto"/>
                <w:right w:val="none" w:sz="0" w:space="0" w:color="auto"/>
              </w:divBdr>
              <w:divsChild>
                <w:div w:id="1242836274">
                  <w:marLeft w:val="0"/>
                  <w:marRight w:val="0"/>
                  <w:marTop w:val="0"/>
                  <w:marBottom w:val="0"/>
                  <w:divBdr>
                    <w:top w:val="none" w:sz="0" w:space="0" w:color="auto"/>
                    <w:left w:val="none" w:sz="0" w:space="0" w:color="auto"/>
                    <w:bottom w:val="none" w:sz="0" w:space="0" w:color="auto"/>
                    <w:right w:val="none" w:sz="0" w:space="0" w:color="auto"/>
                  </w:divBdr>
                  <w:divsChild>
                    <w:div w:id="16043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6210">
              <w:marLeft w:val="0"/>
              <w:marRight w:val="0"/>
              <w:marTop w:val="0"/>
              <w:marBottom w:val="0"/>
              <w:divBdr>
                <w:top w:val="none" w:sz="0" w:space="0" w:color="auto"/>
                <w:left w:val="none" w:sz="0" w:space="0" w:color="auto"/>
                <w:bottom w:val="none" w:sz="0" w:space="0" w:color="auto"/>
                <w:right w:val="none" w:sz="0" w:space="0" w:color="auto"/>
              </w:divBdr>
              <w:divsChild>
                <w:div w:id="1335455193">
                  <w:marLeft w:val="0"/>
                  <w:marRight w:val="0"/>
                  <w:marTop w:val="0"/>
                  <w:marBottom w:val="0"/>
                  <w:divBdr>
                    <w:top w:val="none" w:sz="0" w:space="0" w:color="auto"/>
                    <w:left w:val="none" w:sz="0" w:space="0" w:color="auto"/>
                    <w:bottom w:val="none" w:sz="0" w:space="0" w:color="auto"/>
                    <w:right w:val="none" w:sz="0" w:space="0" w:color="auto"/>
                  </w:divBdr>
                  <w:divsChild>
                    <w:div w:id="12743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4426">
              <w:marLeft w:val="0"/>
              <w:marRight w:val="0"/>
              <w:marTop w:val="0"/>
              <w:marBottom w:val="0"/>
              <w:divBdr>
                <w:top w:val="none" w:sz="0" w:space="0" w:color="auto"/>
                <w:left w:val="none" w:sz="0" w:space="0" w:color="auto"/>
                <w:bottom w:val="none" w:sz="0" w:space="0" w:color="auto"/>
                <w:right w:val="none" w:sz="0" w:space="0" w:color="auto"/>
              </w:divBdr>
              <w:divsChild>
                <w:div w:id="710880504">
                  <w:marLeft w:val="0"/>
                  <w:marRight w:val="0"/>
                  <w:marTop w:val="0"/>
                  <w:marBottom w:val="0"/>
                  <w:divBdr>
                    <w:top w:val="none" w:sz="0" w:space="0" w:color="auto"/>
                    <w:left w:val="none" w:sz="0" w:space="0" w:color="auto"/>
                    <w:bottom w:val="none" w:sz="0" w:space="0" w:color="auto"/>
                    <w:right w:val="none" w:sz="0" w:space="0" w:color="auto"/>
                  </w:divBdr>
                  <w:divsChild>
                    <w:div w:id="268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9950">
              <w:marLeft w:val="0"/>
              <w:marRight w:val="0"/>
              <w:marTop w:val="0"/>
              <w:marBottom w:val="0"/>
              <w:divBdr>
                <w:top w:val="none" w:sz="0" w:space="0" w:color="auto"/>
                <w:left w:val="none" w:sz="0" w:space="0" w:color="auto"/>
                <w:bottom w:val="none" w:sz="0" w:space="0" w:color="auto"/>
                <w:right w:val="none" w:sz="0" w:space="0" w:color="auto"/>
              </w:divBdr>
              <w:divsChild>
                <w:div w:id="1015764723">
                  <w:marLeft w:val="0"/>
                  <w:marRight w:val="0"/>
                  <w:marTop w:val="0"/>
                  <w:marBottom w:val="0"/>
                  <w:divBdr>
                    <w:top w:val="none" w:sz="0" w:space="0" w:color="auto"/>
                    <w:left w:val="none" w:sz="0" w:space="0" w:color="auto"/>
                    <w:bottom w:val="none" w:sz="0" w:space="0" w:color="auto"/>
                    <w:right w:val="none" w:sz="0" w:space="0" w:color="auto"/>
                  </w:divBdr>
                  <w:divsChild>
                    <w:div w:id="3901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915">
              <w:marLeft w:val="0"/>
              <w:marRight w:val="0"/>
              <w:marTop w:val="0"/>
              <w:marBottom w:val="0"/>
              <w:divBdr>
                <w:top w:val="none" w:sz="0" w:space="0" w:color="auto"/>
                <w:left w:val="none" w:sz="0" w:space="0" w:color="auto"/>
                <w:bottom w:val="none" w:sz="0" w:space="0" w:color="auto"/>
                <w:right w:val="none" w:sz="0" w:space="0" w:color="auto"/>
              </w:divBdr>
              <w:divsChild>
                <w:div w:id="593980806">
                  <w:marLeft w:val="0"/>
                  <w:marRight w:val="0"/>
                  <w:marTop w:val="0"/>
                  <w:marBottom w:val="0"/>
                  <w:divBdr>
                    <w:top w:val="none" w:sz="0" w:space="0" w:color="auto"/>
                    <w:left w:val="none" w:sz="0" w:space="0" w:color="auto"/>
                    <w:bottom w:val="none" w:sz="0" w:space="0" w:color="auto"/>
                    <w:right w:val="none" w:sz="0" w:space="0" w:color="auto"/>
                  </w:divBdr>
                  <w:divsChild>
                    <w:div w:id="13405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3226">
              <w:marLeft w:val="0"/>
              <w:marRight w:val="0"/>
              <w:marTop w:val="0"/>
              <w:marBottom w:val="0"/>
              <w:divBdr>
                <w:top w:val="none" w:sz="0" w:space="0" w:color="auto"/>
                <w:left w:val="none" w:sz="0" w:space="0" w:color="auto"/>
                <w:bottom w:val="none" w:sz="0" w:space="0" w:color="auto"/>
                <w:right w:val="none" w:sz="0" w:space="0" w:color="auto"/>
              </w:divBdr>
              <w:divsChild>
                <w:div w:id="1938710899">
                  <w:marLeft w:val="0"/>
                  <w:marRight w:val="0"/>
                  <w:marTop w:val="0"/>
                  <w:marBottom w:val="0"/>
                  <w:divBdr>
                    <w:top w:val="none" w:sz="0" w:space="0" w:color="auto"/>
                    <w:left w:val="none" w:sz="0" w:space="0" w:color="auto"/>
                    <w:bottom w:val="none" w:sz="0" w:space="0" w:color="auto"/>
                    <w:right w:val="none" w:sz="0" w:space="0" w:color="auto"/>
                  </w:divBdr>
                  <w:divsChild>
                    <w:div w:id="8186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3972">
              <w:marLeft w:val="0"/>
              <w:marRight w:val="0"/>
              <w:marTop w:val="0"/>
              <w:marBottom w:val="0"/>
              <w:divBdr>
                <w:top w:val="none" w:sz="0" w:space="0" w:color="auto"/>
                <w:left w:val="none" w:sz="0" w:space="0" w:color="auto"/>
                <w:bottom w:val="none" w:sz="0" w:space="0" w:color="auto"/>
                <w:right w:val="none" w:sz="0" w:space="0" w:color="auto"/>
              </w:divBdr>
              <w:divsChild>
                <w:div w:id="259029679">
                  <w:marLeft w:val="0"/>
                  <w:marRight w:val="0"/>
                  <w:marTop w:val="0"/>
                  <w:marBottom w:val="0"/>
                  <w:divBdr>
                    <w:top w:val="none" w:sz="0" w:space="0" w:color="auto"/>
                    <w:left w:val="none" w:sz="0" w:space="0" w:color="auto"/>
                    <w:bottom w:val="none" w:sz="0" w:space="0" w:color="auto"/>
                    <w:right w:val="none" w:sz="0" w:space="0" w:color="auto"/>
                  </w:divBdr>
                  <w:divsChild>
                    <w:div w:id="11342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7958">
              <w:marLeft w:val="0"/>
              <w:marRight w:val="0"/>
              <w:marTop w:val="0"/>
              <w:marBottom w:val="0"/>
              <w:divBdr>
                <w:top w:val="none" w:sz="0" w:space="0" w:color="auto"/>
                <w:left w:val="none" w:sz="0" w:space="0" w:color="auto"/>
                <w:bottom w:val="none" w:sz="0" w:space="0" w:color="auto"/>
                <w:right w:val="none" w:sz="0" w:space="0" w:color="auto"/>
              </w:divBdr>
              <w:divsChild>
                <w:div w:id="1358966205">
                  <w:marLeft w:val="0"/>
                  <w:marRight w:val="0"/>
                  <w:marTop w:val="0"/>
                  <w:marBottom w:val="0"/>
                  <w:divBdr>
                    <w:top w:val="none" w:sz="0" w:space="0" w:color="auto"/>
                    <w:left w:val="none" w:sz="0" w:space="0" w:color="auto"/>
                    <w:bottom w:val="none" w:sz="0" w:space="0" w:color="auto"/>
                    <w:right w:val="none" w:sz="0" w:space="0" w:color="auto"/>
                  </w:divBdr>
                  <w:divsChild>
                    <w:div w:id="53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5076">
              <w:marLeft w:val="0"/>
              <w:marRight w:val="0"/>
              <w:marTop w:val="0"/>
              <w:marBottom w:val="0"/>
              <w:divBdr>
                <w:top w:val="none" w:sz="0" w:space="0" w:color="auto"/>
                <w:left w:val="none" w:sz="0" w:space="0" w:color="auto"/>
                <w:bottom w:val="none" w:sz="0" w:space="0" w:color="auto"/>
                <w:right w:val="none" w:sz="0" w:space="0" w:color="auto"/>
              </w:divBdr>
              <w:divsChild>
                <w:div w:id="2120417631">
                  <w:marLeft w:val="0"/>
                  <w:marRight w:val="0"/>
                  <w:marTop w:val="0"/>
                  <w:marBottom w:val="0"/>
                  <w:divBdr>
                    <w:top w:val="none" w:sz="0" w:space="0" w:color="auto"/>
                    <w:left w:val="none" w:sz="0" w:space="0" w:color="auto"/>
                    <w:bottom w:val="none" w:sz="0" w:space="0" w:color="auto"/>
                    <w:right w:val="none" w:sz="0" w:space="0" w:color="auto"/>
                  </w:divBdr>
                  <w:divsChild>
                    <w:div w:id="3914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2591">
              <w:marLeft w:val="0"/>
              <w:marRight w:val="0"/>
              <w:marTop w:val="0"/>
              <w:marBottom w:val="0"/>
              <w:divBdr>
                <w:top w:val="none" w:sz="0" w:space="0" w:color="auto"/>
                <w:left w:val="none" w:sz="0" w:space="0" w:color="auto"/>
                <w:bottom w:val="none" w:sz="0" w:space="0" w:color="auto"/>
                <w:right w:val="none" w:sz="0" w:space="0" w:color="auto"/>
              </w:divBdr>
              <w:divsChild>
                <w:div w:id="2024476234">
                  <w:marLeft w:val="0"/>
                  <w:marRight w:val="0"/>
                  <w:marTop w:val="0"/>
                  <w:marBottom w:val="0"/>
                  <w:divBdr>
                    <w:top w:val="none" w:sz="0" w:space="0" w:color="auto"/>
                    <w:left w:val="none" w:sz="0" w:space="0" w:color="auto"/>
                    <w:bottom w:val="none" w:sz="0" w:space="0" w:color="auto"/>
                    <w:right w:val="none" w:sz="0" w:space="0" w:color="auto"/>
                  </w:divBdr>
                  <w:divsChild>
                    <w:div w:id="198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79336">
              <w:marLeft w:val="0"/>
              <w:marRight w:val="0"/>
              <w:marTop w:val="0"/>
              <w:marBottom w:val="0"/>
              <w:divBdr>
                <w:top w:val="none" w:sz="0" w:space="0" w:color="auto"/>
                <w:left w:val="none" w:sz="0" w:space="0" w:color="auto"/>
                <w:bottom w:val="none" w:sz="0" w:space="0" w:color="auto"/>
                <w:right w:val="none" w:sz="0" w:space="0" w:color="auto"/>
              </w:divBdr>
              <w:divsChild>
                <w:div w:id="233471136">
                  <w:marLeft w:val="0"/>
                  <w:marRight w:val="0"/>
                  <w:marTop w:val="0"/>
                  <w:marBottom w:val="0"/>
                  <w:divBdr>
                    <w:top w:val="none" w:sz="0" w:space="0" w:color="auto"/>
                    <w:left w:val="none" w:sz="0" w:space="0" w:color="auto"/>
                    <w:bottom w:val="none" w:sz="0" w:space="0" w:color="auto"/>
                    <w:right w:val="none" w:sz="0" w:space="0" w:color="auto"/>
                  </w:divBdr>
                  <w:divsChild>
                    <w:div w:id="127863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5303">
              <w:marLeft w:val="0"/>
              <w:marRight w:val="0"/>
              <w:marTop w:val="0"/>
              <w:marBottom w:val="0"/>
              <w:divBdr>
                <w:top w:val="none" w:sz="0" w:space="0" w:color="auto"/>
                <w:left w:val="none" w:sz="0" w:space="0" w:color="auto"/>
                <w:bottom w:val="none" w:sz="0" w:space="0" w:color="auto"/>
                <w:right w:val="none" w:sz="0" w:space="0" w:color="auto"/>
              </w:divBdr>
              <w:divsChild>
                <w:div w:id="637421724">
                  <w:marLeft w:val="0"/>
                  <w:marRight w:val="0"/>
                  <w:marTop w:val="0"/>
                  <w:marBottom w:val="0"/>
                  <w:divBdr>
                    <w:top w:val="none" w:sz="0" w:space="0" w:color="auto"/>
                    <w:left w:val="none" w:sz="0" w:space="0" w:color="auto"/>
                    <w:bottom w:val="none" w:sz="0" w:space="0" w:color="auto"/>
                    <w:right w:val="none" w:sz="0" w:space="0" w:color="auto"/>
                  </w:divBdr>
                  <w:divsChild>
                    <w:div w:id="5993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410">
              <w:marLeft w:val="0"/>
              <w:marRight w:val="0"/>
              <w:marTop w:val="0"/>
              <w:marBottom w:val="0"/>
              <w:divBdr>
                <w:top w:val="none" w:sz="0" w:space="0" w:color="auto"/>
                <w:left w:val="none" w:sz="0" w:space="0" w:color="auto"/>
                <w:bottom w:val="none" w:sz="0" w:space="0" w:color="auto"/>
                <w:right w:val="none" w:sz="0" w:space="0" w:color="auto"/>
              </w:divBdr>
              <w:divsChild>
                <w:div w:id="1856654627">
                  <w:marLeft w:val="0"/>
                  <w:marRight w:val="0"/>
                  <w:marTop w:val="0"/>
                  <w:marBottom w:val="0"/>
                  <w:divBdr>
                    <w:top w:val="none" w:sz="0" w:space="0" w:color="auto"/>
                    <w:left w:val="none" w:sz="0" w:space="0" w:color="auto"/>
                    <w:bottom w:val="none" w:sz="0" w:space="0" w:color="auto"/>
                    <w:right w:val="none" w:sz="0" w:space="0" w:color="auto"/>
                  </w:divBdr>
                  <w:divsChild>
                    <w:div w:id="15080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3087">
              <w:marLeft w:val="0"/>
              <w:marRight w:val="0"/>
              <w:marTop w:val="0"/>
              <w:marBottom w:val="0"/>
              <w:divBdr>
                <w:top w:val="none" w:sz="0" w:space="0" w:color="auto"/>
                <w:left w:val="none" w:sz="0" w:space="0" w:color="auto"/>
                <w:bottom w:val="none" w:sz="0" w:space="0" w:color="auto"/>
                <w:right w:val="none" w:sz="0" w:space="0" w:color="auto"/>
              </w:divBdr>
              <w:divsChild>
                <w:div w:id="540286561">
                  <w:marLeft w:val="0"/>
                  <w:marRight w:val="0"/>
                  <w:marTop w:val="0"/>
                  <w:marBottom w:val="0"/>
                  <w:divBdr>
                    <w:top w:val="none" w:sz="0" w:space="0" w:color="auto"/>
                    <w:left w:val="none" w:sz="0" w:space="0" w:color="auto"/>
                    <w:bottom w:val="none" w:sz="0" w:space="0" w:color="auto"/>
                    <w:right w:val="none" w:sz="0" w:space="0" w:color="auto"/>
                  </w:divBdr>
                  <w:divsChild>
                    <w:div w:id="12780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5508">
      <w:bodyDiv w:val="1"/>
      <w:marLeft w:val="0"/>
      <w:marRight w:val="0"/>
      <w:marTop w:val="0"/>
      <w:marBottom w:val="0"/>
      <w:divBdr>
        <w:top w:val="none" w:sz="0" w:space="0" w:color="auto"/>
        <w:left w:val="none" w:sz="0" w:space="0" w:color="auto"/>
        <w:bottom w:val="none" w:sz="0" w:space="0" w:color="auto"/>
        <w:right w:val="none" w:sz="0" w:space="0" w:color="auto"/>
      </w:divBdr>
      <w:divsChild>
        <w:div w:id="1186406288">
          <w:marLeft w:val="0"/>
          <w:marRight w:val="0"/>
          <w:marTop w:val="0"/>
          <w:marBottom w:val="0"/>
          <w:divBdr>
            <w:top w:val="none" w:sz="0" w:space="0" w:color="auto"/>
            <w:left w:val="none" w:sz="0" w:space="0" w:color="auto"/>
            <w:bottom w:val="none" w:sz="0" w:space="0" w:color="auto"/>
            <w:right w:val="none" w:sz="0" w:space="0" w:color="auto"/>
          </w:divBdr>
        </w:div>
      </w:divsChild>
    </w:div>
    <w:div w:id="1917977861">
      <w:bodyDiv w:val="1"/>
      <w:marLeft w:val="0"/>
      <w:marRight w:val="0"/>
      <w:marTop w:val="0"/>
      <w:marBottom w:val="0"/>
      <w:divBdr>
        <w:top w:val="none" w:sz="0" w:space="0" w:color="auto"/>
        <w:left w:val="none" w:sz="0" w:space="0" w:color="auto"/>
        <w:bottom w:val="none" w:sz="0" w:space="0" w:color="auto"/>
        <w:right w:val="none" w:sz="0" w:space="0" w:color="auto"/>
      </w:divBdr>
      <w:divsChild>
        <w:div w:id="54202288">
          <w:marLeft w:val="0"/>
          <w:marRight w:val="0"/>
          <w:marTop w:val="0"/>
          <w:marBottom w:val="0"/>
          <w:divBdr>
            <w:top w:val="none" w:sz="0" w:space="0" w:color="auto"/>
            <w:left w:val="none" w:sz="0" w:space="0" w:color="auto"/>
            <w:bottom w:val="none" w:sz="0" w:space="0" w:color="auto"/>
            <w:right w:val="none" w:sz="0" w:space="0" w:color="auto"/>
          </w:divBdr>
        </w:div>
      </w:divsChild>
    </w:div>
    <w:div w:id="1946426082">
      <w:bodyDiv w:val="1"/>
      <w:marLeft w:val="0"/>
      <w:marRight w:val="0"/>
      <w:marTop w:val="0"/>
      <w:marBottom w:val="0"/>
      <w:divBdr>
        <w:top w:val="none" w:sz="0" w:space="0" w:color="auto"/>
        <w:left w:val="none" w:sz="0" w:space="0" w:color="auto"/>
        <w:bottom w:val="none" w:sz="0" w:space="0" w:color="auto"/>
        <w:right w:val="none" w:sz="0" w:space="0" w:color="auto"/>
      </w:divBdr>
      <w:divsChild>
        <w:div w:id="705639237">
          <w:marLeft w:val="0"/>
          <w:marRight w:val="0"/>
          <w:marTop w:val="0"/>
          <w:marBottom w:val="0"/>
          <w:divBdr>
            <w:top w:val="none" w:sz="0" w:space="0" w:color="auto"/>
            <w:left w:val="none" w:sz="0" w:space="0" w:color="auto"/>
            <w:bottom w:val="none" w:sz="0" w:space="0" w:color="auto"/>
            <w:right w:val="none" w:sz="0" w:space="0" w:color="auto"/>
          </w:divBdr>
        </w:div>
      </w:divsChild>
    </w:div>
    <w:div w:id="1947956324">
      <w:bodyDiv w:val="1"/>
      <w:marLeft w:val="0"/>
      <w:marRight w:val="0"/>
      <w:marTop w:val="0"/>
      <w:marBottom w:val="0"/>
      <w:divBdr>
        <w:top w:val="none" w:sz="0" w:space="0" w:color="auto"/>
        <w:left w:val="none" w:sz="0" w:space="0" w:color="auto"/>
        <w:bottom w:val="none" w:sz="0" w:space="0" w:color="auto"/>
        <w:right w:val="none" w:sz="0" w:space="0" w:color="auto"/>
      </w:divBdr>
    </w:div>
    <w:div w:id="1970353470">
      <w:bodyDiv w:val="1"/>
      <w:marLeft w:val="0"/>
      <w:marRight w:val="0"/>
      <w:marTop w:val="0"/>
      <w:marBottom w:val="0"/>
      <w:divBdr>
        <w:top w:val="none" w:sz="0" w:space="0" w:color="auto"/>
        <w:left w:val="none" w:sz="0" w:space="0" w:color="auto"/>
        <w:bottom w:val="none" w:sz="0" w:space="0" w:color="auto"/>
        <w:right w:val="none" w:sz="0" w:space="0" w:color="auto"/>
      </w:divBdr>
    </w:div>
    <w:div w:id="2000037256">
      <w:bodyDiv w:val="1"/>
      <w:marLeft w:val="0"/>
      <w:marRight w:val="0"/>
      <w:marTop w:val="0"/>
      <w:marBottom w:val="0"/>
      <w:divBdr>
        <w:top w:val="none" w:sz="0" w:space="0" w:color="auto"/>
        <w:left w:val="none" w:sz="0" w:space="0" w:color="auto"/>
        <w:bottom w:val="none" w:sz="0" w:space="0" w:color="auto"/>
        <w:right w:val="none" w:sz="0" w:space="0" w:color="auto"/>
      </w:divBdr>
    </w:div>
    <w:div w:id="2006474788">
      <w:bodyDiv w:val="1"/>
      <w:marLeft w:val="0"/>
      <w:marRight w:val="0"/>
      <w:marTop w:val="0"/>
      <w:marBottom w:val="0"/>
      <w:divBdr>
        <w:top w:val="none" w:sz="0" w:space="0" w:color="auto"/>
        <w:left w:val="none" w:sz="0" w:space="0" w:color="auto"/>
        <w:bottom w:val="none" w:sz="0" w:space="0" w:color="auto"/>
        <w:right w:val="none" w:sz="0" w:space="0" w:color="auto"/>
      </w:divBdr>
    </w:div>
    <w:div w:id="2014454854">
      <w:bodyDiv w:val="1"/>
      <w:marLeft w:val="0"/>
      <w:marRight w:val="0"/>
      <w:marTop w:val="0"/>
      <w:marBottom w:val="0"/>
      <w:divBdr>
        <w:top w:val="none" w:sz="0" w:space="0" w:color="auto"/>
        <w:left w:val="none" w:sz="0" w:space="0" w:color="auto"/>
        <w:bottom w:val="none" w:sz="0" w:space="0" w:color="auto"/>
        <w:right w:val="none" w:sz="0" w:space="0" w:color="auto"/>
      </w:divBdr>
      <w:divsChild>
        <w:div w:id="197355097">
          <w:marLeft w:val="0"/>
          <w:marRight w:val="0"/>
          <w:marTop w:val="0"/>
          <w:marBottom w:val="0"/>
          <w:divBdr>
            <w:top w:val="none" w:sz="0" w:space="0" w:color="auto"/>
            <w:left w:val="none" w:sz="0" w:space="0" w:color="auto"/>
            <w:bottom w:val="none" w:sz="0" w:space="0" w:color="auto"/>
            <w:right w:val="none" w:sz="0" w:space="0" w:color="auto"/>
          </w:divBdr>
        </w:div>
      </w:divsChild>
    </w:div>
    <w:div w:id="2016229766">
      <w:bodyDiv w:val="1"/>
      <w:marLeft w:val="0"/>
      <w:marRight w:val="0"/>
      <w:marTop w:val="0"/>
      <w:marBottom w:val="0"/>
      <w:divBdr>
        <w:top w:val="none" w:sz="0" w:space="0" w:color="auto"/>
        <w:left w:val="none" w:sz="0" w:space="0" w:color="auto"/>
        <w:bottom w:val="none" w:sz="0" w:space="0" w:color="auto"/>
        <w:right w:val="none" w:sz="0" w:space="0" w:color="auto"/>
      </w:divBdr>
    </w:div>
    <w:div w:id="2038923122">
      <w:bodyDiv w:val="1"/>
      <w:marLeft w:val="0"/>
      <w:marRight w:val="0"/>
      <w:marTop w:val="0"/>
      <w:marBottom w:val="0"/>
      <w:divBdr>
        <w:top w:val="none" w:sz="0" w:space="0" w:color="auto"/>
        <w:left w:val="none" w:sz="0" w:space="0" w:color="auto"/>
        <w:bottom w:val="none" w:sz="0" w:space="0" w:color="auto"/>
        <w:right w:val="none" w:sz="0" w:space="0" w:color="auto"/>
      </w:divBdr>
    </w:div>
    <w:div w:id="2050102872">
      <w:bodyDiv w:val="1"/>
      <w:marLeft w:val="0"/>
      <w:marRight w:val="0"/>
      <w:marTop w:val="0"/>
      <w:marBottom w:val="0"/>
      <w:divBdr>
        <w:top w:val="none" w:sz="0" w:space="0" w:color="auto"/>
        <w:left w:val="none" w:sz="0" w:space="0" w:color="auto"/>
        <w:bottom w:val="none" w:sz="0" w:space="0" w:color="auto"/>
        <w:right w:val="none" w:sz="0" w:space="0" w:color="auto"/>
      </w:divBdr>
    </w:div>
    <w:div w:id="2050957058">
      <w:bodyDiv w:val="1"/>
      <w:marLeft w:val="0"/>
      <w:marRight w:val="0"/>
      <w:marTop w:val="0"/>
      <w:marBottom w:val="0"/>
      <w:divBdr>
        <w:top w:val="none" w:sz="0" w:space="0" w:color="auto"/>
        <w:left w:val="none" w:sz="0" w:space="0" w:color="auto"/>
        <w:bottom w:val="none" w:sz="0" w:space="0" w:color="auto"/>
        <w:right w:val="none" w:sz="0" w:space="0" w:color="auto"/>
      </w:divBdr>
    </w:div>
    <w:div w:id="2075856679">
      <w:bodyDiv w:val="1"/>
      <w:marLeft w:val="0"/>
      <w:marRight w:val="0"/>
      <w:marTop w:val="0"/>
      <w:marBottom w:val="0"/>
      <w:divBdr>
        <w:top w:val="none" w:sz="0" w:space="0" w:color="auto"/>
        <w:left w:val="none" w:sz="0" w:space="0" w:color="auto"/>
        <w:bottom w:val="none" w:sz="0" w:space="0" w:color="auto"/>
        <w:right w:val="none" w:sz="0" w:space="0" w:color="auto"/>
      </w:divBdr>
    </w:div>
    <w:div w:id="2083871311">
      <w:bodyDiv w:val="1"/>
      <w:marLeft w:val="0"/>
      <w:marRight w:val="0"/>
      <w:marTop w:val="0"/>
      <w:marBottom w:val="0"/>
      <w:divBdr>
        <w:top w:val="none" w:sz="0" w:space="0" w:color="auto"/>
        <w:left w:val="none" w:sz="0" w:space="0" w:color="auto"/>
        <w:bottom w:val="none" w:sz="0" w:space="0" w:color="auto"/>
        <w:right w:val="none" w:sz="0" w:space="0" w:color="auto"/>
      </w:divBdr>
    </w:div>
    <w:div w:id="2084330597">
      <w:bodyDiv w:val="1"/>
      <w:marLeft w:val="0"/>
      <w:marRight w:val="0"/>
      <w:marTop w:val="0"/>
      <w:marBottom w:val="0"/>
      <w:divBdr>
        <w:top w:val="none" w:sz="0" w:space="0" w:color="auto"/>
        <w:left w:val="none" w:sz="0" w:space="0" w:color="auto"/>
        <w:bottom w:val="none" w:sz="0" w:space="0" w:color="auto"/>
        <w:right w:val="none" w:sz="0" w:space="0" w:color="auto"/>
      </w:divBdr>
    </w:div>
    <w:div w:id="2126731297">
      <w:bodyDiv w:val="1"/>
      <w:marLeft w:val="0"/>
      <w:marRight w:val="0"/>
      <w:marTop w:val="0"/>
      <w:marBottom w:val="0"/>
      <w:divBdr>
        <w:top w:val="none" w:sz="0" w:space="0" w:color="auto"/>
        <w:left w:val="none" w:sz="0" w:space="0" w:color="auto"/>
        <w:bottom w:val="none" w:sz="0" w:space="0" w:color="auto"/>
        <w:right w:val="none" w:sz="0" w:space="0" w:color="auto"/>
      </w:divBdr>
    </w:div>
    <w:div w:id="2136482336">
      <w:bodyDiv w:val="1"/>
      <w:marLeft w:val="0"/>
      <w:marRight w:val="0"/>
      <w:marTop w:val="0"/>
      <w:marBottom w:val="0"/>
      <w:divBdr>
        <w:top w:val="none" w:sz="0" w:space="0" w:color="auto"/>
        <w:left w:val="none" w:sz="0" w:space="0" w:color="auto"/>
        <w:bottom w:val="none" w:sz="0" w:space="0" w:color="auto"/>
        <w:right w:val="none" w:sz="0" w:space="0" w:color="auto"/>
      </w:divBdr>
      <w:divsChild>
        <w:div w:id="161448170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An%20HY%5BAuthor%5D&amp;cauthor=true&amp;cauthor_uid=15265408" TargetMode="External"/><Relationship Id="rId18" Type="http://schemas.openxmlformats.org/officeDocument/2006/relationships/hyperlink" Target="http://www.ncbi.nlm.nih.gov/pubmed?term=Lubenow%20TR%5BAuthor%5D&amp;cauthor=true&amp;cauthor_uid=14612477" TargetMode="External"/><Relationship Id="rId26" Type="http://schemas.openxmlformats.org/officeDocument/2006/relationships/hyperlink" Target="http://www.ncbi.nlm.nih.gov/pubmed?term=Hjorts%C3%B8%20NC%5BAuthor%5D&amp;cauthor=true&amp;cauthor_uid=1441864" TargetMode="External"/><Relationship Id="rId39" Type="http://schemas.openxmlformats.org/officeDocument/2006/relationships/hyperlink" Target="http://www.ncbi.nlm.nih.gov/pubmed?term=Saitoh%20J%5BAuthor%5D&amp;cauthor=true&amp;cauthor_uid=7815715" TargetMode="External"/><Relationship Id="rId21" Type="http://schemas.openxmlformats.org/officeDocument/2006/relationships/hyperlink" Target="http://www.ncbi.nlm.nih.gov/pubmed?term=Rosenberg%20AG%5BAuthor%5D&amp;cauthor=true&amp;cauthor_uid=14612477" TargetMode="External"/><Relationship Id="rId34" Type="http://schemas.openxmlformats.org/officeDocument/2006/relationships/hyperlink" Target="http://www.ncbi.nlm.nih.gov/pubmed?term=Hirabayashi%20Y%5BAuthor%5D&amp;cauthor=true&amp;cauthor_uid=7815715" TargetMode="External"/><Relationship Id="rId42" Type="http://schemas.openxmlformats.org/officeDocument/2006/relationships/hyperlink" Target="http://www.ncbi.nlm.nih.gov/pubmed?term=Hirabayashi%20Y%5BAuthor%5D&amp;cauthor=true&amp;cauthor_uid=7609291" TargetMode="External"/><Relationship Id="rId47" Type="http://schemas.openxmlformats.org/officeDocument/2006/relationships/hyperlink" Target="http://www.ncbi.nlm.nih.gov/pubmed?term=Fukuda%20H%5BAuthor%5D&amp;cauthor=true&amp;cauthor_uid=7609291" TargetMode="External"/><Relationship Id="rId50" Type="http://schemas.openxmlformats.org/officeDocument/2006/relationships/hyperlink" Target="http://www.ncbi.nlm.nih.gov/pubmed?term=Chong%20JL%5BAuthor%5D&amp;cauthor=true&amp;cauthor_uid=11339782" TargetMode="External"/><Relationship Id="rId55"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ncbi.nlm.nih.gov/pubmed?term=Kroin%20JS%5BAuthor%5D&amp;cauthor=true&amp;cauthor_uid=14612477" TargetMode="External"/><Relationship Id="rId29" Type="http://schemas.openxmlformats.org/officeDocument/2006/relationships/hyperlink" Target="http://www.ncbi.nlm.nih.gov/pubmed?term=Vegger%20P%5BAuthor%5D&amp;cauthor=true&amp;cauthor_uid=1539816" TargetMode="External"/><Relationship Id="rId11" Type="http://schemas.openxmlformats.org/officeDocument/2006/relationships/hyperlink" Target="http://www.ncbi.nlm.nih.gov/pubmed?term=Ju%20H%5BAuthor%5D&amp;cauthor=true&amp;cauthor_uid=15265408" TargetMode="External"/><Relationship Id="rId24" Type="http://schemas.openxmlformats.org/officeDocument/2006/relationships/hyperlink" Target="http://www.ncbi.nlm.nih.gov/pubmed?term=Kamp-Jensen%20M%5BAuthor%5D&amp;cauthor=true&amp;cauthor_uid=1441864" TargetMode="External"/><Relationship Id="rId32" Type="http://schemas.openxmlformats.org/officeDocument/2006/relationships/hyperlink" Target="http://www.ncbi.nlm.nih.gov/pubmed?term=Lund%20C%5BAuthor%5D&amp;cauthor=true&amp;cauthor_uid=1539816" TargetMode="External"/><Relationship Id="rId37" Type="http://schemas.openxmlformats.org/officeDocument/2006/relationships/hyperlink" Target="http://www.ncbi.nlm.nih.gov/pubmed?term=Hotta%20K%5BAuthor%5D&amp;cauthor=true&amp;cauthor_uid=7815715" TargetMode="External"/><Relationship Id="rId40" Type="http://schemas.openxmlformats.org/officeDocument/2006/relationships/hyperlink" Target="http://www.ncbi.nlm.nih.gov/pubmed?term=Saitoh%20K%5BAuthor%5D&amp;cauthor=true&amp;cauthor_uid=7815715" TargetMode="External"/><Relationship Id="rId45" Type="http://schemas.openxmlformats.org/officeDocument/2006/relationships/hyperlink" Target="http://www.ncbi.nlm.nih.gov/pubmed?term=Saitoh%20J%5BAuthor%5D&amp;cauthor=true&amp;cauthor_uid=7609291" TargetMode="External"/><Relationship Id="rId53" Type="http://schemas.openxmlformats.org/officeDocument/2006/relationships/hyperlink" Target="javascript:__doPostBack('procedureTree:tree','s67437\\67438\\67609\\67625\\67626')"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ncbi.nlm.nih.gov/pubmed?term=Elmofty%20D%5BAuthor%5D&amp;cauthor=true&amp;cauthor_uid=14612477"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ncbi.nlm.nih.gov/pubmed?term=Zhou%20YY%5BAuthor%5D&amp;cauthor=true&amp;cauthor_uid=15265408" TargetMode="External"/><Relationship Id="rId22" Type="http://schemas.openxmlformats.org/officeDocument/2006/relationships/hyperlink" Target="http://www.ncbi.nlm.nih.gov/pubmed?term=Bigler%20D%5BAuthor%5D&amp;cauthor=true&amp;cauthor_uid=1441864" TargetMode="External"/><Relationship Id="rId27" Type="http://schemas.openxmlformats.org/officeDocument/2006/relationships/hyperlink" Target="http://www.ncbi.nlm.nih.gov/pubmed?term=Kehlet%20H%5BAuthor%5D&amp;cauthor=true&amp;cauthor_uid=1441864" TargetMode="External"/><Relationship Id="rId30" Type="http://schemas.openxmlformats.org/officeDocument/2006/relationships/hyperlink" Target="http://www.ncbi.nlm.nih.gov/pubmed?term=Jonsson%20T%5BAuthor%5D&amp;cauthor=true&amp;cauthor_uid=1539816" TargetMode="External"/><Relationship Id="rId35" Type="http://schemas.openxmlformats.org/officeDocument/2006/relationships/hyperlink" Target="http://www.ncbi.nlm.nih.gov/pubmed?term=Mitsuhata%20H%5BAuthor%5D&amp;cauthor=true&amp;cauthor_uid=7815715" TargetMode="External"/><Relationship Id="rId43" Type="http://schemas.openxmlformats.org/officeDocument/2006/relationships/hyperlink" Target="http://www.ncbi.nlm.nih.gov/pubmed?term=Mitsuhata%20H%5BAuthor%5D&amp;cauthor=true&amp;cauthor_uid=7609291" TargetMode="External"/><Relationship Id="rId48" Type="http://schemas.openxmlformats.org/officeDocument/2006/relationships/hyperlink" Target="http://www.ncbi.nlm.nih.gov/pubmed?term=Lim%20NL%5BAuthor%5D&amp;cauthor=true&amp;cauthor_uid=11339782" TargetMode="External"/><Relationship Id="rId56" Type="http://schemas.openxmlformats.org/officeDocument/2006/relationships/footer" Target="footer2.xml"/><Relationship Id="rId8" Type="http://schemas.openxmlformats.org/officeDocument/2006/relationships/hyperlink" Target="http://postoppain.org/frameset.htm" TargetMode="External"/><Relationship Id="rId51" Type="http://schemas.openxmlformats.org/officeDocument/2006/relationships/hyperlink" Target="http://www.ncbi.nlm.nih.gov/pubmed?term=Pan%20AX%5BAuthor%5D&amp;cauthor=true&amp;cauthor_uid=11339782" TargetMode="External"/><Relationship Id="rId3" Type="http://schemas.openxmlformats.org/officeDocument/2006/relationships/settings" Target="settings.xml"/><Relationship Id="rId12" Type="http://schemas.openxmlformats.org/officeDocument/2006/relationships/hyperlink" Target="http://www.ncbi.nlm.nih.gov/pubmed?term=Yang%20BX%5BAuthor%5D&amp;cauthor=true&amp;cauthor_uid=15265408" TargetMode="External"/><Relationship Id="rId17" Type="http://schemas.openxmlformats.org/officeDocument/2006/relationships/hyperlink" Target="http://www.ncbi.nlm.nih.gov/pubmed?term=Tuman%20KJ%5BAuthor%5D&amp;cauthor=true&amp;cauthor_uid=14612477" TargetMode="External"/><Relationship Id="rId25" Type="http://schemas.openxmlformats.org/officeDocument/2006/relationships/hyperlink" Target="http://www.ncbi.nlm.nih.gov/pubmed?term=Berthelsen%20P%5BAuthor%5D&amp;cauthor=true&amp;cauthor_uid=1441864" TargetMode="External"/><Relationship Id="rId33" Type="http://schemas.openxmlformats.org/officeDocument/2006/relationships/hyperlink" Target="http://www.ncbi.nlm.nih.gov/pubmed?term=Kehlet%20H%5BAuthor%5D&amp;cauthor=true&amp;cauthor_uid=1539816" TargetMode="External"/><Relationship Id="rId38" Type="http://schemas.openxmlformats.org/officeDocument/2006/relationships/hyperlink" Target="http://www.ncbi.nlm.nih.gov/pubmed?term=Horiguchi%20Y%5BAuthor%5D&amp;cauthor=true&amp;cauthor_uid=7815715" TargetMode="External"/><Relationship Id="rId46" Type="http://schemas.openxmlformats.org/officeDocument/2006/relationships/hyperlink" Target="http://www.ncbi.nlm.nih.gov/pubmed?term=Saitoh%20K%5BAuthor%5D&amp;cauthor=true&amp;cauthor_uid=7609291" TargetMode="External"/><Relationship Id="rId20" Type="http://schemas.openxmlformats.org/officeDocument/2006/relationships/hyperlink" Target="http://www.ncbi.nlm.nih.gov/pubmed?term=Moric%20M%5BAuthor%5D&amp;cauthor=true&amp;cauthor_uid=14612477" TargetMode="External"/><Relationship Id="rId41" Type="http://schemas.openxmlformats.org/officeDocument/2006/relationships/hyperlink" Target="http://www.ncbi.nlm.nih.gov/pubmed?term=Fukuda%20H%5BAuthor%5D&amp;cauthor=true&amp;cauthor_uid=7815715" TargetMode="External"/><Relationship Id="rId54" Type="http://schemas.openxmlformats.org/officeDocument/2006/relationships/hyperlink" Target="javascript:__doPostBack('procedureTree$tree','s56661\\56662\\56825\\56834\\5683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cbi.nlm.nih.gov/pubmed?term=Buvanendran%20A%5BAuthor%5D&amp;cauthor=true&amp;cauthor_uid=14612477" TargetMode="External"/><Relationship Id="rId23" Type="http://schemas.openxmlformats.org/officeDocument/2006/relationships/hyperlink" Target="http://www.ncbi.nlm.nih.gov/pubmed?term=M%C3%B8ller%20J%5BAuthor%5D&amp;cauthor=true&amp;cauthor_uid=1441864" TargetMode="External"/><Relationship Id="rId28" Type="http://schemas.openxmlformats.org/officeDocument/2006/relationships/hyperlink" Target="http://www.ncbi.nlm.nih.gov/pubmed?term=Mogensen%20T%5BAuthor%5D&amp;cauthor=true&amp;cauthor_uid=1539816" TargetMode="External"/><Relationship Id="rId36" Type="http://schemas.openxmlformats.org/officeDocument/2006/relationships/hyperlink" Target="http://www.ncbi.nlm.nih.gov/pubmed?term=Shimizu%20R%5BAuthor%5D&amp;cauthor=true&amp;cauthor_uid=7815715" TargetMode="External"/><Relationship Id="rId49" Type="http://schemas.openxmlformats.org/officeDocument/2006/relationships/hyperlink" Target="http://www.ncbi.nlm.nih.gov/pubmed?term=Lo%20WK%5BAuthor%5D&amp;cauthor=true&amp;cauthor_uid=11339782" TargetMode="External"/><Relationship Id="rId57" Type="http://schemas.openxmlformats.org/officeDocument/2006/relationships/fontTable" Target="fontTable.xml"/><Relationship Id="rId10" Type="http://schemas.openxmlformats.org/officeDocument/2006/relationships/hyperlink" Target="http://www.ncbi.nlm.nih.gov/pubmed?term=Feng%20Y%5BAuthor%5D&amp;cauthor=true&amp;cauthor_uid=15265408" TargetMode="External"/><Relationship Id="rId31" Type="http://schemas.openxmlformats.org/officeDocument/2006/relationships/hyperlink" Target="http://www.ncbi.nlm.nih.gov/pubmed?term=Matzke%20AE%5BAuthor%5D&amp;cauthor=true&amp;cauthor_uid=1539816" TargetMode="External"/><Relationship Id="rId44" Type="http://schemas.openxmlformats.org/officeDocument/2006/relationships/hyperlink" Target="http://www.ncbi.nlm.nih.gov/pubmed?term=Shimizu%20R%5BAuthor%5D&amp;cauthor=true&amp;cauthor_uid=7609291" TargetMode="External"/><Relationship Id="rId5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13568</Words>
  <Characters>78695</Characters>
  <Application>Microsoft Office Word</Application>
  <DocSecurity>0</DocSecurity>
  <Lines>655</Lines>
  <Paragraphs>184</Paragraphs>
  <ScaleCrop>false</ScaleCrop>
  <Company>mnb</Company>
  <LinksUpToDate>false</LinksUpToDate>
  <CharactersWithSpaces>92079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Lass</dc:creator>
  <cp:keywords/>
  <cp:lastModifiedBy>Pakkonen, Kaire</cp:lastModifiedBy>
  <cp:revision>4</cp:revision>
  <dcterms:created xsi:type="dcterms:W3CDTF">2014-08-02T18:04:00Z</dcterms:created>
  <dcterms:modified xsi:type="dcterms:W3CDTF">2015-10-02T11:14:00Z</dcterms:modified>
</cp:coreProperties>
</file>