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5C" w:rsidRPr="004645F1" w:rsidRDefault="00E3505C" w:rsidP="004645F1">
      <w:pPr>
        <w:jc w:val="both"/>
        <w:rPr>
          <w:b/>
          <w:color w:val="000080"/>
          <w:szCs w:val="18"/>
        </w:rPr>
      </w:pPr>
      <w:bookmarkStart w:id="0" w:name="_GoBack"/>
      <w:bookmarkEnd w:id="0"/>
      <w:r w:rsidRPr="004645F1">
        <w:rPr>
          <w:b/>
          <w:bCs/>
          <w:color w:val="000080"/>
          <w:szCs w:val="18"/>
        </w:rPr>
        <w:t>Kliiniline küsimus nr 13</w:t>
      </w:r>
    </w:p>
    <w:p w:rsidR="00E3505C" w:rsidRPr="004645F1" w:rsidRDefault="00E3505C" w:rsidP="004645F1">
      <w:pPr>
        <w:spacing w:line="276" w:lineRule="auto"/>
        <w:jc w:val="both"/>
        <w:rPr>
          <w:i/>
          <w:color w:val="000080"/>
          <w:szCs w:val="18"/>
        </w:rPr>
      </w:pPr>
    </w:p>
    <w:p w:rsidR="00E3505C" w:rsidRPr="004645F1" w:rsidRDefault="00E3505C" w:rsidP="004645F1">
      <w:pPr>
        <w:jc w:val="both"/>
        <w:rPr>
          <w:rFonts w:eastAsiaTheme="minorEastAsia" w:cstheme="minorBidi"/>
          <w:color w:val="000000"/>
          <w:lang w:eastAsia="en-US"/>
        </w:rPr>
      </w:pPr>
      <w:r w:rsidRPr="004645F1">
        <w:rPr>
          <w:rFonts w:eastAsiaTheme="minorEastAsia" w:cstheme="minorBidi"/>
          <w:color w:val="000000"/>
          <w:lang w:eastAsia="en-US"/>
        </w:rPr>
        <w:t xml:space="preserve">Kas </w:t>
      </w:r>
      <w:r w:rsidRPr="004645F1">
        <w:rPr>
          <w:rFonts w:eastAsiaTheme="minorEastAsia" w:cstheme="minorBidi"/>
          <w:color w:val="0000FF"/>
          <w:lang w:eastAsia="en-US"/>
        </w:rPr>
        <w:t xml:space="preserve">postoperatiivses </w:t>
      </w:r>
      <w:r w:rsidRPr="004645F1">
        <w:rPr>
          <w:rFonts w:eastAsiaTheme="minorEastAsia" w:cstheme="minorBidi"/>
          <w:color w:val="000000"/>
          <w:lang w:eastAsia="en-US"/>
        </w:rPr>
        <w:t xml:space="preserve">etapis on </w:t>
      </w:r>
      <w:r w:rsidRPr="004645F1">
        <w:rPr>
          <w:rFonts w:eastAsiaTheme="minorEastAsia" w:cstheme="minorBidi"/>
          <w:color w:val="0000FF"/>
          <w:lang w:eastAsia="en-US"/>
        </w:rPr>
        <w:t>ägeda valu</w:t>
      </w:r>
      <w:r w:rsidRPr="004645F1">
        <w:rPr>
          <w:rFonts w:eastAsiaTheme="minorEastAsia" w:cstheme="minorBidi"/>
          <w:color w:val="000000"/>
          <w:lang w:eastAsia="en-US"/>
        </w:rPr>
        <w:t xml:space="preserve"> ravis tulemuslikum kombineeritud farmakoloogilise valuravi kasutamine vs monoteraapia kasutamine?</w:t>
      </w:r>
    </w:p>
    <w:p w:rsidR="00E3505C" w:rsidRPr="004645F1" w:rsidRDefault="00E3505C" w:rsidP="004645F1">
      <w:pPr>
        <w:jc w:val="both"/>
        <w:rPr>
          <w:color w:val="000000"/>
        </w:rPr>
      </w:pPr>
    </w:p>
    <w:p w:rsidR="00E3505C" w:rsidRPr="004645F1" w:rsidRDefault="00E3505C" w:rsidP="004645F1">
      <w:pPr>
        <w:spacing w:after="200"/>
        <w:jc w:val="both"/>
        <w:rPr>
          <w:i/>
        </w:rPr>
      </w:pPr>
      <w:r w:rsidRPr="004645F1">
        <w:rPr>
          <w:b/>
        </w:rPr>
        <w:t>Tulemusnäitajad</w:t>
      </w:r>
      <w:r w:rsidRPr="004645F1">
        <w:rPr>
          <w:i/>
        </w:rPr>
        <w:t>: valu tugevus, valu vähenemine, lisavaluvaigisti vajadus (sh opiaadi vajadus), aeg esimese lisavaluvaigisti vajaduseni,</w:t>
      </w:r>
      <w:r w:rsidRPr="004645F1" w:rsidDel="000A7FB0">
        <w:rPr>
          <w:i/>
        </w:rPr>
        <w:t xml:space="preserve"> </w:t>
      </w:r>
      <w:r w:rsidRPr="004645F1">
        <w:rPr>
          <w:i/>
        </w:rPr>
        <w:t>ärevuse vähenemine, postoperatiivsete tüsistuste esinemissagedus, valuvaigistitest tingitud kõrvaltoimed,</w:t>
      </w:r>
      <w:r w:rsidRPr="004645F1">
        <w:t xml:space="preserve"> </w:t>
      </w:r>
      <w:r w:rsidRPr="004645F1">
        <w:rPr>
          <w:i/>
        </w:rPr>
        <w:t>rehospitaliseerimine valu tõttu, patsiendi (eestkostja) rahulolu valuraviga, meetodi ohutus, haiglaravi kestus</w:t>
      </w:r>
    </w:p>
    <w:p w:rsidR="004645F1" w:rsidRDefault="004645F1" w:rsidP="004645F1">
      <w:pPr>
        <w:jc w:val="both"/>
        <w:rPr>
          <w:b/>
          <w:color w:val="000080"/>
          <w:szCs w:val="18"/>
        </w:rPr>
      </w:pPr>
    </w:p>
    <w:p w:rsidR="00952959" w:rsidRDefault="00E3505C" w:rsidP="004645F1">
      <w:pPr>
        <w:jc w:val="both"/>
        <w:rPr>
          <w:b/>
          <w:color w:val="000080"/>
          <w:szCs w:val="18"/>
        </w:rPr>
      </w:pPr>
      <w:r w:rsidRPr="004645F1">
        <w:rPr>
          <w:b/>
          <w:color w:val="000080"/>
          <w:szCs w:val="18"/>
        </w:rPr>
        <w:t>Ravijuhendid</w:t>
      </w:r>
    </w:p>
    <w:p w:rsidR="00952959" w:rsidRDefault="00952959" w:rsidP="004645F1">
      <w:pPr>
        <w:jc w:val="both"/>
        <w:rPr>
          <w:b/>
          <w:color w:val="000080"/>
          <w:szCs w:val="18"/>
        </w:rPr>
      </w:pPr>
    </w:p>
    <w:p w:rsidR="00DB5A18" w:rsidRDefault="00952959" w:rsidP="00952959">
      <w:pPr>
        <w:pBdr>
          <w:top w:val="single" w:sz="4" w:space="1" w:color="auto"/>
          <w:left w:val="single" w:sz="4" w:space="4" w:color="auto"/>
          <w:bottom w:val="single" w:sz="4" w:space="1" w:color="auto"/>
          <w:right w:val="single" w:sz="4" w:space="4" w:color="auto"/>
        </w:pBdr>
        <w:jc w:val="both"/>
        <w:rPr>
          <w:b/>
          <w:color w:val="000080"/>
          <w:szCs w:val="18"/>
        </w:rPr>
      </w:pPr>
      <w:r>
        <w:rPr>
          <w:b/>
          <w:color w:val="000080"/>
          <w:szCs w:val="18"/>
        </w:rPr>
        <w:t>Kokkuvõte</w:t>
      </w:r>
    </w:p>
    <w:p w:rsidR="00DB5A18" w:rsidRDefault="00DB5A18" w:rsidP="00952959">
      <w:pPr>
        <w:pBdr>
          <w:top w:val="single" w:sz="4" w:space="1" w:color="auto"/>
          <w:left w:val="single" w:sz="4" w:space="4" w:color="auto"/>
          <w:bottom w:val="single" w:sz="4" w:space="1" w:color="auto"/>
          <w:right w:val="single" w:sz="4" w:space="4" w:color="auto"/>
        </w:pBdr>
        <w:jc w:val="both"/>
        <w:rPr>
          <w:color w:val="000080"/>
          <w:szCs w:val="18"/>
        </w:rPr>
      </w:pPr>
      <w:r>
        <w:rPr>
          <w:b/>
          <w:color w:val="000080"/>
          <w:szCs w:val="18"/>
        </w:rPr>
        <w:t xml:space="preserve">DE-07: </w:t>
      </w:r>
      <w:r w:rsidRPr="00952959">
        <w:rPr>
          <w:color w:val="000080"/>
          <w:szCs w:val="18"/>
        </w:rPr>
        <w:t xml:space="preserve">soovitab </w:t>
      </w:r>
      <w:r w:rsidR="003441DF">
        <w:rPr>
          <w:color w:val="000080"/>
          <w:szCs w:val="18"/>
        </w:rPr>
        <w:t xml:space="preserve">ka lastel </w:t>
      </w:r>
      <w:r w:rsidRPr="00952959">
        <w:rPr>
          <w:color w:val="000080"/>
          <w:szCs w:val="18"/>
        </w:rPr>
        <w:t>kasutada multimodaalset analgeesiat</w:t>
      </w:r>
      <w:r>
        <w:rPr>
          <w:color w:val="000080"/>
          <w:szCs w:val="18"/>
        </w:rPr>
        <w:t>.</w:t>
      </w:r>
    </w:p>
    <w:p w:rsidR="00DB5A18" w:rsidRDefault="00DB5A18" w:rsidP="00952959">
      <w:pPr>
        <w:pBdr>
          <w:top w:val="single" w:sz="4" w:space="1" w:color="auto"/>
          <w:left w:val="single" w:sz="4" w:space="4" w:color="auto"/>
          <w:bottom w:val="single" w:sz="4" w:space="1" w:color="auto"/>
          <w:right w:val="single" w:sz="4" w:space="4" w:color="auto"/>
        </w:pBdr>
        <w:jc w:val="both"/>
        <w:rPr>
          <w:color w:val="000080"/>
          <w:szCs w:val="18"/>
        </w:rPr>
      </w:pPr>
    </w:p>
    <w:p w:rsidR="00DB5A18" w:rsidRDefault="00DB5A18" w:rsidP="00952959">
      <w:pPr>
        <w:pBdr>
          <w:top w:val="single" w:sz="4" w:space="1" w:color="auto"/>
          <w:left w:val="single" w:sz="4" w:space="4" w:color="auto"/>
          <w:bottom w:val="single" w:sz="4" w:space="1" w:color="auto"/>
          <w:right w:val="single" w:sz="4" w:space="4" w:color="auto"/>
        </w:pBdr>
        <w:jc w:val="both"/>
        <w:rPr>
          <w:color w:val="000080"/>
          <w:szCs w:val="18"/>
        </w:rPr>
      </w:pPr>
      <w:r w:rsidRPr="00DB5A18">
        <w:rPr>
          <w:b/>
          <w:color w:val="000080"/>
          <w:szCs w:val="18"/>
        </w:rPr>
        <w:t xml:space="preserve">AU-10: </w:t>
      </w:r>
      <w:r w:rsidRPr="00952959">
        <w:rPr>
          <w:color w:val="000080"/>
          <w:szCs w:val="18"/>
        </w:rPr>
        <w:t>soovitab kasutada multimodaalset analgeesiat</w:t>
      </w:r>
      <w:r>
        <w:rPr>
          <w:color w:val="000080"/>
          <w:szCs w:val="18"/>
        </w:rPr>
        <w:t>.</w:t>
      </w:r>
    </w:p>
    <w:p w:rsidR="00DB5A18" w:rsidRDefault="00DB5A18" w:rsidP="00952959">
      <w:pPr>
        <w:pBdr>
          <w:top w:val="single" w:sz="4" w:space="1" w:color="auto"/>
          <w:left w:val="single" w:sz="4" w:space="4" w:color="auto"/>
          <w:bottom w:val="single" w:sz="4" w:space="1" w:color="auto"/>
          <w:right w:val="single" w:sz="4" w:space="4" w:color="auto"/>
        </w:pBdr>
        <w:jc w:val="both"/>
        <w:rPr>
          <w:color w:val="000080"/>
          <w:szCs w:val="18"/>
        </w:rPr>
      </w:pPr>
      <w:r>
        <w:rPr>
          <w:color w:val="000080"/>
          <w:szCs w:val="18"/>
        </w:rPr>
        <w:t xml:space="preserve">Adjuvantidest manib </w:t>
      </w:r>
      <w:r w:rsidRPr="00DB5A18">
        <w:rPr>
          <w:b/>
          <w:color w:val="000080"/>
          <w:szCs w:val="18"/>
        </w:rPr>
        <w:t>deksametasooni</w:t>
      </w:r>
      <w:r>
        <w:rPr>
          <w:color w:val="000080"/>
          <w:szCs w:val="18"/>
        </w:rPr>
        <w:t xml:space="preserve"> – vähendab PONVi ja annusest sõltuvalt valu tugevust / valuvaigistite koguseid, kuid suurendab samas veritsusriski. </w:t>
      </w:r>
    </w:p>
    <w:p w:rsidR="00952959" w:rsidRPr="00DB5A18" w:rsidRDefault="00952959" w:rsidP="00952959">
      <w:pPr>
        <w:pBdr>
          <w:top w:val="single" w:sz="4" w:space="1" w:color="auto"/>
          <w:left w:val="single" w:sz="4" w:space="4" w:color="auto"/>
          <w:bottom w:val="single" w:sz="4" w:space="1" w:color="auto"/>
          <w:right w:val="single" w:sz="4" w:space="4" w:color="auto"/>
        </w:pBdr>
        <w:jc w:val="both"/>
        <w:rPr>
          <w:b/>
          <w:color w:val="000080"/>
          <w:szCs w:val="18"/>
        </w:rPr>
      </w:pPr>
    </w:p>
    <w:p w:rsidR="00952959" w:rsidRDefault="00952959" w:rsidP="00952959">
      <w:pPr>
        <w:pBdr>
          <w:top w:val="single" w:sz="4" w:space="1" w:color="auto"/>
          <w:left w:val="single" w:sz="4" w:space="4" w:color="auto"/>
          <w:bottom w:val="single" w:sz="4" w:space="1" w:color="auto"/>
          <w:right w:val="single" w:sz="4" w:space="4" w:color="auto"/>
        </w:pBdr>
        <w:jc w:val="both"/>
        <w:rPr>
          <w:b/>
          <w:color w:val="000080"/>
          <w:szCs w:val="18"/>
        </w:rPr>
      </w:pPr>
      <w:r>
        <w:rPr>
          <w:b/>
          <w:color w:val="000080"/>
          <w:szCs w:val="18"/>
        </w:rPr>
        <w:t xml:space="preserve">PEDI-12: </w:t>
      </w:r>
      <w:r w:rsidRPr="00952959">
        <w:rPr>
          <w:color w:val="000080"/>
          <w:szCs w:val="18"/>
        </w:rPr>
        <w:t>soovitab kasutada multimodaalset analgeesiat, ravimite valik</w:t>
      </w:r>
      <w:r w:rsidR="000B41EA">
        <w:rPr>
          <w:color w:val="000080"/>
          <w:szCs w:val="18"/>
        </w:rPr>
        <w:t xml:space="preserve"> (paratsetamool, NSAID, LA, opioid jne)</w:t>
      </w:r>
      <w:r w:rsidRPr="00952959">
        <w:rPr>
          <w:color w:val="000080"/>
          <w:szCs w:val="18"/>
        </w:rPr>
        <w:t xml:space="preserve"> lähtub operatioonitüübist.</w:t>
      </w:r>
      <w:r>
        <w:rPr>
          <w:b/>
          <w:color w:val="000080"/>
          <w:szCs w:val="18"/>
        </w:rPr>
        <w:t xml:space="preserve"> </w:t>
      </w:r>
    </w:p>
    <w:p w:rsidR="00952959" w:rsidRPr="000B41EA" w:rsidRDefault="00952959" w:rsidP="001E358F">
      <w:pPr>
        <w:pStyle w:val="ListParagraph"/>
        <w:numPr>
          <w:ilvl w:val="0"/>
          <w:numId w:val="23"/>
        </w:numPr>
        <w:pBdr>
          <w:top w:val="single" w:sz="4" w:space="1" w:color="auto"/>
          <w:left w:val="single" w:sz="4" w:space="22" w:color="auto"/>
          <w:bottom w:val="single" w:sz="4" w:space="1" w:color="auto"/>
          <w:right w:val="single" w:sz="4" w:space="4" w:color="auto"/>
        </w:pBdr>
        <w:jc w:val="both"/>
        <w:rPr>
          <w:color w:val="000080"/>
          <w:szCs w:val="18"/>
          <w:lang w:val="et-EE"/>
        </w:rPr>
      </w:pPr>
      <w:r w:rsidRPr="000B41EA">
        <w:rPr>
          <w:b/>
          <w:color w:val="000080"/>
          <w:szCs w:val="18"/>
          <w:lang w:val="et-EE"/>
        </w:rPr>
        <w:t xml:space="preserve">Ketamiin – </w:t>
      </w:r>
      <w:r w:rsidRPr="000B41EA">
        <w:rPr>
          <w:color w:val="000080"/>
          <w:szCs w:val="18"/>
          <w:lang w:val="et-EE"/>
        </w:rPr>
        <w:t xml:space="preserve">tonsillektoomia korral ei ole olulist lisaväärtust kui lisatud morfiinile või bupivakaiini infiltratsioonile. Appendektoomia järgselt ei vähendanud ketamiini morfiinile lisatuna valu tugevust, kuid suurendas kesknärvisüsteemi kõrvaltoimete esinemist. Seljakirurgia korral ei mõjutanud intraoperatiivselt manustatud väikses annuses ketamiin </w:t>
      </w:r>
      <w:r w:rsidRPr="000B41EA">
        <w:rPr>
          <w:rFonts w:eastAsiaTheme="minorHAnsi"/>
          <w:color w:val="000090"/>
          <w:szCs w:val="19"/>
          <w:lang w:val="et-EE" w:eastAsia="en-US"/>
        </w:rPr>
        <w:t>(0.5 mg/kg</w:t>
      </w:r>
      <w:r w:rsidRPr="000B41EA">
        <w:rPr>
          <w:rFonts w:eastAsiaTheme="minorHAnsi"/>
          <w:color w:val="000090"/>
          <w:szCs w:val="13"/>
          <w:lang w:val="et-EE" w:eastAsia="en-US"/>
        </w:rPr>
        <w:t xml:space="preserve"> küllastusannus </w:t>
      </w:r>
      <w:r w:rsidRPr="000B41EA">
        <w:rPr>
          <w:rFonts w:eastAsiaTheme="minorHAnsi"/>
          <w:color w:val="000090"/>
          <w:szCs w:val="19"/>
          <w:lang w:val="et-EE" w:eastAsia="en-US"/>
        </w:rPr>
        <w:t>ja järgnev infusioon 4 mcg/kg</w:t>
      </w:r>
      <w:r w:rsidRPr="000B41EA">
        <w:rPr>
          <w:rFonts w:eastAsiaTheme="minorHAnsi"/>
          <w:color w:val="000090"/>
          <w:szCs w:val="13"/>
          <w:lang w:val="et-EE" w:eastAsia="en-US"/>
        </w:rPr>
        <w:t>/</w:t>
      </w:r>
      <w:r w:rsidRPr="000B41EA">
        <w:rPr>
          <w:rFonts w:eastAsiaTheme="minorHAnsi"/>
          <w:color w:val="000090"/>
          <w:szCs w:val="19"/>
          <w:lang w:val="et-EE" w:eastAsia="en-US"/>
        </w:rPr>
        <w:t>min) vajaminevat morfiini annust.</w:t>
      </w:r>
    </w:p>
    <w:p w:rsidR="00952959" w:rsidRPr="000B41EA" w:rsidRDefault="00952959" w:rsidP="001E358F">
      <w:pPr>
        <w:pStyle w:val="ListParagraph"/>
        <w:numPr>
          <w:ilvl w:val="0"/>
          <w:numId w:val="23"/>
        </w:numPr>
        <w:pBdr>
          <w:top w:val="single" w:sz="4" w:space="1" w:color="auto"/>
          <w:left w:val="single" w:sz="4" w:space="22" w:color="auto"/>
          <w:bottom w:val="single" w:sz="4" w:space="1" w:color="auto"/>
          <w:right w:val="single" w:sz="4" w:space="4" w:color="auto"/>
        </w:pBdr>
        <w:jc w:val="both"/>
        <w:rPr>
          <w:color w:val="000080"/>
          <w:szCs w:val="18"/>
          <w:lang w:val="et-EE"/>
        </w:rPr>
      </w:pPr>
      <w:r w:rsidRPr="000B41EA">
        <w:rPr>
          <w:b/>
          <w:color w:val="000080"/>
          <w:szCs w:val="18"/>
          <w:lang w:val="et-EE"/>
        </w:rPr>
        <w:t xml:space="preserve">Deksmedetomidiin – </w:t>
      </w:r>
      <w:r w:rsidRPr="000B41EA">
        <w:rPr>
          <w:color w:val="000080"/>
          <w:szCs w:val="18"/>
          <w:lang w:val="et-EE"/>
        </w:rPr>
        <w:t xml:space="preserve">tonsillektoomia järgselt võib vähendada vajaminevaid opioidide koguseid. Seljakirurgia korral </w:t>
      </w:r>
      <w:r w:rsidR="001E358F" w:rsidRPr="000B41EA">
        <w:rPr>
          <w:rFonts w:eastAsiaTheme="minorHAnsi"/>
          <w:color w:val="000090"/>
          <w:szCs w:val="19"/>
          <w:lang w:val="et-EE" w:eastAsia="en-US"/>
        </w:rPr>
        <w:t>ei vähenenud deksmedetomidiini lisamisel PCA morfiinile</w:t>
      </w:r>
      <w:r w:rsidRPr="000B41EA">
        <w:rPr>
          <w:rFonts w:eastAsiaTheme="minorHAnsi"/>
          <w:color w:val="000090"/>
          <w:szCs w:val="19"/>
          <w:lang w:val="et-EE" w:eastAsia="en-US"/>
        </w:rPr>
        <w:t xml:space="preserve"> (0.4mcg/kg</w:t>
      </w:r>
      <w:r w:rsidRPr="000B41EA">
        <w:rPr>
          <w:rFonts w:eastAsiaTheme="minorHAnsi"/>
          <w:color w:val="000090"/>
          <w:szCs w:val="13"/>
          <w:lang w:val="et-EE" w:eastAsia="en-US"/>
        </w:rPr>
        <w:t>/h</w:t>
      </w:r>
      <w:r w:rsidR="001E358F" w:rsidRPr="000B41EA">
        <w:rPr>
          <w:rFonts w:eastAsiaTheme="minorHAnsi"/>
          <w:color w:val="000090"/>
          <w:szCs w:val="13"/>
          <w:lang w:val="et-EE" w:eastAsia="en-US"/>
        </w:rPr>
        <w:t>)</w:t>
      </w:r>
      <w:r w:rsidRPr="000B41EA">
        <w:rPr>
          <w:rFonts w:eastAsiaTheme="minorHAnsi"/>
          <w:color w:val="000090"/>
          <w:szCs w:val="19"/>
          <w:lang w:val="et-EE" w:eastAsia="en-US"/>
        </w:rPr>
        <w:t xml:space="preserve"> </w:t>
      </w:r>
      <w:r w:rsidR="001E358F" w:rsidRPr="000B41EA">
        <w:rPr>
          <w:rFonts w:eastAsiaTheme="minorHAnsi"/>
          <w:color w:val="000090"/>
          <w:szCs w:val="19"/>
          <w:lang w:val="et-EE" w:eastAsia="en-US"/>
        </w:rPr>
        <w:t>oluliselt ei valu tugevus ega ka morfiini annused.</w:t>
      </w:r>
    </w:p>
    <w:p w:rsidR="001E358F" w:rsidRPr="000B41EA" w:rsidRDefault="00952959" w:rsidP="001E358F">
      <w:pPr>
        <w:pStyle w:val="ListParagraph"/>
        <w:numPr>
          <w:ilvl w:val="0"/>
          <w:numId w:val="23"/>
        </w:numPr>
        <w:pBdr>
          <w:top w:val="single" w:sz="4" w:space="1" w:color="auto"/>
          <w:left w:val="single" w:sz="4" w:space="22" w:color="auto"/>
          <w:bottom w:val="single" w:sz="4" w:space="1" w:color="auto"/>
          <w:right w:val="single" w:sz="4" w:space="4" w:color="auto"/>
        </w:pBdr>
        <w:jc w:val="both"/>
        <w:rPr>
          <w:rFonts w:eastAsiaTheme="minorHAnsi"/>
          <w:color w:val="000090"/>
          <w:szCs w:val="19"/>
          <w:lang w:val="et-EE" w:eastAsia="en-US"/>
        </w:rPr>
      </w:pPr>
      <w:r w:rsidRPr="000B41EA">
        <w:rPr>
          <w:b/>
          <w:color w:val="000080"/>
          <w:szCs w:val="18"/>
          <w:lang w:val="et-EE"/>
        </w:rPr>
        <w:t xml:space="preserve">Deksametasoon - </w:t>
      </w:r>
      <w:r w:rsidRPr="000B41EA">
        <w:rPr>
          <w:rFonts w:eastAsiaTheme="minorHAnsi"/>
          <w:b/>
          <w:color w:val="000090"/>
          <w:szCs w:val="19"/>
          <w:lang w:val="et-EE" w:eastAsia="en-US"/>
        </w:rPr>
        <w:t>v</w:t>
      </w:r>
      <w:r w:rsidRPr="000B41EA">
        <w:rPr>
          <w:rFonts w:eastAsiaTheme="minorHAnsi"/>
          <w:color w:val="000090"/>
          <w:szCs w:val="19"/>
          <w:lang w:val="et-EE" w:eastAsia="en-US"/>
        </w:rPr>
        <w:t>ähendab tonsillektoomia järgselt PONVi ja valu tugevust</w:t>
      </w:r>
      <w:r w:rsidR="001E358F" w:rsidRPr="000B41EA">
        <w:rPr>
          <w:rFonts w:eastAsiaTheme="minorHAnsi"/>
          <w:color w:val="000090"/>
          <w:szCs w:val="19"/>
          <w:lang w:val="et-EE" w:eastAsia="en-US"/>
        </w:rPr>
        <w:t>.</w:t>
      </w:r>
    </w:p>
    <w:p w:rsidR="00426C79" w:rsidRPr="000B41EA" w:rsidRDefault="001E358F" w:rsidP="001E358F">
      <w:pPr>
        <w:pStyle w:val="ListParagraph"/>
        <w:numPr>
          <w:ilvl w:val="0"/>
          <w:numId w:val="23"/>
        </w:numPr>
        <w:pBdr>
          <w:top w:val="single" w:sz="4" w:space="1" w:color="auto"/>
          <w:left w:val="single" w:sz="4" w:space="22" w:color="auto"/>
          <w:bottom w:val="single" w:sz="4" w:space="1" w:color="auto"/>
          <w:right w:val="single" w:sz="4" w:space="4" w:color="auto"/>
        </w:pBdr>
        <w:jc w:val="both"/>
        <w:rPr>
          <w:rFonts w:eastAsiaTheme="minorHAnsi"/>
          <w:color w:val="000090"/>
          <w:szCs w:val="19"/>
          <w:lang w:val="et-EE" w:eastAsia="en-US"/>
        </w:rPr>
      </w:pPr>
      <w:r w:rsidRPr="000B41EA">
        <w:rPr>
          <w:rFonts w:eastAsiaTheme="minorHAnsi"/>
          <w:b/>
          <w:color w:val="000090"/>
          <w:szCs w:val="19"/>
          <w:lang w:val="et-EE" w:eastAsia="en-US"/>
        </w:rPr>
        <w:t>Iv magnesium</w:t>
      </w:r>
      <w:r w:rsidRPr="000B41EA">
        <w:rPr>
          <w:rFonts w:eastAsiaTheme="minorHAnsi"/>
          <w:color w:val="000090"/>
          <w:szCs w:val="19"/>
          <w:lang w:val="et-EE" w:eastAsia="en-US"/>
        </w:rPr>
        <w:t xml:space="preserve"> (50 mg/kg</w:t>
      </w:r>
      <w:r w:rsidRPr="000B41EA">
        <w:rPr>
          <w:rFonts w:eastAsiaTheme="minorHAnsi"/>
          <w:color w:val="000090"/>
          <w:szCs w:val="13"/>
          <w:lang w:val="et-EE" w:eastAsia="en-US"/>
        </w:rPr>
        <w:t xml:space="preserve">) boolusannus ja sellele järgnev infusioon </w:t>
      </w:r>
      <w:r w:rsidR="000B41EA" w:rsidRPr="000B41EA">
        <w:rPr>
          <w:rFonts w:eastAsiaTheme="minorHAnsi"/>
          <w:color w:val="000090"/>
          <w:szCs w:val="19"/>
          <w:lang w:val="et-EE" w:eastAsia="en-US"/>
        </w:rPr>
        <w:t>(15 mg/kg/h</w:t>
      </w:r>
      <w:r w:rsidRPr="000B41EA">
        <w:rPr>
          <w:rFonts w:eastAsiaTheme="minorHAnsi"/>
          <w:color w:val="000090"/>
          <w:szCs w:val="19"/>
          <w:lang w:val="et-EE" w:eastAsia="en-US"/>
        </w:rPr>
        <w:t>) vähendas alajäseme operatsioonide koral postop valu tugevust</w:t>
      </w:r>
    </w:p>
    <w:p w:rsidR="001E358F" w:rsidRPr="000B41EA" w:rsidRDefault="00426C79" w:rsidP="001E358F">
      <w:pPr>
        <w:pStyle w:val="ListParagraph"/>
        <w:numPr>
          <w:ilvl w:val="0"/>
          <w:numId w:val="23"/>
        </w:numPr>
        <w:pBdr>
          <w:top w:val="single" w:sz="4" w:space="1" w:color="auto"/>
          <w:left w:val="single" w:sz="4" w:space="22" w:color="auto"/>
          <w:bottom w:val="single" w:sz="4" w:space="1" w:color="auto"/>
          <w:right w:val="single" w:sz="4" w:space="4" w:color="auto"/>
        </w:pBdr>
        <w:jc w:val="both"/>
        <w:rPr>
          <w:rFonts w:eastAsiaTheme="minorHAnsi"/>
          <w:color w:val="000090"/>
          <w:szCs w:val="19"/>
          <w:lang w:val="et-EE" w:eastAsia="en-US"/>
        </w:rPr>
      </w:pPr>
      <w:r w:rsidRPr="000B41EA">
        <w:rPr>
          <w:rFonts w:eastAsiaTheme="minorHAnsi"/>
          <w:b/>
          <w:color w:val="000090"/>
          <w:szCs w:val="19"/>
          <w:lang w:val="et-EE" w:eastAsia="en-US"/>
        </w:rPr>
        <w:t>Gabapentiin</w:t>
      </w:r>
      <w:r w:rsidR="000B41EA">
        <w:rPr>
          <w:rFonts w:eastAsiaTheme="minorHAnsi"/>
          <w:b/>
          <w:color w:val="000090"/>
          <w:szCs w:val="19"/>
          <w:lang w:val="et-EE" w:eastAsia="en-US"/>
        </w:rPr>
        <w:t xml:space="preserve"> </w:t>
      </w:r>
      <w:r w:rsidRPr="000B41EA">
        <w:rPr>
          <w:rFonts w:eastAsiaTheme="minorHAnsi"/>
          <w:b/>
          <w:color w:val="000090"/>
          <w:szCs w:val="19"/>
          <w:lang w:val="et-EE" w:eastAsia="en-US"/>
        </w:rPr>
        <w:t xml:space="preserve">- </w:t>
      </w:r>
      <w:r w:rsidRPr="000B41EA">
        <w:rPr>
          <w:rFonts w:eastAsiaTheme="minorHAnsi"/>
          <w:color w:val="000090"/>
          <w:szCs w:val="19"/>
          <w:lang w:val="et-EE" w:eastAsia="en-US"/>
        </w:rPr>
        <w:t>15 mg/kg operatsioonieelselt jätkates 5 mg/kg</w:t>
      </w:r>
      <w:r w:rsidRPr="000B41EA">
        <w:rPr>
          <w:rFonts w:eastAsiaTheme="minorHAnsi"/>
          <w:color w:val="000090"/>
          <w:szCs w:val="13"/>
          <w:lang w:val="et-EE" w:eastAsia="en-US"/>
        </w:rPr>
        <w:t xml:space="preserve"> </w:t>
      </w:r>
      <w:r w:rsidRPr="000B41EA">
        <w:rPr>
          <w:rFonts w:eastAsiaTheme="minorHAnsi"/>
          <w:color w:val="000090"/>
          <w:szCs w:val="19"/>
          <w:lang w:val="et-EE" w:eastAsia="en-US"/>
        </w:rPr>
        <w:t>tds postoperatiivselt 5 päeva jooksul vähendas seljakirurgia järgsel</w:t>
      </w:r>
      <w:r w:rsidR="000B41EA" w:rsidRPr="000B41EA">
        <w:rPr>
          <w:rFonts w:eastAsiaTheme="minorHAnsi"/>
          <w:color w:val="000090"/>
          <w:szCs w:val="19"/>
          <w:lang w:val="et-EE" w:eastAsia="en-US"/>
        </w:rPr>
        <w:t>t 1 postop päeval võrreldes platseeboga valu tugev</w:t>
      </w:r>
      <w:r w:rsidRPr="000B41EA">
        <w:rPr>
          <w:rFonts w:eastAsiaTheme="minorHAnsi"/>
          <w:color w:val="000090"/>
          <w:szCs w:val="19"/>
          <w:lang w:val="et-EE" w:eastAsia="en-US"/>
        </w:rPr>
        <w:t xml:space="preserve">ust </w:t>
      </w:r>
      <w:r w:rsidR="000B41EA" w:rsidRPr="000B41EA">
        <w:rPr>
          <w:rFonts w:eastAsiaTheme="minorHAnsi"/>
          <w:color w:val="000090"/>
          <w:szCs w:val="19"/>
          <w:lang w:val="et-EE" w:eastAsia="en-US"/>
        </w:rPr>
        <w:t xml:space="preserve">ja 1-2 postop päeval opioidi annuseid. Peale 2. Postop päeva erinevusi ei olnud. </w:t>
      </w:r>
      <w:r w:rsidR="00467C3D" w:rsidRPr="00467C3D">
        <w:rPr>
          <w:rFonts w:eastAsiaTheme="minorHAnsi"/>
          <w:color w:val="000090"/>
          <w:sz w:val="22"/>
          <w:szCs w:val="19"/>
          <w:lang w:val="et-EE" w:eastAsia="en-US"/>
        </w:rPr>
        <w:t>(</w:t>
      </w:r>
      <w:r w:rsidR="00467C3D" w:rsidRPr="00467C3D">
        <w:rPr>
          <w:rFonts w:eastAsiaTheme="minorHAnsi" w:cstheme="minorBidi"/>
          <w:b/>
          <w:color w:val="000090"/>
          <w:sz w:val="22"/>
          <w:szCs w:val="21"/>
          <w:shd w:val="clear" w:color="auto" w:fill="FFFFFF"/>
          <w:lang w:val="en-US" w:eastAsia="en-US"/>
        </w:rPr>
        <w:t>Rusy et al.</w:t>
      </w:r>
      <w:r w:rsidR="00467C3D" w:rsidRPr="00467C3D">
        <w:rPr>
          <w:rFonts w:eastAsiaTheme="minorHAnsi" w:cstheme="minorBidi"/>
          <w:color w:val="000090"/>
          <w:sz w:val="22"/>
          <w:szCs w:val="21"/>
          <w:shd w:val="clear" w:color="auto" w:fill="FFFFFF"/>
          <w:lang w:val="en-US" w:eastAsia="en-US"/>
        </w:rPr>
        <w:t xml:space="preserve"> "Gabapentin use in pediatric spinal fusion patients: a randomized, double-blind, controlled trial."</w:t>
      </w:r>
      <w:r w:rsidR="00467C3D" w:rsidRPr="00467C3D">
        <w:rPr>
          <w:rFonts w:eastAsiaTheme="minorHAnsi" w:cstheme="minorBidi"/>
          <w:color w:val="000090"/>
          <w:sz w:val="22"/>
          <w:lang w:val="en-US" w:eastAsia="en-US"/>
        </w:rPr>
        <w:t> </w:t>
      </w:r>
      <w:r w:rsidR="00467C3D">
        <w:rPr>
          <w:rFonts w:eastAsiaTheme="minorHAnsi" w:cstheme="minorBidi"/>
          <w:i/>
          <w:color w:val="000090"/>
          <w:sz w:val="22"/>
          <w:szCs w:val="21"/>
          <w:shd w:val="clear" w:color="auto" w:fill="FFFFFF"/>
          <w:lang w:val="en-US" w:eastAsia="en-US"/>
        </w:rPr>
        <w:t>Anesth &amp; Analg</w:t>
      </w:r>
      <w:r w:rsidR="00467C3D" w:rsidRPr="00467C3D">
        <w:rPr>
          <w:rFonts w:eastAsiaTheme="minorHAnsi" w:cstheme="minorBidi"/>
          <w:color w:val="000090"/>
          <w:sz w:val="22"/>
          <w:szCs w:val="21"/>
          <w:shd w:val="clear" w:color="auto" w:fill="FFFFFF"/>
          <w:lang w:val="en-US" w:eastAsia="en-US"/>
        </w:rPr>
        <w:t xml:space="preserve"> (2010): 1393-1398.)</w:t>
      </w:r>
    </w:p>
    <w:p w:rsidR="00E3505C" w:rsidRPr="004645F1" w:rsidRDefault="001E358F" w:rsidP="000B41EA">
      <w:pPr>
        <w:widowControl w:val="0"/>
        <w:autoSpaceDE w:val="0"/>
        <w:autoSpaceDN w:val="0"/>
        <w:adjustRightInd w:val="0"/>
        <w:rPr>
          <w:b/>
          <w:color w:val="000080"/>
          <w:szCs w:val="18"/>
        </w:rPr>
      </w:pPr>
      <w:r>
        <w:rPr>
          <w:rFonts w:eastAsiaTheme="minorHAnsi"/>
          <w:szCs w:val="19"/>
          <w:lang w:val="en-US" w:eastAsia="en-US"/>
        </w:rPr>
        <w:t xml:space="preserve"> </w:t>
      </w:r>
    </w:p>
    <w:p w:rsidR="00E3505C" w:rsidRPr="004645F1" w:rsidRDefault="00E3505C" w:rsidP="004645F1">
      <w:pPr>
        <w:pStyle w:val="NormalWeb"/>
        <w:spacing w:before="2" w:after="2"/>
        <w:jc w:val="both"/>
        <w:rPr>
          <w:b/>
          <w:color w:val="0000FF"/>
          <w:szCs w:val="28"/>
          <w:lang w:val="en-US" w:eastAsia="en-US"/>
        </w:rPr>
      </w:pPr>
      <w:r w:rsidRPr="004645F1">
        <w:rPr>
          <w:rFonts w:cs="ArialMT"/>
          <w:b/>
          <w:color w:val="0000FF"/>
          <w:szCs w:val="18"/>
          <w:lang w:val="fi-FI" w:eastAsia="en-US"/>
        </w:rPr>
        <w:t>1.</w:t>
      </w:r>
      <w:r w:rsidRPr="004645F1">
        <w:rPr>
          <w:b/>
          <w:color w:val="0000FF"/>
          <w:szCs w:val="28"/>
          <w:lang w:val="en-US" w:eastAsia="en-US"/>
        </w:rPr>
        <w:t>“Behandlung   acuter   perioperativer   und   postraumatischer Schmertzen” 2009 (DE-</w:t>
      </w:r>
      <w:r w:rsidRPr="004645F1">
        <w:rPr>
          <w:b/>
          <w:color w:val="0000FF"/>
          <w:szCs w:val="28"/>
          <w:lang w:val="en-US" w:eastAsia="en-US"/>
        </w:rPr>
        <w:softHyphen/>
        <w:t>07)</w:t>
      </w:r>
    </w:p>
    <w:p w:rsidR="00E3505C" w:rsidRPr="004645F1" w:rsidRDefault="00E3505C" w:rsidP="004645F1">
      <w:pPr>
        <w:widowControl w:val="0"/>
        <w:autoSpaceDE w:val="0"/>
        <w:autoSpaceDN w:val="0"/>
        <w:adjustRightInd w:val="0"/>
        <w:jc w:val="both"/>
        <w:rPr>
          <w:rFonts w:eastAsiaTheme="minorHAnsi"/>
          <w:lang w:val="en-US" w:eastAsia="en-US"/>
        </w:rPr>
      </w:pPr>
      <w:r w:rsidRPr="004645F1">
        <w:rPr>
          <w:rFonts w:eastAsiaTheme="minorHAnsi"/>
          <w:color w:val="0000FF"/>
          <w:lang w:val="en-US" w:eastAsia="en-US"/>
        </w:rPr>
        <w:t>Non-opioids reduce the doses of opioids</w:t>
      </w:r>
      <w:r w:rsidRPr="004645F1">
        <w:rPr>
          <w:rFonts w:eastAsiaTheme="minorHAnsi"/>
          <w:lang w:val="en-US" w:eastAsia="en-US"/>
        </w:rPr>
        <w:t xml:space="preserve"> (LoE: 1b) (Anderson et al., 1996; Korpela et al., 1999; Morton und O'Brien, 1999; Pickering et al., 2002; Viitanen et al., 2003), </w:t>
      </w:r>
      <w:r w:rsidRPr="004645F1">
        <w:rPr>
          <w:rFonts w:eastAsiaTheme="minorHAnsi"/>
          <w:color w:val="0000FF"/>
          <w:lang w:val="en-US" w:eastAsia="en-US"/>
        </w:rPr>
        <w:lastRenderedPageBreak/>
        <w:t>increase the quality of analgesia</w:t>
      </w:r>
      <w:r w:rsidRPr="004645F1">
        <w:rPr>
          <w:rFonts w:eastAsiaTheme="minorHAnsi"/>
          <w:lang w:val="en-US" w:eastAsia="en-US"/>
        </w:rPr>
        <w:t xml:space="preserve"> (LoE: 1b) (Morton und O'Brien, 1999) and furt</w:t>
      </w:r>
      <w:r w:rsidR="004645F1">
        <w:rPr>
          <w:rFonts w:eastAsiaTheme="minorHAnsi"/>
          <w:lang w:val="en-US" w:eastAsia="en-US"/>
        </w:rPr>
        <w:t>h</w:t>
      </w:r>
      <w:r w:rsidRPr="004645F1">
        <w:rPr>
          <w:rFonts w:eastAsiaTheme="minorHAnsi"/>
          <w:lang w:val="en-US" w:eastAsia="en-US"/>
        </w:rPr>
        <w:t xml:space="preserve">er </w:t>
      </w:r>
      <w:r w:rsidRPr="004645F1">
        <w:rPr>
          <w:rFonts w:eastAsiaTheme="minorHAnsi"/>
          <w:color w:val="0000FF"/>
          <w:lang w:val="en-US" w:eastAsia="en-US"/>
        </w:rPr>
        <w:t>reduce the opioid-induced adverse effects</w:t>
      </w:r>
      <w:r w:rsidRPr="004645F1">
        <w:rPr>
          <w:rFonts w:eastAsiaTheme="minorHAnsi"/>
          <w:lang w:val="en-US" w:eastAsia="en-US"/>
        </w:rPr>
        <w:t xml:space="preserve"> (LoE: 1b) (Korpela et al., 1999).</w:t>
      </w:r>
    </w:p>
    <w:p w:rsidR="003336DB" w:rsidRDefault="003336DB" w:rsidP="004645F1">
      <w:pPr>
        <w:pStyle w:val="NormalWeb"/>
        <w:spacing w:before="2" w:after="2"/>
        <w:jc w:val="both"/>
        <w:rPr>
          <w:b/>
          <w:color w:val="0000FF"/>
        </w:rPr>
      </w:pPr>
    </w:p>
    <w:p w:rsidR="00D73BD7" w:rsidRDefault="00E3505C" w:rsidP="004645F1">
      <w:pPr>
        <w:pStyle w:val="NormalWeb"/>
        <w:spacing w:before="2" w:after="2"/>
        <w:jc w:val="both"/>
        <w:rPr>
          <w:b/>
          <w:color w:val="0000FF"/>
        </w:rPr>
      </w:pPr>
      <w:r w:rsidRPr="004645F1">
        <w:rPr>
          <w:b/>
          <w:color w:val="0000FF"/>
        </w:rPr>
        <w:t xml:space="preserve">2. </w:t>
      </w:r>
      <w:r w:rsidRPr="004645F1">
        <w:rPr>
          <w:b/>
          <w:color w:val="0000FF"/>
          <w:szCs w:val="28"/>
          <w:lang w:val="en-US" w:eastAsia="en-US"/>
        </w:rPr>
        <w:t>Acute Pain Management: Scientific Evidence 2010</w:t>
      </w:r>
      <w:r w:rsidRPr="004645F1">
        <w:rPr>
          <w:color w:val="0000FF"/>
          <w:szCs w:val="28"/>
          <w:lang w:val="en-US" w:eastAsia="en-US"/>
        </w:rPr>
        <w:t xml:space="preserve"> (</w:t>
      </w:r>
      <w:r w:rsidRPr="004645F1">
        <w:rPr>
          <w:b/>
          <w:color w:val="0000FF"/>
        </w:rPr>
        <w:t>AU10)</w:t>
      </w:r>
    </w:p>
    <w:p w:rsidR="00D73BD7" w:rsidRDefault="00D73BD7" w:rsidP="004645F1">
      <w:pPr>
        <w:pStyle w:val="NormalWeb"/>
        <w:spacing w:before="2" w:after="2"/>
        <w:jc w:val="both"/>
      </w:pPr>
      <w:r w:rsidRPr="00D73BD7">
        <w:t>C</w:t>
      </w:r>
      <w:r>
        <w:t>ombining NSAID and PARA has been shown to improve analgesia and/or decrease the need for additional analgesia after adenoidectomy (Viitanen et al. 2003, Level II), tonsillectomy (Pickering et al 2002 Level II), inguinal surgery (Riad and Moussa 2007, Level II), multiple dental extractions (Gazal and Mackie 2007, Level II) and orthopaedic surgery (Hiller et al 2006, Level II).</w:t>
      </w:r>
    </w:p>
    <w:p w:rsidR="00DB5A18" w:rsidRDefault="00D73BD7" w:rsidP="004645F1">
      <w:pPr>
        <w:pStyle w:val="NormalWeb"/>
        <w:spacing w:before="2" w:after="2"/>
        <w:jc w:val="both"/>
      </w:pPr>
      <w:r>
        <w:t>As a component of multimodal analgesia, nsNSAIDS decrease opioid consumption (Antila et al 2006 Level II, Rygute and Kokki 2007 Level II). A combination of individually titrated intraoperative opioid and regularly administered perioperative mild analgesics (NSAID and/ or paracetamol) is recommended for management of pain following tonsillectomy (Hamunen and Kontinen 2005, Level I).</w:t>
      </w:r>
    </w:p>
    <w:p w:rsidR="00D73BD7" w:rsidRPr="00DB5A18" w:rsidRDefault="00DB5A18" w:rsidP="00DB5A18">
      <w:pPr>
        <w:pStyle w:val="NormalWeb"/>
        <w:spacing w:before="2" w:after="2"/>
        <w:jc w:val="both"/>
      </w:pPr>
      <w:r w:rsidRPr="00DB5A18">
        <w:rPr>
          <w:b/>
          <w:color w:val="0000FF"/>
        </w:rPr>
        <w:t>Dexamethasone:</w:t>
      </w:r>
      <w:r>
        <w:t xml:space="preserve"> single dose of dexamethasone (0,4 to 1mg/kg) reduced pain (by 1 on VAS scale) on the first postoperative day (Afman et al 2006, Level I). A reduction in postoperative analgesic requirements following tonsillectomy and a dose dependent reduction in PONV following dexamethasone 0,05mg/kg, 0,15mg/kg or 0,5mg/kg (max 20mg) has been confirmed. However, the study was terminated after randomisation of 215 children as dexamethasone, but not postoperative use of ibuprofen, was associated with an increased risk of bleeding, which was highest after the largest dose (RR 6,8, 95%CI 1,8 to 16,5) </w:t>
      </w:r>
      <w:commentRangeStart w:id="1"/>
      <w:r>
        <w:t>(Czarnetzki et al. 2008 Level II).</w:t>
      </w:r>
      <w:commentRangeEnd w:id="1"/>
      <w:r w:rsidR="00AD6C5B">
        <w:rPr>
          <w:rStyle w:val="CommentReference"/>
          <w:vanish/>
        </w:rPr>
        <w:commentReference w:id="1"/>
      </w:r>
    </w:p>
    <w:p w:rsidR="00E3505C" w:rsidRPr="004645F1" w:rsidRDefault="00E3505C" w:rsidP="004645F1">
      <w:pPr>
        <w:jc w:val="both"/>
        <w:rPr>
          <w:rFonts w:eastAsiaTheme="minorHAnsi"/>
          <w:szCs w:val="18"/>
          <w:lang w:val="en-US" w:eastAsia="en-US"/>
        </w:rPr>
      </w:pPr>
    </w:p>
    <w:p w:rsidR="00E3505C" w:rsidRPr="004645F1" w:rsidRDefault="00DB5A18" w:rsidP="004645F1">
      <w:pPr>
        <w:jc w:val="both"/>
      </w:pPr>
      <w:r>
        <w:rPr>
          <w:noProof/>
          <w:lang w:val="en-US" w:eastAsia="en-US"/>
        </w:rPr>
        <w:drawing>
          <wp:inline distT="0" distB="0" distL="0" distR="0">
            <wp:extent cx="5270500" cy="3274507"/>
            <wp:effectExtent l="2540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0500" cy="3274507"/>
                    </a:xfrm>
                    <a:prstGeom prst="rect">
                      <a:avLst/>
                    </a:prstGeom>
                    <a:noFill/>
                    <a:ln w="9525">
                      <a:noFill/>
                      <a:miter lim="800000"/>
                      <a:headEnd/>
                      <a:tailEnd/>
                    </a:ln>
                  </pic:spPr>
                </pic:pic>
              </a:graphicData>
            </a:graphic>
          </wp:inline>
        </w:drawing>
      </w:r>
    </w:p>
    <w:p w:rsidR="007868EB" w:rsidRDefault="007868EB" w:rsidP="004645F1">
      <w:pPr>
        <w:jc w:val="both"/>
      </w:pPr>
    </w:p>
    <w:p w:rsidR="007868EB" w:rsidRDefault="007868EB" w:rsidP="004645F1">
      <w:pPr>
        <w:jc w:val="both"/>
      </w:pPr>
    </w:p>
    <w:p w:rsidR="00E3505C" w:rsidRPr="004645F1" w:rsidRDefault="00E3505C" w:rsidP="004645F1">
      <w:pPr>
        <w:jc w:val="both"/>
      </w:pPr>
    </w:p>
    <w:p w:rsidR="00E3505C" w:rsidRPr="004645F1" w:rsidRDefault="00E3505C" w:rsidP="00182B89">
      <w:pPr>
        <w:pStyle w:val="NormalWeb"/>
        <w:spacing w:beforeLines="1" w:before="2" w:beforeAutospacing="0" w:afterLines="1" w:after="2" w:afterAutospacing="0"/>
        <w:jc w:val="both"/>
        <w:rPr>
          <w:rFonts w:eastAsiaTheme="minorHAnsi"/>
          <w:b/>
          <w:color w:val="0000FF"/>
          <w:szCs w:val="18"/>
          <w:lang w:val="en-US" w:eastAsia="en-US"/>
        </w:rPr>
      </w:pPr>
      <w:r w:rsidRPr="004645F1">
        <w:rPr>
          <w:rFonts w:eastAsiaTheme="minorHAnsi"/>
          <w:b/>
          <w:color w:val="0000FF"/>
          <w:szCs w:val="18"/>
          <w:lang w:val="en-US" w:eastAsia="en-US"/>
        </w:rPr>
        <w:t>3. PEDI- 12</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color w:val="0000FF"/>
          <w:szCs w:val="19"/>
          <w:lang w:val="en-US" w:eastAsia="en-US"/>
        </w:rPr>
        <w:t>Combinations of analgesics should be used</w:t>
      </w:r>
      <w:r w:rsidRPr="004645F1">
        <w:rPr>
          <w:rFonts w:eastAsiaTheme="minorHAnsi"/>
          <w:szCs w:val="19"/>
          <w:lang w:val="en-US" w:eastAsia="en-US"/>
        </w:rPr>
        <w:t xml:space="preserve"> unless there are specific contraindications, for example; </w:t>
      </w:r>
      <w:r w:rsidRPr="004645F1">
        <w:rPr>
          <w:rFonts w:eastAsiaTheme="minorHAnsi"/>
          <w:color w:val="0000FF"/>
          <w:szCs w:val="19"/>
          <w:lang w:val="en-US" w:eastAsia="en-US"/>
        </w:rPr>
        <w:t>local anesthetics, opioids, NSAIDs, and paracetamol can be given in conjunction</w:t>
      </w:r>
      <w:r w:rsidRPr="004645F1">
        <w:rPr>
          <w:rFonts w:eastAsiaTheme="minorHAnsi"/>
          <w:szCs w:val="19"/>
          <w:lang w:val="en-US" w:eastAsia="en-US"/>
        </w:rPr>
        <w:t>, not exceeding maximum recommended dose.</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bl>
      <w:tblPr>
        <w:tblW w:w="0" w:type="auto"/>
        <w:tblLook w:val="00BF" w:firstRow="1" w:lastRow="0" w:firstColumn="1" w:lastColumn="0" w:noHBand="0" w:noVBand="0"/>
      </w:tblPr>
      <w:tblGrid>
        <w:gridCol w:w="1936"/>
        <w:gridCol w:w="2925"/>
        <w:gridCol w:w="3655"/>
      </w:tblGrid>
      <w:tr w:rsidR="00E3505C" w:rsidRPr="004645F1">
        <w:tc>
          <w:tcPr>
            <w:tcW w:w="1828" w:type="dxa"/>
          </w:tcPr>
          <w:p w:rsidR="00E3505C" w:rsidRPr="004645F1" w:rsidRDefault="00E3505C" w:rsidP="00182B89">
            <w:pPr>
              <w:pStyle w:val="NormalWeb"/>
              <w:spacing w:beforeLines="1" w:before="2" w:beforeAutospacing="0" w:afterLines="1" w:after="2" w:afterAutospacing="0"/>
              <w:jc w:val="both"/>
              <w:rPr>
                <w:rFonts w:eastAsiaTheme="minorHAnsi"/>
                <w:b/>
                <w:szCs w:val="18"/>
                <w:lang w:val="en-US" w:eastAsia="en-US"/>
              </w:rPr>
            </w:pPr>
          </w:p>
        </w:tc>
        <w:tc>
          <w:tcPr>
            <w:tcW w:w="2959" w:type="dxa"/>
          </w:tcPr>
          <w:p w:rsidR="00E3505C" w:rsidRPr="004645F1" w:rsidRDefault="00E3505C" w:rsidP="004645F1">
            <w:pPr>
              <w:widowControl w:val="0"/>
              <w:autoSpaceDE w:val="0"/>
              <w:autoSpaceDN w:val="0"/>
              <w:adjustRightInd w:val="0"/>
              <w:jc w:val="both"/>
              <w:rPr>
                <w:rFonts w:eastAsiaTheme="minorHAnsi"/>
                <w:b/>
                <w:szCs w:val="19"/>
                <w:lang w:val="en-US" w:eastAsia="en-US"/>
              </w:rPr>
            </w:pPr>
            <w:r w:rsidRPr="004645F1">
              <w:rPr>
                <w:rFonts w:eastAsiaTheme="minorHAnsi"/>
                <w:b/>
                <w:szCs w:val="19"/>
                <w:lang w:val="en-US" w:eastAsia="en-US"/>
              </w:rPr>
              <w:t>NSAID, PARA, opioid</w:t>
            </w:r>
          </w:p>
        </w:tc>
        <w:tc>
          <w:tcPr>
            <w:tcW w:w="3729" w:type="dxa"/>
          </w:tcPr>
          <w:p w:rsidR="00E3505C" w:rsidRPr="004645F1" w:rsidRDefault="00E3505C" w:rsidP="00182B89">
            <w:pPr>
              <w:pStyle w:val="NormalWeb"/>
              <w:spacing w:beforeLines="1" w:before="2" w:beforeAutospacing="0" w:afterLines="1" w:after="2" w:afterAutospacing="0"/>
              <w:jc w:val="both"/>
              <w:rPr>
                <w:rFonts w:eastAsiaTheme="minorHAnsi"/>
                <w:b/>
                <w:szCs w:val="18"/>
                <w:lang w:val="en-US" w:eastAsia="en-US"/>
              </w:rPr>
            </w:pPr>
            <w:r w:rsidRPr="004645F1">
              <w:rPr>
                <w:rFonts w:eastAsiaTheme="minorHAnsi"/>
                <w:b/>
                <w:szCs w:val="18"/>
                <w:lang w:val="en-US" w:eastAsia="en-US"/>
              </w:rPr>
              <w:t>Adjuvants</w:t>
            </w: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lang w:val="en-US" w:eastAsia="en-US"/>
              </w:rPr>
            </w:pPr>
            <w:r w:rsidRPr="0018180C">
              <w:rPr>
                <w:rFonts w:eastAsiaTheme="minorHAnsi"/>
                <w:b/>
                <w:lang w:val="en-US" w:eastAsia="en-US"/>
              </w:rPr>
              <w:t>Tonsillectomy</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E3505C" w:rsidP="004645F1">
            <w:pPr>
              <w:widowControl w:val="0"/>
              <w:autoSpaceDE w:val="0"/>
              <w:autoSpaceDN w:val="0"/>
              <w:adjustRightInd w:val="0"/>
              <w:rPr>
                <w:rFonts w:eastAsiaTheme="minorHAnsi"/>
                <w:szCs w:val="19"/>
                <w:lang w:val="en-US" w:eastAsia="en-US"/>
              </w:rPr>
            </w:pPr>
            <w:r w:rsidRPr="004645F1">
              <w:rPr>
                <w:rFonts w:eastAsiaTheme="minorHAnsi"/>
                <w:color w:val="0000FF"/>
                <w:szCs w:val="19"/>
                <w:lang w:val="en-US" w:eastAsia="en-US"/>
              </w:rPr>
              <w:t>Combination</w:t>
            </w:r>
            <w:r w:rsidRPr="004645F1">
              <w:rPr>
                <w:rFonts w:eastAsiaTheme="minorHAnsi"/>
                <w:szCs w:val="19"/>
                <w:lang w:val="en-US" w:eastAsia="en-US"/>
              </w:rPr>
              <w:t xml:space="preserve"> of individually titrated </w:t>
            </w:r>
            <w:r w:rsidRPr="004645F1">
              <w:rPr>
                <w:rFonts w:eastAsiaTheme="minorHAnsi"/>
                <w:color w:val="0000FF"/>
                <w:szCs w:val="19"/>
                <w:lang w:val="en-US" w:eastAsia="en-US"/>
              </w:rPr>
              <w:t>intraoperative opioids, dexamethasone, and regularly administered periop mild analgesics (NSAIDS and /or PARA) is recommended</w:t>
            </w:r>
            <w:r w:rsidRPr="004645F1">
              <w:rPr>
                <w:rFonts w:eastAsiaTheme="minorHAnsi"/>
                <w:szCs w:val="19"/>
                <w:lang w:val="en-US" w:eastAsia="en-US"/>
              </w:rPr>
              <w:t>: Grade A</w:t>
            </w:r>
          </w:p>
          <w:p w:rsidR="00E3505C" w:rsidRPr="004645F1" w:rsidRDefault="00E3505C" w:rsidP="00182B89">
            <w:pPr>
              <w:pStyle w:val="NormalWeb"/>
              <w:spacing w:beforeLines="1" w:before="2" w:beforeAutospacing="0" w:afterLines="1" w:after="2" w:afterAutospacing="0"/>
              <w:rPr>
                <w:rFonts w:eastAsiaTheme="minorHAnsi"/>
                <w:szCs w:val="18"/>
                <w:lang w:val="en-US" w:eastAsia="en-US"/>
              </w:rPr>
            </w:pPr>
          </w:p>
        </w:tc>
        <w:tc>
          <w:tcPr>
            <w:tcW w:w="3729" w:type="dxa"/>
          </w:tcPr>
          <w:p w:rsidR="0018180C" w:rsidRDefault="00E3505C" w:rsidP="0018180C">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 xml:space="preserve">Addition of </w:t>
            </w:r>
            <w:r w:rsidRPr="004645F1">
              <w:rPr>
                <w:rFonts w:eastAsiaTheme="minorHAnsi"/>
                <w:b/>
                <w:color w:val="0000FF"/>
                <w:szCs w:val="19"/>
                <w:lang w:val="en-US" w:eastAsia="en-US"/>
              </w:rPr>
              <w:t>ketamine</w:t>
            </w:r>
            <w:r w:rsidR="0018180C">
              <w:rPr>
                <w:rFonts w:eastAsiaTheme="minorHAnsi"/>
                <w:szCs w:val="19"/>
                <w:lang w:val="en-US" w:eastAsia="en-US"/>
              </w:rPr>
              <w:t xml:space="preserve"> 0.25 mg/</w:t>
            </w:r>
            <w:r w:rsidRPr="004645F1">
              <w:rPr>
                <w:rFonts w:eastAsiaTheme="minorHAnsi"/>
                <w:szCs w:val="19"/>
                <w:lang w:val="en-US" w:eastAsia="en-US"/>
              </w:rPr>
              <w:t>kg</w:t>
            </w:r>
            <w:r w:rsidRPr="004645F1">
              <w:rPr>
                <w:rFonts w:eastAsiaTheme="minorHAnsi"/>
                <w:szCs w:val="13"/>
                <w:lang w:val="en-US" w:eastAsia="en-US"/>
              </w:rPr>
              <w:t xml:space="preserve"> </w:t>
            </w:r>
            <w:r w:rsidRPr="004645F1">
              <w:rPr>
                <w:rFonts w:eastAsiaTheme="minorHAnsi"/>
                <w:color w:val="0000FF"/>
                <w:szCs w:val="19"/>
                <w:lang w:val="en-US" w:eastAsia="en-US"/>
              </w:rPr>
              <w:t>to morphine</w:t>
            </w:r>
            <w:r w:rsidR="0018180C">
              <w:rPr>
                <w:rFonts w:eastAsiaTheme="minorHAnsi"/>
                <w:szCs w:val="19"/>
                <w:lang w:val="en-US" w:eastAsia="en-US"/>
              </w:rPr>
              <w:t xml:space="preserve"> 0.1 mg/</w:t>
            </w:r>
            <w:r w:rsidRPr="004645F1">
              <w:rPr>
                <w:rFonts w:eastAsiaTheme="minorHAnsi"/>
                <w:szCs w:val="19"/>
                <w:lang w:val="en-US" w:eastAsia="en-US"/>
              </w:rPr>
              <w:t>kg</w:t>
            </w:r>
            <w:r w:rsidRPr="004645F1">
              <w:rPr>
                <w:rFonts w:eastAsiaTheme="minorHAnsi"/>
                <w:szCs w:val="13"/>
                <w:lang w:val="en-US" w:eastAsia="en-US"/>
              </w:rPr>
              <w:t xml:space="preserve"> </w:t>
            </w:r>
            <w:r w:rsidRPr="00B641A8">
              <w:rPr>
                <w:rFonts w:eastAsiaTheme="minorHAnsi"/>
                <w:color w:val="3366FF"/>
                <w:szCs w:val="19"/>
                <w:lang w:val="en-US" w:eastAsia="en-US"/>
              </w:rPr>
              <w:t>did not significantly i</w:t>
            </w:r>
            <w:r w:rsidR="004645F1" w:rsidRPr="00B641A8">
              <w:rPr>
                <w:rFonts w:eastAsiaTheme="minorHAnsi"/>
                <w:color w:val="3366FF"/>
                <w:szCs w:val="19"/>
                <w:lang w:val="en-US" w:eastAsia="en-US"/>
              </w:rPr>
              <w:t>mprove analgesia</w:t>
            </w:r>
            <w:r w:rsidR="0018180C">
              <w:rPr>
                <w:rFonts w:eastAsiaTheme="minorHAnsi"/>
                <w:szCs w:val="19"/>
                <w:lang w:val="en-US" w:eastAsia="en-US"/>
              </w:rPr>
              <w:t xml:space="preserve">. </w:t>
            </w:r>
          </w:p>
          <w:p w:rsidR="00E3505C" w:rsidRPr="004645F1" w:rsidRDefault="0018180C" w:rsidP="0018180C">
            <w:pPr>
              <w:widowControl w:val="0"/>
              <w:autoSpaceDE w:val="0"/>
              <w:autoSpaceDN w:val="0"/>
              <w:adjustRightInd w:val="0"/>
              <w:rPr>
                <w:rFonts w:eastAsiaTheme="minorHAnsi"/>
                <w:szCs w:val="19"/>
                <w:lang w:val="en-US" w:eastAsia="en-US"/>
              </w:rPr>
            </w:pPr>
            <w:r w:rsidRPr="0018180C">
              <w:rPr>
                <w:rFonts w:eastAsiaTheme="minorHAnsi"/>
                <w:color w:val="0000FF"/>
                <w:szCs w:val="19"/>
                <w:lang w:val="en-US" w:eastAsia="en-US"/>
              </w:rPr>
              <w:t>C</w:t>
            </w:r>
            <w:r w:rsidR="00E3505C" w:rsidRPr="0018180C">
              <w:rPr>
                <w:rFonts w:eastAsiaTheme="minorHAnsi"/>
                <w:color w:val="0000FF"/>
                <w:szCs w:val="19"/>
                <w:lang w:val="en-US" w:eastAsia="en-US"/>
              </w:rPr>
              <w:t xml:space="preserve">ombination of ketamine </w:t>
            </w:r>
            <w:r w:rsidR="00E3505C" w:rsidRPr="004645F1">
              <w:rPr>
                <w:rFonts w:eastAsiaTheme="minorHAnsi"/>
                <w:szCs w:val="19"/>
                <w:lang w:val="en-US" w:eastAsia="en-US"/>
              </w:rPr>
              <w:t>0.5</w:t>
            </w:r>
            <w:r>
              <w:rPr>
                <w:rFonts w:eastAsiaTheme="minorHAnsi"/>
                <w:szCs w:val="19"/>
                <w:lang w:val="en-US" w:eastAsia="en-US"/>
              </w:rPr>
              <w:t xml:space="preserve"> mg/kg</w:t>
            </w:r>
            <w:r w:rsidR="00E3505C" w:rsidRPr="004645F1">
              <w:rPr>
                <w:rFonts w:eastAsiaTheme="minorHAnsi"/>
                <w:szCs w:val="13"/>
                <w:lang w:val="en-US" w:eastAsia="en-US"/>
              </w:rPr>
              <w:t xml:space="preserve"> </w:t>
            </w:r>
            <w:r w:rsidR="00E3505C" w:rsidRPr="004645F1">
              <w:rPr>
                <w:rFonts w:eastAsiaTheme="minorHAnsi"/>
                <w:szCs w:val="19"/>
                <w:lang w:val="en-US" w:eastAsia="en-US"/>
              </w:rPr>
              <w:t xml:space="preserve">IV and topical bupivacaine infiltration </w:t>
            </w:r>
            <w:r>
              <w:rPr>
                <w:rFonts w:eastAsiaTheme="minorHAnsi"/>
                <w:szCs w:val="19"/>
                <w:lang w:val="en-US" w:eastAsia="en-US"/>
              </w:rPr>
              <w:t xml:space="preserve">- </w:t>
            </w:r>
            <w:r w:rsidR="00E3505C" w:rsidRPr="00B641A8">
              <w:rPr>
                <w:rFonts w:eastAsiaTheme="minorHAnsi"/>
                <w:color w:val="3366FF"/>
                <w:szCs w:val="19"/>
                <w:lang w:val="en-US" w:eastAsia="en-US"/>
              </w:rPr>
              <w:t>minor reductions in pain scores</w:t>
            </w:r>
            <w:r w:rsidR="00E3505C" w:rsidRPr="004645F1">
              <w:rPr>
                <w:rFonts w:eastAsiaTheme="minorHAnsi"/>
                <w:szCs w:val="19"/>
                <w:lang w:val="en-US" w:eastAsia="en-US"/>
              </w:rPr>
              <w:t xml:space="preserve"> when compared with LA alon</w:t>
            </w:r>
            <w:r>
              <w:rPr>
                <w:rFonts w:eastAsiaTheme="minorHAnsi"/>
                <w:szCs w:val="19"/>
                <w:lang w:val="en-US" w:eastAsia="en-US"/>
              </w:rPr>
              <w:t>e and saline control groups</w:t>
            </w:r>
            <w:r w:rsidR="00E3505C" w:rsidRPr="004645F1">
              <w:rPr>
                <w:rFonts w:eastAsiaTheme="minorHAnsi"/>
                <w:szCs w:val="19"/>
                <w:lang w:val="en-US" w:eastAsia="en-US"/>
              </w:rPr>
              <w:t>.</w:t>
            </w:r>
          </w:p>
          <w:p w:rsidR="00E3505C" w:rsidRPr="004645F1" w:rsidRDefault="00E3505C" w:rsidP="0018180C">
            <w:pPr>
              <w:widowControl w:val="0"/>
              <w:autoSpaceDE w:val="0"/>
              <w:autoSpaceDN w:val="0"/>
              <w:adjustRightInd w:val="0"/>
              <w:rPr>
                <w:rFonts w:eastAsiaTheme="minorHAnsi"/>
                <w:szCs w:val="19"/>
                <w:lang w:val="en-US" w:eastAsia="en-US"/>
              </w:rPr>
            </w:pPr>
            <w:r w:rsidRPr="0018180C">
              <w:rPr>
                <w:rFonts w:eastAsiaTheme="minorHAnsi"/>
                <w:b/>
                <w:color w:val="0000FF"/>
                <w:szCs w:val="19"/>
                <w:lang w:val="en-US" w:eastAsia="en-US"/>
              </w:rPr>
              <w:t>Dexmedetomidine</w:t>
            </w:r>
            <w:r w:rsidRPr="004645F1">
              <w:rPr>
                <w:rFonts w:eastAsiaTheme="minorHAnsi"/>
                <w:szCs w:val="19"/>
                <w:lang w:val="en-US" w:eastAsia="en-US"/>
              </w:rPr>
              <w:t xml:space="preserve"> (IV) </w:t>
            </w:r>
            <w:r w:rsidRPr="00B641A8">
              <w:rPr>
                <w:rFonts w:eastAsiaTheme="minorHAnsi"/>
                <w:color w:val="3366FF"/>
                <w:szCs w:val="19"/>
                <w:lang w:val="en-US" w:eastAsia="en-US"/>
              </w:rPr>
              <w:t>may reduce opioid requirement</w:t>
            </w:r>
            <w:r w:rsidRPr="004645F1">
              <w:rPr>
                <w:rFonts w:eastAsiaTheme="minorHAnsi"/>
                <w:szCs w:val="19"/>
                <w:lang w:val="en-US" w:eastAsia="en-US"/>
              </w:rPr>
              <w:t>s and respiratory side effects in children after ton</w:t>
            </w:r>
            <w:r w:rsidR="0018180C">
              <w:rPr>
                <w:rFonts w:eastAsiaTheme="minorHAnsi"/>
                <w:szCs w:val="19"/>
                <w:lang w:val="en-US" w:eastAsia="en-US"/>
              </w:rPr>
              <w:t>sillectomy. 1</w:t>
            </w:r>
            <w:r w:rsidRPr="004645F1">
              <w:rPr>
                <w:rFonts w:eastAsiaTheme="minorHAnsi"/>
                <w:szCs w:val="19"/>
                <w:lang w:val="en-US" w:eastAsia="en-US"/>
              </w:rPr>
              <w:t xml:space="preserve"> </w:t>
            </w:r>
            <w:r w:rsidR="0018180C">
              <w:rPr>
                <w:rFonts w:eastAsiaTheme="minorHAnsi"/>
                <w:szCs w:val="19"/>
                <w:lang w:val="en-US" w:eastAsia="en-US"/>
              </w:rPr>
              <w:t>mcg/kg</w:t>
            </w:r>
            <w:r w:rsidRPr="004645F1">
              <w:rPr>
                <w:rFonts w:eastAsiaTheme="minorHAnsi"/>
                <w:szCs w:val="19"/>
                <w:lang w:val="en-US" w:eastAsia="en-US"/>
              </w:rPr>
              <w:t xml:space="preserve"> produced less respiratory</w:t>
            </w:r>
          </w:p>
          <w:p w:rsidR="00E3505C" w:rsidRPr="004645F1" w:rsidRDefault="0018180C" w:rsidP="0018180C">
            <w:pPr>
              <w:widowControl w:val="0"/>
              <w:autoSpaceDE w:val="0"/>
              <w:autoSpaceDN w:val="0"/>
              <w:adjustRightInd w:val="0"/>
              <w:rPr>
                <w:rFonts w:eastAsiaTheme="minorHAnsi"/>
                <w:szCs w:val="19"/>
                <w:lang w:val="en-US" w:eastAsia="en-US"/>
              </w:rPr>
            </w:pPr>
            <w:r>
              <w:rPr>
                <w:rFonts w:eastAsiaTheme="minorHAnsi"/>
                <w:szCs w:val="19"/>
                <w:lang w:val="en-US" w:eastAsia="en-US"/>
              </w:rPr>
              <w:t>depression than 100 mcg/</w:t>
            </w:r>
            <w:r w:rsidR="00E3505C" w:rsidRPr="004645F1">
              <w:rPr>
                <w:rFonts w:eastAsiaTheme="minorHAnsi"/>
                <w:szCs w:val="19"/>
                <w:lang w:val="en-US" w:eastAsia="en-US"/>
              </w:rPr>
              <w:t>kg</w:t>
            </w:r>
            <w:r w:rsidR="00E3505C" w:rsidRPr="004645F1">
              <w:rPr>
                <w:rFonts w:eastAsiaTheme="minorHAnsi"/>
                <w:szCs w:val="13"/>
                <w:lang w:val="en-US" w:eastAsia="en-US"/>
              </w:rPr>
              <w:t xml:space="preserve"> </w:t>
            </w:r>
            <w:r w:rsidR="00E3505C" w:rsidRPr="004645F1">
              <w:rPr>
                <w:rFonts w:eastAsiaTheme="minorHAnsi"/>
                <w:szCs w:val="19"/>
                <w:lang w:val="en-US" w:eastAsia="en-US"/>
              </w:rPr>
              <w:t>morphine b</w:t>
            </w:r>
            <w:r>
              <w:rPr>
                <w:rFonts w:eastAsiaTheme="minorHAnsi"/>
                <w:szCs w:val="19"/>
                <w:lang w:val="en-US" w:eastAsia="en-US"/>
              </w:rPr>
              <w:t>ut less effective analgesia</w:t>
            </w:r>
            <w:r w:rsidR="00E3505C" w:rsidRPr="004645F1">
              <w:rPr>
                <w:rFonts w:eastAsiaTheme="minorHAnsi"/>
                <w:szCs w:val="19"/>
                <w:lang w:val="en-US" w:eastAsia="en-US"/>
              </w:rPr>
              <w:t>. Higher doses, 2 and 4</w:t>
            </w:r>
            <w:r>
              <w:rPr>
                <w:rFonts w:eastAsiaTheme="minorHAnsi"/>
                <w:szCs w:val="19"/>
                <w:lang w:val="en-US" w:eastAsia="en-US"/>
              </w:rPr>
              <w:t>mcg/</w:t>
            </w:r>
            <w:r w:rsidR="00E3505C" w:rsidRPr="004645F1">
              <w:rPr>
                <w:rFonts w:eastAsiaTheme="minorHAnsi"/>
                <w:szCs w:val="19"/>
                <w:lang w:val="en-US" w:eastAsia="en-US"/>
              </w:rPr>
              <w:t>kg, lengthened time to rescue opioid analgesia but increased sedation in the early postoperative period when</w:t>
            </w:r>
            <w:r>
              <w:rPr>
                <w:rFonts w:eastAsiaTheme="minorHAnsi"/>
                <w:szCs w:val="19"/>
                <w:lang w:val="en-US" w:eastAsia="en-US"/>
              </w:rPr>
              <w:t xml:space="preserve"> compared to fentanyl 1 or 2 mcg/</w:t>
            </w:r>
            <w:r w:rsidR="00E3505C" w:rsidRPr="004645F1">
              <w:rPr>
                <w:rFonts w:eastAsiaTheme="minorHAnsi"/>
                <w:szCs w:val="19"/>
                <w:lang w:val="en-US" w:eastAsia="en-US"/>
              </w:rPr>
              <w:t>kg</w:t>
            </w:r>
            <w:r w:rsidR="00E3505C" w:rsidRPr="004645F1">
              <w:rPr>
                <w:rFonts w:eastAsiaTheme="minorHAnsi"/>
                <w:szCs w:val="13"/>
                <w:lang w:val="en-US" w:eastAsia="en-US"/>
              </w:rPr>
              <w:t xml:space="preserve"> </w:t>
            </w:r>
            <w:r>
              <w:rPr>
                <w:rFonts w:eastAsiaTheme="minorHAnsi"/>
                <w:szCs w:val="19"/>
                <w:lang w:val="en-US" w:eastAsia="en-US"/>
              </w:rPr>
              <w:t>IV. Dexmedetomidine 2 mcg/k</w:t>
            </w:r>
            <w:r w:rsidR="00E3505C" w:rsidRPr="004645F1">
              <w:rPr>
                <w:rFonts w:eastAsiaTheme="minorHAnsi"/>
                <w:szCs w:val="19"/>
                <w:lang w:val="en-US" w:eastAsia="en-US"/>
              </w:rPr>
              <w:t>g</w:t>
            </w:r>
            <w:r w:rsidR="00E3505C" w:rsidRPr="004645F1">
              <w:rPr>
                <w:rFonts w:eastAsiaTheme="minorHAnsi"/>
                <w:szCs w:val="13"/>
                <w:lang w:val="en-US" w:eastAsia="en-US"/>
              </w:rPr>
              <w:t xml:space="preserve"> </w:t>
            </w:r>
            <w:r>
              <w:rPr>
                <w:rFonts w:eastAsiaTheme="minorHAnsi"/>
                <w:szCs w:val="19"/>
                <w:lang w:val="en-US" w:eastAsia="en-US"/>
              </w:rPr>
              <w:t>+ 0.7 mcg/kg</w:t>
            </w:r>
            <w:r w:rsidR="00E3505C" w:rsidRPr="004645F1">
              <w:rPr>
                <w:rFonts w:eastAsiaTheme="minorHAnsi"/>
                <w:szCs w:val="13"/>
                <w:lang w:val="en-US" w:eastAsia="en-US"/>
              </w:rPr>
              <w:t xml:space="preserve"> </w:t>
            </w:r>
            <w:r w:rsidR="00E3505C" w:rsidRPr="004645F1">
              <w:rPr>
                <w:rFonts w:eastAsiaTheme="minorHAnsi"/>
                <w:szCs w:val="19"/>
                <w:lang w:val="en-US" w:eastAsia="en-US"/>
              </w:rPr>
              <w:t>intraopera</w:t>
            </w:r>
            <w:r>
              <w:rPr>
                <w:rFonts w:eastAsiaTheme="minorHAnsi"/>
                <w:szCs w:val="19"/>
                <w:lang w:val="en-US" w:eastAsia="en-US"/>
              </w:rPr>
              <w:t>tive reduced early postop</w:t>
            </w:r>
            <w:r w:rsidR="00E3505C" w:rsidRPr="004645F1">
              <w:rPr>
                <w:rFonts w:eastAsiaTheme="minorHAnsi"/>
                <w:szCs w:val="19"/>
                <w:lang w:val="en-US" w:eastAsia="en-US"/>
              </w:rPr>
              <w:t xml:space="preserve"> opioid requirements</w:t>
            </w:r>
          </w:p>
          <w:p w:rsidR="00E3505C" w:rsidRPr="004645F1" w:rsidRDefault="00E3505C" w:rsidP="0018180C">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 xml:space="preserve">and agitation </w:t>
            </w:r>
            <w:r w:rsidR="0018180C">
              <w:rPr>
                <w:rFonts w:eastAsiaTheme="minorHAnsi"/>
                <w:szCs w:val="19"/>
                <w:lang w:val="en-US" w:eastAsia="en-US"/>
              </w:rPr>
              <w:t>compared with fentanyl 1 mcg/kg</w:t>
            </w:r>
            <w:r w:rsidRPr="004645F1">
              <w:rPr>
                <w:rFonts w:eastAsiaTheme="minorHAnsi"/>
                <w:szCs w:val="19"/>
                <w:lang w:val="en-US" w:eastAsia="en-US"/>
              </w:rPr>
              <w:t>.</w:t>
            </w:r>
          </w:p>
          <w:p w:rsidR="00E3505C" w:rsidRPr="001B6610" w:rsidRDefault="00E3505C" w:rsidP="001B6610">
            <w:pPr>
              <w:widowControl w:val="0"/>
              <w:autoSpaceDE w:val="0"/>
              <w:autoSpaceDN w:val="0"/>
              <w:adjustRightInd w:val="0"/>
              <w:rPr>
                <w:rFonts w:eastAsiaTheme="minorHAnsi"/>
                <w:sz w:val="22"/>
                <w:szCs w:val="14"/>
                <w:lang w:val="en-US" w:eastAsia="en-US"/>
              </w:rPr>
            </w:pPr>
            <w:r w:rsidRPr="0018180C">
              <w:rPr>
                <w:rFonts w:eastAsiaTheme="minorHAnsi"/>
                <w:b/>
                <w:color w:val="0000FF"/>
                <w:szCs w:val="19"/>
                <w:lang w:val="en-US" w:eastAsia="en-US"/>
              </w:rPr>
              <w:t>Dexamethasone</w:t>
            </w:r>
            <w:r w:rsidRPr="004645F1">
              <w:rPr>
                <w:rFonts w:eastAsiaTheme="minorHAnsi"/>
                <w:szCs w:val="19"/>
                <w:lang w:val="en-US" w:eastAsia="en-US"/>
              </w:rPr>
              <w:t xml:space="preserve"> </w:t>
            </w:r>
            <w:r w:rsidRPr="00B641A8">
              <w:rPr>
                <w:rFonts w:eastAsiaTheme="minorHAnsi"/>
                <w:color w:val="3366FF"/>
                <w:szCs w:val="19"/>
                <w:lang w:val="en-US" w:eastAsia="en-US"/>
              </w:rPr>
              <w:t>reduces PONV and postoperative pain</w:t>
            </w:r>
            <w:r w:rsidRPr="004645F1">
              <w:rPr>
                <w:rFonts w:eastAsiaTheme="minorHAnsi"/>
                <w:szCs w:val="19"/>
                <w:lang w:val="en-US" w:eastAsia="en-US"/>
              </w:rPr>
              <w:t xml:space="preserve"> scores</w:t>
            </w:r>
            <w:r w:rsidR="0018180C">
              <w:rPr>
                <w:rFonts w:eastAsiaTheme="minorHAnsi"/>
                <w:szCs w:val="19"/>
                <w:lang w:val="en-US" w:eastAsia="en-US"/>
              </w:rPr>
              <w:t xml:space="preserve"> following tonsillectomy</w:t>
            </w:r>
            <w:r w:rsidRPr="004645F1">
              <w:rPr>
                <w:rFonts w:eastAsiaTheme="minorHAnsi"/>
                <w:szCs w:val="19"/>
                <w:lang w:val="en-US" w:eastAsia="en-US"/>
              </w:rPr>
              <w:t>.</w:t>
            </w:r>
            <w:r w:rsidR="00313D5C">
              <w:rPr>
                <w:rFonts w:eastAsiaTheme="minorHAnsi"/>
                <w:szCs w:val="19"/>
                <w:lang w:val="en-US" w:eastAsia="en-US"/>
              </w:rPr>
              <w:t xml:space="preserve"> </w:t>
            </w:r>
            <w:commentRangeStart w:id="2"/>
            <w:r w:rsidR="001B6610">
              <w:rPr>
                <w:rFonts w:eastAsiaTheme="minorHAnsi"/>
                <w:szCs w:val="19"/>
                <w:lang w:val="en-US" w:eastAsia="en-US"/>
              </w:rPr>
              <w:t>(</w:t>
            </w:r>
            <w:r w:rsidR="00313D5C" w:rsidRPr="001B6610">
              <w:rPr>
                <w:rFonts w:eastAsiaTheme="minorHAnsi"/>
                <w:sz w:val="22"/>
                <w:szCs w:val="14"/>
                <w:lang w:val="en-US" w:eastAsia="en-US"/>
              </w:rPr>
              <w:t xml:space="preserve">Steward </w:t>
            </w:r>
            <w:r w:rsidR="001B6610">
              <w:rPr>
                <w:rFonts w:eastAsiaTheme="minorHAnsi"/>
                <w:sz w:val="22"/>
                <w:szCs w:val="14"/>
                <w:lang w:val="en-US" w:eastAsia="en-US"/>
              </w:rPr>
              <w:t>et al</w:t>
            </w:r>
            <w:r w:rsidR="00313D5C" w:rsidRPr="001B6610">
              <w:rPr>
                <w:rFonts w:eastAsiaTheme="minorHAnsi"/>
                <w:sz w:val="22"/>
                <w:szCs w:val="14"/>
                <w:lang w:val="en-US" w:eastAsia="en-US"/>
              </w:rPr>
              <w:t>. Steroids</w:t>
            </w:r>
            <w:r w:rsidR="001B6610">
              <w:rPr>
                <w:rFonts w:eastAsiaTheme="minorHAnsi"/>
                <w:sz w:val="22"/>
                <w:szCs w:val="14"/>
                <w:lang w:val="en-US" w:eastAsia="en-US"/>
              </w:rPr>
              <w:t xml:space="preserve"> </w:t>
            </w:r>
            <w:r w:rsidR="00313D5C" w:rsidRPr="001B6610">
              <w:rPr>
                <w:rFonts w:eastAsiaTheme="minorHAnsi"/>
                <w:sz w:val="22"/>
                <w:szCs w:val="14"/>
                <w:lang w:val="en-US" w:eastAsia="en-US"/>
              </w:rPr>
              <w:t>for improving r</w:t>
            </w:r>
            <w:r w:rsidR="001B6610">
              <w:rPr>
                <w:rFonts w:eastAsiaTheme="minorHAnsi"/>
                <w:sz w:val="22"/>
                <w:szCs w:val="14"/>
                <w:lang w:val="en-US" w:eastAsia="en-US"/>
              </w:rPr>
              <w:t xml:space="preserve">ecovery following tonsillectomy </w:t>
            </w:r>
            <w:r w:rsidR="00313D5C" w:rsidRPr="001B6610">
              <w:rPr>
                <w:rFonts w:eastAsiaTheme="minorHAnsi"/>
                <w:sz w:val="22"/>
                <w:szCs w:val="14"/>
                <w:lang w:val="en-US" w:eastAsia="en-US"/>
              </w:rPr>
              <w:t>in children. Cochrane Database Syst</w:t>
            </w:r>
            <w:r w:rsidR="001B6610">
              <w:rPr>
                <w:rFonts w:eastAsiaTheme="minorHAnsi"/>
                <w:sz w:val="22"/>
                <w:szCs w:val="14"/>
                <w:lang w:val="en-US" w:eastAsia="en-US"/>
              </w:rPr>
              <w:t xml:space="preserve"> </w:t>
            </w:r>
            <w:r w:rsidR="00313D5C" w:rsidRPr="001B6610">
              <w:rPr>
                <w:rFonts w:eastAsiaTheme="minorHAnsi"/>
                <w:sz w:val="22"/>
                <w:szCs w:val="14"/>
                <w:lang w:val="en-US" w:eastAsia="en-US"/>
              </w:rPr>
              <w:t>Rev 2011; Aug 10;(8): CD003997</w:t>
            </w:r>
            <w:r w:rsidR="00A93A8C">
              <w:rPr>
                <w:rFonts w:eastAsiaTheme="minorHAnsi"/>
                <w:sz w:val="22"/>
                <w:szCs w:val="14"/>
                <w:lang w:val="en-US" w:eastAsia="en-US"/>
              </w:rPr>
              <w:t>)</w:t>
            </w:r>
            <w:commentRangeEnd w:id="2"/>
            <w:r w:rsidR="00A93A8C">
              <w:rPr>
                <w:rStyle w:val="CommentReference"/>
                <w:vanish/>
              </w:rPr>
              <w:commentReference w:id="2"/>
            </w: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lang w:val="en-US" w:eastAsia="en-US"/>
              </w:rPr>
            </w:pPr>
            <w:r w:rsidRPr="0018180C">
              <w:rPr>
                <w:rFonts w:eastAsiaTheme="minorHAnsi"/>
                <w:b/>
                <w:lang w:val="en-US" w:eastAsia="en-US"/>
              </w:rPr>
              <w:t>Dental procedures</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E3505C" w:rsidP="0018180C">
            <w:pPr>
              <w:widowControl w:val="0"/>
              <w:autoSpaceDE w:val="0"/>
              <w:autoSpaceDN w:val="0"/>
              <w:adjustRightInd w:val="0"/>
              <w:rPr>
                <w:rFonts w:eastAsiaTheme="minorHAnsi"/>
                <w:szCs w:val="19"/>
                <w:lang w:val="en-US" w:eastAsia="en-US"/>
              </w:rPr>
            </w:pPr>
            <w:r w:rsidRPr="0018180C">
              <w:rPr>
                <w:rFonts w:eastAsiaTheme="minorHAnsi"/>
                <w:color w:val="0000FF"/>
                <w:szCs w:val="19"/>
                <w:lang w:val="en-US" w:eastAsia="en-US"/>
              </w:rPr>
              <w:t xml:space="preserve">NSAIDS with or without </w:t>
            </w:r>
            <w:r w:rsidR="0018180C" w:rsidRPr="0018180C">
              <w:rPr>
                <w:rFonts w:eastAsiaTheme="minorHAnsi"/>
                <w:color w:val="0000FF"/>
                <w:szCs w:val="19"/>
                <w:lang w:val="en-US" w:eastAsia="en-US"/>
              </w:rPr>
              <w:t>PARA</w:t>
            </w:r>
            <w:r w:rsidRPr="0018180C">
              <w:rPr>
                <w:rFonts w:eastAsiaTheme="minorHAnsi"/>
                <w:color w:val="0000FF"/>
                <w:szCs w:val="19"/>
                <w:lang w:val="en-US" w:eastAsia="en-US"/>
              </w:rPr>
              <w:t xml:space="preserve"> reduce pain following dental extractions</w:t>
            </w:r>
            <w:r w:rsidRPr="004645F1">
              <w:rPr>
                <w:rFonts w:eastAsiaTheme="minorHAnsi"/>
                <w:szCs w:val="19"/>
                <w:lang w:val="en-US" w:eastAsia="en-US"/>
              </w:rPr>
              <w:t>: Grade B</w:t>
            </w:r>
          </w:p>
          <w:p w:rsidR="00E3505C" w:rsidRPr="004645F1" w:rsidRDefault="00E3505C" w:rsidP="0018180C">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 xml:space="preserve">However, adding </w:t>
            </w:r>
            <w:r w:rsidR="0018180C">
              <w:rPr>
                <w:rFonts w:eastAsiaTheme="minorHAnsi"/>
                <w:szCs w:val="19"/>
                <w:lang w:val="en-US" w:eastAsia="en-US"/>
              </w:rPr>
              <w:t>PARA</w:t>
            </w:r>
            <w:r w:rsidRPr="004645F1">
              <w:rPr>
                <w:rFonts w:eastAsiaTheme="minorHAnsi"/>
                <w:szCs w:val="19"/>
                <w:lang w:val="en-US" w:eastAsia="en-US"/>
              </w:rPr>
              <w:t xml:space="preserve"> to ibuprofen did not improve early a</w:t>
            </w:r>
            <w:r w:rsidR="0018180C">
              <w:rPr>
                <w:rFonts w:eastAsiaTheme="minorHAnsi"/>
                <w:szCs w:val="19"/>
                <w:lang w:val="en-US" w:eastAsia="en-US"/>
              </w:rPr>
              <w:t>nalgesia (15 min postop</w:t>
            </w:r>
            <w:r w:rsidRPr="004645F1">
              <w:rPr>
                <w:rFonts w:eastAsiaTheme="minorHAnsi"/>
                <w:szCs w:val="19"/>
                <w:lang w:val="en-US" w:eastAsia="en-US"/>
              </w:rPr>
              <w:t xml:space="preserve">) compared with </w:t>
            </w:r>
            <w:r w:rsidRPr="004645F1">
              <w:rPr>
                <w:rFonts w:eastAsiaTheme="minorHAnsi"/>
                <w:szCs w:val="19"/>
                <w:lang w:val="en-US" w:eastAsia="en-US"/>
              </w:rPr>
              <w:lastRenderedPageBreak/>
              <w:t>ibupr</w:t>
            </w:r>
            <w:r w:rsidR="0018180C">
              <w:rPr>
                <w:rFonts w:eastAsiaTheme="minorHAnsi"/>
                <w:szCs w:val="19"/>
                <w:lang w:val="en-US" w:eastAsia="en-US"/>
              </w:rPr>
              <w:t>ofen alone in one study</w:t>
            </w:r>
            <w:r w:rsidRPr="004645F1">
              <w:rPr>
                <w:rFonts w:eastAsiaTheme="minorHAnsi"/>
                <w:szCs w:val="19"/>
                <w:lang w:val="en-US" w:eastAsia="en-US"/>
              </w:rPr>
              <w:t>.</w:t>
            </w:r>
          </w:p>
        </w:tc>
        <w:tc>
          <w:tcPr>
            <w:tcW w:w="3729" w:type="dxa"/>
          </w:tcPr>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szCs w:val="22"/>
                <w:lang w:val="en-US" w:eastAsia="en-US"/>
              </w:rPr>
            </w:pPr>
            <w:r w:rsidRPr="0018180C">
              <w:rPr>
                <w:rFonts w:eastAsiaTheme="minorHAnsi"/>
                <w:b/>
                <w:szCs w:val="22"/>
                <w:lang w:val="en-US" w:eastAsia="en-US"/>
              </w:rPr>
              <w:lastRenderedPageBreak/>
              <w:t>Inguinal hernia repair (open)</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18180C" w:rsidP="004645F1">
            <w:pPr>
              <w:widowControl w:val="0"/>
              <w:autoSpaceDE w:val="0"/>
              <w:autoSpaceDN w:val="0"/>
              <w:adjustRightInd w:val="0"/>
              <w:jc w:val="both"/>
              <w:rPr>
                <w:rFonts w:eastAsiaTheme="minorHAnsi"/>
                <w:szCs w:val="19"/>
                <w:lang w:val="en-US" w:eastAsia="en-US"/>
              </w:rPr>
            </w:pPr>
            <w:r>
              <w:rPr>
                <w:rFonts w:eastAsiaTheme="minorHAnsi"/>
                <w:szCs w:val="19"/>
                <w:lang w:val="en-US" w:eastAsia="en-US"/>
              </w:rPr>
              <w:t>When using a periop</w:t>
            </w:r>
            <w:r w:rsidR="00E3505C" w:rsidRPr="004645F1">
              <w:rPr>
                <w:rFonts w:eastAsiaTheme="minorHAnsi"/>
                <w:szCs w:val="19"/>
                <w:lang w:val="en-US" w:eastAsia="en-US"/>
              </w:rPr>
              <w:t xml:space="preserve"> opioid-based regimen (without LA block), </w:t>
            </w:r>
            <w:r w:rsidR="00E3505C" w:rsidRPr="0018180C">
              <w:rPr>
                <w:rFonts w:eastAsiaTheme="minorHAnsi"/>
                <w:color w:val="0000FF"/>
                <w:szCs w:val="19"/>
                <w:lang w:val="en-US" w:eastAsia="en-US"/>
              </w:rPr>
              <w:t xml:space="preserve">multi-modal analgesia adding both </w:t>
            </w:r>
            <w:r w:rsidRPr="0018180C">
              <w:rPr>
                <w:rFonts w:eastAsiaTheme="minorHAnsi"/>
                <w:color w:val="0000FF"/>
                <w:szCs w:val="19"/>
                <w:lang w:val="en-US" w:eastAsia="en-US"/>
              </w:rPr>
              <w:t>PARA and</w:t>
            </w:r>
            <w:r w:rsidR="00E3505C" w:rsidRPr="0018180C">
              <w:rPr>
                <w:rFonts w:eastAsiaTheme="minorHAnsi"/>
                <w:color w:val="0000FF"/>
                <w:szCs w:val="19"/>
                <w:lang w:val="en-US" w:eastAsia="en-US"/>
              </w:rPr>
              <w:t xml:space="preserve"> NSAID is more effective than either opioid alone or opioid plus either </w:t>
            </w:r>
            <w:r w:rsidRPr="0018180C">
              <w:rPr>
                <w:rFonts w:eastAsiaTheme="minorHAnsi"/>
                <w:color w:val="0000FF"/>
                <w:szCs w:val="19"/>
                <w:lang w:val="en-US" w:eastAsia="en-US"/>
              </w:rPr>
              <w:t>PARA or NSAID</w:t>
            </w:r>
            <w:r w:rsidR="00E3505C" w:rsidRPr="004645F1">
              <w:rPr>
                <w:rFonts w:eastAsiaTheme="minorHAnsi"/>
                <w:szCs w:val="19"/>
                <w:lang w:val="en-US" w:eastAsia="en-US"/>
              </w:rPr>
              <w:t>.</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3729" w:type="dxa"/>
          </w:tcPr>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szCs w:val="22"/>
                <w:lang w:val="en-US" w:eastAsia="en-US"/>
              </w:rPr>
            </w:pPr>
            <w:r w:rsidRPr="0018180C">
              <w:rPr>
                <w:rFonts w:eastAsiaTheme="minorHAnsi"/>
                <w:b/>
                <w:szCs w:val="22"/>
                <w:lang w:val="en-US" w:eastAsia="en-US"/>
              </w:rPr>
              <w:t>Umbilical hernia repair</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18180C" w:rsidP="0018180C">
            <w:pPr>
              <w:widowControl w:val="0"/>
              <w:autoSpaceDE w:val="0"/>
              <w:autoSpaceDN w:val="0"/>
              <w:adjustRightInd w:val="0"/>
              <w:rPr>
                <w:rFonts w:eastAsiaTheme="minorHAnsi"/>
                <w:lang w:val="en-US" w:eastAsia="en-US"/>
              </w:rPr>
            </w:pPr>
            <w:r w:rsidRPr="0018180C">
              <w:rPr>
                <w:rFonts w:eastAsiaTheme="minorHAnsi"/>
                <w:color w:val="3366FF"/>
                <w:lang w:val="en-US" w:eastAsia="en-US"/>
              </w:rPr>
              <w:t>Multi</w:t>
            </w:r>
            <w:r w:rsidR="00E3505C" w:rsidRPr="0018180C">
              <w:rPr>
                <w:rFonts w:eastAsiaTheme="minorHAnsi"/>
                <w:color w:val="3366FF"/>
                <w:lang w:val="en-US" w:eastAsia="en-US"/>
              </w:rPr>
              <w:t xml:space="preserve">modal analgesic regimen combining </w:t>
            </w:r>
            <w:r w:rsidRPr="0018180C">
              <w:rPr>
                <w:rFonts w:eastAsiaTheme="minorHAnsi"/>
                <w:color w:val="3366FF"/>
                <w:lang w:val="en-US" w:eastAsia="en-US"/>
              </w:rPr>
              <w:t xml:space="preserve">LA </w:t>
            </w:r>
            <w:r w:rsidR="00E3505C" w:rsidRPr="0018180C">
              <w:rPr>
                <w:rFonts w:eastAsiaTheme="minorHAnsi"/>
                <w:color w:val="3366FF"/>
                <w:lang w:val="en-US" w:eastAsia="en-US"/>
              </w:rPr>
              <w:t>and simple analgesics perioperatively is recommended</w:t>
            </w:r>
            <w:r w:rsidR="00E3505C" w:rsidRPr="004645F1">
              <w:rPr>
                <w:rFonts w:eastAsiaTheme="minorHAnsi"/>
                <w:lang w:val="en-US" w:eastAsia="en-US"/>
              </w:rPr>
              <w:t xml:space="preserve">, opioid supplementation may be required. </w:t>
            </w:r>
            <w:r w:rsidRPr="0018180C">
              <w:rPr>
                <w:rFonts w:eastAsiaTheme="minorHAnsi"/>
                <w:lang w:val="en-US" w:eastAsia="en-US"/>
              </w:rPr>
              <w:t xml:space="preserve">PARA </w:t>
            </w:r>
            <w:r w:rsidR="00E3505C" w:rsidRPr="0018180C">
              <w:rPr>
                <w:rFonts w:eastAsiaTheme="minorHAnsi"/>
                <w:lang w:val="en-US" w:eastAsia="en-US"/>
              </w:rPr>
              <w:t>and/or NSAID should be continued postoperatively for at least 48 h.</w:t>
            </w:r>
          </w:p>
        </w:tc>
        <w:tc>
          <w:tcPr>
            <w:tcW w:w="3729" w:type="dxa"/>
          </w:tcPr>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szCs w:val="22"/>
                <w:lang w:val="en-US" w:eastAsia="en-US"/>
              </w:rPr>
            </w:pPr>
            <w:r w:rsidRPr="0018180C">
              <w:rPr>
                <w:rFonts w:eastAsiaTheme="minorHAnsi"/>
                <w:b/>
                <w:szCs w:val="22"/>
                <w:lang w:val="en-US" w:eastAsia="en-US"/>
              </w:rPr>
              <w:t>Intra-abdominal surgery</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E3505C" w:rsidP="004645F1">
            <w:pPr>
              <w:widowControl w:val="0"/>
              <w:autoSpaceDE w:val="0"/>
              <w:autoSpaceDN w:val="0"/>
              <w:adjustRightInd w:val="0"/>
              <w:jc w:val="both"/>
              <w:rPr>
                <w:rFonts w:eastAsiaTheme="minorHAnsi"/>
                <w:lang w:val="en-US" w:eastAsia="en-US"/>
              </w:rPr>
            </w:pPr>
            <w:r w:rsidRPr="004645F1">
              <w:rPr>
                <w:rFonts w:eastAsiaTheme="minorHAnsi"/>
                <w:lang w:val="en-US" w:eastAsia="en-US"/>
              </w:rPr>
              <w:t>Multimodal analgesia using parenteral opioids, central neuraxial analgesi</w:t>
            </w:r>
            <w:r w:rsidR="0018180C">
              <w:rPr>
                <w:rFonts w:eastAsiaTheme="minorHAnsi"/>
                <w:lang w:val="en-US" w:eastAsia="en-US"/>
              </w:rPr>
              <w:t>a together with systemic NSAIDs</w:t>
            </w:r>
            <w:r w:rsidRPr="004645F1">
              <w:rPr>
                <w:rFonts w:eastAsiaTheme="minorHAnsi"/>
                <w:lang w:val="en-US" w:eastAsia="en-US"/>
              </w:rPr>
              <w:t xml:space="preserve"> and </w:t>
            </w:r>
            <w:r w:rsidR="0018180C">
              <w:rPr>
                <w:rFonts w:eastAsiaTheme="minorHAnsi"/>
                <w:lang w:val="en-US" w:eastAsia="en-US"/>
              </w:rPr>
              <w:t>PARA should be used</w:t>
            </w:r>
            <w:r w:rsidRPr="004645F1">
              <w:rPr>
                <w:rFonts w:eastAsiaTheme="minorHAnsi"/>
                <w:lang w:val="en-US" w:eastAsia="en-US"/>
              </w:rPr>
              <w:t>.</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3729" w:type="dxa"/>
          </w:tcPr>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r>
      <w:tr w:rsidR="00E3505C" w:rsidRPr="004645F1">
        <w:tc>
          <w:tcPr>
            <w:tcW w:w="1828" w:type="dxa"/>
          </w:tcPr>
          <w:p w:rsidR="00E3505C" w:rsidRPr="0018180C" w:rsidRDefault="00E3505C" w:rsidP="004645F1">
            <w:pPr>
              <w:widowControl w:val="0"/>
              <w:autoSpaceDE w:val="0"/>
              <w:autoSpaceDN w:val="0"/>
              <w:adjustRightInd w:val="0"/>
              <w:jc w:val="both"/>
              <w:rPr>
                <w:rFonts w:eastAsiaTheme="minorHAnsi"/>
                <w:b/>
                <w:lang w:val="en-US" w:eastAsia="en-US"/>
              </w:rPr>
            </w:pPr>
            <w:r w:rsidRPr="0018180C">
              <w:rPr>
                <w:rFonts w:eastAsiaTheme="minorHAnsi"/>
                <w:b/>
                <w:lang w:val="en-US" w:eastAsia="en-US"/>
              </w:rPr>
              <w:t>Appendicectomy (open)</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2959" w:type="dxa"/>
          </w:tcPr>
          <w:p w:rsidR="00E3505C" w:rsidRPr="004645F1" w:rsidRDefault="00E3505C" w:rsidP="004645F1">
            <w:pPr>
              <w:widowControl w:val="0"/>
              <w:autoSpaceDE w:val="0"/>
              <w:autoSpaceDN w:val="0"/>
              <w:adjustRightInd w:val="0"/>
              <w:jc w:val="both"/>
              <w:rPr>
                <w:rFonts w:eastAsiaTheme="minorHAnsi"/>
                <w:szCs w:val="19"/>
                <w:lang w:val="en-US" w:eastAsia="en-US"/>
              </w:rPr>
            </w:pPr>
            <w:r w:rsidRPr="0018180C">
              <w:rPr>
                <w:rFonts w:eastAsiaTheme="minorHAnsi"/>
                <w:color w:val="0000FF"/>
                <w:szCs w:val="19"/>
                <w:lang w:val="en-US" w:eastAsia="en-US"/>
              </w:rPr>
              <w:t>PCA combined with NSAID is effective for postappendicectomy pain</w:t>
            </w:r>
            <w:r w:rsidRPr="004645F1">
              <w:rPr>
                <w:rFonts w:eastAsiaTheme="minorHAnsi"/>
                <w:szCs w:val="19"/>
                <w:lang w:val="en-US" w:eastAsia="en-US"/>
              </w:rPr>
              <w:t>: Grade B</w:t>
            </w: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szCs w:val="19"/>
                <w:lang w:val="en-US" w:eastAsia="en-US"/>
              </w:rPr>
              <w:t xml:space="preserve">Iv opioids as a continuous infusion, PCA or NCA, together with a multimodal analgesic strategy including LA wound infiltration, NSAID and </w:t>
            </w:r>
            <w:r w:rsidR="0018180C">
              <w:rPr>
                <w:rFonts w:eastAsiaTheme="minorHAnsi"/>
                <w:szCs w:val="19"/>
                <w:lang w:val="en-US" w:eastAsia="en-US"/>
              </w:rPr>
              <w:t>PARA</w:t>
            </w:r>
            <w:r w:rsidRPr="004645F1">
              <w:rPr>
                <w:rFonts w:eastAsiaTheme="minorHAnsi"/>
                <w:szCs w:val="19"/>
                <w:lang w:val="en-US" w:eastAsia="en-US"/>
              </w:rPr>
              <w:t xml:space="preserve"> is currently suggested practice fo</w:t>
            </w:r>
            <w:r w:rsidR="0018180C">
              <w:rPr>
                <w:rFonts w:eastAsiaTheme="minorHAnsi"/>
                <w:szCs w:val="19"/>
                <w:lang w:val="en-US" w:eastAsia="en-US"/>
              </w:rPr>
              <w:t>llowing appendicectomy</w:t>
            </w:r>
            <w:r w:rsidRPr="004645F1">
              <w:rPr>
                <w:rFonts w:eastAsiaTheme="minorHAnsi"/>
                <w:szCs w:val="19"/>
                <w:lang w:val="en-US" w:eastAsia="en-US"/>
              </w:rPr>
              <w:t>.</w:t>
            </w: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szCs w:val="19"/>
                <w:lang w:val="en-US" w:eastAsia="en-US"/>
              </w:rPr>
              <w:t>Morphine PCA has been previously shown to be effective, supplementation with NSAID improves analgesia, particu</w:t>
            </w:r>
            <w:r w:rsidR="0018180C">
              <w:rPr>
                <w:rFonts w:eastAsiaTheme="minorHAnsi"/>
                <w:szCs w:val="19"/>
                <w:lang w:val="en-US" w:eastAsia="en-US"/>
              </w:rPr>
              <w:t>larly for pain on movement</w:t>
            </w:r>
            <w:r w:rsidRPr="004645F1">
              <w:rPr>
                <w:rFonts w:eastAsiaTheme="minorHAnsi"/>
                <w:szCs w:val="19"/>
                <w:lang w:val="en-US" w:eastAsia="en-US"/>
              </w:rPr>
              <w:t>.</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3729" w:type="dxa"/>
          </w:tcPr>
          <w:p w:rsidR="00E3505C" w:rsidRPr="004645F1" w:rsidRDefault="00E3505C" w:rsidP="0018180C">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 xml:space="preserve">The addition of </w:t>
            </w:r>
            <w:r w:rsidRPr="0018180C">
              <w:rPr>
                <w:rFonts w:eastAsiaTheme="minorHAnsi"/>
                <w:b/>
                <w:color w:val="0000FF"/>
                <w:szCs w:val="19"/>
                <w:lang w:val="en-US" w:eastAsia="en-US"/>
              </w:rPr>
              <w:t>ketamine</w:t>
            </w:r>
            <w:r w:rsidRPr="004645F1">
              <w:rPr>
                <w:rFonts w:eastAsiaTheme="minorHAnsi"/>
                <w:szCs w:val="19"/>
                <w:lang w:val="en-US" w:eastAsia="en-US"/>
              </w:rPr>
              <w:t xml:space="preserve"> to</w:t>
            </w:r>
            <w:r w:rsidR="00B641A8">
              <w:rPr>
                <w:rFonts w:eastAsiaTheme="minorHAnsi"/>
                <w:szCs w:val="19"/>
                <w:lang w:val="en-US" w:eastAsia="en-US"/>
              </w:rPr>
              <w:t xml:space="preserve"> morphine</w:t>
            </w:r>
            <w:r w:rsidR="0018180C">
              <w:rPr>
                <w:rFonts w:eastAsiaTheme="minorHAnsi"/>
                <w:szCs w:val="19"/>
                <w:lang w:val="en-US" w:eastAsia="en-US"/>
              </w:rPr>
              <w:t xml:space="preserve"> </w:t>
            </w:r>
            <w:r w:rsidRPr="00B641A8">
              <w:rPr>
                <w:rFonts w:eastAsiaTheme="minorHAnsi"/>
                <w:color w:val="3366FF"/>
                <w:szCs w:val="19"/>
                <w:lang w:val="en-US" w:eastAsia="en-US"/>
              </w:rPr>
              <w:t>did not improve analgesia</w:t>
            </w:r>
            <w:r w:rsidRPr="004645F1">
              <w:rPr>
                <w:rFonts w:eastAsiaTheme="minorHAnsi"/>
                <w:szCs w:val="19"/>
                <w:lang w:val="en-US" w:eastAsia="en-US"/>
              </w:rPr>
              <w:t xml:space="preserve"> in one study and neurobehavioral s</w:t>
            </w:r>
            <w:r w:rsidR="00B641A8">
              <w:rPr>
                <w:rFonts w:eastAsiaTheme="minorHAnsi"/>
                <w:szCs w:val="19"/>
                <w:lang w:val="en-US" w:eastAsia="en-US"/>
              </w:rPr>
              <w:t>ide effects were increased</w:t>
            </w:r>
            <w:r w:rsidRPr="004645F1">
              <w:rPr>
                <w:rFonts w:eastAsiaTheme="minorHAnsi"/>
                <w:szCs w:val="19"/>
                <w:lang w:val="en-US" w:eastAsia="en-US"/>
              </w:rPr>
              <w:t xml:space="preserve">. </w:t>
            </w:r>
          </w:p>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r>
      <w:tr w:rsidR="00E3505C" w:rsidRPr="004645F1">
        <w:tc>
          <w:tcPr>
            <w:tcW w:w="1828" w:type="dxa"/>
          </w:tcPr>
          <w:p w:rsidR="00E3505C" w:rsidRPr="0018180C" w:rsidRDefault="00E3505C" w:rsidP="00182B89">
            <w:pPr>
              <w:pStyle w:val="NormalWeb"/>
              <w:spacing w:beforeLines="1" w:before="2" w:beforeAutospacing="0" w:afterLines="1" w:after="2" w:afterAutospacing="0"/>
              <w:jc w:val="both"/>
              <w:rPr>
                <w:rFonts w:eastAsiaTheme="minorHAnsi"/>
                <w:b/>
                <w:lang w:val="en-US" w:eastAsia="en-US"/>
              </w:rPr>
            </w:pPr>
            <w:r w:rsidRPr="0018180C">
              <w:rPr>
                <w:rFonts w:eastAsiaTheme="minorHAnsi"/>
                <w:b/>
                <w:lang w:val="en-US" w:eastAsia="en-US"/>
              </w:rPr>
              <w:t>Lower limb surgery</w:t>
            </w:r>
          </w:p>
          <w:p w:rsidR="00E3505C" w:rsidRPr="004645F1" w:rsidRDefault="00E3505C" w:rsidP="004645F1">
            <w:pPr>
              <w:widowControl w:val="0"/>
              <w:autoSpaceDE w:val="0"/>
              <w:autoSpaceDN w:val="0"/>
              <w:adjustRightInd w:val="0"/>
              <w:jc w:val="both"/>
              <w:rPr>
                <w:rFonts w:eastAsiaTheme="minorHAnsi"/>
                <w:b/>
                <w:color w:val="FF0000"/>
                <w:lang w:val="en-US" w:eastAsia="en-US"/>
              </w:rPr>
            </w:pPr>
          </w:p>
        </w:tc>
        <w:tc>
          <w:tcPr>
            <w:tcW w:w="2959" w:type="dxa"/>
          </w:tcPr>
          <w:p w:rsidR="00E3505C" w:rsidRPr="004645F1" w:rsidRDefault="00E3505C" w:rsidP="00B641A8">
            <w:pPr>
              <w:widowControl w:val="0"/>
              <w:autoSpaceDE w:val="0"/>
              <w:autoSpaceDN w:val="0"/>
              <w:adjustRightInd w:val="0"/>
              <w:rPr>
                <w:rFonts w:eastAsiaTheme="minorHAnsi"/>
                <w:szCs w:val="19"/>
                <w:lang w:val="en-US" w:eastAsia="en-US"/>
              </w:rPr>
            </w:pPr>
            <w:r w:rsidRPr="0018180C">
              <w:rPr>
                <w:rFonts w:eastAsiaTheme="minorHAnsi"/>
                <w:color w:val="3366FF"/>
                <w:szCs w:val="19"/>
                <w:lang w:val="en-US" w:eastAsia="en-US"/>
              </w:rPr>
              <w:t>Systemic PARA and NSAID reduce intravenous opioid requirements</w:t>
            </w:r>
            <w:r w:rsidRPr="004645F1">
              <w:rPr>
                <w:rFonts w:eastAsiaTheme="minorHAnsi"/>
                <w:szCs w:val="19"/>
                <w:lang w:val="en-US" w:eastAsia="en-US"/>
              </w:rPr>
              <w:t>: Grade C</w:t>
            </w:r>
          </w:p>
          <w:p w:rsidR="00E3505C" w:rsidRPr="004645F1" w:rsidRDefault="00E3505C" w:rsidP="00B641A8">
            <w:pPr>
              <w:widowControl w:val="0"/>
              <w:autoSpaceDE w:val="0"/>
              <w:autoSpaceDN w:val="0"/>
              <w:adjustRightInd w:val="0"/>
              <w:rPr>
                <w:rFonts w:eastAsiaTheme="minorHAnsi"/>
                <w:color w:val="FF0000"/>
                <w:szCs w:val="19"/>
                <w:lang w:val="en-US" w:eastAsia="en-US"/>
              </w:rPr>
            </w:pPr>
          </w:p>
        </w:tc>
        <w:tc>
          <w:tcPr>
            <w:tcW w:w="3729" w:type="dxa"/>
          </w:tcPr>
          <w:p w:rsidR="00E3505C" w:rsidRPr="004645F1" w:rsidRDefault="00E3505C" w:rsidP="00B641A8">
            <w:pPr>
              <w:widowControl w:val="0"/>
              <w:autoSpaceDE w:val="0"/>
              <w:autoSpaceDN w:val="0"/>
              <w:adjustRightInd w:val="0"/>
              <w:rPr>
                <w:rFonts w:eastAsiaTheme="minorHAnsi"/>
                <w:szCs w:val="19"/>
                <w:lang w:val="en-US" w:eastAsia="en-US"/>
              </w:rPr>
            </w:pPr>
            <w:commentRangeStart w:id="3"/>
            <w:r w:rsidRPr="004645F1">
              <w:rPr>
                <w:rFonts w:eastAsiaTheme="minorHAnsi"/>
                <w:szCs w:val="19"/>
                <w:lang w:val="en-US" w:eastAsia="en-US"/>
              </w:rPr>
              <w:lastRenderedPageBreak/>
              <w:t xml:space="preserve">The use of </w:t>
            </w:r>
            <w:r w:rsidRPr="00B641A8">
              <w:rPr>
                <w:rFonts w:eastAsiaTheme="minorHAnsi"/>
                <w:b/>
                <w:color w:val="3366FF"/>
                <w:szCs w:val="19"/>
                <w:lang w:val="en-US" w:eastAsia="en-US"/>
              </w:rPr>
              <w:t>iv magnesium</w:t>
            </w:r>
            <w:r w:rsidR="0018180C">
              <w:rPr>
                <w:rFonts w:eastAsiaTheme="minorHAnsi"/>
                <w:szCs w:val="19"/>
                <w:lang w:val="en-US" w:eastAsia="en-US"/>
              </w:rPr>
              <w:t xml:space="preserve"> (50 mg/</w:t>
            </w:r>
            <w:r w:rsidRPr="004645F1">
              <w:rPr>
                <w:rFonts w:eastAsiaTheme="minorHAnsi"/>
                <w:szCs w:val="19"/>
                <w:lang w:val="en-US" w:eastAsia="en-US"/>
              </w:rPr>
              <w:t>kg</w:t>
            </w:r>
            <w:r w:rsidR="0018180C">
              <w:rPr>
                <w:rFonts w:eastAsiaTheme="minorHAnsi"/>
                <w:szCs w:val="13"/>
                <w:lang w:val="en-US" w:eastAsia="en-US"/>
              </w:rPr>
              <w:t>)</w:t>
            </w:r>
            <w:r w:rsidRPr="004645F1">
              <w:rPr>
                <w:rFonts w:eastAsiaTheme="minorHAnsi"/>
                <w:szCs w:val="13"/>
                <w:lang w:val="en-US" w:eastAsia="en-US"/>
              </w:rPr>
              <w:t xml:space="preserve"> </w:t>
            </w:r>
            <w:r w:rsidR="00B641A8">
              <w:rPr>
                <w:rFonts w:eastAsiaTheme="minorHAnsi"/>
                <w:szCs w:val="19"/>
                <w:lang w:val="en-US" w:eastAsia="en-US"/>
              </w:rPr>
              <w:t>bolus followed by</w:t>
            </w:r>
            <w:r w:rsidRPr="004645F1">
              <w:rPr>
                <w:rFonts w:eastAsiaTheme="minorHAnsi"/>
                <w:szCs w:val="19"/>
                <w:lang w:val="en-US" w:eastAsia="en-US"/>
              </w:rPr>
              <w:t xml:space="preserve"> i</w:t>
            </w:r>
            <w:r w:rsidR="00B641A8">
              <w:rPr>
                <w:rFonts w:eastAsiaTheme="minorHAnsi"/>
                <w:szCs w:val="19"/>
                <w:lang w:val="en-US" w:eastAsia="en-US"/>
              </w:rPr>
              <w:t>nfusion of 15 mg/kg/h</w:t>
            </w:r>
            <w:r w:rsidRPr="004645F1">
              <w:rPr>
                <w:rFonts w:eastAsiaTheme="minorHAnsi"/>
                <w:szCs w:val="19"/>
                <w:lang w:val="en-US" w:eastAsia="en-US"/>
              </w:rPr>
              <w:t xml:space="preserve"> </w:t>
            </w:r>
            <w:r w:rsidRPr="00B641A8">
              <w:rPr>
                <w:rFonts w:eastAsiaTheme="minorHAnsi"/>
                <w:color w:val="3366FF"/>
                <w:szCs w:val="19"/>
                <w:lang w:val="en-US" w:eastAsia="en-US"/>
              </w:rPr>
              <w:t xml:space="preserve">reduced postop pain scores </w:t>
            </w:r>
            <w:r w:rsidRPr="004645F1">
              <w:rPr>
                <w:rFonts w:eastAsiaTheme="minorHAnsi"/>
                <w:szCs w:val="19"/>
                <w:lang w:val="en-US" w:eastAsia="en-US"/>
              </w:rPr>
              <w:t xml:space="preserve">and analgesic consumption </w:t>
            </w:r>
            <w:r w:rsidRPr="004645F1">
              <w:rPr>
                <w:rFonts w:eastAsiaTheme="minorHAnsi"/>
                <w:szCs w:val="19"/>
                <w:lang w:val="en-US" w:eastAsia="en-US"/>
              </w:rPr>
              <w:lastRenderedPageBreak/>
              <w:t>in children with cerebral palsy undergoing femoral osteotomy.</w:t>
            </w:r>
            <w:r w:rsidR="007C794B">
              <w:rPr>
                <w:rFonts w:eastAsiaTheme="minorHAnsi"/>
                <w:szCs w:val="19"/>
                <w:lang w:val="en-US" w:eastAsia="en-US"/>
              </w:rPr>
              <w:t xml:space="preserve"> </w:t>
            </w:r>
            <w:commentRangeEnd w:id="3"/>
            <w:r w:rsidR="00A93A8C">
              <w:rPr>
                <w:rStyle w:val="CommentReference"/>
                <w:vanish/>
              </w:rPr>
              <w:commentReference w:id="3"/>
            </w:r>
          </w:p>
          <w:p w:rsidR="00E3505C" w:rsidRPr="004645F1" w:rsidRDefault="00E3505C" w:rsidP="00B641A8">
            <w:pPr>
              <w:widowControl w:val="0"/>
              <w:autoSpaceDE w:val="0"/>
              <w:autoSpaceDN w:val="0"/>
              <w:adjustRightInd w:val="0"/>
              <w:rPr>
                <w:rFonts w:eastAsiaTheme="minorHAnsi"/>
                <w:szCs w:val="19"/>
                <w:lang w:val="en-US" w:eastAsia="en-US"/>
              </w:rPr>
            </w:pPr>
          </w:p>
        </w:tc>
      </w:tr>
      <w:tr w:rsidR="00E3505C" w:rsidRPr="004645F1">
        <w:tc>
          <w:tcPr>
            <w:tcW w:w="1828" w:type="dxa"/>
          </w:tcPr>
          <w:p w:rsidR="00E3505C" w:rsidRPr="00B641A8" w:rsidRDefault="00E3505C" w:rsidP="00182B89">
            <w:pPr>
              <w:pStyle w:val="NormalWeb"/>
              <w:spacing w:beforeLines="1" w:before="2" w:beforeAutospacing="0" w:afterLines="1" w:after="2" w:afterAutospacing="0"/>
              <w:jc w:val="both"/>
              <w:rPr>
                <w:rFonts w:eastAsiaTheme="minorHAnsi"/>
                <w:b/>
                <w:szCs w:val="18"/>
                <w:lang w:val="en-US" w:eastAsia="en-US"/>
              </w:rPr>
            </w:pPr>
            <w:r w:rsidRPr="00B641A8">
              <w:rPr>
                <w:rFonts w:eastAsiaTheme="minorHAnsi"/>
                <w:b/>
                <w:szCs w:val="22"/>
                <w:lang w:val="en-US" w:eastAsia="en-US"/>
              </w:rPr>
              <w:lastRenderedPageBreak/>
              <w:t>Spinal surgery</w:t>
            </w:r>
          </w:p>
        </w:tc>
        <w:tc>
          <w:tcPr>
            <w:tcW w:w="2959" w:type="dxa"/>
          </w:tcPr>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tc>
        <w:tc>
          <w:tcPr>
            <w:tcW w:w="3729" w:type="dxa"/>
          </w:tcPr>
          <w:p w:rsidR="00E3505C" w:rsidRPr="004645F1" w:rsidRDefault="00E3505C" w:rsidP="00B641A8">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 xml:space="preserve">The use of </w:t>
            </w:r>
            <w:r w:rsidRPr="00B641A8">
              <w:rPr>
                <w:rFonts w:eastAsiaTheme="minorHAnsi"/>
                <w:b/>
                <w:color w:val="3366FF"/>
                <w:szCs w:val="19"/>
                <w:lang w:val="en-US" w:eastAsia="en-US"/>
              </w:rPr>
              <w:t>gabapentin</w:t>
            </w:r>
            <w:r w:rsidR="00B641A8">
              <w:rPr>
                <w:rFonts w:eastAsiaTheme="minorHAnsi"/>
                <w:szCs w:val="19"/>
                <w:lang w:val="en-US" w:eastAsia="en-US"/>
              </w:rPr>
              <w:t xml:space="preserve"> (15 mg/kg)</w:t>
            </w:r>
            <w:r w:rsidRPr="004645F1">
              <w:rPr>
                <w:rFonts w:eastAsiaTheme="minorHAnsi"/>
                <w:szCs w:val="13"/>
                <w:lang w:val="en-US" w:eastAsia="en-US"/>
              </w:rPr>
              <w:t xml:space="preserve"> </w:t>
            </w:r>
            <w:r w:rsidR="00B641A8">
              <w:rPr>
                <w:rFonts w:eastAsiaTheme="minorHAnsi"/>
                <w:szCs w:val="19"/>
                <w:lang w:val="en-US" w:eastAsia="en-US"/>
              </w:rPr>
              <w:t>preop followed by 5 mg/kg</w:t>
            </w:r>
            <w:r w:rsidRPr="004645F1">
              <w:rPr>
                <w:rFonts w:eastAsiaTheme="minorHAnsi"/>
                <w:szCs w:val="13"/>
                <w:lang w:val="en-US" w:eastAsia="en-US"/>
              </w:rPr>
              <w:t xml:space="preserve"> </w:t>
            </w:r>
            <w:r w:rsidRPr="004645F1">
              <w:rPr>
                <w:rFonts w:eastAsiaTheme="minorHAnsi"/>
                <w:szCs w:val="19"/>
                <w:lang w:val="en-US" w:eastAsia="en-US"/>
              </w:rPr>
              <w:t>tds</w:t>
            </w:r>
          </w:p>
          <w:p w:rsidR="00E3505C" w:rsidRPr="004645F1" w:rsidRDefault="00B641A8" w:rsidP="00B641A8">
            <w:pPr>
              <w:widowControl w:val="0"/>
              <w:autoSpaceDE w:val="0"/>
              <w:autoSpaceDN w:val="0"/>
              <w:adjustRightInd w:val="0"/>
              <w:rPr>
                <w:rFonts w:eastAsiaTheme="minorHAnsi"/>
                <w:szCs w:val="19"/>
                <w:lang w:val="en-US" w:eastAsia="en-US"/>
              </w:rPr>
            </w:pPr>
            <w:r>
              <w:rPr>
                <w:rFonts w:eastAsiaTheme="minorHAnsi"/>
                <w:szCs w:val="19"/>
                <w:lang w:val="en-US" w:eastAsia="en-US"/>
              </w:rPr>
              <w:t>for 5 days</w:t>
            </w:r>
            <w:r w:rsidR="00E3505C" w:rsidRPr="004645F1">
              <w:rPr>
                <w:rFonts w:eastAsiaTheme="minorHAnsi"/>
                <w:szCs w:val="19"/>
                <w:lang w:val="en-US" w:eastAsia="en-US"/>
              </w:rPr>
              <w:t xml:space="preserve"> </w:t>
            </w:r>
            <w:r w:rsidR="00E3505C" w:rsidRPr="00B641A8">
              <w:rPr>
                <w:rFonts w:eastAsiaTheme="minorHAnsi"/>
                <w:color w:val="3366FF"/>
                <w:szCs w:val="19"/>
                <w:lang w:val="en-US" w:eastAsia="en-US"/>
              </w:rPr>
              <w:t>reduced opioid consumption</w:t>
            </w:r>
            <w:r>
              <w:rPr>
                <w:rFonts w:eastAsiaTheme="minorHAnsi"/>
                <w:szCs w:val="19"/>
                <w:lang w:val="en-US" w:eastAsia="en-US"/>
              </w:rPr>
              <w:t xml:space="preserve"> on postop</w:t>
            </w:r>
            <w:r w:rsidR="00E3505C" w:rsidRPr="004645F1">
              <w:rPr>
                <w:rFonts w:eastAsiaTheme="minorHAnsi"/>
                <w:szCs w:val="19"/>
                <w:lang w:val="en-US" w:eastAsia="en-US"/>
              </w:rPr>
              <w:t xml:space="preserve"> days 1 and 2 and reduced pain scores on day 1 compared with placebo, no difference was seen beyond</w:t>
            </w:r>
          </w:p>
          <w:p w:rsidR="00E3505C" w:rsidRPr="004645F1" w:rsidRDefault="00E3505C" w:rsidP="00B641A8">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day 2 and no differenc</w:t>
            </w:r>
            <w:r w:rsidR="00B641A8">
              <w:rPr>
                <w:rFonts w:eastAsiaTheme="minorHAnsi"/>
                <w:szCs w:val="19"/>
                <w:lang w:val="en-US" w:eastAsia="en-US"/>
              </w:rPr>
              <w:t>e was seen in side effects</w:t>
            </w:r>
            <w:r w:rsidRPr="004645F1">
              <w:rPr>
                <w:rFonts w:eastAsiaTheme="minorHAnsi"/>
                <w:szCs w:val="19"/>
                <w:lang w:val="en-US" w:eastAsia="en-US"/>
              </w:rPr>
              <w:t xml:space="preserve">. </w:t>
            </w:r>
          </w:p>
          <w:p w:rsidR="00E3505C" w:rsidRPr="004645F1" w:rsidRDefault="00E3505C" w:rsidP="00B641A8">
            <w:pPr>
              <w:widowControl w:val="0"/>
              <w:autoSpaceDE w:val="0"/>
              <w:autoSpaceDN w:val="0"/>
              <w:adjustRightInd w:val="0"/>
              <w:rPr>
                <w:rFonts w:eastAsiaTheme="minorHAnsi"/>
                <w:szCs w:val="19"/>
                <w:lang w:val="en-US" w:eastAsia="en-US"/>
              </w:rPr>
            </w:pPr>
            <w:r w:rsidRPr="00B641A8">
              <w:rPr>
                <w:rFonts w:eastAsiaTheme="minorHAnsi"/>
                <w:color w:val="3366FF"/>
                <w:szCs w:val="19"/>
                <w:lang w:val="en-US" w:eastAsia="en-US"/>
              </w:rPr>
              <w:t>No difference was seen in pain scores</w:t>
            </w:r>
            <w:r w:rsidRPr="004645F1">
              <w:rPr>
                <w:rFonts w:eastAsiaTheme="minorHAnsi"/>
                <w:szCs w:val="19"/>
                <w:lang w:val="en-US" w:eastAsia="en-US"/>
              </w:rPr>
              <w:t xml:space="preserve"> or morphine consumption when </w:t>
            </w:r>
            <w:r w:rsidRPr="00B641A8">
              <w:rPr>
                <w:rFonts w:eastAsiaTheme="minorHAnsi"/>
                <w:b/>
                <w:color w:val="3366FF"/>
                <w:szCs w:val="19"/>
                <w:lang w:val="en-US" w:eastAsia="en-US"/>
              </w:rPr>
              <w:t>low-dose ketamine</w:t>
            </w:r>
            <w:r w:rsidRPr="004645F1">
              <w:rPr>
                <w:rFonts w:eastAsiaTheme="minorHAnsi"/>
                <w:szCs w:val="19"/>
                <w:lang w:val="en-US" w:eastAsia="en-US"/>
              </w:rPr>
              <w:t xml:space="preserve"> was administe</w:t>
            </w:r>
            <w:r w:rsidR="00B641A8">
              <w:rPr>
                <w:rFonts w:eastAsiaTheme="minorHAnsi"/>
                <w:szCs w:val="19"/>
                <w:lang w:val="en-US" w:eastAsia="en-US"/>
              </w:rPr>
              <w:t>red intra-operatively (0.5 mg/kg</w:t>
            </w:r>
            <w:r w:rsidRPr="004645F1">
              <w:rPr>
                <w:rFonts w:eastAsiaTheme="minorHAnsi"/>
                <w:szCs w:val="13"/>
                <w:lang w:val="en-US" w:eastAsia="en-US"/>
              </w:rPr>
              <w:t xml:space="preserve"> </w:t>
            </w:r>
            <w:r w:rsidRPr="004645F1">
              <w:rPr>
                <w:rFonts w:eastAsiaTheme="minorHAnsi"/>
                <w:szCs w:val="19"/>
                <w:lang w:val="en-US" w:eastAsia="en-US"/>
              </w:rPr>
              <w:t xml:space="preserve">loading dose </w:t>
            </w:r>
            <w:r w:rsidR="00B641A8">
              <w:rPr>
                <w:rFonts w:eastAsiaTheme="minorHAnsi"/>
                <w:szCs w:val="19"/>
                <w:lang w:val="en-US" w:eastAsia="en-US"/>
              </w:rPr>
              <w:t>followed by an infusion of 4 mcg/</w:t>
            </w:r>
            <w:r w:rsidRPr="004645F1">
              <w:rPr>
                <w:rFonts w:eastAsiaTheme="minorHAnsi"/>
                <w:szCs w:val="19"/>
                <w:lang w:val="en-US" w:eastAsia="en-US"/>
              </w:rPr>
              <w:t>kg</w:t>
            </w:r>
            <w:r w:rsidR="00B641A8">
              <w:rPr>
                <w:rFonts w:eastAsiaTheme="minorHAnsi"/>
                <w:szCs w:val="13"/>
                <w:lang w:val="en-US" w:eastAsia="en-US"/>
              </w:rPr>
              <w:t>/</w:t>
            </w:r>
            <w:r w:rsidRPr="004645F1">
              <w:rPr>
                <w:rFonts w:eastAsiaTheme="minorHAnsi"/>
                <w:szCs w:val="19"/>
                <w:lang w:val="en-US" w:eastAsia="en-US"/>
              </w:rPr>
              <w:t>min</w:t>
            </w:r>
            <w:r w:rsidR="00B641A8">
              <w:rPr>
                <w:rFonts w:eastAsiaTheme="minorHAnsi"/>
                <w:szCs w:val="19"/>
                <w:lang w:val="en-US" w:eastAsia="en-US"/>
              </w:rPr>
              <w:t xml:space="preserve"> compared with placebo</w:t>
            </w:r>
            <w:r w:rsidRPr="004645F1">
              <w:rPr>
                <w:rFonts w:eastAsiaTheme="minorHAnsi"/>
                <w:szCs w:val="19"/>
                <w:lang w:val="en-US" w:eastAsia="en-US"/>
              </w:rPr>
              <w:t xml:space="preserve">. </w:t>
            </w:r>
          </w:p>
          <w:p w:rsidR="00E3505C" w:rsidRPr="004645F1" w:rsidRDefault="00E3505C" w:rsidP="00B641A8">
            <w:pPr>
              <w:widowControl w:val="0"/>
              <w:autoSpaceDE w:val="0"/>
              <w:autoSpaceDN w:val="0"/>
              <w:adjustRightInd w:val="0"/>
              <w:rPr>
                <w:rFonts w:eastAsiaTheme="minorHAnsi"/>
                <w:szCs w:val="19"/>
                <w:lang w:val="en-US" w:eastAsia="en-US"/>
              </w:rPr>
            </w:pPr>
            <w:r w:rsidRPr="004645F1">
              <w:rPr>
                <w:rFonts w:eastAsiaTheme="minorHAnsi"/>
                <w:szCs w:val="19"/>
                <w:lang w:val="en-US" w:eastAsia="en-US"/>
              </w:rPr>
              <w:t>A retro</w:t>
            </w:r>
            <w:r w:rsidR="00B641A8">
              <w:rPr>
                <w:rFonts w:eastAsiaTheme="minorHAnsi"/>
                <w:szCs w:val="19"/>
                <w:lang w:val="en-US" w:eastAsia="en-US"/>
              </w:rPr>
              <w:t xml:space="preserve">spective review of the addition </w:t>
            </w:r>
            <w:r w:rsidRPr="004645F1">
              <w:rPr>
                <w:rFonts w:eastAsiaTheme="minorHAnsi"/>
                <w:szCs w:val="19"/>
                <w:lang w:val="en-US" w:eastAsia="en-US"/>
              </w:rPr>
              <w:t xml:space="preserve">of </w:t>
            </w:r>
            <w:r w:rsidRPr="00B641A8">
              <w:rPr>
                <w:rFonts w:eastAsiaTheme="minorHAnsi"/>
                <w:b/>
                <w:color w:val="3366FF"/>
                <w:szCs w:val="19"/>
                <w:lang w:val="en-US" w:eastAsia="en-US"/>
              </w:rPr>
              <w:t>dexmedetomidine</w:t>
            </w:r>
            <w:r w:rsidR="00B641A8">
              <w:rPr>
                <w:rFonts w:eastAsiaTheme="minorHAnsi"/>
                <w:szCs w:val="19"/>
                <w:lang w:val="en-US" w:eastAsia="en-US"/>
              </w:rPr>
              <w:t xml:space="preserve"> (0.4mcg/</w:t>
            </w:r>
            <w:r w:rsidRPr="004645F1">
              <w:rPr>
                <w:rFonts w:eastAsiaTheme="minorHAnsi"/>
                <w:szCs w:val="19"/>
                <w:lang w:val="en-US" w:eastAsia="en-US"/>
              </w:rPr>
              <w:t>kg</w:t>
            </w:r>
            <w:r w:rsidR="00B641A8">
              <w:rPr>
                <w:rFonts w:eastAsiaTheme="minorHAnsi"/>
                <w:szCs w:val="13"/>
                <w:lang w:val="en-US" w:eastAsia="en-US"/>
              </w:rPr>
              <w:t>/h</w:t>
            </w:r>
            <w:r w:rsidRPr="004645F1">
              <w:rPr>
                <w:rFonts w:eastAsiaTheme="minorHAnsi"/>
                <w:szCs w:val="19"/>
                <w:lang w:val="en-US" w:eastAsia="en-US"/>
              </w:rPr>
              <w:t xml:space="preserve"> to PCA morphine was </w:t>
            </w:r>
            <w:r w:rsidRPr="00B641A8">
              <w:rPr>
                <w:rFonts w:eastAsiaTheme="minorHAnsi"/>
                <w:color w:val="3366FF"/>
                <w:szCs w:val="19"/>
                <w:lang w:val="en-US" w:eastAsia="en-US"/>
              </w:rPr>
              <w:t>unable to demonstrate a significant difference in pain scores</w:t>
            </w:r>
            <w:r w:rsidRPr="004645F1">
              <w:rPr>
                <w:rFonts w:eastAsiaTheme="minorHAnsi"/>
                <w:szCs w:val="19"/>
                <w:lang w:val="en-US" w:eastAsia="en-US"/>
              </w:rPr>
              <w:t xml:space="preserve"> or morphine consumption compar</w:t>
            </w:r>
            <w:r w:rsidR="00A93A8C">
              <w:rPr>
                <w:rFonts w:eastAsiaTheme="minorHAnsi"/>
                <w:szCs w:val="19"/>
                <w:lang w:val="en-US" w:eastAsia="en-US"/>
              </w:rPr>
              <w:t>ed with PCA morphine alone</w:t>
            </w:r>
            <w:r w:rsidRPr="004645F1">
              <w:rPr>
                <w:rFonts w:eastAsiaTheme="minorHAnsi"/>
                <w:szCs w:val="19"/>
                <w:lang w:val="en-US" w:eastAsia="en-US"/>
              </w:rPr>
              <w:t>.</w:t>
            </w:r>
          </w:p>
        </w:tc>
      </w:tr>
      <w:tr w:rsidR="00E3505C" w:rsidRPr="004645F1">
        <w:tc>
          <w:tcPr>
            <w:tcW w:w="1828" w:type="dxa"/>
          </w:tcPr>
          <w:p w:rsidR="00E3505C" w:rsidRPr="00B641A8" w:rsidRDefault="00E3505C" w:rsidP="00182B89">
            <w:pPr>
              <w:pStyle w:val="NormalWeb"/>
              <w:spacing w:beforeLines="1" w:before="2" w:beforeAutospacing="0" w:afterLines="1" w:after="2" w:afterAutospacing="0"/>
              <w:jc w:val="both"/>
              <w:rPr>
                <w:rFonts w:eastAsiaTheme="minorHAnsi"/>
                <w:b/>
                <w:szCs w:val="22"/>
                <w:lang w:val="en-US" w:eastAsia="en-US"/>
              </w:rPr>
            </w:pPr>
            <w:r w:rsidRPr="00B641A8">
              <w:rPr>
                <w:rFonts w:eastAsiaTheme="minorHAnsi"/>
                <w:b/>
                <w:szCs w:val="22"/>
                <w:lang w:val="en-US" w:eastAsia="en-US"/>
              </w:rPr>
              <w:t>Thoracotomy</w:t>
            </w:r>
          </w:p>
        </w:tc>
        <w:tc>
          <w:tcPr>
            <w:tcW w:w="2959" w:type="dxa"/>
          </w:tcPr>
          <w:p w:rsidR="00E3505C" w:rsidRPr="00B641A8" w:rsidRDefault="00B641A8" w:rsidP="00B641A8">
            <w:pPr>
              <w:widowControl w:val="0"/>
              <w:autoSpaceDE w:val="0"/>
              <w:autoSpaceDN w:val="0"/>
              <w:adjustRightInd w:val="0"/>
              <w:rPr>
                <w:rFonts w:eastAsiaTheme="minorHAnsi"/>
                <w:lang w:val="en-US" w:eastAsia="en-US"/>
              </w:rPr>
            </w:pPr>
            <w:r w:rsidRPr="00B641A8">
              <w:rPr>
                <w:rFonts w:eastAsiaTheme="minorHAnsi"/>
                <w:color w:val="0000FF"/>
                <w:lang w:val="en-US" w:eastAsia="en-US"/>
              </w:rPr>
              <w:t>M</w:t>
            </w:r>
            <w:r w:rsidR="00E3505C" w:rsidRPr="00B641A8">
              <w:rPr>
                <w:rFonts w:eastAsiaTheme="minorHAnsi"/>
                <w:color w:val="0000FF"/>
                <w:lang w:val="en-US" w:eastAsia="en-US"/>
              </w:rPr>
              <w:t xml:space="preserve">ulti-modal analgesic approach, including </w:t>
            </w:r>
            <w:r w:rsidRPr="00B641A8">
              <w:rPr>
                <w:rFonts w:eastAsiaTheme="minorHAnsi"/>
                <w:color w:val="0000FF"/>
                <w:lang w:val="en-US" w:eastAsia="en-US"/>
              </w:rPr>
              <w:t>LA</w:t>
            </w:r>
            <w:r w:rsidR="00E3505C" w:rsidRPr="00B641A8">
              <w:rPr>
                <w:rFonts w:eastAsiaTheme="minorHAnsi"/>
                <w:color w:val="0000FF"/>
                <w:lang w:val="en-US" w:eastAsia="en-US"/>
              </w:rPr>
              <w:t xml:space="preserve"> technique and/or opioid with NSAID and</w:t>
            </w:r>
            <w:r w:rsidRPr="00B641A8">
              <w:rPr>
                <w:rFonts w:eastAsiaTheme="minorHAnsi"/>
                <w:color w:val="0000FF"/>
                <w:lang w:val="en-US" w:eastAsia="en-US"/>
              </w:rPr>
              <w:t xml:space="preserve"> </w:t>
            </w:r>
            <w:r w:rsidR="00E3505C" w:rsidRPr="00B641A8">
              <w:rPr>
                <w:rFonts w:eastAsiaTheme="minorHAnsi"/>
                <w:color w:val="0000FF"/>
                <w:lang w:val="en-US" w:eastAsia="en-US"/>
              </w:rPr>
              <w:t>PARA</w:t>
            </w:r>
            <w:r w:rsidR="00E3505C" w:rsidRPr="004645F1">
              <w:rPr>
                <w:rFonts w:eastAsiaTheme="minorHAnsi"/>
                <w:lang w:val="en-US" w:eastAsia="en-US"/>
              </w:rPr>
              <w:t>, is suitable fo</w:t>
            </w:r>
            <w:r>
              <w:rPr>
                <w:rFonts w:eastAsiaTheme="minorHAnsi"/>
                <w:lang w:val="en-US" w:eastAsia="en-US"/>
              </w:rPr>
              <w:t xml:space="preserve">r </w:t>
            </w:r>
            <w:r w:rsidR="00E3505C" w:rsidRPr="004645F1">
              <w:rPr>
                <w:rFonts w:eastAsiaTheme="minorHAnsi"/>
                <w:lang w:val="en-US" w:eastAsia="en-US"/>
              </w:rPr>
              <w:t>postthoracotomy pain.</w:t>
            </w:r>
          </w:p>
        </w:tc>
        <w:tc>
          <w:tcPr>
            <w:tcW w:w="3729" w:type="dxa"/>
          </w:tcPr>
          <w:p w:rsidR="00E3505C" w:rsidRPr="004645F1" w:rsidRDefault="00E3505C" w:rsidP="004645F1">
            <w:pPr>
              <w:widowControl w:val="0"/>
              <w:autoSpaceDE w:val="0"/>
              <w:autoSpaceDN w:val="0"/>
              <w:adjustRightInd w:val="0"/>
              <w:jc w:val="both"/>
              <w:rPr>
                <w:rFonts w:eastAsiaTheme="minorHAnsi"/>
                <w:szCs w:val="19"/>
                <w:lang w:val="en-US" w:eastAsia="en-US"/>
              </w:rPr>
            </w:pPr>
          </w:p>
        </w:tc>
      </w:tr>
      <w:tr w:rsidR="00E3505C" w:rsidRPr="004645F1">
        <w:tc>
          <w:tcPr>
            <w:tcW w:w="1828" w:type="dxa"/>
          </w:tcPr>
          <w:p w:rsidR="00E3505C" w:rsidRPr="00275D5E" w:rsidRDefault="00E3505C" w:rsidP="00182B89">
            <w:pPr>
              <w:pStyle w:val="NormalWeb"/>
              <w:spacing w:beforeLines="1" w:before="2" w:beforeAutospacing="0" w:afterLines="1" w:after="2" w:afterAutospacing="0"/>
              <w:jc w:val="both"/>
              <w:rPr>
                <w:rFonts w:eastAsiaTheme="minorHAnsi"/>
                <w:b/>
                <w:szCs w:val="22"/>
                <w:lang w:val="en-US" w:eastAsia="en-US"/>
              </w:rPr>
            </w:pPr>
            <w:r w:rsidRPr="00275D5E">
              <w:rPr>
                <w:rFonts w:eastAsiaTheme="minorHAnsi"/>
                <w:b/>
                <w:szCs w:val="22"/>
                <w:lang w:val="en-US" w:eastAsia="en-US"/>
              </w:rPr>
              <w:t>Neurosurgery</w:t>
            </w:r>
          </w:p>
        </w:tc>
        <w:tc>
          <w:tcPr>
            <w:tcW w:w="2959" w:type="dxa"/>
          </w:tcPr>
          <w:p w:rsidR="00E3505C" w:rsidRPr="004645F1" w:rsidRDefault="00E3505C" w:rsidP="00B641A8">
            <w:pPr>
              <w:widowControl w:val="0"/>
              <w:autoSpaceDE w:val="0"/>
              <w:autoSpaceDN w:val="0"/>
              <w:adjustRightInd w:val="0"/>
              <w:rPr>
                <w:rFonts w:eastAsiaTheme="minorHAnsi"/>
                <w:lang w:val="en-US" w:eastAsia="en-US"/>
              </w:rPr>
            </w:pPr>
            <w:r w:rsidRPr="004645F1">
              <w:rPr>
                <w:rFonts w:eastAsiaTheme="minorHAnsi"/>
                <w:lang w:val="en-US" w:eastAsia="en-US"/>
              </w:rPr>
              <w:t xml:space="preserve"> A multi-modal analgesic approach is suitable,</w:t>
            </w:r>
          </w:p>
          <w:p w:rsidR="00E3505C" w:rsidRPr="004645F1" w:rsidRDefault="00E3505C" w:rsidP="00B641A8">
            <w:pPr>
              <w:widowControl w:val="0"/>
              <w:autoSpaceDE w:val="0"/>
              <w:autoSpaceDN w:val="0"/>
              <w:adjustRightInd w:val="0"/>
              <w:rPr>
                <w:rFonts w:eastAsiaTheme="minorHAnsi"/>
                <w:lang w:val="en-US" w:eastAsia="en-US"/>
              </w:rPr>
            </w:pPr>
            <w:r w:rsidRPr="004645F1">
              <w:rPr>
                <w:rFonts w:eastAsiaTheme="minorHAnsi"/>
                <w:lang w:val="en-US" w:eastAsia="en-US"/>
              </w:rPr>
              <w:t xml:space="preserve">which may include the use </w:t>
            </w:r>
            <w:r w:rsidR="00B641A8">
              <w:rPr>
                <w:rFonts w:eastAsiaTheme="minorHAnsi"/>
                <w:lang w:val="en-US" w:eastAsia="en-US"/>
              </w:rPr>
              <w:t xml:space="preserve">of LA infiltration, PARA, NSAID, </w:t>
            </w:r>
            <w:r w:rsidRPr="004645F1">
              <w:rPr>
                <w:rFonts w:eastAsiaTheme="minorHAnsi"/>
                <w:lang w:val="en-US" w:eastAsia="en-US"/>
              </w:rPr>
              <w:t>and parenteral or oral opioids.</w:t>
            </w:r>
          </w:p>
        </w:tc>
        <w:tc>
          <w:tcPr>
            <w:tcW w:w="3729" w:type="dxa"/>
          </w:tcPr>
          <w:p w:rsidR="00E3505C" w:rsidRPr="004645F1" w:rsidRDefault="00E3505C" w:rsidP="004645F1">
            <w:pPr>
              <w:widowControl w:val="0"/>
              <w:autoSpaceDE w:val="0"/>
              <w:autoSpaceDN w:val="0"/>
              <w:adjustRightInd w:val="0"/>
              <w:jc w:val="both"/>
              <w:rPr>
                <w:rFonts w:eastAsiaTheme="minorHAnsi"/>
                <w:szCs w:val="19"/>
                <w:lang w:val="en-US" w:eastAsia="en-US"/>
              </w:rPr>
            </w:pPr>
          </w:p>
        </w:tc>
      </w:tr>
    </w:tbl>
    <w:p w:rsidR="00E3505C" w:rsidRPr="004645F1" w:rsidRDefault="00E3505C" w:rsidP="00182B89">
      <w:pPr>
        <w:pStyle w:val="NormalWeb"/>
        <w:spacing w:beforeLines="1" w:before="2" w:beforeAutospacing="0" w:afterLines="1" w:after="2" w:afterAutospacing="0"/>
        <w:jc w:val="both"/>
        <w:rPr>
          <w:rFonts w:eastAsiaTheme="minorHAnsi"/>
          <w:szCs w:val="18"/>
          <w:lang w:val="en-US" w:eastAsia="en-US"/>
        </w:rPr>
      </w:pPr>
    </w:p>
    <w:p w:rsidR="00575621" w:rsidRDefault="00575621" w:rsidP="004645F1">
      <w:pPr>
        <w:widowControl w:val="0"/>
        <w:autoSpaceDE w:val="0"/>
        <w:autoSpaceDN w:val="0"/>
        <w:adjustRightInd w:val="0"/>
        <w:jc w:val="both"/>
        <w:rPr>
          <w:rFonts w:eastAsiaTheme="minorHAnsi"/>
          <w:b/>
          <w:color w:val="FF0000"/>
          <w:szCs w:val="20"/>
          <w:lang w:val="en-US" w:eastAsia="en-US"/>
        </w:rPr>
      </w:pPr>
    </w:p>
    <w:p w:rsidR="007868EB" w:rsidRDefault="007868EB" w:rsidP="004645F1">
      <w:pPr>
        <w:widowControl w:val="0"/>
        <w:autoSpaceDE w:val="0"/>
        <w:autoSpaceDN w:val="0"/>
        <w:adjustRightInd w:val="0"/>
        <w:jc w:val="both"/>
        <w:rPr>
          <w:rFonts w:eastAsiaTheme="minorHAnsi"/>
          <w:b/>
          <w:color w:val="FF0000"/>
          <w:szCs w:val="20"/>
          <w:lang w:val="en-US" w:eastAsia="en-US"/>
        </w:rPr>
      </w:pPr>
      <w:r>
        <w:rPr>
          <w:rFonts w:eastAsiaTheme="minorHAnsi"/>
          <w:b/>
          <w:color w:val="FF0000"/>
          <w:szCs w:val="20"/>
          <w:lang w:val="en-US" w:eastAsia="en-US"/>
        </w:rPr>
        <w:t>SÜSTEMAATILISED ÜLEVAATED / META-ANALÜÜSID</w:t>
      </w:r>
    </w:p>
    <w:p w:rsidR="007868EB" w:rsidRDefault="007868EB" w:rsidP="004645F1">
      <w:pPr>
        <w:widowControl w:val="0"/>
        <w:autoSpaceDE w:val="0"/>
        <w:autoSpaceDN w:val="0"/>
        <w:adjustRightInd w:val="0"/>
        <w:jc w:val="both"/>
        <w:rPr>
          <w:rFonts w:eastAsiaTheme="minorHAnsi"/>
          <w:b/>
          <w:color w:val="FF0000"/>
          <w:szCs w:val="20"/>
          <w:lang w:val="en-US" w:eastAsia="en-US"/>
        </w:rPr>
      </w:pPr>
    </w:p>
    <w:p w:rsidR="007868EB" w:rsidRPr="007868EB" w:rsidRDefault="007868EB" w:rsidP="007868E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90"/>
          <w:szCs w:val="20"/>
          <w:lang w:val="en-US" w:eastAsia="en-US"/>
        </w:rPr>
      </w:pPr>
      <w:r w:rsidRPr="007868EB">
        <w:rPr>
          <w:rFonts w:eastAsiaTheme="minorHAnsi"/>
          <w:b/>
          <w:color w:val="000090"/>
          <w:szCs w:val="20"/>
          <w:lang w:val="en-US" w:eastAsia="en-US"/>
        </w:rPr>
        <w:t>KOKKUVÕTE</w:t>
      </w:r>
    </w:p>
    <w:p w:rsidR="007868EB" w:rsidRPr="007868EB" w:rsidRDefault="007868EB" w:rsidP="007868E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90"/>
          <w:szCs w:val="20"/>
          <w:lang w:val="en-US" w:eastAsia="en-US"/>
        </w:rPr>
      </w:pPr>
    </w:p>
    <w:p w:rsidR="007868EB" w:rsidRDefault="007868EB" w:rsidP="007868EB">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90"/>
          <w:szCs w:val="20"/>
          <w:lang w:val="en-US" w:eastAsia="en-US"/>
        </w:rPr>
      </w:pPr>
      <w:r w:rsidRPr="007868EB">
        <w:rPr>
          <w:rFonts w:eastAsiaTheme="minorHAnsi"/>
          <w:b/>
          <w:color w:val="0000FF"/>
          <w:szCs w:val="20"/>
          <w:lang w:val="en-US" w:eastAsia="en-US"/>
        </w:rPr>
        <w:t>NSAID / PARA</w:t>
      </w:r>
      <w:r w:rsidR="00CC3401">
        <w:rPr>
          <w:rFonts w:eastAsiaTheme="minorHAnsi"/>
          <w:b/>
          <w:color w:val="0000FF"/>
          <w:szCs w:val="20"/>
          <w:lang w:val="en-US" w:eastAsia="en-US"/>
        </w:rPr>
        <w:t>TSETAMOOL</w:t>
      </w:r>
    </w:p>
    <w:p w:rsidR="00CC3401" w:rsidRDefault="007868EB"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sidRPr="00CC3401">
        <w:rPr>
          <w:rFonts w:eastAsiaTheme="minorHAnsi"/>
          <w:color w:val="000090"/>
          <w:szCs w:val="20"/>
          <w:lang w:val="et-EE" w:eastAsia="en-US"/>
        </w:rPr>
        <w:t>Süstemaatiline ülevaade</w:t>
      </w:r>
      <w:r w:rsidR="00CC3401">
        <w:rPr>
          <w:rFonts w:eastAsiaTheme="minorHAnsi"/>
          <w:color w:val="000090"/>
          <w:szCs w:val="20"/>
          <w:lang w:val="et-EE" w:eastAsia="en-US"/>
        </w:rPr>
        <w:t xml:space="preserve"> (</w:t>
      </w:r>
      <w:r w:rsidR="00CC3401" w:rsidRPr="00064CA2">
        <w:rPr>
          <w:rFonts w:eastAsiaTheme="minorHAnsi"/>
          <w:b/>
          <w:color w:val="000090"/>
          <w:szCs w:val="20"/>
          <w:lang w:val="et-EE" w:eastAsia="en-US"/>
        </w:rPr>
        <w:t>Wong et al 2013</w:t>
      </w:r>
      <w:r w:rsidR="00CC3401">
        <w:rPr>
          <w:rFonts w:eastAsiaTheme="minorHAnsi"/>
          <w:color w:val="000090"/>
          <w:szCs w:val="20"/>
          <w:lang w:val="et-EE" w:eastAsia="en-US"/>
        </w:rPr>
        <w:t>)</w:t>
      </w:r>
      <w:r w:rsidRPr="00CC3401">
        <w:rPr>
          <w:rFonts w:eastAsiaTheme="minorHAnsi"/>
          <w:color w:val="000090"/>
          <w:szCs w:val="20"/>
          <w:lang w:val="et-EE" w:eastAsia="en-US"/>
        </w:rPr>
        <w:t xml:space="preserve"> ja meta-analüüs</w:t>
      </w:r>
      <w:r w:rsidR="00CC3401">
        <w:rPr>
          <w:rFonts w:eastAsiaTheme="minorHAnsi"/>
          <w:color w:val="000090"/>
          <w:szCs w:val="20"/>
          <w:lang w:val="et-EE" w:eastAsia="en-US"/>
        </w:rPr>
        <w:t xml:space="preserve"> (</w:t>
      </w:r>
      <w:r w:rsidR="00CC3401" w:rsidRPr="00064CA2">
        <w:rPr>
          <w:rFonts w:eastAsiaTheme="minorHAnsi"/>
          <w:b/>
          <w:color w:val="000090"/>
          <w:szCs w:val="20"/>
          <w:lang w:val="et-EE" w:eastAsia="en-US"/>
        </w:rPr>
        <w:t>Michelet et al. 2012</w:t>
      </w:r>
      <w:r w:rsidR="00CC3401">
        <w:rPr>
          <w:rFonts w:eastAsiaTheme="minorHAnsi"/>
          <w:color w:val="000090"/>
          <w:szCs w:val="20"/>
          <w:lang w:val="et-EE" w:eastAsia="en-US"/>
        </w:rPr>
        <w:t>) -</w:t>
      </w:r>
      <w:r w:rsidR="00CC3401" w:rsidRPr="00CC3401">
        <w:rPr>
          <w:rFonts w:eastAsiaTheme="minorHAnsi"/>
          <w:color w:val="000090"/>
          <w:szCs w:val="20"/>
          <w:lang w:val="et-EE" w:eastAsia="en-US"/>
        </w:rPr>
        <w:t xml:space="preserve"> mõlemas leiti, et </w:t>
      </w:r>
      <w:r w:rsidR="00064CA2">
        <w:rPr>
          <w:rFonts w:eastAsiaTheme="minorHAnsi"/>
          <w:color w:val="000090"/>
          <w:szCs w:val="20"/>
          <w:lang w:val="et-EE" w:eastAsia="en-US"/>
        </w:rPr>
        <w:t>ns</w:t>
      </w:r>
      <w:r w:rsidR="00CC3401" w:rsidRPr="00CC3401">
        <w:rPr>
          <w:rFonts w:eastAsiaTheme="minorHAnsi"/>
          <w:color w:val="000090"/>
          <w:szCs w:val="20"/>
          <w:lang w:val="et-EE" w:eastAsia="en-US"/>
        </w:rPr>
        <w:t>NSAIDi / paratsetamooli lisamine opioidile vähendab vajaminevaid opioidide annuseid.</w:t>
      </w:r>
    </w:p>
    <w:p w:rsidR="00064CA2" w:rsidRDefault="00064CA2"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p>
    <w:p w:rsidR="00CC3401" w:rsidRDefault="00CC3401"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Pr>
          <w:rFonts w:eastAsiaTheme="minorHAnsi"/>
          <w:color w:val="000090"/>
          <w:szCs w:val="20"/>
          <w:lang w:val="et-EE" w:eastAsia="en-US"/>
        </w:rPr>
        <w:lastRenderedPageBreak/>
        <w:t>8 RCT-d:</w:t>
      </w:r>
    </w:p>
    <w:p w:rsidR="00064CA2" w:rsidRDefault="00CC3401"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s="Arial"/>
          <w:color w:val="000090"/>
          <w:szCs w:val="26"/>
          <w:lang w:val="et-EE" w:eastAsia="en-US"/>
        </w:rPr>
      </w:pPr>
      <w:r w:rsidRPr="00ED4E4E">
        <w:rPr>
          <w:rFonts w:eastAsiaTheme="minorHAnsi"/>
          <w:color w:val="000090"/>
          <w:szCs w:val="20"/>
          <w:lang w:val="et-EE" w:eastAsia="en-US"/>
        </w:rPr>
        <w:t xml:space="preserve">Rektaalne PARA ei vähenda postop perioodil opioidi annuseid (van der Marel 2007), iv PARA ei vähendanud postop oksükodooni annuseid, kuid vähendas valu tugevust </w:t>
      </w:r>
      <w:r w:rsidRPr="00ED4E4E">
        <w:rPr>
          <w:rFonts w:eastAsiaTheme="minorHAnsi" w:cs="Arial"/>
          <w:color w:val="000090"/>
          <w:szCs w:val="26"/>
          <w:lang w:val="et-EE" w:eastAsia="en-US"/>
        </w:rPr>
        <w:t>(Hiller et al. 2012), PARA ja ketoprofeeni kombineerimine vähendas valu tugevust peale ortopeedilisi operatsioone kuid mitte peale pehme koe operatsioone (Hiller 2006)</w:t>
      </w:r>
      <w:r w:rsidR="003258E9" w:rsidRPr="00ED4E4E">
        <w:rPr>
          <w:rFonts w:eastAsiaTheme="minorHAnsi" w:cs="Arial"/>
          <w:color w:val="000090"/>
          <w:szCs w:val="26"/>
          <w:lang w:val="et-EE" w:eastAsia="en-US"/>
        </w:rPr>
        <w:t xml:space="preserve">, rektaalne PARA koos diklofenakiga oli tõhusam kui kumbki ravim monoteraapiana </w:t>
      </w:r>
      <w:r w:rsidRPr="00ED4E4E">
        <w:rPr>
          <w:rFonts w:eastAsiaTheme="minorHAnsi" w:cs="Arial"/>
          <w:color w:val="000090"/>
          <w:szCs w:val="26"/>
          <w:lang w:val="et-EE" w:eastAsia="en-US"/>
        </w:rPr>
        <w:t>(Mireskandari ja Makarem 2011)</w:t>
      </w:r>
      <w:r w:rsidR="00ED4E4E" w:rsidRPr="00ED4E4E">
        <w:rPr>
          <w:rFonts w:eastAsiaTheme="minorHAnsi" w:cs="Arial"/>
          <w:color w:val="000090"/>
          <w:szCs w:val="26"/>
          <w:lang w:val="et-EE" w:eastAsia="en-US"/>
        </w:rPr>
        <w:t xml:space="preserve">, ibuprofeeni ja PARA kombineerimine vähendab valu tugevust võrreldes paratsetamooli monoteraapiaga peale hamba ekstraktsiooni </w:t>
      </w:r>
      <w:r w:rsidR="00ED4E4E" w:rsidRPr="00ED4E4E">
        <w:rPr>
          <w:rFonts w:eastAsiaTheme="minorHAnsi" w:cs="Arial"/>
          <w:color w:val="000090"/>
          <w:lang w:val="et-EE" w:eastAsia="en-US"/>
        </w:rPr>
        <w:t>(</w:t>
      </w:r>
      <w:r w:rsidR="00ED4E4E" w:rsidRPr="00ED4E4E">
        <w:rPr>
          <w:rFonts w:eastAsiaTheme="minorHAnsi" w:cs="Arial"/>
          <w:color w:val="000090"/>
          <w:szCs w:val="26"/>
          <w:lang w:val="et-EE" w:eastAsia="en-US"/>
        </w:rPr>
        <w:t xml:space="preserve">Gazal ja Mackie 2007), suukaudne naprokseen aga mitte paratsetamool vähendab lisavaluvaigisti vajadust peale adenoidektoomiat (Korpela 2007), preoperativne PARA ja ketorolaki koos manustamine vähendab peale songaoperatsiooni vajaminevat fentanüüli kogust (Hong 2010), </w:t>
      </w:r>
      <w:r w:rsidR="00ED4E4E" w:rsidRPr="00ED4E4E">
        <w:rPr>
          <w:rFonts w:eastAsiaTheme="minorHAnsi" w:cs="Georgia"/>
          <w:color w:val="000090"/>
          <w:szCs w:val="26"/>
          <w:lang w:val="et-EE" w:eastAsia="en-US"/>
        </w:rPr>
        <w:t xml:space="preserve">postoperatiivne iv PARA kasutamisel oli võrreldes morfiini püsiinfusiooni kasutamisega 48h kumulatiivne morfiini annus väiksem  </w:t>
      </w:r>
      <w:r w:rsidR="00ED4E4E" w:rsidRPr="00ED4E4E">
        <w:rPr>
          <w:rFonts w:eastAsiaTheme="minorHAnsi" w:cs="Arial"/>
          <w:color w:val="000090"/>
          <w:szCs w:val="26"/>
          <w:lang w:val="et-EE" w:eastAsia="en-US"/>
        </w:rPr>
        <w:t>Ceelie 2013).</w:t>
      </w:r>
    </w:p>
    <w:p w:rsidR="00064CA2" w:rsidRDefault="00064CA2"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s="Arial"/>
          <w:color w:val="000090"/>
          <w:szCs w:val="26"/>
          <w:lang w:val="et-EE" w:eastAsia="en-US"/>
        </w:rPr>
      </w:pPr>
    </w:p>
    <w:p w:rsidR="00064CA2" w:rsidRDefault="00064CA2" w:rsidP="00064CA2">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FF"/>
          <w:szCs w:val="20"/>
          <w:lang w:val="et-EE" w:eastAsia="en-US"/>
        </w:rPr>
      </w:pPr>
      <w:r w:rsidRPr="00064CA2">
        <w:rPr>
          <w:rFonts w:eastAsiaTheme="minorHAnsi"/>
          <w:b/>
          <w:color w:val="0000FF"/>
          <w:szCs w:val="20"/>
          <w:lang w:val="et-EE" w:eastAsia="en-US"/>
        </w:rPr>
        <w:t>KETAMIIN</w:t>
      </w:r>
    </w:p>
    <w:p w:rsidR="00064CA2" w:rsidRPr="00064CA2" w:rsidRDefault="00064CA2" w:rsidP="00064C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90"/>
          <w:szCs w:val="20"/>
          <w:lang w:eastAsia="en-US"/>
        </w:rPr>
      </w:pPr>
      <w:r w:rsidRPr="00064CA2">
        <w:rPr>
          <w:rFonts w:eastAsiaTheme="minorHAnsi"/>
          <w:color w:val="000090"/>
          <w:szCs w:val="20"/>
          <w:lang w:eastAsia="en-US"/>
        </w:rPr>
        <w:t>2 meta-analüüsi</w:t>
      </w:r>
      <w:r>
        <w:rPr>
          <w:rFonts w:eastAsiaTheme="minorHAnsi"/>
          <w:color w:val="000090"/>
          <w:szCs w:val="20"/>
          <w:lang w:eastAsia="en-US"/>
        </w:rPr>
        <w:t xml:space="preserve"> (</w:t>
      </w:r>
      <w:r w:rsidRPr="00064CA2">
        <w:rPr>
          <w:rFonts w:eastAsiaTheme="minorHAnsi"/>
          <w:b/>
          <w:color w:val="000090"/>
          <w:szCs w:val="20"/>
          <w:lang w:eastAsia="en-US"/>
        </w:rPr>
        <w:t>Dahmani et al. 2011</w:t>
      </w:r>
      <w:r>
        <w:rPr>
          <w:rFonts w:eastAsiaTheme="minorHAnsi"/>
          <w:color w:val="000090"/>
          <w:szCs w:val="20"/>
          <w:lang w:eastAsia="en-US"/>
        </w:rPr>
        <w:t xml:space="preserve"> ja </w:t>
      </w:r>
      <w:r w:rsidRPr="00064CA2">
        <w:rPr>
          <w:rFonts w:eastAsiaTheme="minorHAnsi"/>
          <w:b/>
          <w:color w:val="000090"/>
          <w:szCs w:val="20"/>
          <w:lang w:eastAsia="en-US"/>
        </w:rPr>
        <w:t>Cho et al. 2014</w:t>
      </w:r>
      <w:r>
        <w:rPr>
          <w:rFonts w:eastAsiaTheme="minorHAnsi"/>
          <w:color w:val="000090"/>
          <w:szCs w:val="20"/>
          <w:lang w:eastAsia="en-US"/>
        </w:rPr>
        <w:t>) leidsid, et ketamiini lisamine (nii süsteemselt kui ka lokaalselt) multimodaalse valu skeemi vähendab postoperatiivse valu tugevust ja mitte-opioidide annuseid, kuid ei vähenda vajaminevaid opioide annuseid</w:t>
      </w:r>
      <w:r w:rsidR="00CF693F">
        <w:rPr>
          <w:rFonts w:eastAsiaTheme="minorHAnsi"/>
          <w:color w:val="000090"/>
          <w:szCs w:val="20"/>
          <w:lang w:eastAsia="en-US"/>
        </w:rPr>
        <w:t>.</w:t>
      </w:r>
    </w:p>
    <w:p w:rsidR="0098276D" w:rsidRDefault="00CF693F"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Pr>
          <w:rFonts w:eastAsiaTheme="minorHAnsi"/>
          <w:color w:val="000090"/>
          <w:szCs w:val="20"/>
          <w:lang w:val="et-EE" w:eastAsia="en-US"/>
        </w:rPr>
        <w:t>RCTd:</w:t>
      </w:r>
    </w:p>
    <w:p w:rsidR="0098276D" w:rsidRDefault="00CF693F"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Pr>
          <w:rFonts w:eastAsiaTheme="minorHAnsi"/>
          <w:color w:val="000090"/>
          <w:szCs w:val="20"/>
          <w:lang w:val="et-EE" w:eastAsia="en-US"/>
        </w:rPr>
        <w:t xml:space="preserve">Leidus 2 RCTd, mis näitasid ketamiini tõenäolist kasulikku rolli multimodaalses valuravis lastel - </w:t>
      </w:r>
      <w:r w:rsidR="0098276D">
        <w:rPr>
          <w:rFonts w:eastAsiaTheme="minorHAnsi"/>
          <w:color w:val="000090"/>
          <w:szCs w:val="20"/>
          <w:lang w:val="et-EE" w:eastAsia="en-US"/>
        </w:rPr>
        <w:t>ketamiin operatsiooni lõpus manustatult vähendab operatsioonijärgselt valuvaigistite koguseid, valuraviga seotud kõrvaltoimete esinemine ei sagene  (Javid 2012</w:t>
      </w:r>
      <w:r>
        <w:rPr>
          <w:rFonts w:eastAsiaTheme="minorHAnsi"/>
          <w:color w:val="000090"/>
          <w:szCs w:val="20"/>
          <w:lang w:val="et-EE" w:eastAsia="en-US"/>
        </w:rPr>
        <w:t xml:space="preserve">, </w:t>
      </w:r>
      <w:r w:rsidRPr="00CF693F">
        <w:rPr>
          <w:rFonts w:eastAsiaTheme="minorHAnsi"/>
          <w:color w:val="000090"/>
        </w:rPr>
        <w:t>Inanoglu 2009</w:t>
      </w:r>
      <w:r w:rsidR="0098276D">
        <w:rPr>
          <w:rFonts w:eastAsiaTheme="minorHAnsi"/>
          <w:color w:val="000090"/>
          <w:szCs w:val="20"/>
          <w:lang w:val="et-EE" w:eastAsia="en-US"/>
        </w:rPr>
        <w:t>)</w:t>
      </w:r>
    </w:p>
    <w:p w:rsidR="0035754F" w:rsidRDefault="00CF693F"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Pr>
          <w:rFonts w:eastAsiaTheme="minorHAnsi"/>
          <w:color w:val="000090"/>
          <w:szCs w:val="20"/>
          <w:lang w:val="et-EE" w:eastAsia="en-US"/>
        </w:rPr>
        <w:t>Samas leidus 2 RCTd, mis ei leidnud ketamiini kasutamisest</w:t>
      </w:r>
      <w:r w:rsidR="0098276D">
        <w:rPr>
          <w:rFonts w:eastAsiaTheme="minorHAnsi"/>
          <w:color w:val="000090"/>
          <w:szCs w:val="20"/>
          <w:lang w:val="et-EE" w:eastAsia="en-US"/>
        </w:rPr>
        <w:t xml:space="preserve"> multimodaalses valuravis lastel kasu</w:t>
      </w:r>
      <w:r>
        <w:rPr>
          <w:rFonts w:eastAsiaTheme="minorHAnsi"/>
          <w:color w:val="000090"/>
          <w:szCs w:val="20"/>
          <w:lang w:val="et-EE" w:eastAsia="en-US"/>
        </w:rPr>
        <w:t xml:space="preserve"> – ei vähenenud postoperatiivne opioidide kasutamine, valu tugevus ega ka sedatsiooniskoor</w:t>
      </w:r>
      <w:r w:rsidR="0098276D">
        <w:rPr>
          <w:rFonts w:eastAsiaTheme="minorHAnsi"/>
          <w:color w:val="000090"/>
          <w:szCs w:val="20"/>
          <w:lang w:val="et-EE" w:eastAsia="en-US"/>
        </w:rPr>
        <w:t xml:space="preserve"> (Bazin 2010</w:t>
      </w:r>
      <w:r>
        <w:rPr>
          <w:rFonts w:eastAsiaTheme="minorHAnsi"/>
          <w:color w:val="000090"/>
          <w:szCs w:val="20"/>
          <w:lang w:val="et-EE" w:eastAsia="en-US"/>
        </w:rPr>
        <w:t>, Pestieau 2014).</w:t>
      </w:r>
    </w:p>
    <w:p w:rsidR="0035754F" w:rsidRDefault="0035754F"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p>
    <w:p w:rsidR="0035754F" w:rsidRPr="00AA3FA3" w:rsidRDefault="00AA3FA3" w:rsidP="0035754F">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FF"/>
          <w:szCs w:val="20"/>
          <w:lang w:val="et-EE" w:eastAsia="en-US"/>
        </w:rPr>
      </w:pPr>
      <w:r w:rsidRPr="00AA3FA3">
        <w:rPr>
          <w:rFonts w:eastAsiaTheme="minorHAnsi"/>
          <w:b/>
          <w:color w:val="0000FF"/>
          <w:szCs w:val="20"/>
          <w:lang w:val="et-EE" w:eastAsia="en-US"/>
        </w:rPr>
        <w:t>DEKSMEDETOMIDIIN</w:t>
      </w:r>
    </w:p>
    <w:p w:rsidR="00AA3FA3" w:rsidRPr="00AA3FA3" w:rsidRDefault="00AA3FA3"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stheme="minorBidi"/>
          <w:b/>
          <w:color w:val="3366FF"/>
          <w:szCs w:val="21"/>
          <w:shd w:val="clear" w:color="auto" w:fill="FFFFFF"/>
          <w:lang w:val="et-EE" w:eastAsia="en-US"/>
        </w:rPr>
      </w:pPr>
      <w:r>
        <w:rPr>
          <w:rFonts w:eastAsiaTheme="minorHAnsi"/>
          <w:color w:val="000090"/>
          <w:szCs w:val="20"/>
          <w:lang w:val="et-EE" w:eastAsia="en-US"/>
        </w:rPr>
        <w:t xml:space="preserve">2 meta-analüüsi. </w:t>
      </w:r>
      <w:r w:rsidRPr="00AA3FA3">
        <w:rPr>
          <w:rFonts w:eastAsiaTheme="minorHAnsi" w:cstheme="minorBidi"/>
          <w:b/>
          <w:color w:val="000090"/>
          <w:szCs w:val="21"/>
          <w:shd w:val="clear" w:color="auto" w:fill="FFFFFF"/>
          <w:lang w:val="en-US" w:eastAsia="en-US"/>
        </w:rPr>
        <w:t>Schnabel et al 2013</w:t>
      </w:r>
      <w:r w:rsidRPr="00AA3FA3">
        <w:rPr>
          <w:rFonts w:eastAsiaTheme="minorHAnsi" w:cstheme="minorBidi"/>
          <w:color w:val="000090"/>
          <w:szCs w:val="21"/>
          <w:shd w:val="clear" w:color="auto" w:fill="FFFFFF"/>
          <w:lang w:val="en-US" w:eastAsia="en-US"/>
        </w:rPr>
        <w:t xml:space="preserve"> </w:t>
      </w:r>
      <w:r w:rsidRPr="00AA3FA3">
        <w:rPr>
          <w:rFonts w:eastAsiaTheme="minorHAnsi" w:cstheme="minorBidi"/>
          <w:color w:val="000090"/>
          <w:szCs w:val="21"/>
          <w:shd w:val="clear" w:color="auto" w:fill="FFFFFF"/>
          <w:lang w:val="et-EE" w:eastAsia="en-US"/>
        </w:rPr>
        <w:t xml:space="preserve">hindasid operatsiooni ajal manustatud deksmedetomidiini mõju laste postoperatiivsele ägedale valule ja järeldasid 11 RCT alusel, et deksmedetomidiin vähendab postop valu tugevust, kuid mõju operatsioonijärgsele opioidide vajadusele on vähem selge. </w:t>
      </w:r>
    </w:p>
    <w:p w:rsidR="0077312E" w:rsidRPr="0077312E" w:rsidRDefault="00AA3FA3"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stheme="minorBidi"/>
          <w:color w:val="000090"/>
          <w:szCs w:val="21"/>
          <w:shd w:val="clear" w:color="auto" w:fill="FFFFFF"/>
          <w:lang w:val="et-EE" w:eastAsia="en-US"/>
        </w:rPr>
      </w:pPr>
      <w:r w:rsidRPr="0077312E">
        <w:rPr>
          <w:rFonts w:eastAsiaTheme="minorHAnsi" w:cstheme="minorBidi"/>
          <w:b/>
          <w:color w:val="000090"/>
          <w:szCs w:val="21"/>
          <w:shd w:val="clear" w:color="auto" w:fill="FFFFFF"/>
          <w:lang w:val="en-US" w:eastAsia="en-US"/>
        </w:rPr>
        <w:t>He et al. 2013</w:t>
      </w:r>
      <w:r w:rsidRPr="0077312E">
        <w:rPr>
          <w:rFonts w:eastAsiaTheme="minorHAnsi" w:cstheme="minorBidi"/>
          <w:color w:val="000090"/>
          <w:szCs w:val="21"/>
          <w:shd w:val="clear" w:color="auto" w:fill="FFFFFF"/>
          <w:lang w:val="en-US" w:eastAsia="en-US"/>
        </w:rPr>
        <w:t xml:space="preserve"> </w:t>
      </w:r>
      <w:r w:rsidRPr="0077312E">
        <w:rPr>
          <w:rFonts w:eastAsiaTheme="minorHAnsi" w:cstheme="minorBidi"/>
          <w:color w:val="000090"/>
          <w:szCs w:val="21"/>
          <w:shd w:val="clear" w:color="auto" w:fill="FFFFFF"/>
          <w:lang w:val="et-EE" w:eastAsia="en-US"/>
        </w:rPr>
        <w:t>hindasid deksmedetomidiini toimet tonsillektoomia või adenoidektoomia järgselt ja leidsid 5-le RCTle tuginedes, et operatsiooniaegne deksmedetomidiin on s</w:t>
      </w:r>
      <w:r w:rsidR="0077312E" w:rsidRPr="0077312E">
        <w:rPr>
          <w:rFonts w:eastAsiaTheme="minorHAnsi" w:cstheme="minorBidi"/>
          <w:color w:val="000090"/>
          <w:szCs w:val="21"/>
          <w:shd w:val="clear" w:color="auto" w:fill="FFFFFF"/>
          <w:lang w:val="et-EE" w:eastAsia="en-US"/>
        </w:rPr>
        <w:t xml:space="preserve">ama tühus kui opioidid. </w:t>
      </w:r>
    </w:p>
    <w:p w:rsidR="00AC7388" w:rsidRPr="006A4496" w:rsidRDefault="00634FFF"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lang w:val="et-EE"/>
        </w:rPr>
      </w:pPr>
      <w:r>
        <w:rPr>
          <w:rFonts w:eastAsiaTheme="minorHAnsi"/>
          <w:color w:val="000090"/>
          <w:szCs w:val="20"/>
          <w:lang w:val="et-EE" w:eastAsia="en-US"/>
        </w:rPr>
        <w:t xml:space="preserve">RCT: Olutoye et al 2010 uuringus manustati operatsiooni ajal ühekordselt  </w:t>
      </w:r>
      <w:r w:rsidRPr="006A4496">
        <w:rPr>
          <w:rFonts w:eastAsiaTheme="minorHAnsi"/>
          <w:color w:val="000090"/>
          <w:lang w:val="et-EE"/>
        </w:rPr>
        <w:t xml:space="preserve">deksmedetomidiini 0.75 μg/kg või 1 μg/kg, morfiini 50 μg/kg või 100 μg/kg.  Suuremate </w:t>
      </w:r>
      <w:r w:rsidR="00AC7388" w:rsidRPr="006A4496">
        <w:rPr>
          <w:rFonts w:eastAsiaTheme="minorHAnsi"/>
          <w:color w:val="000090"/>
          <w:lang w:val="et-EE"/>
        </w:rPr>
        <w:t xml:space="preserve">deksmedetomidiini ja morfiini </w:t>
      </w:r>
      <w:r w:rsidRPr="006A4496">
        <w:rPr>
          <w:rFonts w:eastAsiaTheme="minorHAnsi"/>
          <w:color w:val="000090"/>
          <w:lang w:val="et-EE"/>
        </w:rPr>
        <w:t xml:space="preserve">annuste kasutamisel </w:t>
      </w:r>
      <w:r w:rsidR="00AC7388" w:rsidRPr="006A4496">
        <w:rPr>
          <w:rFonts w:eastAsiaTheme="minorHAnsi"/>
          <w:color w:val="000090"/>
          <w:lang w:val="et-EE"/>
        </w:rPr>
        <w:t xml:space="preserve">oli keskmine aeg lisavaluvaigisti vajaduseni võrdne, kuid pikem kui samade ravimite väiksemate annuste kasutamisel.  </w:t>
      </w:r>
    </w:p>
    <w:p w:rsidR="00FB1C52" w:rsidRDefault="00AC7388"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lang w:val="et-EE"/>
        </w:rPr>
      </w:pPr>
      <w:r w:rsidRPr="006A4496">
        <w:rPr>
          <w:rFonts w:eastAsiaTheme="minorHAnsi"/>
          <w:color w:val="000090"/>
          <w:lang w:val="et-EE"/>
        </w:rPr>
        <w:t>Patel et al. 2010 uurisid deksmedetomidiini kasutamist obstruktiivse uneapnoega lastel adenoidektoomia või tonsillektoomia ajal.</w:t>
      </w:r>
      <w:r w:rsidR="006A4496" w:rsidRPr="006A4496">
        <w:rPr>
          <w:rFonts w:eastAsiaTheme="minorHAnsi"/>
          <w:color w:val="000090"/>
          <w:lang w:val="et-EE"/>
        </w:rPr>
        <w:t xml:space="preserve"> Leiti, et postoperatiivne opioidide vajadus vähenes oluliselt ning desaturat</w:t>
      </w:r>
      <w:r w:rsidR="00FB1C52">
        <w:rPr>
          <w:rFonts w:eastAsiaTheme="minorHAnsi"/>
          <w:color w:val="000090"/>
          <w:lang w:val="et-EE"/>
        </w:rPr>
        <w:t>s</w:t>
      </w:r>
      <w:r w:rsidR="006A4496" w:rsidRPr="006A4496">
        <w:rPr>
          <w:rFonts w:eastAsiaTheme="minorHAnsi"/>
          <w:color w:val="000090"/>
          <w:lang w:val="et-EE"/>
        </w:rPr>
        <w:t>iooniepisoode oli deksmedetomidiini kasutamisel vähem.</w:t>
      </w:r>
    </w:p>
    <w:p w:rsidR="00FB1C52" w:rsidRDefault="00FB1C52"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p>
    <w:p w:rsidR="00FB1C52" w:rsidRDefault="00FB1C52"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p>
    <w:p w:rsidR="00FB1C52" w:rsidRDefault="00FB1C52"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r w:rsidRPr="007C794B">
        <w:rPr>
          <w:rFonts w:eastAsiaTheme="minorHAnsi"/>
          <w:b/>
          <w:color w:val="000090"/>
          <w:szCs w:val="20"/>
          <w:lang w:val="et-EE" w:eastAsia="en-US"/>
        </w:rPr>
        <w:t xml:space="preserve">Klonidiini, iv magneesiumi, </w:t>
      </w:r>
      <w:r w:rsidR="002E589D">
        <w:rPr>
          <w:rFonts w:eastAsiaTheme="minorHAnsi"/>
          <w:b/>
          <w:color w:val="000090"/>
          <w:szCs w:val="20"/>
          <w:lang w:val="et-EE" w:eastAsia="en-US"/>
        </w:rPr>
        <w:t xml:space="preserve">deksametasooni, </w:t>
      </w:r>
      <w:r w:rsidRPr="007C794B">
        <w:rPr>
          <w:rFonts w:eastAsiaTheme="minorHAnsi"/>
          <w:b/>
          <w:color w:val="000090"/>
          <w:szCs w:val="20"/>
          <w:lang w:val="et-EE" w:eastAsia="en-US"/>
        </w:rPr>
        <w:t>gabapentiini / pregabaliini ja lidokaiini</w:t>
      </w:r>
      <w:r>
        <w:rPr>
          <w:rFonts w:eastAsiaTheme="minorHAnsi"/>
          <w:color w:val="000090"/>
          <w:szCs w:val="20"/>
          <w:lang w:val="et-EE" w:eastAsia="en-US"/>
        </w:rPr>
        <w:t xml:space="preserve"> kasutamise kohta lastel postoperatiivse multimodaalse valuravi </w:t>
      </w:r>
      <w:r>
        <w:rPr>
          <w:rFonts w:eastAsiaTheme="minorHAnsi"/>
          <w:color w:val="000090"/>
          <w:szCs w:val="20"/>
          <w:lang w:val="et-EE" w:eastAsia="en-US"/>
        </w:rPr>
        <w:lastRenderedPageBreak/>
        <w:t>komponendina leidus väga vähe informatsiooni. Ei leidunud ühtegi süstemaatilist ülevaadet ega meta-analüüsi.</w:t>
      </w:r>
    </w:p>
    <w:p w:rsidR="007C794B" w:rsidRDefault="00FB1C52" w:rsidP="00FB1C52">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90"/>
          <w:szCs w:val="20"/>
          <w:lang w:val="et-EE" w:eastAsia="en-US"/>
        </w:rPr>
      </w:pPr>
      <w:r w:rsidRPr="00FB1C52">
        <w:rPr>
          <w:rFonts w:eastAsiaTheme="minorHAnsi"/>
          <w:b/>
          <w:color w:val="000090"/>
          <w:szCs w:val="20"/>
          <w:lang w:val="et-EE" w:eastAsia="en-US"/>
        </w:rPr>
        <w:t>Klonidiin</w:t>
      </w:r>
      <w:r>
        <w:rPr>
          <w:rFonts w:eastAsiaTheme="minorHAnsi"/>
          <w:color w:val="000090"/>
          <w:szCs w:val="20"/>
          <w:lang w:val="et-EE" w:eastAsia="en-US"/>
        </w:rPr>
        <w:t xml:space="preserve"> – vaid 1 RCT 1998 aastast </w:t>
      </w:r>
    </w:p>
    <w:p w:rsidR="007C794B" w:rsidRPr="007C794B" w:rsidRDefault="007C794B" w:rsidP="007C794B">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90"/>
          <w:szCs w:val="20"/>
          <w:lang w:val="et-EE" w:eastAsia="en-US"/>
        </w:rPr>
      </w:pPr>
      <w:r>
        <w:rPr>
          <w:rFonts w:eastAsiaTheme="minorHAnsi"/>
          <w:b/>
          <w:color w:val="000090"/>
          <w:szCs w:val="20"/>
          <w:lang w:val="et-EE" w:eastAsia="en-US"/>
        </w:rPr>
        <w:t xml:space="preserve">Gabapentiin / pregabaliin – </w:t>
      </w:r>
      <w:r w:rsidRPr="007C794B">
        <w:rPr>
          <w:rFonts w:eastAsiaTheme="minorHAnsi"/>
          <w:color w:val="000090"/>
          <w:szCs w:val="20"/>
          <w:lang w:val="et-EE" w:eastAsia="en-US"/>
        </w:rPr>
        <w:t>leidus vaid 1 RCT gabapentiini kohta</w:t>
      </w:r>
      <w:r>
        <w:rPr>
          <w:rFonts w:eastAsiaTheme="minorHAnsi"/>
          <w:color w:val="000090"/>
          <w:szCs w:val="20"/>
          <w:lang w:val="et-EE" w:eastAsia="en-US"/>
        </w:rPr>
        <w:t>, kus gabapentinoidiga ravi jätkus ka postoperatiivselt</w:t>
      </w:r>
      <w:r>
        <w:rPr>
          <w:rFonts w:eastAsiaTheme="minorHAnsi"/>
          <w:b/>
          <w:color w:val="000090"/>
          <w:szCs w:val="20"/>
          <w:lang w:val="et-EE" w:eastAsia="en-US"/>
        </w:rPr>
        <w:t xml:space="preserve"> (</w:t>
      </w:r>
      <w:r w:rsidRPr="007C794B">
        <w:rPr>
          <w:rFonts w:eastAsiaTheme="minorHAnsi"/>
          <w:color w:val="000090"/>
          <w:szCs w:val="20"/>
          <w:lang w:val="et-EE" w:eastAsia="en-US"/>
        </w:rPr>
        <w:t>Rusy et al. 2010). Selles uuringus leiti gabapentiinil olevat postop valu vähendav ja opioidide koguseid vähendav mõju.</w:t>
      </w:r>
    </w:p>
    <w:p w:rsidR="007C794B" w:rsidRDefault="007C794B" w:rsidP="007C794B">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90"/>
          <w:szCs w:val="20"/>
          <w:lang w:val="et-EE" w:eastAsia="en-US"/>
        </w:rPr>
      </w:pPr>
      <w:r>
        <w:rPr>
          <w:rFonts w:eastAsiaTheme="minorHAnsi"/>
          <w:b/>
          <w:color w:val="000090"/>
          <w:szCs w:val="20"/>
          <w:lang w:val="et-EE" w:eastAsia="en-US"/>
        </w:rPr>
        <w:t xml:space="preserve">Lidokaiin </w:t>
      </w:r>
      <w:r>
        <w:rPr>
          <w:rFonts w:eastAsiaTheme="minorHAnsi"/>
          <w:color w:val="000090"/>
          <w:szCs w:val="20"/>
          <w:lang w:val="et-EE" w:eastAsia="en-US"/>
        </w:rPr>
        <w:t xml:space="preserve">– </w:t>
      </w:r>
      <w:r w:rsidRPr="002E589D">
        <w:rPr>
          <w:rFonts w:eastAsiaTheme="minorHAnsi"/>
          <w:color w:val="FF0000"/>
          <w:szCs w:val="20"/>
          <w:lang w:val="et-EE" w:eastAsia="en-US"/>
        </w:rPr>
        <w:t xml:space="preserve">ei leidunud </w:t>
      </w:r>
      <w:r w:rsidR="002E589D">
        <w:rPr>
          <w:rFonts w:eastAsiaTheme="minorHAnsi"/>
          <w:color w:val="FF0000"/>
          <w:szCs w:val="20"/>
          <w:lang w:val="et-EE" w:eastAsia="en-US"/>
        </w:rPr>
        <w:t>asjakohaseid artikleid</w:t>
      </w:r>
      <w:r>
        <w:rPr>
          <w:rFonts w:eastAsiaTheme="minorHAnsi"/>
          <w:color w:val="000090"/>
          <w:szCs w:val="20"/>
          <w:lang w:val="et-EE" w:eastAsia="en-US"/>
        </w:rPr>
        <w:t xml:space="preserve"> (</w:t>
      </w:r>
      <w:r w:rsidRPr="006A4496">
        <w:rPr>
          <w:rFonts w:eastAsiaTheme="minorHAnsi" w:cstheme="minorBidi"/>
          <w:color w:val="000090"/>
          <w:szCs w:val="20"/>
          <w:lang w:val="en-US" w:eastAsia="en-US"/>
        </w:rPr>
        <w:t>Until now, lidocaine is only investigated in children in the laryngeal reflex responses to tracheal intubation, and as an adjunct to propofol to prevent or reduce injection pain (Schultz-Machata et al. 2014)</w:t>
      </w:r>
      <w:r>
        <w:rPr>
          <w:rFonts w:eastAsiaTheme="minorHAnsi" w:cstheme="minorBidi"/>
          <w:color w:val="000090"/>
          <w:szCs w:val="20"/>
          <w:lang w:val="en-US" w:eastAsia="en-US"/>
        </w:rPr>
        <w:t>)</w:t>
      </w:r>
      <w:r w:rsidRPr="006A4496">
        <w:rPr>
          <w:rFonts w:eastAsiaTheme="minorHAnsi"/>
          <w:b/>
          <w:color w:val="000090"/>
          <w:szCs w:val="20"/>
          <w:lang w:val="et-EE" w:eastAsia="en-US"/>
        </w:rPr>
        <w:t>.</w:t>
      </w:r>
    </w:p>
    <w:p w:rsidR="002E589D" w:rsidRPr="002E589D" w:rsidRDefault="007C794B" w:rsidP="007C794B">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b/>
          <w:color w:val="000090"/>
          <w:szCs w:val="20"/>
          <w:lang w:val="et-EE" w:eastAsia="en-US"/>
        </w:rPr>
      </w:pPr>
      <w:r>
        <w:rPr>
          <w:rFonts w:eastAsiaTheme="minorHAnsi"/>
          <w:b/>
          <w:color w:val="000090"/>
          <w:szCs w:val="20"/>
          <w:lang w:val="et-EE" w:eastAsia="en-US"/>
        </w:rPr>
        <w:t xml:space="preserve">Iv Magneesium – </w:t>
      </w:r>
      <w:r w:rsidR="002E589D" w:rsidRPr="002E589D">
        <w:rPr>
          <w:rFonts w:eastAsiaTheme="minorHAnsi"/>
          <w:color w:val="FF0000"/>
          <w:szCs w:val="20"/>
          <w:lang w:val="et-EE" w:eastAsia="en-US"/>
        </w:rPr>
        <w:t xml:space="preserve">ei leidunud </w:t>
      </w:r>
      <w:r w:rsidR="002E589D">
        <w:rPr>
          <w:rFonts w:eastAsiaTheme="minorHAnsi"/>
          <w:color w:val="FF0000"/>
          <w:szCs w:val="20"/>
          <w:lang w:val="et-EE" w:eastAsia="en-US"/>
        </w:rPr>
        <w:t>asjakohaseid artikleid</w:t>
      </w:r>
      <w:r w:rsidR="002E589D">
        <w:rPr>
          <w:rFonts w:eastAsiaTheme="minorHAnsi"/>
          <w:color w:val="000090"/>
          <w:szCs w:val="20"/>
          <w:lang w:val="et-EE" w:eastAsia="en-US"/>
        </w:rPr>
        <w:t xml:space="preserve"> </w:t>
      </w:r>
    </w:p>
    <w:p w:rsidR="007C794B" w:rsidRPr="002E589D" w:rsidRDefault="002E589D" w:rsidP="007C794B">
      <w:pPr>
        <w:pStyle w:val="ListParagraph"/>
        <w:widowControl w:val="0"/>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90"/>
          <w:szCs w:val="20"/>
          <w:lang w:val="et-EE" w:eastAsia="en-US"/>
        </w:rPr>
      </w:pPr>
      <w:r>
        <w:rPr>
          <w:rFonts w:eastAsiaTheme="minorHAnsi"/>
          <w:b/>
          <w:color w:val="000090"/>
          <w:szCs w:val="20"/>
          <w:lang w:val="et-EE" w:eastAsia="en-US"/>
        </w:rPr>
        <w:t xml:space="preserve">Deksametasoon – </w:t>
      </w:r>
      <w:r w:rsidRPr="002E589D">
        <w:rPr>
          <w:rFonts w:eastAsiaTheme="minorHAnsi"/>
          <w:color w:val="000090"/>
          <w:szCs w:val="20"/>
          <w:lang w:val="et-EE" w:eastAsia="en-US"/>
        </w:rPr>
        <w:t xml:space="preserve">uuritud on ühekordse </w:t>
      </w:r>
      <w:r w:rsidRPr="002E589D">
        <w:rPr>
          <w:rFonts w:eastAsiaTheme="minorHAnsi"/>
          <w:color w:val="FF0000"/>
          <w:szCs w:val="20"/>
          <w:lang w:val="et-EE" w:eastAsia="en-US"/>
        </w:rPr>
        <w:t>operatsiooniaegse</w:t>
      </w:r>
      <w:r w:rsidRPr="002E589D">
        <w:rPr>
          <w:rFonts w:eastAsiaTheme="minorHAnsi"/>
          <w:color w:val="000090"/>
          <w:szCs w:val="20"/>
          <w:lang w:val="et-EE" w:eastAsia="en-US"/>
        </w:rPr>
        <w:t xml:space="preserve"> deksametasooni mõju</w:t>
      </w:r>
    </w:p>
    <w:p w:rsidR="00AA3FA3" w:rsidRPr="007C794B" w:rsidRDefault="00AA3FA3" w:rsidP="007C794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90"/>
          <w:szCs w:val="20"/>
          <w:lang w:eastAsia="en-US"/>
        </w:rPr>
      </w:pPr>
    </w:p>
    <w:p w:rsidR="007868EB" w:rsidRPr="00CC3401" w:rsidRDefault="007868EB" w:rsidP="007868E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both"/>
        <w:rPr>
          <w:rFonts w:eastAsiaTheme="minorHAnsi"/>
          <w:color w:val="000090"/>
          <w:szCs w:val="20"/>
          <w:lang w:val="et-EE" w:eastAsia="en-US"/>
        </w:rPr>
      </w:pPr>
    </w:p>
    <w:p w:rsidR="00634FFF" w:rsidRPr="003460AA" w:rsidRDefault="00634FFF" w:rsidP="00634FFF">
      <w:pPr>
        <w:jc w:val="both"/>
        <w:rPr>
          <w:rFonts w:eastAsiaTheme="minorHAnsi" w:cstheme="minorBidi"/>
          <w:color w:val="222222"/>
          <w:szCs w:val="21"/>
          <w:shd w:val="clear" w:color="auto" w:fill="FFFFFF"/>
          <w:lang w:val="en-US" w:eastAsia="en-US"/>
        </w:rPr>
      </w:pPr>
    </w:p>
    <w:p w:rsidR="00CC3401" w:rsidRDefault="00CC3401" w:rsidP="00AA3FA3">
      <w:pPr>
        <w:widowControl w:val="0"/>
        <w:autoSpaceDE w:val="0"/>
        <w:autoSpaceDN w:val="0"/>
        <w:adjustRightInd w:val="0"/>
        <w:jc w:val="both"/>
        <w:rPr>
          <w:rFonts w:eastAsiaTheme="minorHAnsi"/>
          <w:b/>
          <w:color w:val="FF0000"/>
          <w:szCs w:val="20"/>
          <w:lang w:val="en-US" w:eastAsia="en-US"/>
        </w:rPr>
      </w:pPr>
    </w:p>
    <w:p w:rsidR="00E3505C" w:rsidRPr="00575621" w:rsidRDefault="00575621" w:rsidP="004645F1">
      <w:pPr>
        <w:widowControl w:val="0"/>
        <w:autoSpaceDE w:val="0"/>
        <w:autoSpaceDN w:val="0"/>
        <w:adjustRightInd w:val="0"/>
        <w:jc w:val="both"/>
        <w:rPr>
          <w:rFonts w:eastAsiaTheme="minorHAnsi"/>
          <w:b/>
          <w:color w:val="FF0000"/>
          <w:szCs w:val="20"/>
          <w:lang w:val="en-US" w:eastAsia="en-US"/>
        </w:rPr>
      </w:pPr>
      <w:r w:rsidRPr="00575621">
        <w:rPr>
          <w:rFonts w:eastAsiaTheme="minorHAnsi"/>
          <w:b/>
          <w:color w:val="FF0000"/>
          <w:szCs w:val="20"/>
          <w:lang w:val="en-US" w:eastAsia="en-US"/>
        </w:rPr>
        <w:t>NSAIDS / PARACETAMOL</w:t>
      </w:r>
    </w:p>
    <w:p w:rsidR="00E3505C" w:rsidRPr="004645F1" w:rsidRDefault="00E3505C" w:rsidP="004645F1">
      <w:pPr>
        <w:widowControl w:val="0"/>
        <w:autoSpaceDE w:val="0"/>
        <w:autoSpaceDN w:val="0"/>
        <w:adjustRightInd w:val="0"/>
        <w:jc w:val="both"/>
        <w:rPr>
          <w:rFonts w:eastAsiaTheme="minorHAnsi"/>
          <w:szCs w:val="19"/>
          <w:lang w:val="en-US" w:eastAsia="en-US"/>
        </w:rPr>
      </w:pPr>
    </w:p>
    <w:p w:rsidR="00E3505C" w:rsidRPr="00275D5E" w:rsidRDefault="00275D5E" w:rsidP="004645F1">
      <w:pPr>
        <w:jc w:val="both"/>
        <w:rPr>
          <w:rFonts w:eastAsiaTheme="minorHAnsi" w:cstheme="minorBidi"/>
          <w:b/>
          <w:color w:val="0000FF"/>
          <w:sz w:val="28"/>
          <w:lang w:val="en-US" w:eastAsia="en-US"/>
        </w:rPr>
      </w:pPr>
      <w:r w:rsidRPr="00275D5E">
        <w:rPr>
          <w:rFonts w:eastAsiaTheme="minorHAnsi" w:cstheme="minorBidi"/>
          <w:b/>
          <w:color w:val="0000FF"/>
          <w:sz w:val="28"/>
          <w:lang w:val="en-US" w:eastAsia="en-US"/>
        </w:rPr>
        <w:t>S</w:t>
      </w:r>
      <w:r w:rsidR="00E3505C" w:rsidRPr="00275D5E">
        <w:rPr>
          <w:rFonts w:eastAsiaTheme="minorHAnsi" w:cstheme="minorBidi"/>
          <w:b/>
          <w:color w:val="0000FF"/>
          <w:sz w:val="28"/>
          <w:lang w:val="en-US" w:eastAsia="en-US"/>
        </w:rPr>
        <w:t>ystematic reviews</w:t>
      </w:r>
    </w:p>
    <w:p w:rsidR="00E3505C" w:rsidRPr="004645F1" w:rsidRDefault="00E3505C" w:rsidP="004645F1">
      <w:pPr>
        <w:jc w:val="both"/>
        <w:rPr>
          <w:rFonts w:eastAsiaTheme="minorHAnsi" w:cstheme="minorBidi"/>
          <w:b/>
          <w:color w:val="FF0000"/>
          <w:lang w:val="en-US" w:eastAsia="en-US"/>
        </w:rPr>
      </w:pPr>
    </w:p>
    <w:p w:rsidR="00E3505C" w:rsidRPr="004645F1" w:rsidRDefault="00E3505C" w:rsidP="004645F1">
      <w:pPr>
        <w:pStyle w:val="ListParagraph"/>
        <w:numPr>
          <w:ilvl w:val="0"/>
          <w:numId w:val="19"/>
        </w:numPr>
        <w:jc w:val="both"/>
        <w:rPr>
          <w:rFonts w:eastAsiaTheme="minorHAnsi" w:cs="Arial"/>
          <w:color w:val="1A1A1A"/>
          <w:szCs w:val="26"/>
          <w:lang w:val="en-US" w:eastAsia="en-US"/>
        </w:rPr>
      </w:pPr>
      <w:r w:rsidRPr="00275D5E">
        <w:rPr>
          <w:rFonts w:eastAsiaTheme="minorHAnsi" w:cs="Arial"/>
          <w:b/>
          <w:color w:val="0000FF"/>
          <w:szCs w:val="26"/>
          <w:lang w:val="en-US" w:eastAsia="en-US"/>
        </w:rPr>
        <w:t>Wong</w:t>
      </w:r>
      <w:r w:rsidR="00275D5E">
        <w:rPr>
          <w:rFonts w:eastAsiaTheme="minorHAnsi" w:cs="Arial"/>
          <w:color w:val="1A1A1A"/>
          <w:szCs w:val="26"/>
          <w:lang w:val="en-US" w:eastAsia="en-US"/>
        </w:rPr>
        <w:t xml:space="preserve"> I</w:t>
      </w:r>
      <w:r w:rsidRPr="004645F1">
        <w:rPr>
          <w:rFonts w:eastAsiaTheme="minorHAnsi" w:cs="Arial"/>
          <w:color w:val="1A1A1A"/>
          <w:szCs w:val="26"/>
          <w:lang w:val="en-US" w:eastAsia="en-US"/>
        </w:rPr>
        <w:t>, St John</w:t>
      </w:r>
      <w:r w:rsidRPr="004645F1">
        <w:rPr>
          <w:rFonts w:ascii="Noteworthy Light" w:eastAsiaTheme="minorHAnsi" w:hAnsi="Noteworthy Light" w:cs="Noteworthy Light"/>
          <w:color w:val="1A1A1A"/>
          <w:szCs w:val="26"/>
          <w:lang w:val="en-US" w:eastAsia="en-US"/>
        </w:rPr>
        <w:t>‐</w:t>
      </w:r>
      <w:r w:rsidR="00275D5E">
        <w:rPr>
          <w:rFonts w:eastAsiaTheme="minorHAnsi" w:cs="Arial"/>
          <w:color w:val="1A1A1A"/>
          <w:szCs w:val="26"/>
          <w:lang w:val="en-US" w:eastAsia="en-US"/>
        </w:rPr>
        <w:t xml:space="preserve">Green, </w:t>
      </w:r>
      <w:r w:rsidRPr="004645F1">
        <w:rPr>
          <w:rFonts w:eastAsiaTheme="minorHAnsi" w:cs="Arial"/>
          <w:color w:val="1A1A1A"/>
          <w:szCs w:val="26"/>
          <w:lang w:val="en-US" w:eastAsia="en-US"/>
        </w:rPr>
        <w:t>Walker. "Opioid</w:t>
      </w:r>
      <w:r w:rsidRPr="004645F1">
        <w:rPr>
          <w:rFonts w:ascii="Noteworthy Light" w:eastAsiaTheme="minorHAnsi" w:hAnsi="Noteworthy Light" w:cs="Noteworthy Light"/>
          <w:color w:val="1A1A1A"/>
          <w:szCs w:val="26"/>
          <w:lang w:val="en-US" w:eastAsia="en-US"/>
        </w:rPr>
        <w:t>‐</w:t>
      </w:r>
      <w:r w:rsidRPr="004645F1">
        <w:rPr>
          <w:rFonts w:eastAsiaTheme="minorHAnsi" w:cs="Arial"/>
          <w:color w:val="1A1A1A"/>
          <w:szCs w:val="26"/>
          <w:lang w:val="en-US" w:eastAsia="en-US"/>
        </w:rPr>
        <w:t xml:space="preserve">sparing effects of perioperative paracetamol and </w:t>
      </w:r>
      <w:r w:rsidR="00275D5E">
        <w:rPr>
          <w:rFonts w:eastAsiaTheme="minorHAnsi" w:cs="Arial"/>
          <w:color w:val="1A1A1A"/>
          <w:szCs w:val="26"/>
          <w:lang w:val="en-US" w:eastAsia="en-US"/>
        </w:rPr>
        <w:t>NSAIDs</w:t>
      </w:r>
      <w:r w:rsidRPr="004645F1">
        <w:rPr>
          <w:rFonts w:eastAsiaTheme="minorHAnsi" w:cs="Arial"/>
          <w:color w:val="1A1A1A"/>
          <w:szCs w:val="26"/>
          <w:lang w:val="en-US" w:eastAsia="en-US"/>
        </w:rPr>
        <w:t xml:space="preserve"> in children." </w:t>
      </w:r>
      <w:r w:rsidRPr="004645F1">
        <w:rPr>
          <w:rFonts w:eastAsiaTheme="minorHAnsi" w:cs="Arial"/>
          <w:i/>
          <w:iCs/>
          <w:color w:val="1A1A1A"/>
          <w:szCs w:val="26"/>
          <w:lang w:val="en-US" w:eastAsia="en-US"/>
        </w:rPr>
        <w:t>Pediatric Anesthesia</w:t>
      </w:r>
      <w:r w:rsidRPr="004645F1">
        <w:rPr>
          <w:rFonts w:eastAsiaTheme="minorHAnsi" w:cs="Arial"/>
          <w:color w:val="1A1A1A"/>
          <w:szCs w:val="26"/>
          <w:lang w:val="en-US" w:eastAsia="en-US"/>
        </w:rPr>
        <w:t xml:space="preserve"> 23.6 (</w:t>
      </w:r>
      <w:r w:rsidRPr="00275D5E">
        <w:rPr>
          <w:rFonts w:eastAsiaTheme="minorHAnsi" w:cs="Arial"/>
          <w:color w:val="0000FF"/>
          <w:szCs w:val="26"/>
          <w:lang w:val="en-US" w:eastAsia="en-US"/>
        </w:rPr>
        <w:t>2013</w:t>
      </w:r>
      <w:r w:rsidRPr="004645F1">
        <w:rPr>
          <w:rFonts w:eastAsiaTheme="minorHAnsi" w:cs="Arial"/>
          <w:color w:val="1A1A1A"/>
          <w:szCs w:val="26"/>
          <w:lang w:val="en-US" w:eastAsia="en-US"/>
        </w:rPr>
        <w:t>): 475-495.</w:t>
      </w:r>
    </w:p>
    <w:p w:rsidR="00E3505C" w:rsidRPr="004645F1" w:rsidRDefault="00E3505C" w:rsidP="004645F1">
      <w:pPr>
        <w:jc w:val="both"/>
        <w:rPr>
          <w:rFonts w:eastAsiaTheme="minorHAnsi" w:cstheme="minorBidi"/>
          <w:b/>
          <w:color w:val="FF0000"/>
          <w:lang w:val="en-US" w:eastAsia="en-US"/>
        </w:rPr>
      </w:pP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b/>
          <w:szCs w:val="19"/>
          <w:lang w:val="en-US" w:eastAsia="en-US"/>
        </w:rPr>
        <w:t>Background and Objectives</w:t>
      </w:r>
      <w:r w:rsidRPr="004645F1">
        <w:rPr>
          <w:rFonts w:eastAsiaTheme="minorHAnsi"/>
          <w:szCs w:val="19"/>
          <w:lang w:val="en-US" w:eastAsia="en-US"/>
        </w:rPr>
        <w:t xml:space="preserve">: Perioperative pain in children can be effectively managed with systemic opioids, but addition of </w:t>
      </w:r>
      <w:r w:rsidR="00275D5E">
        <w:rPr>
          <w:rFonts w:eastAsiaTheme="minorHAnsi"/>
          <w:szCs w:val="19"/>
          <w:lang w:val="en-US" w:eastAsia="en-US"/>
        </w:rPr>
        <w:t>PARA</w:t>
      </w:r>
      <w:r w:rsidRPr="004645F1">
        <w:rPr>
          <w:rFonts w:eastAsiaTheme="minorHAnsi"/>
          <w:szCs w:val="19"/>
          <w:lang w:val="en-US" w:eastAsia="en-US"/>
        </w:rPr>
        <w:t xml:space="preserve"> or NSAIDs may reduce opioid requirements and potentially improve analgesia and/or reduce adverse effects.</w:t>
      </w: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b/>
          <w:szCs w:val="19"/>
          <w:lang w:val="en-US" w:eastAsia="en-US"/>
        </w:rPr>
        <w:t>Methods</w:t>
      </w:r>
      <w:r w:rsidRPr="004645F1">
        <w:rPr>
          <w:rFonts w:eastAsiaTheme="minorHAnsi"/>
          <w:szCs w:val="19"/>
          <w:lang w:val="en-US" w:eastAsia="en-US"/>
        </w:rPr>
        <w:t xml:space="preserve">: A </w:t>
      </w:r>
      <w:r w:rsidRPr="00275D5E">
        <w:rPr>
          <w:rFonts w:eastAsiaTheme="minorHAnsi"/>
          <w:color w:val="0000FF"/>
          <w:szCs w:val="19"/>
          <w:lang w:val="en-US" w:eastAsia="en-US"/>
        </w:rPr>
        <w:t>systematic literature search</w:t>
      </w:r>
      <w:r w:rsidRPr="004645F1">
        <w:rPr>
          <w:rFonts w:eastAsiaTheme="minorHAnsi"/>
          <w:szCs w:val="19"/>
          <w:lang w:val="en-US" w:eastAsia="en-US"/>
        </w:rPr>
        <w:t xml:space="preserve"> was conducted to identify trials evaluating postoperative opioid requirements in children and comparing NSAID and/or </w:t>
      </w:r>
      <w:r w:rsidR="00275D5E">
        <w:rPr>
          <w:rFonts w:eastAsiaTheme="minorHAnsi"/>
          <w:szCs w:val="19"/>
          <w:lang w:val="en-US" w:eastAsia="en-US"/>
        </w:rPr>
        <w:t>PARA</w:t>
      </w:r>
      <w:r w:rsidRPr="004645F1">
        <w:rPr>
          <w:rFonts w:eastAsiaTheme="minorHAnsi"/>
          <w:szCs w:val="19"/>
          <w:lang w:val="en-US" w:eastAsia="en-US"/>
        </w:rPr>
        <w:t xml:space="preserve"> with placebo. Studies were stratified according to design: continuous availability of </w:t>
      </w:r>
      <w:r w:rsidR="00275D5E">
        <w:rPr>
          <w:rFonts w:eastAsiaTheme="minorHAnsi"/>
          <w:szCs w:val="19"/>
          <w:lang w:val="en-US" w:eastAsia="en-US"/>
        </w:rPr>
        <w:t>iv</w:t>
      </w:r>
      <w:r w:rsidRPr="004645F1">
        <w:rPr>
          <w:rFonts w:eastAsiaTheme="minorHAnsi"/>
          <w:szCs w:val="19"/>
          <w:lang w:val="en-US" w:eastAsia="en-US"/>
        </w:rPr>
        <w:t xml:space="preserve"> opioid (PCA/NCA) vs intermittent ‘as needed’ bolus; and single vs multiple dose </w:t>
      </w:r>
      <w:r w:rsidR="00275D5E">
        <w:rPr>
          <w:rFonts w:eastAsiaTheme="minorHAnsi"/>
          <w:szCs w:val="19"/>
          <w:lang w:val="en-US" w:eastAsia="en-US"/>
        </w:rPr>
        <w:t>PARA</w:t>
      </w:r>
      <w:r w:rsidRPr="004645F1">
        <w:rPr>
          <w:rFonts w:eastAsiaTheme="minorHAnsi"/>
          <w:szCs w:val="19"/>
          <w:lang w:val="en-US" w:eastAsia="en-US"/>
        </w:rPr>
        <w:t xml:space="preserve">/NSAIDs. Primary outcome data were extracted, and the </w:t>
      </w:r>
      <w:r w:rsidR="00275D5E">
        <w:rPr>
          <w:rFonts w:eastAsiaTheme="minorHAnsi"/>
          <w:szCs w:val="19"/>
          <w:lang w:val="en-US" w:eastAsia="en-US"/>
        </w:rPr>
        <w:t>%</w:t>
      </w:r>
      <w:r w:rsidRPr="004645F1">
        <w:rPr>
          <w:rFonts w:eastAsiaTheme="minorHAnsi"/>
          <w:szCs w:val="19"/>
          <w:lang w:val="en-US" w:eastAsia="en-US"/>
        </w:rPr>
        <w:t xml:space="preserve"> decrease in mean opioid consumption was calculated for statistically significant reductions compared with placebo. Secondary outcomes included differences in pain intensity, adverse effects (sedation, respiratory depression, postoperative nausea and vomiting, pruritus, urinary retention, bleeding), and patient/parent satisfaction.</w:t>
      </w: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b/>
          <w:szCs w:val="19"/>
          <w:lang w:val="en-US" w:eastAsia="en-US"/>
        </w:rPr>
        <w:t>Results:</w:t>
      </w:r>
      <w:r w:rsidRPr="004645F1">
        <w:rPr>
          <w:rFonts w:eastAsiaTheme="minorHAnsi"/>
          <w:szCs w:val="19"/>
          <w:lang w:val="en-US" w:eastAsia="en-US"/>
        </w:rPr>
        <w:t xml:space="preserve"> </w:t>
      </w:r>
      <w:r w:rsidRPr="00275D5E">
        <w:rPr>
          <w:rFonts w:eastAsiaTheme="minorHAnsi"/>
          <w:color w:val="0000FF"/>
          <w:szCs w:val="19"/>
          <w:lang w:val="en-US" w:eastAsia="en-US"/>
        </w:rPr>
        <w:t>31 RCTs</w:t>
      </w:r>
      <w:r w:rsidRPr="004645F1">
        <w:rPr>
          <w:rFonts w:eastAsiaTheme="minorHAnsi"/>
          <w:szCs w:val="19"/>
          <w:lang w:val="en-US" w:eastAsia="en-US"/>
        </w:rPr>
        <w:t xml:space="preserve">, with </w:t>
      </w:r>
      <w:r w:rsidRPr="00275D5E">
        <w:rPr>
          <w:rFonts w:eastAsiaTheme="minorHAnsi"/>
          <w:color w:val="0000FF"/>
          <w:szCs w:val="19"/>
          <w:lang w:val="en-US" w:eastAsia="en-US"/>
        </w:rPr>
        <w:t>48 active treatment arms</w:t>
      </w:r>
      <w:r w:rsidRPr="004645F1">
        <w:rPr>
          <w:rFonts w:eastAsiaTheme="minorHAnsi"/>
          <w:szCs w:val="19"/>
          <w:lang w:val="en-US" w:eastAsia="en-US"/>
        </w:rPr>
        <w:t xml:space="preserve"> compared with placebo, were included. </w:t>
      </w:r>
      <w:r w:rsidRPr="00275D5E">
        <w:rPr>
          <w:rFonts w:eastAsiaTheme="minorHAnsi"/>
          <w:color w:val="0000FF"/>
          <w:szCs w:val="19"/>
          <w:lang w:val="en-US" w:eastAsia="en-US"/>
        </w:rPr>
        <w:t>Significant opioid sparing was reported in 38 of 48 active treatment arms, across 21 of the 31 studies</w:t>
      </w:r>
      <w:r w:rsidRPr="004645F1">
        <w:rPr>
          <w:rFonts w:eastAsiaTheme="minorHAnsi"/>
          <w:szCs w:val="19"/>
          <w:lang w:val="en-US" w:eastAsia="en-US"/>
        </w:rPr>
        <w:t xml:space="preserve">. Benefit was most consistently reported when multiple doses of study drug were administered, and 24 h PCA or NCA opioid requirements were assessed. </w:t>
      </w:r>
      <w:r w:rsidRPr="00275D5E">
        <w:rPr>
          <w:rFonts w:eastAsiaTheme="minorHAnsi"/>
          <w:color w:val="0000FF"/>
          <w:szCs w:val="19"/>
          <w:lang w:val="en-US" w:eastAsia="en-US"/>
        </w:rPr>
        <w:t>The proportion of positive studies was less with paracetamol</w:t>
      </w:r>
      <w:r w:rsidRPr="004645F1">
        <w:rPr>
          <w:rFonts w:eastAsiaTheme="minorHAnsi"/>
          <w:szCs w:val="19"/>
          <w:lang w:val="en-US" w:eastAsia="en-US"/>
        </w:rPr>
        <w:t xml:space="preserve">, but was influenced by dose and route of administration. Despite availability of opioid for titration, a reduction in pain intensity by NSAIDs and/or </w:t>
      </w:r>
      <w:r w:rsidR="00275D5E">
        <w:rPr>
          <w:rFonts w:eastAsiaTheme="minorHAnsi"/>
          <w:szCs w:val="19"/>
          <w:lang w:val="en-US" w:eastAsia="en-US"/>
        </w:rPr>
        <w:t>PARA</w:t>
      </w:r>
      <w:r w:rsidRPr="004645F1">
        <w:rPr>
          <w:rFonts w:eastAsiaTheme="minorHAnsi"/>
          <w:szCs w:val="19"/>
          <w:lang w:val="en-US" w:eastAsia="en-US"/>
        </w:rPr>
        <w:t xml:space="preserve"> was reported in 16 of 29 studies. Evidence for clinically significant reductions in opioid-related adverse effects was less robust.</w:t>
      </w: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noProof/>
          <w:szCs w:val="19"/>
          <w:lang w:val="en-US" w:eastAsia="en-US"/>
        </w:rPr>
        <w:lastRenderedPageBreak/>
        <w:drawing>
          <wp:inline distT="0" distB="0" distL="0" distR="0">
            <wp:extent cx="3711779" cy="20828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713798" cy="2083933"/>
                    </a:xfrm>
                    <a:prstGeom prst="rect">
                      <a:avLst/>
                    </a:prstGeom>
                    <a:noFill/>
                    <a:ln w="9525">
                      <a:noFill/>
                      <a:miter lim="800000"/>
                      <a:headEnd/>
                      <a:tailEnd/>
                    </a:ln>
                  </pic:spPr>
                </pic:pic>
              </a:graphicData>
            </a:graphic>
          </wp:inline>
        </w:drawing>
      </w:r>
    </w:p>
    <w:p w:rsidR="00E3505C" w:rsidRPr="00275D5E" w:rsidRDefault="00E3505C" w:rsidP="004645F1">
      <w:pPr>
        <w:widowControl w:val="0"/>
        <w:autoSpaceDE w:val="0"/>
        <w:autoSpaceDN w:val="0"/>
        <w:adjustRightInd w:val="0"/>
        <w:jc w:val="both"/>
        <w:rPr>
          <w:rFonts w:eastAsiaTheme="minorHAnsi"/>
          <w:sz w:val="20"/>
          <w:szCs w:val="15"/>
          <w:lang w:val="en-US" w:eastAsia="en-US"/>
        </w:rPr>
      </w:pPr>
      <w:r w:rsidRPr="00275D5E">
        <w:rPr>
          <w:rFonts w:eastAsiaTheme="minorHAnsi"/>
          <w:sz w:val="20"/>
          <w:szCs w:val="15"/>
          <w:lang w:val="en-US" w:eastAsia="en-US"/>
        </w:rPr>
        <w:t>Figure 2 Percentage reduction in opioid requirements in pair-wise comparisons of mean opioid dose requirements in active treatment arms (paracetamol; NSAID; combination = NSAID + paracetamol) vs</w:t>
      </w:r>
    </w:p>
    <w:p w:rsidR="00E3505C" w:rsidRPr="00275D5E" w:rsidRDefault="00E3505C" w:rsidP="004645F1">
      <w:pPr>
        <w:widowControl w:val="0"/>
        <w:autoSpaceDE w:val="0"/>
        <w:autoSpaceDN w:val="0"/>
        <w:adjustRightInd w:val="0"/>
        <w:jc w:val="both"/>
        <w:rPr>
          <w:rFonts w:eastAsiaTheme="minorHAnsi"/>
          <w:sz w:val="20"/>
          <w:szCs w:val="15"/>
          <w:lang w:val="en-US" w:eastAsia="en-US"/>
        </w:rPr>
      </w:pPr>
      <w:r w:rsidRPr="00275D5E">
        <w:rPr>
          <w:rFonts w:eastAsiaTheme="minorHAnsi"/>
          <w:sz w:val="20"/>
          <w:szCs w:val="15"/>
          <w:lang w:val="en-US" w:eastAsia="en-US"/>
        </w:rPr>
        <w:t>control/placebo. Studies reporting no statistically significant difference from control are designated as 0% reduction. Solid line = mean of NSAID arms; dotted line = mean of paracetamol arms. Treatment</w:t>
      </w:r>
    </w:p>
    <w:p w:rsidR="00E3505C" w:rsidRPr="00275D5E" w:rsidRDefault="00E3505C" w:rsidP="004645F1">
      <w:pPr>
        <w:widowControl w:val="0"/>
        <w:autoSpaceDE w:val="0"/>
        <w:autoSpaceDN w:val="0"/>
        <w:adjustRightInd w:val="0"/>
        <w:jc w:val="both"/>
        <w:rPr>
          <w:rFonts w:eastAsiaTheme="minorHAnsi"/>
          <w:sz w:val="20"/>
          <w:szCs w:val="15"/>
          <w:lang w:val="en-US" w:eastAsia="en-US"/>
        </w:rPr>
      </w:pPr>
      <w:r w:rsidRPr="00275D5E">
        <w:rPr>
          <w:rFonts w:eastAsiaTheme="minorHAnsi"/>
          <w:sz w:val="20"/>
          <w:szCs w:val="15"/>
          <w:lang w:val="en-US" w:eastAsia="en-US"/>
        </w:rPr>
        <w:t>groups comprise Group A = PCA/NCA + study drug _24 h; Group B = PCA/NCA + study drug _6 h; Group C: intermittent opioid + study drug _24 h; Group D = intermittent opioid + study drug _6 h.</w:t>
      </w:r>
    </w:p>
    <w:p w:rsidR="00E3505C" w:rsidRPr="004645F1" w:rsidRDefault="00E3505C" w:rsidP="004645F1">
      <w:pPr>
        <w:widowControl w:val="0"/>
        <w:autoSpaceDE w:val="0"/>
        <w:autoSpaceDN w:val="0"/>
        <w:adjustRightInd w:val="0"/>
        <w:jc w:val="both"/>
        <w:rPr>
          <w:rFonts w:eastAsiaTheme="minorHAnsi"/>
          <w:b/>
          <w:szCs w:val="19"/>
          <w:lang w:val="en-US" w:eastAsia="en-US"/>
        </w:rPr>
      </w:pPr>
    </w:p>
    <w:p w:rsidR="00E3505C" w:rsidRPr="004645F1" w:rsidRDefault="00E3505C" w:rsidP="004645F1">
      <w:pPr>
        <w:widowControl w:val="0"/>
        <w:autoSpaceDE w:val="0"/>
        <w:autoSpaceDN w:val="0"/>
        <w:adjustRightInd w:val="0"/>
        <w:jc w:val="both"/>
        <w:rPr>
          <w:rFonts w:eastAsiaTheme="minorHAnsi"/>
          <w:szCs w:val="19"/>
          <w:lang w:val="en-US" w:eastAsia="en-US"/>
        </w:rPr>
      </w:pPr>
      <w:r w:rsidRPr="004645F1">
        <w:rPr>
          <w:rFonts w:eastAsiaTheme="minorHAnsi"/>
          <w:b/>
          <w:szCs w:val="19"/>
          <w:lang w:val="en-US" w:eastAsia="en-US"/>
        </w:rPr>
        <w:t>Conclusion</w:t>
      </w:r>
      <w:r w:rsidRPr="004645F1">
        <w:rPr>
          <w:rFonts w:eastAsiaTheme="minorHAnsi"/>
          <w:szCs w:val="19"/>
          <w:lang w:val="en-US" w:eastAsia="en-US"/>
        </w:rPr>
        <w:t xml:space="preserve">: </w:t>
      </w:r>
      <w:r w:rsidRPr="00275D5E">
        <w:rPr>
          <w:rFonts w:eastAsiaTheme="minorHAnsi"/>
          <w:color w:val="0000FF"/>
          <w:szCs w:val="19"/>
          <w:lang w:val="en-US" w:eastAsia="en-US"/>
        </w:rPr>
        <w:t xml:space="preserve">This systematic review supports addition of NSAIDs and/or </w:t>
      </w:r>
      <w:r w:rsidR="00275D5E">
        <w:rPr>
          <w:rFonts w:eastAsiaTheme="minorHAnsi"/>
          <w:color w:val="0000FF"/>
          <w:szCs w:val="19"/>
          <w:lang w:val="en-US" w:eastAsia="en-US"/>
        </w:rPr>
        <w:t xml:space="preserve">PARA </w:t>
      </w:r>
      <w:r w:rsidRPr="00275D5E">
        <w:rPr>
          <w:rFonts w:eastAsiaTheme="minorHAnsi"/>
          <w:color w:val="0000FF"/>
          <w:szCs w:val="19"/>
          <w:lang w:val="en-US" w:eastAsia="en-US"/>
        </w:rPr>
        <w:t>to systemic opioid for perioperative pain management in children</w:t>
      </w:r>
      <w:r w:rsidRPr="004645F1">
        <w:rPr>
          <w:rFonts w:eastAsiaTheme="minorHAnsi"/>
          <w:szCs w:val="19"/>
          <w:lang w:val="en-US" w:eastAsia="en-US"/>
        </w:rPr>
        <w:t>.</w:t>
      </w:r>
    </w:p>
    <w:p w:rsidR="00E3505C" w:rsidRPr="004645F1" w:rsidRDefault="00E3505C" w:rsidP="004645F1">
      <w:pPr>
        <w:jc w:val="both"/>
        <w:rPr>
          <w:rFonts w:eastAsiaTheme="minorHAnsi" w:cstheme="minorBidi"/>
          <w:b/>
          <w:color w:val="FF0000"/>
          <w:lang w:val="en-US" w:eastAsia="en-US"/>
        </w:rPr>
      </w:pPr>
    </w:p>
    <w:p w:rsidR="00E3505C" w:rsidRPr="004645F1" w:rsidRDefault="00E3505C" w:rsidP="004645F1">
      <w:pPr>
        <w:jc w:val="both"/>
        <w:rPr>
          <w:rFonts w:eastAsiaTheme="minorHAnsi" w:cstheme="minorBidi"/>
          <w:b/>
          <w:color w:val="FF0000"/>
          <w:lang w:val="en-US" w:eastAsia="en-US"/>
        </w:rPr>
      </w:pPr>
    </w:p>
    <w:p w:rsidR="00E3505C" w:rsidRPr="004645F1" w:rsidRDefault="00E3505C" w:rsidP="004645F1">
      <w:pPr>
        <w:jc w:val="both"/>
        <w:rPr>
          <w:rFonts w:eastAsiaTheme="minorHAnsi" w:cstheme="minorBidi"/>
          <w:b/>
          <w:color w:val="FF0000"/>
          <w:lang w:val="en-US" w:eastAsia="en-US"/>
        </w:rPr>
      </w:pPr>
      <w:r w:rsidRPr="00275D5E">
        <w:rPr>
          <w:rFonts w:eastAsiaTheme="minorHAnsi" w:cstheme="minorBidi"/>
          <w:b/>
          <w:color w:val="0000FF"/>
          <w:lang w:val="en-US" w:eastAsia="en-US"/>
        </w:rPr>
        <w:t xml:space="preserve">2. </w:t>
      </w:r>
      <w:r w:rsidRPr="00275D5E">
        <w:rPr>
          <w:rFonts w:eastAsiaTheme="minorHAnsi" w:cs="Arial"/>
          <w:b/>
          <w:color w:val="0000FF"/>
          <w:szCs w:val="26"/>
          <w:lang w:val="en-US" w:eastAsia="en-US"/>
        </w:rPr>
        <w:t>Michelet</w:t>
      </w:r>
      <w:r w:rsidRPr="00275D5E">
        <w:rPr>
          <w:rFonts w:eastAsiaTheme="minorHAnsi" w:cs="Arial"/>
          <w:color w:val="0000FF"/>
          <w:szCs w:val="26"/>
          <w:lang w:val="en-US" w:eastAsia="en-US"/>
        </w:rPr>
        <w:t>,</w:t>
      </w:r>
      <w:r w:rsidRPr="004645F1">
        <w:rPr>
          <w:rFonts w:eastAsiaTheme="minorHAnsi" w:cs="Arial"/>
          <w:color w:val="1A1A1A"/>
          <w:szCs w:val="26"/>
          <w:lang w:val="en-US" w:eastAsia="en-US"/>
        </w:rPr>
        <w:t xml:space="preserve"> Daphne, et al. "A meta-analysis of the use of nonsteroidal antiinflammatory drugs for pediatric postoperative pain." </w:t>
      </w:r>
      <w:r w:rsidRPr="004645F1">
        <w:rPr>
          <w:rFonts w:eastAsiaTheme="minorHAnsi" w:cs="Arial"/>
          <w:i/>
          <w:iCs/>
          <w:color w:val="1A1A1A"/>
          <w:szCs w:val="26"/>
          <w:lang w:val="en-US" w:eastAsia="en-US"/>
        </w:rPr>
        <w:t>Anesthesia &amp; Analgesia</w:t>
      </w:r>
      <w:r w:rsidRPr="004645F1">
        <w:rPr>
          <w:rFonts w:eastAsiaTheme="minorHAnsi" w:cs="Arial"/>
          <w:color w:val="1A1A1A"/>
          <w:szCs w:val="26"/>
          <w:lang w:val="en-US" w:eastAsia="en-US"/>
        </w:rPr>
        <w:t xml:space="preserve"> 114.2 (</w:t>
      </w:r>
      <w:r w:rsidRPr="00275D5E">
        <w:rPr>
          <w:rFonts w:eastAsiaTheme="minorHAnsi" w:cs="Arial"/>
          <w:b/>
          <w:color w:val="0000FF"/>
          <w:szCs w:val="26"/>
          <w:lang w:val="en-US" w:eastAsia="en-US"/>
        </w:rPr>
        <w:t>2012</w:t>
      </w:r>
      <w:r w:rsidRPr="004645F1">
        <w:rPr>
          <w:rFonts w:eastAsiaTheme="minorHAnsi" w:cs="Arial"/>
          <w:color w:val="1A1A1A"/>
          <w:szCs w:val="26"/>
          <w:lang w:val="en-US" w:eastAsia="en-US"/>
        </w:rPr>
        <w:t>): 393-406.</w:t>
      </w:r>
    </w:p>
    <w:p w:rsidR="00E3505C" w:rsidRPr="004645F1" w:rsidRDefault="00E3505C" w:rsidP="004645F1">
      <w:pPr>
        <w:jc w:val="both"/>
        <w:rPr>
          <w:rFonts w:eastAsiaTheme="minorHAnsi" w:cstheme="minorBidi"/>
          <w:b/>
          <w:color w:val="FF0000"/>
          <w:lang w:val="en-US" w:eastAsia="en-US"/>
        </w:rPr>
      </w:pPr>
    </w:p>
    <w:p w:rsidR="00E3505C" w:rsidRPr="004645F1" w:rsidRDefault="00E3505C" w:rsidP="004645F1">
      <w:pPr>
        <w:jc w:val="both"/>
        <w:rPr>
          <w:rFonts w:eastAsiaTheme="minorHAnsi"/>
          <w:color w:val="000000"/>
          <w:szCs w:val="21"/>
          <w:lang w:val="en-US" w:eastAsia="en-US"/>
        </w:rPr>
      </w:pPr>
      <w:r w:rsidRPr="004645F1">
        <w:rPr>
          <w:rFonts w:eastAsiaTheme="minorHAnsi"/>
          <w:b/>
          <w:color w:val="000000"/>
          <w:szCs w:val="21"/>
          <w:lang w:val="en-US" w:eastAsia="en-US"/>
        </w:rPr>
        <w:t>BACKGROUND</w:t>
      </w:r>
      <w:r w:rsidRPr="004645F1">
        <w:rPr>
          <w:rFonts w:eastAsiaTheme="minorHAnsi"/>
          <w:color w:val="000000"/>
          <w:szCs w:val="21"/>
          <w:lang w:val="en-US" w:eastAsia="en-US"/>
        </w:rPr>
        <w:t>: NSAIDs have been shown to effectively decrease postop</w:t>
      </w:r>
      <w:r w:rsidR="00275D5E">
        <w:rPr>
          <w:rFonts w:eastAsiaTheme="minorHAnsi"/>
          <w:color w:val="000000"/>
          <w:szCs w:val="21"/>
          <w:lang w:val="en-US" w:eastAsia="en-US"/>
        </w:rPr>
        <w:t xml:space="preserve"> </w:t>
      </w:r>
      <w:r w:rsidRPr="004645F1">
        <w:rPr>
          <w:rFonts w:eastAsiaTheme="minorHAnsi"/>
          <w:color w:val="000000"/>
          <w:szCs w:val="21"/>
          <w:lang w:val="en-US" w:eastAsia="en-US"/>
        </w:rPr>
        <w:t xml:space="preserve">pain, but their opioid-sparing effect is still controversial. In this present meta-analysis, we </w:t>
      </w:r>
      <w:r w:rsidRPr="00275D5E">
        <w:rPr>
          <w:rFonts w:eastAsiaTheme="minorHAnsi"/>
          <w:color w:val="0000FF"/>
          <w:szCs w:val="21"/>
          <w:lang w:val="en-US" w:eastAsia="en-US"/>
        </w:rPr>
        <w:t>investigated the postoperative opioid-sparing effect of NSAIDs in children.</w:t>
      </w:r>
    </w:p>
    <w:p w:rsidR="00E3505C" w:rsidRPr="004645F1" w:rsidRDefault="00E3505C" w:rsidP="004645F1">
      <w:pPr>
        <w:jc w:val="both"/>
        <w:rPr>
          <w:rFonts w:eastAsiaTheme="minorHAnsi"/>
          <w:color w:val="000000"/>
          <w:szCs w:val="21"/>
          <w:lang w:val="en-US" w:eastAsia="en-US"/>
        </w:rPr>
      </w:pPr>
      <w:r w:rsidRPr="004645F1">
        <w:rPr>
          <w:rFonts w:eastAsiaTheme="minorHAnsi"/>
          <w:b/>
          <w:color w:val="000000"/>
          <w:szCs w:val="21"/>
          <w:lang w:val="en-US" w:eastAsia="en-US"/>
        </w:rPr>
        <w:t>METHODS</w:t>
      </w:r>
      <w:r w:rsidRPr="004645F1">
        <w:rPr>
          <w:rFonts w:eastAsiaTheme="minorHAnsi"/>
          <w:color w:val="000000"/>
          <w:szCs w:val="21"/>
          <w:lang w:val="en-US" w:eastAsia="en-US"/>
        </w:rPr>
        <w:t xml:space="preserve">: A comprehensive </w:t>
      </w:r>
      <w:r w:rsidRPr="00275D5E">
        <w:rPr>
          <w:rFonts w:eastAsiaTheme="minorHAnsi"/>
          <w:color w:val="0000FF"/>
          <w:szCs w:val="21"/>
          <w:lang w:val="en-US" w:eastAsia="en-US"/>
        </w:rPr>
        <w:t>literature search</w:t>
      </w:r>
      <w:r w:rsidRPr="004645F1">
        <w:rPr>
          <w:rFonts w:eastAsiaTheme="minorHAnsi"/>
          <w:color w:val="000000"/>
          <w:szCs w:val="21"/>
          <w:lang w:val="en-US" w:eastAsia="en-US"/>
        </w:rPr>
        <w:t xml:space="preserve"> was conducted to identify clinical trials using NSA</w:t>
      </w:r>
      <w:r w:rsidR="00275D5E">
        <w:rPr>
          <w:rFonts w:eastAsiaTheme="minorHAnsi"/>
          <w:color w:val="000000"/>
          <w:szCs w:val="21"/>
          <w:lang w:val="en-US" w:eastAsia="en-US"/>
        </w:rPr>
        <w:t>IDs and opioids as periop</w:t>
      </w:r>
      <w:r w:rsidRPr="004645F1">
        <w:rPr>
          <w:rFonts w:eastAsiaTheme="minorHAnsi"/>
          <w:color w:val="000000"/>
          <w:szCs w:val="21"/>
          <w:lang w:val="en-US" w:eastAsia="en-US"/>
        </w:rPr>
        <w:t xml:space="preserve"> analgesic compounds in children and infants. Outcomes measured were opioid consumption, pain intensity, postoperative nausea and vomiting (PONV), and urinary retention. All outcomes were studied during postanesthesia care unit (PACU) sta</w:t>
      </w:r>
      <w:r w:rsidR="00275D5E">
        <w:rPr>
          <w:rFonts w:eastAsiaTheme="minorHAnsi"/>
          <w:color w:val="000000"/>
          <w:szCs w:val="21"/>
          <w:lang w:val="en-US" w:eastAsia="en-US"/>
        </w:rPr>
        <w:t>y and the first 24 postop</w:t>
      </w:r>
      <w:r w:rsidRPr="004645F1">
        <w:rPr>
          <w:rFonts w:eastAsiaTheme="minorHAnsi"/>
          <w:color w:val="000000"/>
          <w:szCs w:val="21"/>
          <w:lang w:val="en-US" w:eastAsia="en-US"/>
        </w:rPr>
        <w:t xml:space="preserve"> hours. Data from each trial were combined to calculate the pooled odds ratios (ORs) or standardized mean difference (SMD) and their 95% confidence interval.</w:t>
      </w:r>
    </w:p>
    <w:p w:rsidR="00E3505C" w:rsidRPr="004645F1" w:rsidRDefault="00E3505C" w:rsidP="004645F1">
      <w:pPr>
        <w:jc w:val="both"/>
        <w:rPr>
          <w:rFonts w:eastAsiaTheme="minorHAnsi"/>
          <w:color w:val="000000"/>
          <w:szCs w:val="21"/>
          <w:lang w:val="en-US" w:eastAsia="en-US"/>
        </w:rPr>
      </w:pPr>
      <w:r w:rsidRPr="004645F1">
        <w:rPr>
          <w:rFonts w:eastAsiaTheme="minorHAnsi"/>
          <w:b/>
          <w:color w:val="000000"/>
          <w:szCs w:val="21"/>
          <w:lang w:val="en-US" w:eastAsia="en-US"/>
        </w:rPr>
        <w:t>RESULTS</w:t>
      </w:r>
      <w:r w:rsidRPr="004645F1">
        <w:rPr>
          <w:rFonts w:eastAsiaTheme="minorHAnsi"/>
          <w:color w:val="000000"/>
          <w:szCs w:val="21"/>
          <w:lang w:val="en-US" w:eastAsia="en-US"/>
        </w:rPr>
        <w:t xml:space="preserve">: </w:t>
      </w:r>
      <w:r w:rsidRPr="00275D5E">
        <w:rPr>
          <w:rFonts w:eastAsiaTheme="minorHAnsi"/>
          <w:color w:val="0000FF"/>
          <w:szCs w:val="21"/>
          <w:lang w:val="en-US" w:eastAsia="en-US"/>
        </w:rPr>
        <w:t>22 RCTs</w:t>
      </w:r>
      <w:r w:rsidRPr="004645F1">
        <w:rPr>
          <w:rFonts w:eastAsiaTheme="minorHAnsi"/>
          <w:color w:val="000000"/>
          <w:szCs w:val="21"/>
          <w:lang w:val="en-US" w:eastAsia="en-US"/>
        </w:rPr>
        <w:t xml:space="preserve"> were analyzed. </w:t>
      </w:r>
      <w:r w:rsidR="00275D5E">
        <w:rPr>
          <w:rFonts w:eastAsiaTheme="minorHAnsi"/>
          <w:color w:val="0000FF"/>
          <w:szCs w:val="21"/>
          <w:lang w:val="en-US" w:eastAsia="en-US"/>
        </w:rPr>
        <w:t>Periop</w:t>
      </w:r>
      <w:r w:rsidRPr="00275D5E">
        <w:rPr>
          <w:rFonts w:eastAsiaTheme="minorHAnsi"/>
          <w:color w:val="0000FF"/>
          <w:szCs w:val="21"/>
          <w:lang w:val="en-US" w:eastAsia="en-US"/>
        </w:rPr>
        <w:t xml:space="preserve"> administration of NSAIDs decreased postoperative opioid requirement</w:t>
      </w:r>
      <w:r w:rsidRPr="004645F1">
        <w:rPr>
          <w:rFonts w:eastAsiaTheme="minorHAnsi"/>
          <w:color w:val="000000"/>
          <w:szCs w:val="21"/>
          <w:lang w:val="en-US" w:eastAsia="en-US"/>
        </w:rPr>
        <w:t xml:space="preserve"> (both in the PACU and during the first 24 p</w:t>
      </w:r>
      <w:r w:rsidR="00275D5E">
        <w:rPr>
          <w:rFonts w:eastAsiaTheme="minorHAnsi"/>
          <w:color w:val="000000"/>
          <w:szCs w:val="21"/>
          <w:lang w:val="en-US" w:eastAsia="en-US"/>
        </w:rPr>
        <w:t>ostop h</w:t>
      </w:r>
      <w:r w:rsidRPr="004645F1">
        <w:rPr>
          <w:rFonts w:eastAsiaTheme="minorHAnsi"/>
          <w:color w:val="000000"/>
          <w:szCs w:val="21"/>
          <w:lang w:val="en-US" w:eastAsia="en-US"/>
        </w:rPr>
        <w:t xml:space="preserve">; SMD = −0.66 [−0.84, −0.48] and −0.83 [−1.11, −0.55], respectively), pain intensity in the PACU (SMD = −0.85 [−1.24, −0.47]), and PONV during the first 24 postoperative hours (OR = 0.75 [0.57–0.99]). </w:t>
      </w:r>
      <w:r w:rsidRPr="00275D5E">
        <w:rPr>
          <w:rFonts w:eastAsiaTheme="minorHAnsi"/>
          <w:color w:val="0000FF"/>
          <w:szCs w:val="21"/>
          <w:lang w:val="en-US" w:eastAsia="en-US"/>
        </w:rPr>
        <w:t>NSAIDs did not decrease pain intensity d</w:t>
      </w:r>
      <w:r w:rsidR="00275D5E">
        <w:rPr>
          <w:rFonts w:eastAsiaTheme="minorHAnsi"/>
          <w:color w:val="0000FF"/>
          <w:szCs w:val="21"/>
          <w:lang w:val="en-US" w:eastAsia="en-US"/>
        </w:rPr>
        <w:t>uring the first 24 postop</w:t>
      </w:r>
      <w:r w:rsidRPr="00275D5E">
        <w:rPr>
          <w:rFonts w:eastAsiaTheme="minorHAnsi"/>
          <w:color w:val="0000FF"/>
          <w:szCs w:val="21"/>
          <w:lang w:val="en-US" w:eastAsia="en-US"/>
        </w:rPr>
        <w:t xml:space="preserve"> hours</w:t>
      </w:r>
      <w:r w:rsidRPr="004645F1">
        <w:rPr>
          <w:rFonts w:eastAsiaTheme="minorHAnsi"/>
          <w:color w:val="000000"/>
          <w:szCs w:val="21"/>
          <w:lang w:val="en-US" w:eastAsia="en-US"/>
        </w:rPr>
        <w:t xml:space="preserve"> (OR = 0.56 [0.26–1.2]) </w:t>
      </w:r>
      <w:r w:rsidRPr="00275D5E">
        <w:rPr>
          <w:rFonts w:eastAsiaTheme="minorHAnsi"/>
          <w:color w:val="0000FF"/>
          <w:szCs w:val="21"/>
          <w:lang w:val="en-US" w:eastAsia="en-US"/>
        </w:rPr>
        <w:t>and PONV during PACU stay</w:t>
      </w:r>
      <w:r w:rsidRPr="004645F1">
        <w:rPr>
          <w:rFonts w:eastAsiaTheme="minorHAnsi"/>
          <w:color w:val="000000"/>
          <w:szCs w:val="21"/>
          <w:lang w:val="en-US" w:eastAsia="en-US"/>
        </w:rPr>
        <w:t xml:space="preserve"> (OR = 1.02 [0.73–1.44]). Subgroup analysis according to the timing of NSAID administration (int</w:t>
      </w:r>
      <w:r w:rsidR="00275D5E">
        <w:rPr>
          <w:rFonts w:eastAsiaTheme="minorHAnsi"/>
          <w:color w:val="000000"/>
          <w:szCs w:val="21"/>
          <w:lang w:val="en-US" w:eastAsia="en-US"/>
        </w:rPr>
        <w:t>raoperative versus postop</w:t>
      </w:r>
      <w:r w:rsidRPr="004645F1">
        <w:rPr>
          <w:rFonts w:eastAsiaTheme="minorHAnsi"/>
          <w:color w:val="000000"/>
          <w:szCs w:val="21"/>
          <w:lang w:val="en-US" w:eastAsia="en-US"/>
        </w:rPr>
        <w:t xml:space="preserve">), type of surgery, or coadministration of </w:t>
      </w:r>
      <w:r w:rsidR="00275D5E">
        <w:rPr>
          <w:rFonts w:eastAsiaTheme="minorHAnsi"/>
          <w:color w:val="000000"/>
          <w:szCs w:val="21"/>
          <w:lang w:val="en-US" w:eastAsia="en-US"/>
        </w:rPr>
        <w:t>PARA</w:t>
      </w:r>
      <w:r w:rsidRPr="004645F1">
        <w:rPr>
          <w:rFonts w:eastAsiaTheme="minorHAnsi"/>
          <w:color w:val="000000"/>
          <w:szCs w:val="21"/>
          <w:lang w:val="en-US" w:eastAsia="en-US"/>
        </w:rPr>
        <w:t xml:space="preserve"> did not show any influence of these factors on the studied outcomes except the reduction of pain intensity and the incidence of PONV d</w:t>
      </w:r>
      <w:r w:rsidR="00275D5E">
        <w:rPr>
          <w:rFonts w:eastAsiaTheme="minorHAnsi"/>
          <w:color w:val="000000"/>
          <w:szCs w:val="21"/>
          <w:lang w:val="en-US" w:eastAsia="en-US"/>
        </w:rPr>
        <w:t>uring the first 24 postop</w:t>
      </w:r>
      <w:r w:rsidRPr="004645F1">
        <w:rPr>
          <w:rFonts w:eastAsiaTheme="minorHAnsi"/>
          <w:color w:val="000000"/>
          <w:szCs w:val="21"/>
          <w:lang w:val="en-US" w:eastAsia="en-US"/>
        </w:rPr>
        <w:t xml:space="preserve"> hours, which were influenced by the coadministration of </w:t>
      </w:r>
      <w:r w:rsidR="00275D5E">
        <w:rPr>
          <w:rFonts w:eastAsiaTheme="minorHAnsi"/>
          <w:color w:val="000000"/>
          <w:szCs w:val="21"/>
          <w:lang w:val="en-US" w:eastAsia="en-US"/>
        </w:rPr>
        <w:t>PARA</w:t>
      </w:r>
      <w:r w:rsidRPr="004645F1">
        <w:rPr>
          <w:rFonts w:eastAsiaTheme="minorHAnsi"/>
          <w:color w:val="000000"/>
          <w:szCs w:val="21"/>
          <w:lang w:val="en-US" w:eastAsia="en-US"/>
        </w:rPr>
        <w:t xml:space="preserve"> and the type of surgery, respectively.</w:t>
      </w:r>
    </w:p>
    <w:p w:rsidR="00E3505C" w:rsidRPr="004645F1" w:rsidRDefault="00E3505C" w:rsidP="004645F1">
      <w:pPr>
        <w:jc w:val="both"/>
        <w:rPr>
          <w:rFonts w:eastAsiaTheme="minorHAnsi"/>
          <w:color w:val="000000"/>
          <w:szCs w:val="21"/>
          <w:lang w:val="en-US" w:eastAsia="en-US"/>
        </w:rPr>
      </w:pPr>
      <w:r w:rsidRPr="004645F1">
        <w:rPr>
          <w:rFonts w:eastAsiaTheme="minorHAnsi"/>
          <w:b/>
          <w:color w:val="000000"/>
          <w:szCs w:val="21"/>
          <w:lang w:val="en-US" w:eastAsia="en-US"/>
        </w:rPr>
        <w:t>CONCLUSION</w:t>
      </w:r>
      <w:r w:rsidRPr="004645F1">
        <w:rPr>
          <w:rFonts w:eastAsiaTheme="minorHAnsi"/>
          <w:color w:val="000000"/>
          <w:szCs w:val="21"/>
          <w:lang w:val="en-US" w:eastAsia="en-US"/>
        </w:rPr>
        <w:t xml:space="preserve">: This meta-analysis shows that </w:t>
      </w:r>
      <w:r w:rsidRPr="00275D5E">
        <w:rPr>
          <w:rFonts w:eastAsiaTheme="minorHAnsi"/>
          <w:color w:val="0000FF"/>
          <w:szCs w:val="21"/>
          <w:lang w:val="en-US" w:eastAsia="en-US"/>
        </w:rPr>
        <w:t>perioperative NSAID administration reduces opioid consumption and PONV during the postoperative period in children.</w:t>
      </w:r>
    </w:p>
    <w:p w:rsidR="00E3505C" w:rsidRPr="004645F1" w:rsidRDefault="00E3505C" w:rsidP="004645F1">
      <w:pPr>
        <w:jc w:val="both"/>
        <w:rPr>
          <w:rFonts w:eastAsiaTheme="minorHAnsi" w:cstheme="minorBidi"/>
          <w:b/>
          <w:color w:val="FF0000"/>
          <w:lang w:val="en-US" w:eastAsia="en-US"/>
        </w:rPr>
      </w:pPr>
    </w:p>
    <w:p w:rsidR="00E3505C" w:rsidRPr="00275D5E" w:rsidRDefault="00E3505C" w:rsidP="004645F1">
      <w:pPr>
        <w:jc w:val="both"/>
        <w:rPr>
          <w:rFonts w:eastAsiaTheme="minorHAnsi" w:cstheme="minorBidi"/>
          <w:b/>
          <w:color w:val="0000FF"/>
          <w:sz w:val="28"/>
          <w:lang w:val="en-US" w:eastAsia="en-US"/>
        </w:rPr>
      </w:pPr>
      <w:r w:rsidRPr="00275D5E">
        <w:rPr>
          <w:rFonts w:eastAsiaTheme="minorHAnsi" w:cstheme="minorBidi"/>
          <w:b/>
          <w:color w:val="0000FF"/>
          <w:sz w:val="28"/>
          <w:lang w:val="en-US" w:eastAsia="en-US"/>
        </w:rPr>
        <w:t>RCTs</w:t>
      </w:r>
    </w:p>
    <w:p w:rsidR="00E3505C" w:rsidRPr="004645F1" w:rsidRDefault="00E3505C" w:rsidP="004645F1">
      <w:pPr>
        <w:widowControl w:val="0"/>
        <w:autoSpaceDE w:val="0"/>
        <w:autoSpaceDN w:val="0"/>
        <w:adjustRightInd w:val="0"/>
        <w:jc w:val="both"/>
        <w:rPr>
          <w:rFonts w:eastAsiaTheme="minorHAnsi" w:cs="Lucida Grande"/>
          <w:b/>
          <w:bCs/>
          <w:szCs w:val="28"/>
          <w:lang w:val="en-US" w:eastAsia="en-US"/>
        </w:rPr>
      </w:pPr>
    </w:p>
    <w:p w:rsidR="00DA2898" w:rsidRPr="00DA2898" w:rsidRDefault="00E3505C" w:rsidP="00DA2898">
      <w:pPr>
        <w:pStyle w:val="ListParagraph"/>
        <w:widowControl w:val="0"/>
        <w:numPr>
          <w:ilvl w:val="0"/>
          <w:numId w:val="21"/>
        </w:numPr>
        <w:autoSpaceDE w:val="0"/>
        <w:autoSpaceDN w:val="0"/>
        <w:adjustRightInd w:val="0"/>
        <w:jc w:val="both"/>
        <w:rPr>
          <w:rFonts w:eastAsiaTheme="minorHAnsi" w:cs="Arial"/>
          <w:color w:val="1A1A1A"/>
          <w:szCs w:val="26"/>
          <w:lang w:val="en-US" w:eastAsia="en-US"/>
        </w:rPr>
      </w:pPr>
      <w:r w:rsidRPr="00DA2898">
        <w:rPr>
          <w:rFonts w:eastAsiaTheme="minorHAnsi" w:cs="Arial"/>
          <w:b/>
          <w:color w:val="0000FF"/>
          <w:szCs w:val="26"/>
          <w:lang w:val="en-US" w:eastAsia="en-US"/>
        </w:rPr>
        <w:t>Van der Marel</w:t>
      </w:r>
      <w:r w:rsidRPr="00DA2898">
        <w:rPr>
          <w:rFonts w:eastAsiaTheme="minorHAnsi" w:cs="Arial"/>
          <w:szCs w:val="26"/>
          <w:lang w:val="en-US" w:eastAsia="en-US"/>
        </w:rPr>
        <w:t>, C. D., et al.</w:t>
      </w:r>
      <w:r w:rsidRPr="00DA2898">
        <w:rPr>
          <w:rFonts w:eastAsiaTheme="minorHAnsi" w:cs="Arial"/>
          <w:color w:val="1A1A1A"/>
          <w:szCs w:val="26"/>
          <w:lang w:val="en-US" w:eastAsia="en-US"/>
        </w:rPr>
        <w:t xml:space="preserve"> "</w:t>
      </w:r>
      <w:r w:rsidRPr="00DA2898">
        <w:rPr>
          <w:rFonts w:eastAsiaTheme="minorHAnsi" w:cs="Arial"/>
          <w:color w:val="3366FF"/>
          <w:szCs w:val="26"/>
          <w:lang w:val="en-US" w:eastAsia="en-US"/>
        </w:rPr>
        <w:t>Rectal acetaminophen</w:t>
      </w:r>
      <w:r w:rsidRPr="00DA2898">
        <w:rPr>
          <w:rFonts w:eastAsiaTheme="minorHAnsi" w:cs="Arial"/>
          <w:color w:val="1A1A1A"/>
          <w:szCs w:val="26"/>
          <w:lang w:val="en-US" w:eastAsia="en-US"/>
        </w:rPr>
        <w:t xml:space="preserve"> does not reduce morphine consumption after major surgery in young infants." </w:t>
      </w:r>
      <w:r w:rsidRPr="00DA2898">
        <w:rPr>
          <w:rFonts w:eastAsiaTheme="minorHAnsi" w:cs="Arial"/>
          <w:i/>
          <w:iCs/>
          <w:color w:val="1A1A1A"/>
          <w:szCs w:val="26"/>
          <w:lang w:val="en-US" w:eastAsia="en-US"/>
        </w:rPr>
        <w:t>British journal of anaesthesia</w:t>
      </w:r>
      <w:r w:rsidRPr="00DA2898">
        <w:rPr>
          <w:rFonts w:eastAsiaTheme="minorHAnsi" w:cs="Arial"/>
          <w:color w:val="1A1A1A"/>
          <w:szCs w:val="26"/>
          <w:lang w:val="en-US" w:eastAsia="en-US"/>
        </w:rPr>
        <w:t xml:space="preserve"> 98.3 (</w:t>
      </w:r>
      <w:r w:rsidRPr="00DA2898">
        <w:rPr>
          <w:rFonts w:eastAsiaTheme="minorHAnsi" w:cs="Arial"/>
          <w:color w:val="3366FF"/>
          <w:szCs w:val="26"/>
          <w:lang w:val="en-US" w:eastAsia="en-US"/>
        </w:rPr>
        <w:t>2007</w:t>
      </w:r>
      <w:r w:rsidRPr="00DA2898">
        <w:rPr>
          <w:rFonts w:eastAsiaTheme="minorHAnsi" w:cs="Arial"/>
          <w:color w:val="1A1A1A"/>
          <w:szCs w:val="26"/>
          <w:lang w:val="en-US" w:eastAsia="en-US"/>
        </w:rPr>
        <w:t>): 372-379.</w:t>
      </w:r>
    </w:p>
    <w:p w:rsidR="00E3505C" w:rsidRPr="00DA2898" w:rsidRDefault="00E3505C" w:rsidP="00DA2898">
      <w:pPr>
        <w:pStyle w:val="ListParagraph"/>
        <w:widowControl w:val="0"/>
        <w:autoSpaceDE w:val="0"/>
        <w:autoSpaceDN w:val="0"/>
        <w:adjustRightInd w:val="0"/>
        <w:jc w:val="both"/>
        <w:rPr>
          <w:rFonts w:eastAsiaTheme="minorHAnsi" w:cs="Lucida Grande"/>
          <w:b/>
          <w:bCs/>
          <w:szCs w:val="28"/>
          <w:lang w:val="en-US" w:eastAsia="en-US"/>
        </w:rPr>
      </w:pPr>
    </w:p>
    <w:p w:rsidR="00E3505C" w:rsidRPr="004645F1" w:rsidRDefault="00E3505C" w:rsidP="004645F1">
      <w:pPr>
        <w:widowControl w:val="0"/>
        <w:autoSpaceDE w:val="0"/>
        <w:autoSpaceDN w:val="0"/>
        <w:adjustRightInd w:val="0"/>
        <w:jc w:val="both"/>
        <w:rPr>
          <w:rFonts w:eastAsiaTheme="minorHAnsi" w:cs="Lucida Grande"/>
          <w:szCs w:val="28"/>
          <w:lang w:val="en-US" w:eastAsia="en-US"/>
        </w:rPr>
      </w:pPr>
      <w:r w:rsidRPr="004645F1">
        <w:rPr>
          <w:rFonts w:eastAsiaTheme="minorHAnsi" w:cs="Lucida Grande"/>
          <w:b/>
          <w:bCs/>
          <w:szCs w:val="28"/>
          <w:lang w:val="en-US" w:eastAsia="en-US"/>
        </w:rPr>
        <w:t>Background</w:t>
      </w:r>
      <w:r w:rsidRPr="004645F1">
        <w:rPr>
          <w:rFonts w:eastAsiaTheme="minorHAnsi" w:cs="Lucida Grande"/>
          <w:szCs w:val="28"/>
          <w:lang w:val="en-US" w:eastAsia="en-US"/>
        </w:rPr>
        <w:t xml:space="preserve"> The safety and value of acetaminophen in addition to continuous morphine infusion has never been studied in newborns and young infants. We investigated the </w:t>
      </w:r>
      <w:r w:rsidRPr="00DA2898">
        <w:rPr>
          <w:rFonts w:eastAsiaTheme="minorHAnsi" w:cs="Lucida Grande"/>
          <w:color w:val="3366FF"/>
          <w:szCs w:val="28"/>
          <w:lang w:val="en-US" w:eastAsia="en-US"/>
        </w:rPr>
        <w:t>addition of acetaminophen to evaluate whether it decreased morphine consumption</w:t>
      </w:r>
      <w:r w:rsidRPr="004645F1">
        <w:rPr>
          <w:rFonts w:eastAsiaTheme="minorHAnsi" w:cs="Lucida Grande"/>
          <w:szCs w:val="28"/>
          <w:lang w:val="en-US" w:eastAsia="en-US"/>
        </w:rPr>
        <w:t xml:space="preserve"> in this age group after major thoracic (non-cardiac) or abdominal surgery.</w:t>
      </w:r>
    </w:p>
    <w:p w:rsidR="00E3505C" w:rsidRPr="004645F1" w:rsidRDefault="00E3505C" w:rsidP="004645F1">
      <w:pPr>
        <w:widowControl w:val="0"/>
        <w:autoSpaceDE w:val="0"/>
        <w:autoSpaceDN w:val="0"/>
        <w:adjustRightInd w:val="0"/>
        <w:jc w:val="both"/>
        <w:rPr>
          <w:rFonts w:eastAsiaTheme="minorHAnsi" w:cs="Lucida Grande"/>
          <w:szCs w:val="28"/>
          <w:lang w:val="en-US" w:eastAsia="en-US"/>
        </w:rPr>
      </w:pPr>
      <w:r w:rsidRPr="004645F1">
        <w:rPr>
          <w:rFonts w:eastAsiaTheme="minorHAnsi" w:cs="Lucida Grande"/>
          <w:b/>
          <w:bCs/>
          <w:szCs w:val="28"/>
          <w:lang w:val="en-US" w:eastAsia="en-US"/>
        </w:rPr>
        <w:t>Methods</w:t>
      </w:r>
      <w:r w:rsidRPr="004645F1">
        <w:rPr>
          <w:rFonts w:eastAsiaTheme="minorHAnsi" w:cs="Lucida Grande"/>
          <w:szCs w:val="28"/>
          <w:lang w:val="en-US" w:eastAsia="en-US"/>
        </w:rPr>
        <w:t xml:space="preserve"> RCT was performed in 71 patients given either </w:t>
      </w:r>
      <w:r w:rsidRPr="00DA2898">
        <w:rPr>
          <w:rFonts w:eastAsiaTheme="minorHAnsi" w:cs="Lucida Grande"/>
          <w:color w:val="3366FF"/>
          <w:szCs w:val="28"/>
          <w:lang w:val="en-US" w:eastAsia="en-US"/>
        </w:rPr>
        <w:t>acetaminophen 90–100 mg kg</w:t>
      </w:r>
      <w:r w:rsidRPr="00DA2898">
        <w:rPr>
          <w:rFonts w:eastAsiaTheme="minorHAnsi" w:cs="Lucida Grande"/>
          <w:color w:val="3366FF"/>
          <w:vertAlign w:val="superscript"/>
          <w:lang w:val="en-US" w:eastAsia="en-US"/>
        </w:rPr>
        <w:t>−1</w:t>
      </w:r>
      <w:r w:rsidRPr="00DA2898">
        <w:rPr>
          <w:rFonts w:eastAsiaTheme="minorHAnsi" w:cs="Lucida Grande"/>
          <w:color w:val="3366FF"/>
          <w:szCs w:val="28"/>
          <w:lang w:val="en-US" w:eastAsia="en-US"/>
        </w:rPr>
        <w:t xml:space="preserve"> day</w:t>
      </w:r>
      <w:r w:rsidRPr="00DA2898">
        <w:rPr>
          <w:rFonts w:eastAsiaTheme="minorHAnsi" w:cs="Lucida Grande"/>
          <w:color w:val="3366FF"/>
          <w:vertAlign w:val="superscript"/>
          <w:lang w:val="en-US" w:eastAsia="en-US"/>
        </w:rPr>
        <w:t>−1</w:t>
      </w:r>
      <w:r w:rsidRPr="00DA2898">
        <w:rPr>
          <w:rFonts w:eastAsiaTheme="minorHAnsi" w:cs="Lucida Grande"/>
          <w:color w:val="3366FF"/>
          <w:szCs w:val="28"/>
          <w:lang w:val="en-US" w:eastAsia="en-US"/>
        </w:rPr>
        <w:t>or placebo rectally</w:t>
      </w:r>
      <w:r w:rsidRPr="004645F1">
        <w:rPr>
          <w:rFonts w:eastAsiaTheme="minorHAnsi" w:cs="Lucida Grande"/>
          <w:szCs w:val="28"/>
          <w:lang w:val="en-US" w:eastAsia="en-US"/>
        </w:rPr>
        <w:t>, in addition to a morphine loading dose of 100 µg kg</w:t>
      </w:r>
      <w:r w:rsidRPr="004645F1">
        <w:rPr>
          <w:rFonts w:eastAsiaTheme="minorHAnsi" w:cs="Lucida Grande"/>
          <w:vertAlign w:val="superscript"/>
          <w:lang w:val="en-US" w:eastAsia="en-US"/>
        </w:rPr>
        <w:t>−1</w:t>
      </w:r>
      <w:r w:rsidRPr="004645F1">
        <w:rPr>
          <w:rFonts w:eastAsiaTheme="minorHAnsi" w:cs="Lucida Grande"/>
          <w:szCs w:val="28"/>
          <w:lang w:val="en-US" w:eastAsia="en-US"/>
        </w:rPr>
        <w:t xml:space="preserve"> and 5–10 µg kg</w:t>
      </w:r>
      <w:r w:rsidRPr="004645F1">
        <w:rPr>
          <w:rFonts w:eastAsiaTheme="minorHAnsi" w:cs="Lucida Grande"/>
          <w:vertAlign w:val="superscript"/>
          <w:lang w:val="en-US" w:eastAsia="en-US"/>
        </w:rPr>
        <w:t>−1</w:t>
      </w:r>
      <w:r w:rsidRPr="004645F1">
        <w:rPr>
          <w:rFonts w:eastAsiaTheme="minorHAnsi" w:cs="Lucida Grande"/>
          <w:szCs w:val="28"/>
          <w:lang w:val="en-US" w:eastAsia="en-US"/>
        </w:rPr>
        <w:t xml:space="preserve"> h</w:t>
      </w:r>
      <w:r w:rsidRPr="004645F1">
        <w:rPr>
          <w:rFonts w:eastAsiaTheme="minorHAnsi" w:cs="Lucida Grande"/>
          <w:vertAlign w:val="superscript"/>
          <w:lang w:val="en-US" w:eastAsia="en-US"/>
        </w:rPr>
        <w:t>−1</w:t>
      </w:r>
      <w:r w:rsidRPr="004645F1">
        <w:rPr>
          <w:rFonts w:eastAsiaTheme="minorHAnsi" w:cs="Lucida Grande"/>
          <w:szCs w:val="28"/>
          <w:lang w:val="en-US" w:eastAsia="en-US"/>
        </w:rPr>
        <w:t xml:space="preserve"> continuous infusion. Analgesic efficacy was assessed using Visual Analogue Scale (VAS) and COMFORT scores. Extra morphine was administered if VAS was ≥4.</w:t>
      </w:r>
    </w:p>
    <w:p w:rsidR="00E3505C" w:rsidRPr="004645F1" w:rsidRDefault="00E3505C" w:rsidP="004645F1">
      <w:pPr>
        <w:widowControl w:val="0"/>
        <w:autoSpaceDE w:val="0"/>
        <w:autoSpaceDN w:val="0"/>
        <w:adjustRightInd w:val="0"/>
        <w:jc w:val="both"/>
        <w:rPr>
          <w:rFonts w:eastAsiaTheme="minorHAnsi" w:cs="Lucida Grande"/>
          <w:szCs w:val="28"/>
          <w:lang w:val="en-US" w:eastAsia="en-US"/>
        </w:rPr>
      </w:pPr>
      <w:r w:rsidRPr="004645F1">
        <w:rPr>
          <w:rFonts w:eastAsiaTheme="minorHAnsi" w:cs="Lucida Grande"/>
          <w:b/>
          <w:bCs/>
          <w:szCs w:val="28"/>
          <w:lang w:val="en-US" w:eastAsia="en-US"/>
        </w:rPr>
        <w:t>Results</w:t>
      </w:r>
      <w:r w:rsidRPr="004645F1">
        <w:rPr>
          <w:rFonts w:eastAsiaTheme="minorHAnsi" w:cs="Lucida Grande"/>
          <w:szCs w:val="28"/>
          <w:lang w:val="en-US" w:eastAsia="en-US"/>
        </w:rPr>
        <w:t xml:space="preserve"> We analysed data of </w:t>
      </w:r>
      <w:r w:rsidRPr="00DA2898">
        <w:rPr>
          <w:rFonts w:eastAsiaTheme="minorHAnsi" w:cs="Lucida Grande"/>
          <w:color w:val="3366FF"/>
          <w:szCs w:val="28"/>
          <w:lang w:val="en-US" w:eastAsia="en-US"/>
        </w:rPr>
        <w:t>54 patients</w:t>
      </w:r>
      <w:r w:rsidRPr="004645F1">
        <w:rPr>
          <w:rFonts w:eastAsiaTheme="minorHAnsi" w:cs="Lucida Grande"/>
          <w:szCs w:val="28"/>
          <w:lang w:val="en-US" w:eastAsia="en-US"/>
        </w:rPr>
        <w:t xml:space="preserve">, of whom 29 received acetaminophen and 25 received placebo. Median (25–75th percentile) age was 0 (0–2) months. Additional morphine bolus requirements and increases in continuous morphine infusion were similar in both groups (P = 0.366 and P = 0.06, respectively). There was </w:t>
      </w:r>
      <w:r w:rsidRPr="00DA2898">
        <w:rPr>
          <w:rFonts w:eastAsiaTheme="minorHAnsi" w:cs="Lucida Grande"/>
          <w:color w:val="3366FF"/>
          <w:szCs w:val="28"/>
          <w:lang w:val="en-US" w:eastAsia="en-US"/>
        </w:rPr>
        <w:t>no significant difference in total morphine consumption, respectively, 7.91 (6.59–14.02) and 7.19 (5.45–12.06) μg kg</w:t>
      </w:r>
      <w:r w:rsidRPr="00DA2898">
        <w:rPr>
          <w:rFonts w:eastAsiaTheme="minorHAnsi" w:cs="Lucida Grande"/>
          <w:color w:val="3366FF"/>
          <w:vertAlign w:val="superscript"/>
          <w:lang w:val="en-US" w:eastAsia="en-US"/>
        </w:rPr>
        <w:t>−1</w:t>
      </w:r>
      <w:r w:rsidRPr="00DA2898">
        <w:rPr>
          <w:rFonts w:eastAsiaTheme="minorHAnsi" w:cs="Lucida Grande"/>
          <w:color w:val="3366FF"/>
          <w:szCs w:val="28"/>
          <w:lang w:val="en-US" w:eastAsia="en-US"/>
        </w:rPr>
        <w:t> h</w:t>
      </w:r>
      <w:r w:rsidRPr="00DA2898">
        <w:rPr>
          <w:rFonts w:eastAsiaTheme="minorHAnsi" w:cs="Lucida Grande"/>
          <w:color w:val="3366FF"/>
          <w:vertAlign w:val="superscript"/>
          <w:lang w:val="en-US" w:eastAsia="en-US"/>
        </w:rPr>
        <w:t>−1</w:t>
      </w:r>
      <w:r w:rsidRPr="00DA2898">
        <w:rPr>
          <w:rFonts w:eastAsiaTheme="minorHAnsi" w:cs="Lucida Grande"/>
          <w:color w:val="3366FF"/>
          <w:szCs w:val="28"/>
          <w:lang w:val="en-US" w:eastAsia="en-US"/>
        </w:rPr>
        <w:t xml:space="preserve"> for the acetaminophen and placebo group</w:t>
      </w:r>
      <w:r w:rsidRPr="004645F1">
        <w:rPr>
          <w:rFonts w:eastAsiaTheme="minorHAnsi" w:cs="Lucida Grande"/>
          <w:szCs w:val="28"/>
          <w:lang w:val="en-US" w:eastAsia="en-US"/>
        </w:rPr>
        <w:t xml:space="preserve"> (P = 0.60). </w:t>
      </w:r>
      <w:r w:rsidRPr="00DA2898">
        <w:rPr>
          <w:rFonts w:eastAsiaTheme="minorHAnsi" w:cs="Lucida Grande"/>
          <w:color w:val="3366FF"/>
          <w:szCs w:val="28"/>
          <w:lang w:val="en-US" w:eastAsia="en-US"/>
        </w:rPr>
        <w:t>COMFORT</w:t>
      </w:r>
      <w:r w:rsidRPr="004645F1">
        <w:rPr>
          <w:rFonts w:eastAsiaTheme="minorHAnsi" w:cs="Lucida Grande"/>
          <w:szCs w:val="28"/>
          <w:lang w:val="en-US" w:eastAsia="en-US"/>
        </w:rPr>
        <w:t xml:space="preserve"> [median (25–75th percentile) acetaminophen 10 (9–12) and placebo 11 (9–13)] and VAS [median (25–75th percentile) acetaminophen 0.0 (0.0–0.2) and placebo 0.0 (0.0–0.3)] </w:t>
      </w:r>
      <w:r w:rsidRPr="00DA2898">
        <w:rPr>
          <w:rFonts w:eastAsiaTheme="minorHAnsi" w:cs="Lucida Grande"/>
          <w:color w:val="3366FF"/>
          <w:szCs w:val="28"/>
          <w:lang w:val="en-US" w:eastAsia="en-US"/>
        </w:rPr>
        <w:t>scores did not differ between acetaminophen and placebo group</w:t>
      </w:r>
      <w:r w:rsidRPr="004645F1">
        <w:rPr>
          <w:rFonts w:eastAsiaTheme="minorHAnsi" w:cs="Lucida Grande"/>
          <w:szCs w:val="28"/>
          <w:lang w:val="en-US" w:eastAsia="en-US"/>
        </w:rPr>
        <w:t xml:space="preserve"> (P = 0.06 and P = 0.73, respectively).</w:t>
      </w:r>
    </w:p>
    <w:p w:rsidR="00E3505C" w:rsidRPr="004645F1" w:rsidRDefault="00E3505C" w:rsidP="004645F1">
      <w:pPr>
        <w:jc w:val="both"/>
        <w:rPr>
          <w:rFonts w:eastAsiaTheme="minorHAnsi" w:cs="Lucida Grande"/>
          <w:szCs w:val="28"/>
          <w:lang w:val="en-US" w:eastAsia="en-US"/>
        </w:rPr>
      </w:pPr>
      <w:r w:rsidRPr="004645F1">
        <w:rPr>
          <w:rFonts w:eastAsiaTheme="minorHAnsi" w:cs="Lucida Grande"/>
          <w:b/>
          <w:bCs/>
          <w:szCs w:val="28"/>
          <w:lang w:val="en-US" w:eastAsia="en-US"/>
        </w:rPr>
        <w:t>Conclusions</w:t>
      </w:r>
      <w:r w:rsidRPr="004645F1">
        <w:rPr>
          <w:rFonts w:eastAsiaTheme="minorHAnsi" w:cs="Lucida Grande"/>
          <w:szCs w:val="28"/>
          <w:lang w:val="en-US" w:eastAsia="en-US"/>
        </w:rPr>
        <w:t xml:space="preserve"> </w:t>
      </w:r>
      <w:r w:rsidRPr="00DA2898">
        <w:rPr>
          <w:rFonts w:eastAsiaTheme="minorHAnsi" w:cs="Lucida Grande"/>
          <w:color w:val="3366FF"/>
          <w:szCs w:val="28"/>
          <w:lang w:val="en-US" w:eastAsia="en-US"/>
        </w:rPr>
        <w:t>Acetaminophen, as an adjuvant to continuous morphine infusion, does not have an additional analgesic effect and should not be considered as standard of care in young infants, 0–2 months of age</w:t>
      </w:r>
      <w:r w:rsidRPr="004645F1">
        <w:rPr>
          <w:rFonts w:eastAsiaTheme="minorHAnsi" w:cs="Lucida Grande"/>
          <w:szCs w:val="28"/>
          <w:lang w:val="en-US" w:eastAsia="en-US"/>
        </w:rPr>
        <w:t>, after major thoracic (non-cardiac) or abdominal surgery.</w:t>
      </w:r>
    </w:p>
    <w:p w:rsidR="00E3505C" w:rsidRPr="004645F1" w:rsidRDefault="00E3505C" w:rsidP="004645F1">
      <w:pPr>
        <w:jc w:val="both"/>
        <w:rPr>
          <w:rFonts w:eastAsiaTheme="minorHAnsi" w:cs="Lucida Grande"/>
          <w:szCs w:val="28"/>
          <w:lang w:val="en-US" w:eastAsia="en-US"/>
        </w:rPr>
      </w:pPr>
    </w:p>
    <w:p w:rsidR="00E3505C" w:rsidRPr="004645F1" w:rsidRDefault="00E3505C" w:rsidP="004645F1">
      <w:pPr>
        <w:widowControl w:val="0"/>
        <w:autoSpaceDE w:val="0"/>
        <w:autoSpaceDN w:val="0"/>
        <w:adjustRightInd w:val="0"/>
        <w:jc w:val="both"/>
        <w:rPr>
          <w:rFonts w:eastAsiaTheme="minorHAnsi" w:cs="Arial"/>
          <w:szCs w:val="26"/>
          <w:lang w:val="en-US" w:eastAsia="en-US"/>
        </w:rPr>
      </w:pPr>
    </w:p>
    <w:p w:rsidR="00E3505C" w:rsidRPr="00DA2898" w:rsidRDefault="00E3505C" w:rsidP="00DA2898">
      <w:pPr>
        <w:pStyle w:val="ListParagraph"/>
        <w:widowControl w:val="0"/>
        <w:numPr>
          <w:ilvl w:val="0"/>
          <w:numId w:val="21"/>
        </w:numPr>
        <w:autoSpaceDE w:val="0"/>
        <w:autoSpaceDN w:val="0"/>
        <w:adjustRightInd w:val="0"/>
        <w:jc w:val="both"/>
        <w:rPr>
          <w:rFonts w:eastAsiaTheme="minorHAnsi" w:cs="Arial"/>
          <w:szCs w:val="26"/>
          <w:lang w:val="en-US" w:eastAsia="en-US"/>
        </w:rPr>
      </w:pPr>
      <w:r w:rsidRPr="00DA2898">
        <w:rPr>
          <w:rFonts w:eastAsiaTheme="minorHAnsi" w:cs="Arial"/>
          <w:b/>
          <w:color w:val="3366FF"/>
          <w:szCs w:val="26"/>
          <w:lang w:val="en-US" w:eastAsia="en-US"/>
        </w:rPr>
        <w:t>Hiller</w:t>
      </w:r>
      <w:r w:rsidRPr="00DA2898">
        <w:rPr>
          <w:rFonts w:eastAsiaTheme="minorHAnsi" w:cs="Arial"/>
          <w:color w:val="1A1A1A"/>
          <w:szCs w:val="26"/>
          <w:lang w:val="en-US" w:eastAsia="en-US"/>
        </w:rPr>
        <w:t xml:space="preserve">, Arja, et al. "Acetaminophen improves analgesia but does not reduce opioid requirement after major spine surgery in children and adolescents." </w:t>
      </w:r>
      <w:r w:rsidRPr="00DA2898">
        <w:rPr>
          <w:rFonts w:eastAsiaTheme="minorHAnsi" w:cs="Arial"/>
          <w:i/>
          <w:iCs/>
          <w:color w:val="1A1A1A"/>
          <w:szCs w:val="26"/>
          <w:lang w:val="en-US" w:eastAsia="en-US"/>
        </w:rPr>
        <w:t>Spine</w:t>
      </w:r>
      <w:r w:rsidRPr="00DA2898">
        <w:rPr>
          <w:rFonts w:eastAsiaTheme="minorHAnsi" w:cs="Arial"/>
          <w:color w:val="1A1A1A"/>
          <w:szCs w:val="26"/>
          <w:lang w:val="en-US" w:eastAsia="en-US"/>
        </w:rPr>
        <w:t xml:space="preserve"> 37.20 (</w:t>
      </w:r>
      <w:r w:rsidRPr="00DA2898">
        <w:rPr>
          <w:rFonts w:eastAsiaTheme="minorHAnsi" w:cs="Arial"/>
          <w:color w:val="3366FF"/>
          <w:szCs w:val="26"/>
          <w:lang w:val="en-US" w:eastAsia="en-US"/>
        </w:rPr>
        <w:t>2012</w:t>
      </w:r>
      <w:r w:rsidRPr="00DA2898">
        <w:rPr>
          <w:rFonts w:eastAsiaTheme="minorHAnsi" w:cs="Arial"/>
          <w:color w:val="1A1A1A"/>
          <w:szCs w:val="26"/>
          <w:lang w:val="en-US" w:eastAsia="en-US"/>
        </w:rPr>
        <w:t>): E1225-E1231.</w:t>
      </w:r>
    </w:p>
    <w:p w:rsidR="00E3505C" w:rsidRPr="004645F1" w:rsidRDefault="00E3505C" w:rsidP="004645F1">
      <w:pPr>
        <w:widowControl w:val="0"/>
        <w:autoSpaceDE w:val="0"/>
        <w:autoSpaceDN w:val="0"/>
        <w:adjustRightInd w:val="0"/>
        <w:jc w:val="both"/>
        <w:rPr>
          <w:rFonts w:eastAsiaTheme="minorHAnsi" w:cs="Arial"/>
          <w:szCs w:val="26"/>
          <w:lang w:val="en-US" w:eastAsia="en-US"/>
        </w:rPr>
      </w:pP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Study Design</w:t>
      </w:r>
      <w:r w:rsidRPr="004645F1">
        <w:rPr>
          <w:rFonts w:eastAsiaTheme="minorHAnsi" w:cs="Arial"/>
          <w:szCs w:val="26"/>
          <w:lang w:val="en-US" w:eastAsia="en-US"/>
        </w:rPr>
        <w:t xml:space="preserve">. A randomized, placebo-controlled, double-blind study to evaluate the </w:t>
      </w:r>
      <w:r w:rsidRPr="00DA2898">
        <w:rPr>
          <w:rFonts w:eastAsiaTheme="minorHAnsi" w:cs="Arial"/>
          <w:color w:val="3366FF"/>
          <w:szCs w:val="26"/>
          <w:lang w:val="en-US" w:eastAsia="en-US"/>
        </w:rPr>
        <w:t>effect of IV administered acetaminophen on postoperative pain in children and adolescents undergoing surgery for idiopathic scoliosis or spondylolisthesis</w:t>
      </w:r>
      <w:r w:rsidRPr="004645F1">
        <w:rPr>
          <w:rFonts w:eastAsiaTheme="minorHAnsi" w:cs="Arial"/>
          <w:szCs w:val="26"/>
          <w:lang w:val="en-US" w:eastAsia="en-US"/>
        </w:rPr>
        <w:t>.</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Objective</w:t>
      </w:r>
      <w:r w:rsidRPr="004645F1">
        <w:rPr>
          <w:rFonts w:eastAsiaTheme="minorHAnsi" w:cs="Arial"/>
          <w:szCs w:val="26"/>
          <w:lang w:val="en-US" w:eastAsia="en-US"/>
        </w:rPr>
        <w:t xml:space="preserve">. To </w:t>
      </w:r>
      <w:r w:rsidRPr="00DA2898">
        <w:rPr>
          <w:rFonts w:eastAsiaTheme="minorHAnsi" w:cs="Arial"/>
          <w:color w:val="3366FF"/>
          <w:szCs w:val="26"/>
          <w:lang w:val="en-US" w:eastAsia="en-US"/>
        </w:rPr>
        <w:t>evaluate effectiveness of IV-administered acetaminophen on postoperative analgesia, opioid consumption, and acetaminophen concentrations after major spine surgery in adolescents</w:t>
      </w:r>
      <w:r w:rsidRPr="004645F1">
        <w:rPr>
          <w:rFonts w:eastAsiaTheme="minorHAnsi" w:cs="Arial"/>
          <w:szCs w:val="26"/>
          <w:lang w:val="en-US" w:eastAsia="en-US"/>
        </w:rPr>
        <w:t>.</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Summary of Background Data</w:t>
      </w:r>
      <w:r w:rsidRPr="004645F1">
        <w:rPr>
          <w:rFonts w:eastAsiaTheme="minorHAnsi" w:cs="Arial"/>
          <w:szCs w:val="26"/>
          <w:lang w:val="en-US" w:eastAsia="en-US"/>
        </w:rPr>
        <w:t>. Scoliosis surgery is associated with severe postoperative pain, most commonly treated with IV-administered opioids. NSAIDs, as adjuvant to opioids, improve analgesia and reduce the need for opioids. However, by inhibiting cyclo-oxygenase enzymes peripherally, NSAIDs may inhibit bone healing. Acetaminophen, a centrally acting analgesic, does not have the adverse effects of NSAIDs and has improved analgesia in children after another orthopedic surgery.</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lastRenderedPageBreak/>
        <w:t>Methods</w:t>
      </w:r>
      <w:r w:rsidRPr="004645F1">
        <w:rPr>
          <w:rFonts w:eastAsiaTheme="minorHAnsi" w:cs="Arial"/>
          <w:szCs w:val="26"/>
          <w:lang w:val="en-US" w:eastAsia="en-US"/>
        </w:rPr>
        <w:t xml:space="preserve">. In an institutional review board approved study, </w:t>
      </w:r>
      <w:r w:rsidRPr="00DA2898">
        <w:rPr>
          <w:rFonts w:eastAsiaTheme="minorHAnsi" w:cs="Arial"/>
          <w:color w:val="3366FF"/>
          <w:szCs w:val="26"/>
          <w:lang w:val="en-US" w:eastAsia="en-US"/>
        </w:rPr>
        <w:t>36</w:t>
      </w:r>
      <w:r w:rsidRPr="004645F1">
        <w:rPr>
          <w:rFonts w:eastAsiaTheme="minorHAnsi" w:cs="Arial"/>
          <w:color w:val="FF0000"/>
          <w:szCs w:val="26"/>
          <w:lang w:val="en-US" w:eastAsia="en-US"/>
        </w:rPr>
        <w:t xml:space="preserve"> </w:t>
      </w:r>
      <w:r w:rsidRPr="004645F1">
        <w:rPr>
          <w:rFonts w:eastAsiaTheme="minorHAnsi" w:cs="Arial"/>
          <w:szCs w:val="26"/>
          <w:lang w:val="en-US" w:eastAsia="en-US"/>
        </w:rPr>
        <w:t xml:space="preserve">American Society of Anesthesiology </w:t>
      </w:r>
      <w:r w:rsidRPr="00DA2898">
        <w:rPr>
          <w:rFonts w:eastAsiaTheme="minorHAnsi" w:cs="Arial"/>
          <w:color w:val="3366FF"/>
          <w:szCs w:val="26"/>
          <w:lang w:val="en-US" w:eastAsia="en-US"/>
        </w:rPr>
        <w:t xml:space="preserve">patient </w:t>
      </w:r>
      <w:r w:rsidRPr="004645F1">
        <w:rPr>
          <w:rFonts w:eastAsiaTheme="minorHAnsi" w:cs="Arial"/>
          <w:szCs w:val="26"/>
          <w:lang w:val="en-US" w:eastAsia="en-US"/>
        </w:rPr>
        <w:t xml:space="preserve">classification I to III patients of </w:t>
      </w:r>
      <w:r w:rsidRPr="00DA2898">
        <w:rPr>
          <w:rFonts w:eastAsiaTheme="minorHAnsi" w:cs="Arial"/>
          <w:color w:val="3366FF"/>
          <w:szCs w:val="26"/>
          <w:lang w:val="en-US" w:eastAsia="en-US"/>
        </w:rPr>
        <w:t>10 to 18 years</w:t>
      </w:r>
      <w:r w:rsidRPr="004645F1">
        <w:rPr>
          <w:rFonts w:eastAsiaTheme="minorHAnsi" w:cs="Arial"/>
          <w:szCs w:val="26"/>
          <w:lang w:val="en-US" w:eastAsia="en-US"/>
        </w:rPr>
        <w:t xml:space="preserve"> of age were analyzed. </w:t>
      </w:r>
      <w:r w:rsidRPr="00DA2898">
        <w:rPr>
          <w:rFonts w:eastAsiaTheme="minorHAnsi" w:cs="Arial"/>
          <w:color w:val="3366FF"/>
          <w:szCs w:val="26"/>
          <w:lang w:val="en-US" w:eastAsia="en-US"/>
        </w:rPr>
        <w:t>Acetaminophen 30 mg/kg, administered IV or 0.9% NaCl was administered at the end of scoliosis or spondylolisthesis surgery</w:t>
      </w:r>
      <w:r w:rsidRPr="004645F1">
        <w:rPr>
          <w:rFonts w:eastAsiaTheme="minorHAnsi" w:cs="Arial"/>
          <w:szCs w:val="26"/>
          <w:lang w:val="en-US" w:eastAsia="en-US"/>
        </w:rPr>
        <w:t>, and thereafter twice at 8-hour intervals. Timed blood samples for acetaminophen determination were</w:t>
      </w:r>
      <w:r w:rsidR="00DA2898">
        <w:rPr>
          <w:rFonts w:eastAsiaTheme="minorHAnsi" w:cs="Arial"/>
          <w:szCs w:val="26"/>
          <w:lang w:val="en-US" w:eastAsia="en-US"/>
        </w:rPr>
        <w:t xml:space="preserve"> taken between 0.25 and 20 h</w:t>
      </w:r>
      <w:r w:rsidRPr="004645F1">
        <w:rPr>
          <w:rFonts w:eastAsiaTheme="minorHAnsi" w:cs="Arial"/>
          <w:szCs w:val="26"/>
          <w:lang w:val="en-US" w:eastAsia="en-US"/>
        </w:rPr>
        <w:t xml:space="preserve"> after the first dose. All patients received standard propofol-remifentanil anesthesia. Pain</w:t>
      </w:r>
      <w:r w:rsidR="00DA2898">
        <w:rPr>
          <w:rFonts w:eastAsiaTheme="minorHAnsi" w:cs="Arial"/>
          <w:szCs w:val="26"/>
          <w:lang w:val="en-US" w:eastAsia="en-US"/>
        </w:rPr>
        <w:t xml:space="preserve"> scores (VAS</w:t>
      </w:r>
      <w:r w:rsidRPr="004645F1">
        <w:rPr>
          <w:rFonts w:eastAsiaTheme="minorHAnsi" w:cs="Arial"/>
          <w:szCs w:val="26"/>
          <w:lang w:val="en-US" w:eastAsia="en-US"/>
        </w:rPr>
        <w:t xml:space="preserve"> 0–10), opioid consumption, and adverse effects were recorded.</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Results</w:t>
      </w:r>
      <w:r w:rsidRPr="004645F1">
        <w:rPr>
          <w:rFonts w:eastAsiaTheme="minorHAnsi" w:cs="Arial"/>
          <w:szCs w:val="26"/>
          <w:lang w:val="en-US" w:eastAsia="en-US"/>
        </w:rPr>
        <w:t xml:space="preserve">. In the surgical ward, </w:t>
      </w:r>
      <w:r w:rsidRPr="00DA2898">
        <w:rPr>
          <w:rFonts w:eastAsiaTheme="minorHAnsi" w:cs="Arial"/>
          <w:color w:val="3366FF"/>
          <w:szCs w:val="26"/>
          <w:lang w:val="en-US" w:eastAsia="en-US"/>
        </w:rPr>
        <w:t>7 (39%) patients in the acetaminophen and 13 (72%) in the placebo group had a VAS pain score 6 or more</w:t>
      </w:r>
      <w:r w:rsidRPr="004645F1">
        <w:rPr>
          <w:rFonts w:eastAsiaTheme="minorHAnsi" w:cs="Arial"/>
          <w:szCs w:val="26"/>
          <w:lang w:val="en-US" w:eastAsia="en-US"/>
        </w:rPr>
        <w:t xml:space="preserve"> (</w:t>
      </w:r>
      <w:r w:rsidRPr="004645F1">
        <w:rPr>
          <w:rFonts w:eastAsiaTheme="minorHAnsi" w:cs="Arial"/>
          <w:i/>
          <w:iCs/>
          <w:szCs w:val="26"/>
          <w:lang w:val="en-US" w:eastAsia="en-US"/>
        </w:rPr>
        <w:t>P</w:t>
      </w:r>
      <w:r w:rsidRPr="004645F1">
        <w:rPr>
          <w:rFonts w:eastAsiaTheme="minorHAnsi" w:cs="Arial"/>
          <w:szCs w:val="26"/>
          <w:lang w:val="en-US" w:eastAsia="en-US"/>
        </w:rPr>
        <w:t xml:space="preserve"> &lt; 0.05). There were </w:t>
      </w:r>
      <w:r w:rsidRPr="00DA2898">
        <w:rPr>
          <w:rFonts w:eastAsiaTheme="minorHAnsi" w:cs="Arial"/>
          <w:color w:val="3366FF"/>
          <w:szCs w:val="26"/>
          <w:lang w:val="en-US" w:eastAsia="en-US"/>
        </w:rPr>
        <w:t>fewer hours with VAS score 6 or more in the acetaminophen group compared with the placebo group</w:t>
      </w:r>
      <w:r w:rsidRPr="004645F1">
        <w:rPr>
          <w:rFonts w:eastAsiaTheme="minorHAnsi" w:cs="Arial"/>
          <w:szCs w:val="26"/>
          <w:lang w:val="en-US" w:eastAsia="en-US"/>
        </w:rPr>
        <w:t xml:space="preserve"> (8.7% </w:t>
      </w:r>
      <w:r w:rsidRPr="004645F1">
        <w:rPr>
          <w:rFonts w:eastAsiaTheme="minorHAnsi" w:cs="Arial"/>
          <w:i/>
          <w:iCs/>
          <w:szCs w:val="26"/>
          <w:lang w:val="en-US" w:eastAsia="en-US"/>
        </w:rPr>
        <w:t>vs</w:t>
      </w:r>
      <w:r w:rsidRPr="004645F1">
        <w:rPr>
          <w:rFonts w:eastAsiaTheme="minorHAnsi" w:cs="Arial"/>
          <w:szCs w:val="26"/>
          <w:lang w:val="en-US" w:eastAsia="en-US"/>
        </w:rPr>
        <w:t xml:space="preserve">. 17.8% of the hours, </w:t>
      </w:r>
      <w:r w:rsidRPr="004645F1">
        <w:rPr>
          <w:rFonts w:eastAsiaTheme="minorHAnsi" w:cs="Arial"/>
          <w:i/>
          <w:iCs/>
          <w:szCs w:val="26"/>
          <w:lang w:val="en-US" w:eastAsia="en-US"/>
        </w:rPr>
        <w:t>P</w:t>
      </w:r>
      <w:r w:rsidRPr="004645F1">
        <w:rPr>
          <w:rFonts w:eastAsiaTheme="minorHAnsi" w:cs="Arial"/>
          <w:szCs w:val="26"/>
          <w:lang w:val="en-US" w:eastAsia="en-US"/>
        </w:rPr>
        <w:t xml:space="preserve"> &lt; 0.05). There was </w:t>
      </w:r>
      <w:r w:rsidRPr="00DA2898">
        <w:rPr>
          <w:rFonts w:eastAsiaTheme="minorHAnsi" w:cs="Arial"/>
          <w:color w:val="3366FF"/>
          <w:szCs w:val="26"/>
          <w:lang w:val="en-US" w:eastAsia="en-US"/>
        </w:rPr>
        <w:t>no difference in oxycodon</w:t>
      </w:r>
      <w:r w:rsidR="00DA2898">
        <w:rPr>
          <w:rFonts w:eastAsiaTheme="minorHAnsi" w:cs="Arial"/>
          <w:color w:val="3366FF"/>
          <w:szCs w:val="26"/>
          <w:lang w:val="en-US" w:eastAsia="en-US"/>
        </w:rPr>
        <w:t>e consumption during the 24-h</w:t>
      </w:r>
      <w:r w:rsidRPr="00DA2898">
        <w:rPr>
          <w:rFonts w:eastAsiaTheme="minorHAnsi" w:cs="Arial"/>
          <w:color w:val="3366FF"/>
          <w:szCs w:val="26"/>
          <w:lang w:val="en-US" w:eastAsia="en-US"/>
        </w:rPr>
        <w:t xml:space="preserve"> follow-up between the 2 groups</w:t>
      </w:r>
      <w:r w:rsidRPr="004645F1">
        <w:rPr>
          <w:rFonts w:eastAsiaTheme="minorHAnsi" w:cs="Arial"/>
          <w:szCs w:val="26"/>
          <w:lang w:val="en-US" w:eastAsia="en-US"/>
        </w:rPr>
        <w:t>.</w:t>
      </w:r>
    </w:p>
    <w:p w:rsidR="00E3505C" w:rsidRPr="004645F1" w:rsidRDefault="00E3505C" w:rsidP="004645F1">
      <w:pPr>
        <w:jc w:val="both"/>
        <w:rPr>
          <w:rFonts w:eastAsiaTheme="minorHAnsi" w:cs="Arial"/>
          <w:szCs w:val="26"/>
          <w:lang w:val="en-US" w:eastAsia="en-US"/>
        </w:rPr>
      </w:pPr>
      <w:r w:rsidRPr="004645F1">
        <w:rPr>
          <w:rFonts w:eastAsiaTheme="minorHAnsi" w:cs="Arial"/>
          <w:b/>
          <w:szCs w:val="26"/>
          <w:lang w:val="en-US" w:eastAsia="en-US"/>
        </w:rPr>
        <w:t>Conclusion.</w:t>
      </w:r>
      <w:r w:rsidRPr="004645F1">
        <w:rPr>
          <w:rFonts w:eastAsiaTheme="minorHAnsi" w:cs="Arial"/>
          <w:szCs w:val="26"/>
          <w:lang w:val="en-US" w:eastAsia="en-US"/>
        </w:rPr>
        <w:t xml:space="preserve"> </w:t>
      </w:r>
      <w:r w:rsidRPr="00DA2898">
        <w:rPr>
          <w:rFonts w:eastAsiaTheme="minorHAnsi" w:cs="Arial"/>
          <w:color w:val="3366FF"/>
          <w:szCs w:val="26"/>
          <w:lang w:val="en-US" w:eastAsia="en-US"/>
        </w:rPr>
        <w:t>IV-administered acetaminophen 90 mg/kg/day, adjuvant to oxycodone, did improve analgesia, but did not diminish oxyco</w:t>
      </w:r>
      <w:r w:rsidR="00DA2898">
        <w:rPr>
          <w:rFonts w:eastAsiaTheme="minorHAnsi" w:cs="Arial"/>
          <w:color w:val="3366FF"/>
          <w:szCs w:val="26"/>
          <w:lang w:val="en-US" w:eastAsia="en-US"/>
        </w:rPr>
        <w:t>done consumption during 24 h</w:t>
      </w:r>
      <w:r w:rsidRPr="00DA2898">
        <w:rPr>
          <w:rFonts w:eastAsiaTheme="minorHAnsi" w:cs="Arial"/>
          <w:color w:val="3366FF"/>
          <w:szCs w:val="26"/>
          <w:lang w:val="en-US" w:eastAsia="en-US"/>
        </w:rPr>
        <w:t xml:space="preserve"> after major spine surgery in children and adolescents</w:t>
      </w:r>
      <w:r w:rsidRPr="004645F1">
        <w:rPr>
          <w:rFonts w:eastAsiaTheme="minorHAnsi" w:cs="Arial"/>
          <w:szCs w:val="26"/>
          <w:lang w:val="en-US" w:eastAsia="en-US"/>
        </w:rPr>
        <w:t>. All acetaminophen concentrations were in nontoxic levels.</w:t>
      </w:r>
    </w:p>
    <w:p w:rsidR="00DA2898" w:rsidRDefault="00DA2898" w:rsidP="004645F1">
      <w:pPr>
        <w:jc w:val="both"/>
        <w:rPr>
          <w:rFonts w:eastAsiaTheme="minorHAnsi" w:cs="Arial"/>
          <w:szCs w:val="26"/>
          <w:lang w:val="en-US" w:eastAsia="en-US"/>
        </w:rPr>
      </w:pPr>
    </w:p>
    <w:p w:rsidR="00E3505C" w:rsidRPr="004645F1" w:rsidRDefault="00E3505C" w:rsidP="004645F1">
      <w:pPr>
        <w:jc w:val="both"/>
        <w:rPr>
          <w:rFonts w:eastAsiaTheme="minorHAnsi" w:cs="Arial"/>
          <w:szCs w:val="26"/>
          <w:lang w:val="en-US" w:eastAsia="en-US"/>
        </w:rPr>
      </w:pPr>
    </w:p>
    <w:p w:rsidR="00DA2898" w:rsidRPr="00DA2898" w:rsidRDefault="00E3505C" w:rsidP="00DA2898">
      <w:pPr>
        <w:pStyle w:val="ListParagraph"/>
        <w:numPr>
          <w:ilvl w:val="0"/>
          <w:numId w:val="21"/>
        </w:numPr>
        <w:jc w:val="both"/>
        <w:rPr>
          <w:rFonts w:eastAsiaTheme="minorHAnsi" w:cs="Arial"/>
          <w:color w:val="1A1A1A"/>
          <w:szCs w:val="26"/>
          <w:lang w:val="en-US" w:eastAsia="en-US"/>
        </w:rPr>
      </w:pPr>
      <w:r w:rsidRPr="00DA2898">
        <w:rPr>
          <w:rFonts w:eastAsiaTheme="minorHAnsi" w:cs="Arial"/>
          <w:b/>
          <w:color w:val="3366FF"/>
          <w:szCs w:val="26"/>
          <w:lang w:val="en-US" w:eastAsia="en-US"/>
        </w:rPr>
        <w:t>Hiller</w:t>
      </w:r>
      <w:r w:rsidRPr="00DA2898">
        <w:rPr>
          <w:rFonts w:eastAsiaTheme="minorHAnsi" w:cs="Arial"/>
          <w:color w:val="3366FF"/>
          <w:szCs w:val="26"/>
          <w:lang w:val="en-US" w:eastAsia="en-US"/>
        </w:rPr>
        <w:t>,</w:t>
      </w:r>
      <w:r w:rsidRPr="00DA2898">
        <w:rPr>
          <w:rFonts w:eastAsiaTheme="minorHAnsi" w:cs="Arial"/>
          <w:color w:val="1A1A1A"/>
          <w:szCs w:val="26"/>
          <w:lang w:val="en-US" w:eastAsia="en-US"/>
        </w:rPr>
        <w:t xml:space="preserve"> Arja, et al. "The analgesic efficacy of acetaminophen, ketoprofen, or their combination for pediatric surgical patients having soft tissue or orthopedic procedures." </w:t>
      </w:r>
      <w:r w:rsidRPr="00DA2898">
        <w:rPr>
          <w:rFonts w:eastAsiaTheme="minorHAnsi" w:cs="Arial"/>
          <w:i/>
          <w:iCs/>
          <w:color w:val="1A1A1A"/>
          <w:szCs w:val="26"/>
          <w:lang w:val="en-US" w:eastAsia="en-US"/>
        </w:rPr>
        <w:t>Anesthesia &amp; Analgesia</w:t>
      </w:r>
      <w:r w:rsidRPr="00DA2898">
        <w:rPr>
          <w:rFonts w:eastAsiaTheme="minorHAnsi" w:cs="Arial"/>
          <w:color w:val="1A1A1A"/>
          <w:szCs w:val="26"/>
          <w:lang w:val="en-US" w:eastAsia="en-US"/>
        </w:rPr>
        <w:t xml:space="preserve"> 102.5 (</w:t>
      </w:r>
      <w:r w:rsidRPr="00DA2898">
        <w:rPr>
          <w:rFonts w:eastAsiaTheme="minorHAnsi" w:cs="Arial"/>
          <w:b/>
          <w:color w:val="3366FF"/>
          <w:szCs w:val="26"/>
          <w:lang w:val="en-US" w:eastAsia="en-US"/>
        </w:rPr>
        <w:t>2006</w:t>
      </w:r>
      <w:r w:rsidRPr="00DA2898">
        <w:rPr>
          <w:rFonts w:eastAsiaTheme="minorHAnsi" w:cs="Arial"/>
          <w:color w:val="1A1A1A"/>
          <w:szCs w:val="26"/>
          <w:lang w:val="en-US" w:eastAsia="en-US"/>
        </w:rPr>
        <w:t>): 1365-1371.</w:t>
      </w:r>
    </w:p>
    <w:p w:rsidR="00E3505C" w:rsidRPr="00DA2898" w:rsidRDefault="00E3505C" w:rsidP="00DA2898">
      <w:pPr>
        <w:pStyle w:val="ListParagraph"/>
        <w:ind w:left="360"/>
        <w:jc w:val="both"/>
        <w:rPr>
          <w:rFonts w:eastAsiaTheme="minorHAnsi" w:cs="Arial"/>
          <w:szCs w:val="26"/>
          <w:lang w:val="en-US" w:eastAsia="en-US"/>
        </w:rPr>
      </w:pPr>
    </w:p>
    <w:p w:rsidR="00E3505C" w:rsidRPr="004645F1" w:rsidRDefault="00E3505C" w:rsidP="004645F1">
      <w:pPr>
        <w:jc w:val="both"/>
        <w:rPr>
          <w:rFonts w:eastAsiaTheme="minorHAnsi" w:cs="Arial"/>
          <w:szCs w:val="26"/>
          <w:lang w:val="en-US" w:eastAsia="en-US"/>
        </w:rPr>
      </w:pPr>
      <w:r w:rsidRPr="004645F1">
        <w:rPr>
          <w:rFonts w:eastAsiaTheme="minorHAnsi" w:cs="Arial"/>
          <w:szCs w:val="26"/>
          <w:lang w:val="en-US" w:eastAsia="en-US"/>
        </w:rPr>
        <w:t xml:space="preserve">The combined use of acetaminophen and a NSAID has been shown to provide better postoperative analgesia than either drug alone in several adult studies. However, there are no pediatric studies analyzing similar effects when the currently recommended doses of acetaminophen are used. </w:t>
      </w:r>
    </w:p>
    <w:p w:rsidR="00E3505C" w:rsidRPr="004645F1" w:rsidRDefault="00E3505C" w:rsidP="004645F1">
      <w:pPr>
        <w:jc w:val="both"/>
        <w:rPr>
          <w:rFonts w:eastAsiaTheme="minorHAnsi" w:cs="Arial"/>
          <w:szCs w:val="26"/>
          <w:lang w:val="en-US" w:eastAsia="en-US"/>
        </w:rPr>
      </w:pPr>
      <w:r w:rsidRPr="004645F1">
        <w:rPr>
          <w:rFonts w:eastAsiaTheme="minorHAnsi" w:cs="Arial"/>
          <w:b/>
          <w:szCs w:val="26"/>
          <w:lang w:val="en-US" w:eastAsia="en-US"/>
        </w:rPr>
        <w:t>Method</w:t>
      </w:r>
      <w:r w:rsidRPr="004645F1">
        <w:rPr>
          <w:rFonts w:eastAsiaTheme="minorHAnsi" w:cs="Arial"/>
          <w:szCs w:val="26"/>
          <w:lang w:val="en-US" w:eastAsia="en-US"/>
        </w:rPr>
        <w:t xml:space="preserve">: In a double-blind, placebo-controlled design we </w:t>
      </w:r>
      <w:r w:rsidRPr="00DA2898">
        <w:rPr>
          <w:rFonts w:eastAsiaTheme="minorHAnsi" w:cs="Arial"/>
          <w:color w:val="3366FF"/>
          <w:szCs w:val="26"/>
          <w:lang w:val="en-US" w:eastAsia="en-US"/>
        </w:rPr>
        <w:t>randomized 120 children</w:t>
      </w:r>
      <w:r w:rsidRPr="004645F1">
        <w:rPr>
          <w:rFonts w:eastAsiaTheme="minorHAnsi" w:cs="Arial"/>
          <w:szCs w:val="26"/>
          <w:lang w:val="en-US" w:eastAsia="en-US"/>
        </w:rPr>
        <w:t xml:space="preserve">, </w:t>
      </w:r>
      <w:r w:rsidRPr="00DA2898">
        <w:rPr>
          <w:rFonts w:eastAsiaTheme="minorHAnsi" w:cs="Arial"/>
          <w:color w:val="3366FF"/>
          <w:szCs w:val="26"/>
          <w:lang w:val="en-US" w:eastAsia="en-US"/>
        </w:rPr>
        <w:t>aged 1–9 yr</w:t>
      </w:r>
      <w:r w:rsidRPr="004645F1">
        <w:rPr>
          <w:rFonts w:eastAsiaTheme="minorHAnsi" w:cs="Arial"/>
          <w:szCs w:val="26"/>
          <w:lang w:val="en-US" w:eastAsia="en-US"/>
        </w:rPr>
        <w:t xml:space="preserve">, undergoing </w:t>
      </w:r>
      <w:r w:rsidRPr="00DA2898">
        <w:rPr>
          <w:rFonts w:eastAsiaTheme="minorHAnsi" w:cs="Arial"/>
          <w:color w:val="3366FF"/>
          <w:szCs w:val="26"/>
          <w:lang w:val="en-US" w:eastAsia="en-US"/>
        </w:rPr>
        <w:t>orthopedic or soft tissue surgery</w:t>
      </w:r>
      <w:r w:rsidRPr="004645F1">
        <w:rPr>
          <w:rFonts w:eastAsiaTheme="minorHAnsi" w:cs="Arial"/>
          <w:szCs w:val="26"/>
          <w:lang w:val="en-US" w:eastAsia="en-US"/>
        </w:rPr>
        <w:t xml:space="preserve">, into </w:t>
      </w:r>
      <w:r w:rsidRPr="00DA2898">
        <w:rPr>
          <w:rFonts w:eastAsiaTheme="minorHAnsi" w:cs="Arial"/>
          <w:color w:val="3366FF"/>
          <w:szCs w:val="26"/>
          <w:lang w:val="en-US" w:eastAsia="en-US"/>
        </w:rPr>
        <w:t>3 groups</w:t>
      </w:r>
      <w:r w:rsidRPr="004645F1">
        <w:rPr>
          <w:rFonts w:eastAsiaTheme="minorHAnsi" w:cs="Arial"/>
          <w:szCs w:val="26"/>
          <w:lang w:val="en-US" w:eastAsia="en-US"/>
        </w:rPr>
        <w:t xml:space="preserve"> to receive either </w:t>
      </w:r>
      <w:r w:rsidRPr="00DA2898">
        <w:rPr>
          <w:rFonts w:eastAsiaTheme="minorHAnsi" w:cs="Arial"/>
          <w:color w:val="3366FF"/>
          <w:szCs w:val="26"/>
          <w:lang w:val="en-US" w:eastAsia="en-US"/>
        </w:rPr>
        <w:t>acetaminophen 60 mg/kg rectally and 40 mg/kg orally</w:t>
      </w:r>
      <w:r w:rsidRPr="004645F1">
        <w:rPr>
          <w:rFonts w:eastAsiaTheme="minorHAnsi" w:cs="Arial"/>
          <w:szCs w:val="26"/>
          <w:lang w:val="en-US" w:eastAsia="en-US"/>
        </w:rPr>
        <w:t xml:space="preserve">, </w:t>
      </w:r>
      <w:r w:rsidRPr="00DA2898">
        <w:rPr>
          <w:rFonts w:eastAsiaTheme="minorHAnsi" w:cs="Arial"/>
          <w:color w:val="3366FF"/>
          <w:szCs w:val="26"/>
          <w:lang w:val="en-US" w:eastAsia="en-US"/>
        </w:rPr>
        <w:t>ketoprofen 2 mg/kg IV twice</w:t>
      </w:r>
      <w:r w:rsidRPr="004645F1">
        <w:rPr>
          <w:rFonts w:eastAsiaTheme="minorHAnsi" w:cs="Arial"/>
          <w:color w:val="FF0000"/>
          <w:szCs w:val="26"/>
          <w:lang w:val="en-US" w:eastAsia="en-US"/>
        </w:rPr>
        <w:t>,</w:t>
      </w:r>
      <w:r w:rsidRPr="004645F1">
        <w:rPr>
          <w:rFonts w:eastAsiaTheme="minorHAnsi" w:cs="Arial"/>
          <w:szCs w:val="26"/>
          <w:lang w:val="en-US" w:eastAsia="en-US"/>
        </w:rPr>
        <w:t xml:space="preserve"> or the </w:t>
      </w:r>
      <w:r w:rsidRPr="00DA2898">
        <w:rPr>
          <w:rFonts w:eastAsiaTheme="minorHAnsi" w:cs="Arial"/>
          <w:color w:val="3366FF"/>
          <w:szCs w:val="26"/>
          <w:lang w:val="en-US" w:eastAsia="en-US"/>
        </w:rPr>
        <w:t>combination of the active drugs</w:t>
      </w:r>
      <w:r w:rsidRPr="004645F1">
        <w:rPr>
          <w:rFonts w:eastAsiaTheme="minorHAnsi" w:cs="Arial"/>
          <w:szCs w:val="26"/>
          <w:lang w:val="en-US" w:eastAsia="en-US"/>
        </w:rPr>
        <w:t>. The first drug doses were given at anesthetic induction and the second doses 8 h thereafter. During anesthesia all children received sevoflurane and a continuous infusion of remifenta</w:t>
      </w:r>
      <w:r w:rsidR="00DA2898">
        <w:rPr>
          <w:rFonts w:eastAsiaTheme="minorHAnsi" w:cs="Arial"/>
          <w:szCs w:val="26"/>
          <w:lang w:val="en-US" w:eastAsia="en-US"/>
        </w:rPr>
        <w:t>nil. Postop</w:t>
      </w:r>
      <w:r w:rsidRPr="004645F1">
        <w:rPr>
          <w:rFonts w:eastAsiaTheme="minorHAnsi" w:cs="Arial"/>
          <w:szCs w:val="26"/>
          <w:lang w:val="en-US" w:eastAsia="en-US"/>
        </w:rPr>
        <w:t xml:space="preserve"> pain was evaluated by the behavioral ob</w:t>
      </w:r>
      <w:r w:rsidR="00DA2898">
        <w:rPr>
          <w:rFonts w:eastAsiaTheme="minorHAnsi" w:cs="Arial"/>
          <w:szCs w:val="26"/>
          <w:lang w:val="en-US" w:eastAsia="en-US"/>
        </w:rPr>
        <w:t>jective pain scale (0–9) for 24</w:t>
      </w:r>
      <w:r w:rsidRPr="004645F1">
        <w:rPr>
          <w:rFonts w:eastAsiaTheme="minorHAnsi" w:cs="Arial"/>
          <w:szCs w:val="26"/>
          <w:lang w:val="en-US" w:eastAsia="en-US"/>
        </w:rPr>
        <w:t xml:space="preserve">h. The </w:t>
      </w:r>
      <w:r w:rsidRPr="00DA2898">
        <w:rPr>
          <w:rFonts w:eastAsiaTheme="minorHAnsi" w:cs="Arial"/>
          <w:color w:val="3366FF"/>
          <w:szCs w:val="26"/>
          <w:lang w:val="en-US" w:eastAsia="en-US"/>
        </w:rPr>
        <w:t>rescue medication was morphine 0.05 mg/kg IV</w:t>
      </w:r>
      <w:r w:rsidRPr="004645F1">
        <w:rPr>
          <w:rFonts w:eastAsiaTheme="minorHAnsi" w:cs="Arial"/>
          <w:szCs w:val="26"/>
          <w:lang w:val="en-US" w:eastAsia="en-US"/>
        </w:rPr>
        <w:t xml:space="preserve">. The primary outcome variable was morphine consumption. </w:t>
      </w:r>
    </w:p>
    <w:p w:rsidR="00E3505C" w:rsidRPr="004645F1" w:rsidRDefault="00E3505C" w:rsidP="004645F1">
      <w:pPr>
        <w:jc w:val="both"/>
        <w:rPr>
          <w:rFonts w:eastAsiaTheme="minorHAnsi" w:cs="Arial"/>
          <w:szCs w:val="26"/>
          <w:lang w:val="en-US" w:eastAsia="en-US"/>
        </w:rPr>
      </w:pPr>
      <w:r w:rsidRPr="004645F1">
        <w:rPr>
          <w:rFonts w:eastAsiaTheme="minorHAnsi" w:cs="Arial"/>
          <w:b/>
          <w:szCs w:val="26"/>
          <w:lang w:val="en-US" w:eastAsia="en-US"/>
        </w:rPr>
        <w:t>Results:</w:t>
      </w:r>
      <w:r w:rsidRPr="004645F1">
        <w:rPr>
          <w:rFonts w:eastAsiaTheme="minorHAnsi" w:cs="Arial"/>
          <w:szCs w:val="26"/>
          <w:lang w:val="en-US" w:eastAsia="en-US"/>
        </w:rPr>
        <w:t xml:space="preserve"> </w:t>
      </w:r>
      <w:r w:rsidRPr="00DA2898">
        <w:rPr>
          <w:rFonts w:eastAsiaTheme="minorHAnsi" w:cs="Arial"/>
          <w:color w:val="3366FF"/>
          <w:szCs w:val="26"/>
          <w:lang w:val="en-US" w:eastAsia="en-US"/>
        </w:rPr>
        <w:t>Morphine requirement was less in the combination than in the acetaminophen group</w:t>
      </w:r>
      <w:r w:rsidRPr="004645F1">
        <w:rPr>
          <w:rFonts w:eastAsiaTheme="minorHAnsi" w:cs="Arial"/>
          <w:szCs w:val="26"/>
          <w:lang w:val="en-US" w:eastAsia="en-US"/>
        </w:rPr>
        <w:t xml:space="preserve"> both in the postanesthesia care unit (2.5 ± 1.7 versus 3.9 ± 2.1 morphine doses) and during the 24-h postoperative follow-up (4.1 ± 2.5 versus 5.9 ± 2.9 morphine doses) (</w:t>
      </w:r>
      <w:r w:rsidRPr="004645F1">
        <w:rPr>
          <w:rFonts w:eastAsiaTheme="minorHAnsi" w:cs="Arial"/>
          <w:i/>
          <w:iCs/>
          <w:szCs w:val="26"/>
          <w:lang w:val="en-US" w:eastAsia="en-US"/>
        </w:rPr>
        <w:t>P</w:t>
      </w:r>
      <w:r w:rsidRPr="004645F1">
        <w:rPr>
          <w:rFonts w:eastAsiaTheme="minorHAnsi" w:cs="Arial"/>
          <w:szCs w:val="26"/>
          <w:lang w:val="en-US" w:eastAsia="en-US"/>
        </w:rPr>
        <w:t xml:space="preserve"> &lt; 0.05). No </w:t>
      </w:r>
      <w:r w:rsidRPr="00DA2898">
        <w:rPr>
          <w:rFonts w:eastAsiaTheme="minorHAnsi" w:cs="Arial"/>
          <w:color w:val="3366FF"/>
          <w:szCs w:val="26"/>
          <w:lang w:val="en-US" w:eastAsia="en-US"/>
        </w:rPr>
        <w:t>differences existed between the ketoprofen and the acetaminophen groups</w:t>
      </w:r>
      <w:r w:rsidRPr="004645F1">
        <w:rPr>
          <w:rFonts w:eastAsiaTheme="minorHAnsi" w:cs="Arial"/>
          <w:szCs w:val="26"/>
          <w:lang w:val="en-US" w:eastAsia="en-US"/>
        </w:rPr>
        <w:t xml:space="preserve">. The </w:t>
      </w:r>
      <w:r w:rsidRPr="00DA2898">
        <w:rPr>
          <w:rFonts w:eastAsiaTheme="minorHAnsi" w:cs="Arial"/>
          <w:color w:val="3366FF"/>
          <w:szCs w:val="26"/>
          <w:lang w:val="en-US" w:eastAsia="en-US"/>
        </w:rPr>
        <w:t>objective pain scale scores were lowest in the combination group</w:t>
      </w:r>
      <w:r w:rsidRPr="004645F1">
        <w:rPr>
          <w:rFonts w:eastAsiaTheme="minorHAnsi" w:cs="Arial"/>
          <w:szCs w:val="26"/>
          <w:lang w:val="en-US" w:eastAsia="en-US"/>
        </w:rPr>
        <w:t xml:space="preserve"> both in the postanesthesia care unit and in the postoperative ward (</w:t>
      </w:r>
      <w:r w:rsidRPr="004645F1">
        <w:rPr>
          <w:rFonts w:eastAsiaTheme="minorHAnsi" w:cs="Arial"/>
          <w:i/>
          <w:iCs/>
          <w:szCs w:val="26"/>
          <w:lang w:val="en-US" w:eastAsia="en-US"/>
        </w:rPr>
        <w:t>P</w:t>
      </w:r>
      <w:r w:rsidRPr="004645F1">
        <w:rPr>
          <w:rFonts w:eastAsiaTheme="minorHAnsi" w:cs="Arial"/>
          <w:szCs w:val="26"/>
          <w:lang w:val="en-US" w:eastAsia="en-US"/>
        </w:rPr>
        <w:t xml:space="preserve"> &lt; 0.05). When children were divided based on their surgery, </w:t>
      </w:r>
      <w:r w:rsidRPr="00DA2898">
        <w:rPr>
          <w:rFonts w:eastAsiaTheme="minorHAnsi" w:cs="Arial"/>
          <w:color w:val="3366FF"/>
          <w:szCs w:val="26"/>
          <w:lang w:val="en-US" w:eastAsia="en-US"/>
        </w:rPr>
        <w:t>opioid requirement and pain scores were less in the combination than in the parent drug groups only</w:t>
      </w:r>
      <w:r w:rsidRPr="004645F1">
        <w:rPr>
          <w:rFonts w:eastAsiaTheme="minorHAnsi" w:cs="Arial"/>
          <w:szCs w:val="26"/>
          <w:lang w:val="en-US" w:eastAsia="en-US"/>
        </w:rPr>
        <w:t xml:space="preserve"> after orthopedic surgery. </w:t>
      </w:r>
    </w:p>
    <w:p w:rsidR="00E3505C" w:rsidRPr="004645F1" w:rsidRDefault="00E3505C" w:rsidP="004645F1">
      <w:pPr>
        <w:jc w:val="both"/>
        <w:rPr>
          <w:rFonts w:eastAsiaTheme="minorHAnsi" w:cs="Arial"/>
          <w:szCs w:val="26"/>
          <w:lang w:val="en-US" w:eastAsia="en-US"/>
        </w:rPr>
      </w:pPr>
      <w:r w:rsidRPr="004645F1">
        <w:rPr>
          <w:rFonts w:eastAsiaTheme="minorHAnsi" w:cs="Arial"/>
          <w:b/>
          <w:szCs w:val="26"/>
          <w:lang w:val="en-US" w:eastAsia="en-US"/>
        </w:rPr>
        <w:t>Conclusion</w:t>
      </w:r>
      <w:r w:rsidRPr="004645F1">
        <w:rPr>
          <w:rFonts w:eastAsiaTheme="minorHAnsi" w:cs="Arial"/>
          <w:szCs w:val="26"/>
          <w:lang w:val="en-US" w:eastAsia="en-US"/>
        </w:rPr>
        <w:t>: The combination of acetaminophen 100 mg/kg and ketoprofen 4 mg/kg in a day provided better analgesia and lower pain scores after orthopedic, but not soft tissue, surgery in children.</w:t>
      </w:r>
    </w:p>
    <w:p w:rsidR="00E3505C" w:rsidRPr="004645F1" w:rsidRDefault="00E3505C" w:rsidP="004645F1">
      <w:pPr>
        <w:jc w:val="both"/>
        <w:rPr>
          <w:rFonts w:eastAsiaTheme="minorHAnsi" w:cs="Arial"/>
          <w:szCs w:val="26"/>
          <w:lang w:val="en-US" w:eastAsia="en-US"/>
        </w:rPr>
      </w:pPr>
    </w:p>
    <w:p w:rsidR="00E3505C" w:rsidRPr="00DA2898" w:rsidRDefault="00E3505C" w:rsidP="00DA2898">
      <w:pPr>
        <w:pStyle w:val="ListParagraph"/>
        <w:widowControl w:val="0"/>
        <w:numPr>
          <w:ilvl w:val="0"/>
          <w:numId w:val="21"/>
        </w:numPr>
        <w:autoSpaceDE w:val="0"/>
        <w:autoSpaceDN w:val="0"/>
        <w:adjustRightInd w:val="0"/>
        <w:jc w:val="both"/>
        <w:rPr>
          <w:rFonts w:eastAsiaTheme="minorHAnsi" w:cs="Arial"/>
          <w:color w:val="1A1A1A"/>
          <w:szCs w:val="26"/>
          <w:lang w:val="en-US" w:eastAsia="en-US"/>
        </w:rPr>
      </w:pPr>
      <w:r w:rsidRPr="00DA2898">
        <w:rPr>
          <w:rFonts w:eastAsiaTheme="minorHAnsi" w:cs="Arial"/>
          <w:b/>
          <w:color w:val="3366FF"/>
          <w:szCs w:val="26"/>
          <w:lang w:val="en-US" w:eastAsia="en-US"/>
        </w:rPr>
        <w:t>Mireskandari</w:t>
      </w:r>
      <w:r w:rsidR="00DA2898">
        <w:rPr>
          <w:rFonts w:eastAsiaTheme="minorHAnsi" w:cs="Arial"/>
          <w:color w:val="1A1A1A"/>
          <w:szCs w:val="26"/>
          <w:lang w:val="en-US" w:eastAsia="en-US"/>
        </w:rPr>
        <w:t xml:space="preserve"> </w:t>
      </w:r>
      <w:r w:rsidR="00DA2898" w:rsidRPr="00DA2898">
        <w:rPr>
          <w:rFonts w:eastAsiaTheme="minorHAnsi" w:cs="Arial"/>
          <w:b/>
          <w:color w:val="3366FF"/>
          <w:szCs w:val="26"/>
          <w:lang w:val="en-US" w:eastAsia="en-US"/>
        </w:rPr>
        <w:t>and</w:t>
      </w:r>
      <w:r w:rsidRPr="00DA2898">
        <w:rPr>
          <w:rFonts w:eastAsiaTheme="minorHAnsi" w:cs="Arial"/>
          <w:b/>
          <w:color w:val="3366FF"/>
          <w:szCs w:val="26"/>
          <w:lang w:val="en-US" w:eastAsia="en-US"/>
        </w:rPr>
        <w:t xml:space="preserve"> Makarem.</w:t>
      </w:r>
      <w:r w:rsidRPr="00DA2898">
        <w:rPr>
          <w:rFonts w:eastAsiaTheme="minorHAnsi" w:cs="Arial"/>
          <w:color w:val="1A1A1A"/>
          <w:szCs w:val="26"/>
          <w:lang w:val="en-US" w:eastAsia="en-US"/>
        </w:rPr>
        <w:t xml:space="preserve"> "Effect of </w:t>
      </w:r>
      <w:r w:rsidRPr="00DA2898">
        <w:rPr>
          <w:rFonts w:eastAsiaTheme="minorHAnsi" w:cs="Arial"/>
          <w:color w:val="3366FF"/>
          <w:szCs w:val="26"/>
          <w:lang w:val="en-US" w:eastAsia="en-US"/>
        </w:rPr>
        <w:t>rectal diclofenac</w:t>
      </w:r>
      <w:r w:rsidRPr="00DA2898">
        <w:rPr>
          <w:rFonts w:eastAsiaTheme="minorHAnsi" w:cs="Arial"/>
          <w:color w:val="1A1A1A"/>
          <w:szCs w:val="26"/>
          <w:lang w:val="en-US" w:eastAsia="en-US"/>
        </w:rPr>
        <w:t xml:space="preserve"> and </w:t>
      </w:r>
      <w:r w:rsidRPr="00DA2898">
        <w:rPr>
          <w:rFonts w:eastAsiaTheme="minorHAnsi" w:cs="Arial"/>
          <w:color w:val="3366FF"/>
          <w:szCs w:val="26"/>
          <w:lang w:val="en-US" w:eastAsia="en-US"/>
        </w:rPr>
        <w:t>acetaminophen</w:t>
      </w:r>
      <w:r w:rsidRPr="00DA2898">
        <w:rPr>
          <w:rFonts w:eastAsiaTheme="minorHAnsi" w:cs="Arial"/>
          <w:color w:val="1A1A1A"/>
          <w:szCs w:val="26"/>
          <w:lang w:val="en-US" w:eastAsia="en-US"/>
        </w:rPr>
        <w:t xml:space="preserve"> </w:t>
      </w:r>
      <w:r w:rsidRPr="00DA2898">
        <w:rPr>
          <w:rFonts w:eastAsiaTheme="minorHAnsi" w:cs="Arial"/>
          <w:color w:val="1A1A1A"/>
          <w:szCs w:val="26"/>
          <w:lang w:val="en-US" w:eastAsia="en-US"/>
        </w:rPr>
        <w:lastRenderedPageBreak/>
        <w:t xml:space="preserve">alone and in combination on postoperative pain after cleft palate repair in children." </w:t>
      </w:r>
      <w:r w:rsidRPr="00DA2898">
        <w:rPr>
          <w:rFonts w:eastAsiaTheme="minorHAnsi" w:cs="Arial"/>
          <w:i/>
          <w:iCs/>
          <w:color w:val="1A1A1A"/>
          <w:szCs w:val="26"/>
          <w:lang w:val="en-US" w:eastAsia="en-US"/>
        </w:rPr>
        <w:t>Journal of Craniofacial Surgery</w:t>
      </w:r>
      <w:r w:rsidRPr="00DA2898">
        <w:rPr>
          <w:rFonts w:eastAsiaTheme="minorHAnsi" w:cs="Arial"/>
          <w:color w:val="1A1A1A"/>
          <w:szCs w:val="26"/>
          <w:lang w:val="en-US" w:eastAsia="en-US"/>
        </w:rPr>
        <w:t xml:space="preserve"> 22.5 (</w:t>
      </w:r>
      <w:r w:rsidRPr="00DA2898">
        <w:rPr>
          <w:rFonts w:eastAsiaTheme="minorHAnsi" w:cs="Arial"/>
          <w:color w:val="3366FF"/>
          <w:szCs w:val="26"/>
          <w:lang w:val="en-US" w:eastAsia="en-US"/>
        </w:rPr>
        <w:t>2011</w:t>
      </w:r>
      <w:r w:rsidRPr="00DA2898">
        <w:rPr>
          <w:rFonts w:eastAsiaTheme="minorHAnsi" w:cs="Arial"/>
          <w:color w:val="1A1A1A"/>
          <w:szCs w:val="26"/>
          <w:lang w:val="en-US" w:eastAsia="en-US"/>
        </w:rPr>
        <w:t>): 1955-1959.</w:t>
      </w:r>
    </w:p>
    <w:p w:rsidR="00E3505C" w:rsidRPr="004645F1" w:rsidRDefault="00E3505C" w:rsidP="004645F1">
      <w:pPr>
        <w:widowControl w:val="0"/>
        <w:autoSpaceDE w:val="0"/>
        <w:autoSpaceDN w:val="0"/>
        <w:adjustRightInd w:val="0"/>
        <w:jc w:val="both"/>
        <w:rPr>
          <w:rFonts w:eastAsiaTheme="minorHAnsi" w:cs="Arial"/>
          <w:szCs w:val="26"/>
          <w:lang w:val="en-US" w:eastAsia="en-US"/>
        </w:rPr>
      </w:pPr>
    </w:p>
    <w:p w:rsidR="00E3505C" w:rsidRPr="00DA2898" w:rsidRDefault="00E3505C" w:rsidP="004645F1">
      <w:pPr>
        <w:widowControl w:val="0"/>
        <w:autoSpaceDE w:val="0"/>
        <w:autoSpaceDN w:val="0"/>
        <w:adjustRightInd w:val="0"/>
        <w:jc w:val="both"/>
        <w:rPr>
          <w:rFonts w:eastAsiaTheme="minorHAnsi" w:cs="Arial"/>
          <w:color w:val="3366FF"/>
          <w:szCs w:val="26"/>
          <w:lang w:val="en-US" w:eastAsia="en-US"/>
        </w:rPr>
      </w:pPr>
      <w:r w:rsidRPr="004645F1">
        <w:rPr>
          <w:rFonts w:eastAsiaTheme="minorHAnsi" w:cs="Arial"/>
          <w:szCs w:val="26"/>
          <w:lang w:val="en-US" w:eastAsia="en-US"/>
        </w:rPr>
        <w:t>Acetaminophen and diclofenac</w:t>
      </w:r>
      <w:r w:rsidR="00DA2898">
        <w:rPr>
          <w:rFonts w:eastAsiaTheme="minorHAnsi" w:cs="Arial"/>
          <w:szCs w:val="26"/>
          <w:lang w:val="en-US" w:eastAsia="en-US"/>
        </w:rPr>
        <w:t xml:space="preserve"> are prescribed</w:t>
      </w:r>
      <w:r w:rsidR="00CC3401">
        <w:rPr>
          <w:rFonts w:eastAsiaTheme="minorHAnsi" w:cs="Arial"/>
          <w:szCs w:val="26"/>
          <w:lang w:val="en-US" w:eastAsia="en-US"/>
        </w:rPr>
        <w:t xml:space="preserve"> as postop</w:t>
      </w:r>
      <w:r w:rsidRPr="004645F1">
        <w:rPr>
          <w:rFonts w:eastAsiaTheme="minorHAnsi" w:cs="Arial"/>
          <w:szCs w:val="26"/>
          <w:lang w:val="en-US" w:eastAsia="en-US"/>
        </w:rPr>
        <w:t xml:space="preserve"> analgesic agents in children. However, the efficacy of their combination is not studied sufficiently. We </w:t>
      </w:r>
      <w:r w:rsidRPr="00DA2898">
        <w:rPr>
          <w:rFonts w:eastAsiaTheme="minorHAnsi" w:cs="Arial"/>
          <w:color w:val="3366FF"/>
          <w:szCs w:val="26"/>
          <w:lang w:val="en-US" w:eastAsia="en-US"/>
        </w:rPr>
        <w:t xml:space="preserve">compare the analgesic effects of acetaminophen, diclofenac, and their combination after cleft palate surgery. </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Methods</w:t>
      </w:r>
      <w:r w:rsidRPr="004645F1">
        <w:rPr>
          <w:rFonts w:eastAsiaTheme="minorHAnsi" w:cs="Arial"/>
          <w:szCs w:val="26"/>
          <w:lang w:val="en-US" w:eastAsia="en-US"/>
        </w:rPr>
        <w:t xml:space="preserve">: In this </w:t>
      </w:r>
      <w:r w:rsidRPr="00DA2898">
        <w:rPr>
          <w:rFonts w:eastAsiaTheme="minorHAnsi" w:cs="Arial"/>
          <w:color w:val="3366FF"/>
          <w:szCs w:val="26"/>
          <w:lang w:val="en-US" w:eastAsia="en-US"/>
        </w:rPr>
        <w:t>randomized clinical trial, 120 children (1.5-5 y)</w:t>
      </w:r>
      <w:r w:rsidRPr="004645F1">
        <w:rPr>
          <w:rFonts w:eastAsiaTheme="minorHAnsi" w:cs="Arial"/>
          <w:szCs w:val="26"/>
          <w:lang w:val="en-US" w:eastAsia="en-US"/>
        </w:rPr>
        <w:t xml:space="preserve"> who were scheduled for cleft palate repair were studied. Children were randomized to receive </w:t>
      </w:r>
      <w:r w:rsidRPr="00DA2898">
        <w:rPr>
          <w:rFonts w:eastAsiaTheme="minorHAnsi" w:cs="Arial"/>
          <w:color w:val="3366FF"/>
          <w:szCs w:val="26"/>
          <w:lang w:val="en-US" w:eastAsia="en-US"/>
        </w:rPr>
        <w:t>placebo, acetaminophen (40 mg/kg), diclofenac (1 mg/kg), or acetaminophen (40 mg/kg) plus diclofenac (1 mg/kg) rectally</w:t>
      </w:r>
      <w:r w:rsidRPr="004645F1">
        <w:rPr>
          <w:rFonts w:eastAsiaTheme="minorHAnsi" w:cs="Arial"/>
          <w:szCs w:val="26"/>
          <w:lang w:val="en-US" w:eastAsia="en-US"/>
        </w:rPr>
        <w:t xml:space="preserve"> just after surgery. Acetaminophen (30 mg/kg) and diclofenac (1 mg/kg) were administered every 8 hours until 48 hours. Postoperative pain was assessed regularly with the Children Hospital of Eastern Ontario Pain Scale, and rescue analgesia was provided if scores were 7 or greater. Time to the first prescription of meperidine, total postoperative meperidine consumption, and adverse effects were the main outcomes.</w:t>
      </w:r>
    </w:p>
    <w:p w:rsidR="00E3505C" w:rsidRPr="004645F1" w:rsidRDefault="00E3505C" w:rsidP="004645F1">
      <w:pPr>
        <w:widowControl w:val="0"/>
        <w:autoSpaceDE w:val="0"/>
        <w:autoSpaceDN w:val="0"/>
        <w:adjustRightInd w:val="0"/>
        <w:jc w:val="both"/>
        <w:rPr>
          <w:rFonts w:eastAsiaTheme="minorHAnsi" w:cs="Arial"/>
          <w:szCs w:val="26"/>
          <w:lang w:val="en-US" w:eastAsia="en-US"/>
        </w:rPr>
      </w:pPr>
      <w:r w:rsidRPr="004645F1">
        <w:rPr>
          <w:rFonts w:eastAsiaTheme="minorHAnsi" w:cs="Arial"/>
          <w:b/>
          <w:szCs w:val="26"/>
          <w:lang w:val="en-US" w:eastAsia="en-US"/>
        </w:rPr>
        <w:t>Results</w:t>
      </w:r>
      <w:r w:rsidRPr="004645F1">
        <w:rPr>
          <w:rFonts w:eastAsiaTheme="minorHAnsi" w:cs="Arial"/>
          <w:szCs w:val="26"/>
          <w:lang w:val="en-US" w:eastAsia="en-US"/>
        </w:rPr>
        <w:t xml:space="preserve">: After surgery, pain scores were higher in placebo than in other groups in all time intervals. </w:t>
      </w:r>
      <w:r w:rsidRPr="00DA2898">
        <w:rPr>
          <w:rFonts w:eastAsiaTheme="minorHAnsi" w:cs="Arial"/>
          <w:color w:val="3366FF"/>
          <w:szCs w:val="26"/>
          <w:lang w:val="en-US" w:eastAsia="en-US"/>
        </w:rPr>
        <w:t>In the first 12 hours, pain scores in the combined group were less than those in the acetaminophen (</w:t>
      </w:r>
      <w:r w:rsidRPr="00DA2898">
        <w:rPr>
          <w:rFonts w:eastAsiaTheme="minorHAnsi" w:cs="Arial"/>
          <w:i/>
          <w:iCs/>
          <w:color w:val="3366FF"/>
          <w:szCs w:val="26"/>
          <w:lang w:val="en-US" w:eastAsia="en-US"/>
        </w:rPr>
        <w:t>P</w:t>
      </w:r>
      <w:r w:rsidRPr="00DA2898">
        <w:rPr>
          <w:rFonts w:eastAsiaTheme="minorHAnsi" w:cs="Arial"/>
          <w:color w:val="3366FF"/>
          <w:szCs w:val="26"/>
          <w:lang w:val="en-US" w:eastAsia="en-US"/>
        </w:rPr>
        <w:t xml:space="preserve"> &lt; 0.05) and diclofenac (</w:t>
      </w:r>
      <w:r w:rsidRPr="00DA2898">
        <w:rPr>
          <w:rFonts w:eastAsiaTheme="minorHAnsi" w:cs="Arial"/>
          <w:i/>
          <w:iCs/>
          <w:color w:val="3366FF"/>
          <w:szCs w:val="26"/>
          <w:lang w:val="en-US" w:eastAsia="en-US"/>
        </w:rPr>
        <w:t>P</w:t>
      </w:r>
      <w:r w:rsidRPr="00DA2898">
        <w:rPr>
          <w:rFonts w:eastAsiaTheme="minorHAnsi" w:cs="Arial"/>
          <w:color w:val="3366FF"/>
          <w:szCs w:val="26"/>
          <w:lang w:val="en-US" w:eastAsia="en-US"/>
        </w:rPr>
        <w:t xml:space="preserve"> &lt; 0.05) groups. Postoperative meperidine consumption was the highest in placebo and was the least in combined group</w:t>
      </w:r>
      <w:r w:rsidRPr="004645F1">
        <w:rPr>
          <w:rFonts w:eastAsiaTheme="minorHAnsi" w:cs="Arial"/>
          <w:color w:val="FF0000"/>
          <w:szCs w:val="26"/>
          <w:lang w:val="en-US" w:eastAsia="en-US"/>
        </w:rPr>
        <w:t xml:space="preserve"> </w:t>
      </w:r>
      <w:r w:rsidRPr="004645F1">
        <w:rPr>
          <w:rFonts w:eastAsiaTheme="minorHAnsi" w:cs="Arial"/>
          <w:szCs w:val="26"/>
          <w:lang w:val="en-US" w:eastAsia="en-US"/>
        </w:rPr>
        <w:t>(</w:t>
      </w:r>
      <w:r w:rsidRPr="004645F1">
        <w:rPr>
          <w:rFonts w:eastAsiaTheme="minorHAnsi" w:cs="Arial"/>
          <w:i/>
          <w:iCs/>
          <w:szCs w:val="26"/>
          <w:lang w:val="en-US" w:eastAsia="en-US"/>
        </w:rPr>
        <w:t>P</w:t>
      </w:r>
      <w:r w:rsidRPr="004645F1">
        <w:rPr>
          <w:rFonts w:eastAsiaTheme="minorHAnsi" w:cs="Arial"/>
          <w:szCs w:val="26"/>
          <w:lang w:val="en-US" w:eastAsia="en-US"/>
        </w:rPr>
        <w:t xml:space="preserve"> &lt; 0.05). It was significantly higher in the acetaminophen group than in the diclofenac group (</w:t>
      </w:r>
      <w:r w:rsidRPr="004645F1">
        <w:rPr>
          <w:rFonts w:eastAsiaTheme="minorHAnsi" w:cs="Arial"/>
          <w:i/>
          <w:iCs/>
          <w:szCs w:val="26"/>
          <w:lang w:val="en-US" w:eastAsia="en-US"/>
        </w:rPr>
        <w:t>P</w:t>
      </w:r>
      <w:r w:rsidRPr="004645F1">
        <w:rPr>
          <w:rFonts w:eastAsiaTheme="minorHAnsi" w:cs="Arial"/>
          <w:szCs w:val="26"/>
          <w:lang w:val="en-US" w:eastAsia="en-US"/>
        </w:rPr>
        <w:t xml:space="preserve"> &lt; 0.05). Time to the first prescription of meperidine was significantly different among all groups. Adverse effects were comparable among groups.</w:t>
      </w:r>
    </w:p>
    <w:p w:rsidR="00E3505C" w:rsidRPr="004645F1" w:rsidRDefault="00E3505C" w:rsidP="004645F1">
      <w:pPr>
        <w:jc w:val="both"/>
        <w:rPr>
          <w:rFonts w:eastAsiaTheme="minorHAnsi" w:cs="Arial"/>
          <w:szCs w:val="26"/>
          <w:lang w:val="en-US" w:eastAsia="en-US"/>
        </w:rPr>
      </w:pPr>
      <w:r w:rsidRPr="004645F1">
        <w:rPr>
          <w:rFonts w:eastAsiaTheme="minorHAnsi" w:cs="Arial"/>
          <w:b/>
          <w:szCs w:val="26"/>
          <w:lang w:val="en-US" w:eastAsia="en-US"/>
        </w:rPr>
        <w:t>Conclusion</w:t>
      </w:r>
      <w:r w:rsidRPr="007A5A79">
        <w:rPr>
          <w:rFonts w:eastAsiaTheme="minorHAnsi" w:cs="Arial"/>
          <w:color w:val="3366FF"/>
          <w:szCs w:val="26"/>
          <w:lang w:val="en-US" w:eastAsia="en-US"/>
        </w:rPr>
        <w:t>: Rectal acetaminophen plus diclofenac was found to be the most effective in pain control.</w:t>
      </w:r>
      <w:r w:rsidRPr="004645F1">
        <w:rPr>
          <w:rFonts w:eastAsiaTheme="minorHAnsi" w:cs="Arial"/>
          <w:szCs w:val="26"/>
          <w:lang w:val="en-US" w:eastAsia="en-US"/>
        </w:rPr>
        <w:t xml:space="preserve"> However, both rectal acetaminophen and diclofenac were more effective than placebo, whereas diclofenac was more effective than acetaminophen.</w:t>
      </w:r>
    </w:p>
    <w:p w:rsidR="007A5A79" w:rsidRDefault="007A5A79" w:rsidP="004645F1">
      <w:pPr>
        <w:jc w:val="both"/>
        <w:rPr>
          <w:rFonts w:eastAsiaTheme="minorHAnsi" w:cs="Arial"/>
          <w:szCs w:val="26"/>
          <w:lang w:val="en-US" w:eastAsia="en-US"/>
        </w:rPr>
      </w:pPr>
    </w:p>
    <w:p w:rsidR="00E3505C" w:rsidRPr="004645F1" w:rsidRDefault="00E3505C" w:rsidP="004645F1">
      <w:pPr>
        <w:jc w:val="both"/>
        <w:rPr>
          <w:rFonts w:eastAsiaTheme="minorHAnsi" w:cs="Arial"/>
          <w:szCs w:val="26"/>
          <w:lang w:val="en-US" w:eastAsia="en-US"/>
        </w:rPr>
      </w:pPr>
    </w:p>
    <w:p w:rsidR="00E3505C" w:rsidRPr="007A5A79" w:rsidRDefault="00E3505C" w:rsidP="007A5A79">
      <w:pPr>
        <w:pStyle w:val="ListParagraph"/>
        <w:widowControl w:val="0"/>
        <w:numPr>
          <w:ilvl w:val="0"/>
          <w:numId w:val="21"/>
        </w:numPr>
        <w:autoSpaceDE w:val="0"/>
        <w:autoSpaceDN w:val="0"/>
        <w:adjustRightInd w:val="0"/>
        <w:jc w:val="both"/>
        <w:rPr>
          <w:rFonts w:eastAsiaTheme="minorHAnsi" w:cs="Arial"/>
          <w:color w:val="1A1A1A"/>
          <w:szCs w:val="26"/>
          <w:lang w:val="en-US" w:eastAsia="en-US"/>
        </w:rPr>
      </w:pPr>
      <w:r w:rsidRPr="007A5A79">
        <w:rPr>
          <w:rFonts w:eastAsiaTheme="minorHAnsi" w:cs="Arial"/>
          <w:color w:val="3366FF"/>
          <w:szCs w:val="26"/>
          <w:lang w:val="en-US" w:eastAsia="en-US"/>
        </w:rPr>
        <w:t>Gazal</w:t>
      </w:r>
      <w:r w:rsidR="007A5A79" w:rsidRPr="007A5A79">
        <w:rPr>
          <w:rFonts w:eastAsiaTheme="minorHAnsi" w:cs="Arial"/>
          <w:color w:val="3366FF"/>
          <w:szCs w:val="26"/>
          <w:lang w:val="en-US" w:eastAsia="en-US"/>
        </w:rPr>
        <w:t xml:space="preserve"> and </w:t>
      </w:r>
      <w:r w:rsidRPr="007A5A79">
        <w:rPr>
          <w:rFonts w:eastAsiaTheme="minorHAnsi" w:cs="Arial"/>
          <w:color w:val="3366FF"/>
          <w:szCs w:val="26"/>
          <w:lang w:val="en-US" w:eastAsia="en-US"/>
        </w:rPr>
        <w:t>Mackie</w:t>
      </w:r>
      <w:r w:rsidRPr="007A5A79">
        <w:rPr>
          <w:rFonts w:eastAsiaTheme="minorHAnsi" w:cs="Arial"/>
          <w:color w:val="1A1A1A"/>
          <w:szCs w:val="26"/>
          <w:lang w:val="en-US" w:eastAsia="en-US"/>
        </w:rPr>
        <w:t>. "A compar</w:t>
      </w:r>
      <w:r w:rsidR="007A5A79">
        <w:rPr>
          <w:rFonts w:eastAsiaTheme="minorHAnsi" w:cs="Arial"/>
          <w:color w:val="1A1A1A"/>
          <w:szCs w:val="26"/>
          <w:lang w:val="en-US" w:eastAsia="en-US"/>
        </w:rPr>
        <w:t>ison of PARA</w:t>
      </w:r>
      <w:r w:rsidRPr="007A5A79">
        <w:rPr>
          <w:rFonts w:eastAsiaTheme="minorHAnsi" w:cs="Arial"/>
          <w:color w:val="1A1A1A"/>
          <w:szCs w:val="26"/>
          <w:lang w:val="en-US" w:eastAsia="en-US"/>
        </w:rPr>
        <w:t>, ibuprofen or their combination for pain relief following extractions in children under general anaesthesi</w:t>
      </w:r>
      <w:r w:rsidR="007A5A79">
        <w:rPr>
          <w:rFonts w:eastAsiaTheme="minorHAnsi" w:cs="Arial"/>
          <w:color w:val="1A1A1A"/>
          <w:szCs w:val="26"/>
          <w:lang w:val="en-US" w:eastAsia="en-US"/>
        </w:rPr>
        <w:t>a: RCT</w:t>
      </w:r>
      <w:r w:rsidRPr="007A5A79">
        <w:rPr>
          <w:rFonts w:eastAsiaTheme="minorHAnsi" w:cs="Arial"/>
          <w:color w:val="1A1A1A"/>
          <w:szCs w:val="26"/>
          <w:lang w:val="en-US" w:eastAsia="en-US"/>
        </w:rPr>
        <w:t xml:space="preserve">." </w:t>
      </w:r>
      <w:r w:rsidR="007A5A79">
        <w:rPr>
          <w:rFonts w:eastAsiaTheme="minorHAnsi" w:cs="Arial"/>
          <w:i/>
          <w:iCs/>
          <w:color w:val="1A1A1A"/>
          <w:szCs w:val="26"/>
          <w:lang w:val="en-US" w:eastAsia="en-US"/>
        </w:rPr>
        <w:t>Int J Paedi</w:t>
      </w:r>
      <w:r w:rsidRPr="007A5A79">
        <w:rPr>
          <w:rFonts w:eastAsiaTheme="minorHAnsi" w:cs="Arial"/>
          <w:i/>
          <w:iCs/>
          <w:color w:val="1A1A1A"/>
          <w:szCs w:val="26"/>
          <w:lang w:val="en-US" w:eastAsia="en-US"/>
        </w:rPr>
        <w:t xml:space="preserve"> Dentistry</w:t>
      </w:r>
      <w:r w:rsidRPr="007A5A79">
        <w:rPr>
          <w:rFonts w:eastAsiaTheme="minorHAnsi" w:cs="Arial"/>
          <w:color w:val="1A1A1A"/>
          <w:szCs w:val="26"/>
          <w:lang w:val="en-US" w:eastAsia="en-US"/>
        </w:rPr>
        <w:t xml:space="preserve"> 17.3 (2007): 169-177.</w:t>
      </w:r>
    </w:p>
    <w:p w:rsidR="00E3505C" w:rsidRPr="004645F1" w:rsidRDefault="00E3505C" w:rsidP="004645F1">
      <w:pPr>
        <w:widowControl w:val="0"/>
        <w:autoSpaceDE w:val="0"/>
        <w:autoSpaceDN w:val="0"/>
        <w:adjustRightInd w:val="0"/>
        <w:jc w:val="both"/>
        <w:rPr>
          <w:rFonts w:eastAsiaTheme="minorHAnsi" w:cs="Arial"/>
          <w:b/>
          <w:bCs/>
          <w:lang w:val="en-US" w:eastAsia="en-US"/>
        </w:rPr>
      </w:pP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Objective.</w:t>
      </w:r>
      <w:r w:rsidRPr="004645F1">
        <w:rPr>
          <w:rFonts w:eastAsiaTheme="minorHAnsi" w:cs="Arial"/>
          <w:b/>
          <w:bCs/>
          <w:lang w:val="en-US" w:eastAsia="en-US"/>
        </w:rPr>
        <w:t> </w:t>
      </w:r>
      <w:r w:rsidRPr="004645F1">
        <w:rPr>
          <w:rFonts w:eastAsiaTheme="minorHAnsi" w:cs="Arial"/>
          <w:lang w:val="en-US" w:eastAsia="en-US"/>
        </w:rPr>
        <w:t xml:space="preserve"> This study was designed to </w:t>
      </w:r>
      <w:r w:rsidRPr="007A5A79">
        <w:rPr>
          <w:rFonts w:eastAsiaTheme="minorHAnsi" w:cs="Arial"/>
          <w:color w:val="3366FF"/>
          <w:lang w:val="en-US" w:eastAsia="en-US"/>
        </w:rPr>
        <w:t>compare the effectiveness of different oral analgesics for relieving pain and distress in children following the extraction of teeth under general anaesthesia</w:t>
      </w:r>
      <w:r w:rsidRPr="004645F1">
        <w:rPr>
          <w:rFonts w:eastAsiaTheme="minorHAnsi" w:cs="Arial"/>
          <w:color w:val="FF0000"/>
          <w:lang w:val="en-US" w:eastAsia="en-US"/>
        </w:rPr>
        <w:t xml:space="preserve"> </w:t>
      </w:r>
      <w:r w:rsidR="007A5A79">
        <w:rPr>
          <w:rFonts w:eastAsiaTheme="minorHAnsi" w:cs="Arial"/>
          <w:lang w:val="en-US" w:eastAsia="en-US"/>
        </w:rPr>
        <w:t>(GA)</w:t>
      </w:r>
      <w:r w:rsidRPr="004645F1">
        <w:rPr>
          <w:rFonts w:eastAsiaTheme="minorHAnsi" w:cs="Arial"/>
          <w:lang w:val="en-US" w:eastAsia="en-US"/>
        </w:rPr>
        <w:t>.</w:t>
      </w: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Methods.</w:t>
      </w:r>
      <w:r w:rsidRPr="004645F1">
        <w:rPr>
          <w:rFonts w:eastAsiaTheme="minorHAnsi" w:cs="Arial"/>
          <w:b/>
          <w:bCs/>
          <w:lang w:val="en-US" w:eastAsia="en-US"/>
        </w:rPr>
        <w:t> </w:t>
      </w:r>
      <w:r w:rsidRPr="004645F1">
        <w:rPr>
          <w:rFonts w:eastAsiaTheme="minorHAnsi" w:cs="Arial"/>
          <w:lang w:val="en-US" w:eastAsia="en-US"/>
        </w:rPr>
        <w:t xml:space="preserve"> </w:t>
      </w:r>
      <w:r w:rsidRPr="007A5A79">
        <w:rPr>
          <w:rFonts w:eastAsiaTheme="minorHAnsi" w:cs="Arial"/>
          <w:color w:val="3366FF"/>
          <w:lang w:val="en-US" w:eastAsia="en-US"/>
        </w:rPr>
        <w:t>201 subjects</w:t>
      </w:r>
      <w:r w:rsidRPr="004645F1">
        <w:rPr>
          <w:rFonts w:eastAsiaTheme="minorHAnsi" w:cs="Arial"/>
          <w:lang w:val="en-US" w:eastAsia="en-US"/>
        </w:rPr>
        <w:t xml:space="preserve"> were randomly allocated to one of </w:t>
      </w:r>
      <w:r w:rsidR="007A5A79">
        <w:rPr>
          <w:rFonts w:eastAsiaTheme="minorHAnsi" w:cs="Arial"/>
          <w:color w:val="3366FF"/>
          <w:lang w:val="en-US" w:eastAsia="en-US"/>
        </w:rPr>
        <w:t>4</w:t>
      </w:r>
      <w:r w:rsidRPr="007A5A79">
        <w:rPr>
          <w:rFonts w:eastAsiaTheme="minorHAnsi" w:cs="Arial"/>
          <w:color w:val="3366FF"/>
          <w:lang w:val="en-US" w:eastAsia="en-US"/>
        </w:rPr>
        <w:t xml:space="preserve"> groups</w:t>
      </w:r>
      <w:r w:rsidRPr="004645F1">
        <w:rPr>
          <w:rFonts w:eastAsiaTheme="minorHAnsi" w:cs="Arial"/>
          <w:lang w:val="en-US" w:eastAsia="en-US"/>
        </w:rPr>
        <w:t xml:space="preserve">. 47 children were included in the </w:t>
      </w:r>
      <w:r w:rsidRPr="007A5A79">
        <w:rPr>
          <w:rFonts w:eastAsiaTheme="minorHAnsi" w:cs="Arial"/>
          <w:color w:val="3366FF"/>
          <w:lang w:val="en-US" w:eastAsia="en-US"/>
        </w:rPr>
        <w:t>ibuprofen alone</w:t>
      </w:r>
      <w:r w:rsidRPr="004645F1">
        <w:rPr>
          <w:rFonts w:eastAsiaTheme="minorHAnsi" w:cs="Arial"/>
          <w:lang w:val="en-US" w:eastAsia="en-US"/>
        </w:rPr>
        <w:t xml:space="preserve"> (5 mg kg</w:t>
      </w:r>
      <w:r w:rsidRPr="004645F1">
        <w:rPr>
          <w:rFonts w:eastAsiaTheme="minorHAnsi" w:cs="Arial"/>
          <w:szCs w:val="20"/>
          <w:vertAlign w:val="superscript"/>
          <w:lang w:val="en-US" w:eastAsia="en-US"/>
        </w:rPr>
        <w:t>−1</w:t>
      </w:r>
      <w:r w:rsidRPr="004645F1">
        <w:rPr>
          <w:rFonts w:eastAsiaTheme="minorHAnsi" w:cs="Arial"/>
          <w:lang w:val="en-US" w:eastAsia="en-US"/>
        </w:rPr>
        <w:t xml:space="preserve">) group, 51 in the </w:t>
      </w:r>
      <w:r w:rsidR="007A5A79" w:rsidRPr="00FE755D">
        <w:rPr>
          <w:rFonts w:eastAsiaTheme="minorHAnsi" w:cs="Arial"/>
          <w:color w:val="3366FF"/>
          <w:lang w:val="en-US" w:eastAsia="en-US"/>
        </w:rPr>
        <w:t>PARA</w:t>
      </w:r>
      <w:r w:rsidRPr="00FE755D">
        <w:rPr>
          <w:rFonts w:eastAsiaTheme="minorHAnsi" w:cs="Arial"/>
          <w:color w:val="3366FF"/>
          <w:lang w:val="en-US" w:eastAsia="en-US"/>
        </w:rPr>
        <w:t>/ibuprofen combination</w:t>
      </w:r>
      <w:r w:rsidRPr="004645F1">
        <w:rPr>
          <w:rFonts w:eastAsiaTheme="minorHAnsi" w:cs="Arial"/>
          <w:lang w:val="en-US" w:eastAsia="en-US"/>
        </w:rPr>
        <w:t xml:space="preserve"> (15/5 mg kg</w:t>
      </w:r>
      <w:r w:rsidRPr="004645F1">
        <w:rPr>
          <w:rFonts w:eastAsiaTheme="minorHAnsi" w:cs="Arial"/>
          <w:szCs w:val="20"/>
          <w:vertAlign w:val="superscript"/>
          <w:lang w:val="en-US" w:eastAsia="en-US"/>
        </w:rPr>
        <w:t>−1</w:t>
      </w:r>
      <w:r w:rsidRPr="004645F1">
        <w:rPr>
          <w:rFonts w:eastAsiaTheme="minorHAnsi" w:cs="Arial"/>
          <w:lang w:val="en-US" w:eastAsia="en-US"/>
        </w:rPr>
        <w:t xml:space="preserve">) group, 48 in the </w:t>
      </w:r>
      <w:r w:rsidRPr="00FE755D">
        <w:rPr>
          <w:rFonts w:eastAsiaTheme="minorHAnsi" w:cs="Arial"/>
          <w:color w:val="3366FF"/>
          <w:lang w:val="en-US" w:eastAsia="en-US"/>
        </w:rPr>
        <w:t xml:space="preserve">high-dose </w:t>
      </w:r>
      <w:r w:rsidR="00FE755D" w:rsidRPr="00FE755D">
        <w:rPr>
          <w:rFonts w:eastAsiaTheme="minorHAnsi" w:cs="Arial"/>
          <w:color w:val="3366FF"/>
          <w:lang w:val="en-US" w:eastAsia="en-US"/>
        </w:rPr>
        <w:t>PARA</w:t>
      </w:r>
      <w:r w:rsidRPr="004645F1">
        <w:rPr>
          <w:rFonts w:eastAsiaTheme="minorHAnsi" w:cs="Arial"/>
          <w:color w:val="FF0000"/>
          <w:lang w:val="en-US" w:eastAsia="en-US"/>
        </w:rPr>
        <w:t xml:space="preserve"> </w:t>
      </w:r>
      <w:r w:rsidRPr="004645F1">
        <w:rPr>
          <w:rFonts w:eastAsiaTheme="minorHAnsi" w:cs="Arial"/>
          <w:lang w:val="en-US" w:eastAsia="en-US"/>
        </w:rPr>
        <w:t>(20 mg kg</w:t>
      </w:r>
      <w:r w:rsidRPr="004645F1">
        <w:rPr>
          <w:rFonts w:eastAsiaTheme="minorHAnsi" w:cs="Arial"/>
          <w:szCs w:val="20"/>
          <w:vertAlign w:val="superscript"/>
          <w:lang w:val="en-US" w:eastAsia="en-US"/>
        </w:rPr>
        <w:t>−1</w:t>
      </w:r>
      <w:r w:rsidRPr="004645F1">
        <w:rPr>
          <w:rFonts w:eastAsiaTheme="minorHAnsi" w:cs="Arial"/>
          <w:lang w:val="en-US" w:eastAsia="en-US"/>
        </w:rPr>
        <w:t xml:space="preserve">) group, and 55 children were included in the </w:t>
      </w:r>
      <w:r w:rsidRPr="00FE755D">
        <w:rPr>
          <w:rFonts w:eastAsiaTheme="minorHAnsi" w:cs="Arial"/>
          <w:color w:val="3366FF"/>
          <w:lang w:val="en-US" w:eastAsia="en-US"/>
        </w:rPr>
        <w:t xml:space="preserve">usual-dose </w:t>
      </w:r>
      <w:r w:rsidR="00FE755D" w:rsidRPr="00FE755D">
        <w:rPr>
          <w:rFonts w:eastAsiaTheme="minorHAnsi" w:cs="Arial"/>
          <w:color w:val="3366FF"/>
          <w:lang w:val="en-US" w:eastAsia="en-US"/>
        </w:rPr>
        <w:t>PARA</w:t>
      </w:r>
      <w:r w:rsidR="00FE755D">
        <w:rPr>
          <w:rFonts w:eastAsiaTheme="minorHAnsi" w:cs="Arial"/>
          <w:color w:val="FF0000"/>
          <w:lang w:val="en-US" w:eastAsia="en-US"/>
        </w:rPr>
        <w:t xml:space="preserve"> </w:t>
      </w:r>
      <w:r w:rsidRPr="004645F1">
        <w:rPr>
          <w:rFonts w:eastAsiaTheme="minorHAnsi" w:cs="Arial"/>
          <w:lang w:val="en-US" w:eastAsia="en-US"/>
        </w:rPr>
        <w:t>(15 mg kg</w:t>
      </w:r>
      <w:r w:rsidRPr="004645F1">
        <w:rPr>
          <w:rFonts w:eastAsiaTheme="minorHAnsi" w:cs="Arial"/>
          <w:szCs w:val="20"/>
          <w:vertAlign w:val="superscript"/>
          <w:lang w:val="en-US" w:eastAsia="en-US"/>
        </w:rPr>
        <w:t>−1</w:t>
      </w:r>
      <w:r w:rsidRPr="004645F1">
        <w:rPr>
          <w:rFonts w:eastAsiaTheme="minorHAnsi" w:cs="Arial"/>
          <w:lang w:val="en-US" w:eastAsia="en-US"/>
        </w:rPr>
        <w:t>) group (control group). Evaluation of distress for children was made immediately pre-operatively, on recovery from anaesthesia and again after 15 min by using a five-point face scale. Furthermore, each child was obse</w:t>
      </w:r>
      <w:r w:rsidR="00FE755D">
        <w:rPr>
          <w:rFonts w:eastAsiaTheme="minorHAnsi" w:cs="Arial"/>
          <w:lang w:val="en-US" w:eastAsia="en-US"/>
        </w:rPr>
        <w:t>rved immediately postop</w:t>
      </w:r>
      <w:r w:rsidRPr="004645F1">
        <w:rPr>
          <w:rFonts w:eastAsiaTheme="minorHAnsi" w:cs="Arial"/>
          <w:lang w:val="en-US" w:eastAsia="en-US"/>
        </w:rPr>
        <w:t xml:space="preserve"> and 15 </w:t>
      </w:r>
      <w:r w:rsidR="00FE755D">
        <w:rPr>
          <w:rFonts w:eastAsiaTheme="minorHAnsi" w:cs="Arial"/>
          <w:lang w:val="en-US" w:eastAsia="en-US"/>
        </w:rPr>
        <w:t>min postop</w:t>
      </w:r>
      <w:r w:rsidRPr="004645F1">
        <w:rPr>
          <w:rFonts w:eastAsiaTheme="minorHAnsi" w:cs="Arial"/>
          <w:lang w:val="en-US" w:eastAsia="en-US"/>
        </w:rPr>
        <w:t xml:space="preserve"> for signs of pain using the Children's Hospital of Eastern Ontario Pain Scale.</w:t>
      </w: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Results.</w:t>
      </w:r>
      <w:r w:rsidRPr="004645F1">
        <w:rPr>
          <w:rFonts w:eastAsiaTheme="minorHAnsi" w:cs="Arial"/>
          <w:b/>
          <w:bCs/>
          <w:lang w:val="en-US" w:eastAsia="en-US"/>
        </w:rPr>
        <w:t> </w:t>
      </w:r>
      <w:r w:rsidRPr="004645F1">
        <w:rPr>
          <w:rFonts w:eastAsiaTheme="minorHAnsi" w:cs="Arial"/>
          <w:lang w:val="en-US" w:eastAsia="en-US"/>
        </w:rPr>
        <w:t xml:space="preserve"> There were </w:t>
      </w:r>
      <w:r w:rsidRPr="00FE755D">
        <w:rPr>
          <w:rFonts w:eastAsiaTheme="minorHAnsi" w:cs="Arial"/>
          <w:color w:val="3366FF"/>
          <w:lang w:val="en-US" w:eastAsia="en-US"/>
        </w:rPr>
        <w:t>significant decreases in the mean pain and distress scores for both the</w:t>
      </w:r>
      <w:r w:rsidR="00FE755D">
        <w:rPr>
          <w:rFonts w:eastAsiaTheme="minorHAnsi" w:cs="Arial"/>
          <w:color w:val="3366FF"/>
          <w:lang w:val="en-US" w:eastAsia="en-US"/>
        </w:rPr>
        <w:t xml:space="preserve"> ibuprofen alone and PARA</w:t>
      </w:r>
      <w:r w:rsidRPr="00FE755D">
        <w:rPr>
          <w:rFonts w:eastAsiaTheme="minorHAnsi" w:cs="Arial"/>
          <w:color w:val="3366FF"/>
          <w:lang w:val="en-US" w:eastAsia="en-US"/>
        </w:rPr>
        <w:t>/ibuprofen combination groups</w:t>
      </w:r>
      <w:r w:rsidRPr="004645F1">
        <w:rPr>
          <w:rFonts w:eastAsiaTheme="minorHAnsi" w:cs="Arial"/>
          <w:lang w:val="en-US" w:eastAsia="en-US"/>
        </w:rPr>
        <w:t xml:space="preserve"> </w:t>
      </w:r>
      <w:r w:rsidRPr="00FE755D">
        <w:rPr>
          <w:rFonts w:eastAsiaTheme="minorHAnsi" w:cs="Arial"/>
          <w:color w:val="3366FF"/>
          <w:lang w:val="en-US" w:eastAsia="en-US"/>
        </w:rPr>
        <w:t>compared to the contr</w:t>
      </w:r>
      <w:r w:rsidR="00FE755D">
        <w:rPr>
          <w:rFonts w:eastAsiaTheme="minorHAnsi" w:cs="Arial"/>
          <w:color w:val="3366FF"/>
          <w:lang w:val="en-US" w:eastAsia="en-US"/>
        </w:rPr>
        <w:t>ol group (usual-dose PARA) at 15 min postop</w:t>
      </w:r>
      <w:r w:rsidRPr="004645F1">
        <w:rPr>
          <w:rFonts w:eastAsiaTheme="minorHAnsi" w:cs="Arial"/>
          <w:lang w:val="en-US" w:eastAsia="en-US"/>
        </w:rPr>
        <w:t>.</w:t>
      </w:r>
    </w:p>
    <w:p w:rsidR="00E3505C" w:rsidRPr="004645F1" w:rsidRDefault="00E3505C" w:rsidP="004645F1">
      <w:pPr>
        <w:jc w:val="both"/>
        <w:rPr>
          <w:rFonts w:eastAsiaTheme="minorHAnsi" w:cs="Arial"/>
          <w:lang w:val="en-US" w:eastAsia="en-US"/>
        </w:rPr>
      </w:pPr>
      <w:r w:rsidRPr="004645F1">
        <w:rPr>
          <w:rFonts w:eastAsiaTheme="minorHAnsi" w:cs="Arial"/>
          <w:b/>
          <w:bCs/>
          <w:lang w:val="en-US" w:eastAsia="en-US"/>
        </w:rPr>
        <w:t>Conclusions.</w:t>
      </w:r>
      <w:r w:rsidRPr="004645F1">
        <w:rPr>
          <w:rFonts w:eastAsiaTheme="minorHAnsi" w:cs="Arial"/>
          <w:b/>
          <w:bCs/>
          <w:lang w:val="en-US" w:eastAsia="en-US"/>
        </w:rPr>
        <w:t> </w:t>
      </w:r>
      <w:r w:rsidRPr="004645F1">
        <w:rPr>
          <w:rFonts w:eastAsiaTheme="minorHAnsi" w:cs="Arial"/>
          <w:lang w:val="en-US" w:eastAsia="en-US"/>
        </w:rPr>
        <w:t xml:space="preserve"> This study provides evidence to support the oral administration of ibuprofen alone or in combination with paracetamol for postoperative analgesia in children who are having teeth extracted under GA.</w:t>
      </w:r>
    </w:p>
    <w:p w:rsidR="00E3505C" w:rsidRPr="004645F1" w:rsidRDefault="00E3505C" w:rsidP="004645F1">
      <w:pPr>
        <w:jc w:val="both"/>
        <w:rPr>
          <w:rFonts w:eastAsiaTheme="minorHAnsi" w:cs="Arial"/>
          <w:lang w:val="en-US" w:eastAsia="en-US"/>
        </w:rPr>
      </w:pPr>
    </w:p>
    <w:p w:rsidR="00E3505C" w:rsidRPr="004645F1" w:rsidRDefault="00E3505C" w:rsidP="004645F1">
      <w:pPr>
        <w:widowControl w:val="0"/>
        <w:autoSpaceDE w:val="0"/>
        <w:autoSpaceDN w:val="0"/>
        <w:adjustRightInd w:val="0"/>
        <w:jc w:val="both"/>
        <w:rPr>
          <w:rFonts w:eastAsiaTheme="minorHAnsi" w:cs="Arial"/>
          <w:b/>
          <w:bCs/>
          <w:lang w:val="en-US" w:eastAsia="en-US"/>
        </w:rPr>
      </w:pPr>
    </w:p>
    <w:p w:rsidR="00FE755D" w:rsidRPr="00FE755D" w:rsidRDefault="00E3505C" w:rsidP="00FE755D">
      <w:pPr>
        <w:pStyle w:val="ListParagraph"/>
        <w:widowControl w:val="0"/>
        <w:numPr>
          <w:ilvl w:val="0"/>
          <w:numId w:val="21"/>
        </w:numPr>
        <w:autoSpaceDE w:val="0"/>
        <w:autoSpaceDN w:val="0"/>
        <w:adjustRightInd w:val="0"/>
        <w:jc w:val="both"/>
        <w:rPr>
          <w:rFonts w:eastAsiaTheme="minorHAnsi" w:cs="Arial"/>
          <w:b/>
          <w:bCs/>
          <w:lang w:val="en-US" w:eastAsia="en-US"/>
        </w:rPr>
      </w:pPr>
      <w:r w:rsidRPr="00FE755D">
        <w:rPr>
          <w:rFonts w:eastAsiaTheme="minorHAnsi" w:cs="Arial"/>
          <w:b/>
          <w:color w:val="3366FF"/>
          <w:szCs w:val="26"/>
          <w:lang w:val="en-US" w:eastAsia="en-US"/>
        </w:rPr>
        <w:t>Korpela</w:t>
      </w:r>
      <w:r w:rsidRPr="00FE755D">
        <w:rPr>
          <w:rFonts w:eastAsiaTheme="minorHAnsi" w:cs="Arial"/>
          <w:color w:val="1A1A1A"/>
          <w:szCs w:val="26"/>
          <w:lang w:val="en-US" w:eastAsia="en-US"/>
        </w:rPr>
        <w:t xml:space="preserve">, R., et al. "Oral naproxen but not oral </w:t>
      </w:r>
      <w:r w:rsidR="00FE755D">
        <w:rPr>
          <w:rFonts w:eastAsiaTheme="minorHAnsi" w:cs="Arial"/>
          <w:color w:val="1A1A1A"/>
          <w:szCs w:val="26"/>
          <w:lang w:val="en-US" w:eastAsia="en-US"/>
        </w:rPr>
        <w:t>PARA</w:t>
      </w:r>
      <w:r w:rsidRPr="00FE755D">
        <w:rPr>
          <w:rFonts w:eastAsiaTheme="minorHAnsi" w:cs="Arial"/>
          <w:color w:val="1A1A1A"/>
          <w:szCs w:val="26"/>
          <w:lang w:val="en-US" w:eastAsia="en-US"/>
        </w:rPr>
        <w:t xml:space="preserve"> reduces the need for rescue analgesic after adenoidectomy in children." </w:t>
      </w:r>
      <w:r w:rsidR="00FE755D">
        <w:rPr>
          <w:rFonts w:eastAsiaTheme="minorHAnsi" w:cs="Arial"/>
          <w:i/>
          <w:iCs/>
          <w:color w:val="1A1A1A"/>
          <w:szCs w:val="26"/>
          <w:lang w:val="en-US" w:eastAsia="en-US"/>
        </w:rPr>
        <w:t>Acta Anaesthesiol Scand</w:t>
      </w:r>
      <w:r w:rsidRPr="00FE755D">
        <w:rPr>
          <w:rFonts w:eastAsiaTheme="minorHAnsi" w:cs="Arial"/>
          <w:color w:val="1A1A1A"/>
          <w:szCs w:val="26"/>
          <w:lang w:val="en-US" w:eastAsia="en-US"/>
        </w:rPr>
        <w:t xml:space="preserve"> 51.6 (</w:t>
      </w:r>
      <w:r w:rsidRPr="00FE755D">
        <w:rPr>
          <w:rFonts w:eastAsiaTheme="minorHAnsi" w:cs="Arial"/>
          <w:color w:val="3366FF"/>
          <w:szCs w:val="26"/>
          <w:lang w:val="en-US" w:eastAsia="en-US"/>
        </w:rPr>
        <w:t>2007</w:t>
      </w:r>
      <w:r w:rsidRPr="00FE755D">
        <w:rPr>
          <w:rFonts w:eastAsiaTheme="minorHAnsi" w:cs="Arial"/>
          <w:color w:val="1A1A1A"/>
          <w:szCs w:val="26"/>
          <w:lang w:val="en-US" w:eastAsia="en-US"/>
        </w:rPr>
        <w:t>): 726-730.</w:t>
      </w:r>
    </w:p>
    <w:p w:rsidR="00E3505C" w:rsidRPr="00FE755D" w:rsidRDefault="00E3505C" w:rsidP="00FE755D">
      <w:pPr>
        <w:widowControl w:val="0"/>
        <w:autoSpaceDE w:val="0"/>
        <w:autoSpaceDN w:val="0"/>
        <w:adjustRightInd w:val="0"/>
        <w:jc w:val="both"/>
        <w:rPr>
          <w:rFonts w:eastAsiaTheme="minorHAnsi" w:cs="Arial"/>
          <w:b/>
          <w:bCs/>
          <w:lang w:val="en-US" w:eastAsia="en-US"/>
        </w:rPr>
      </w:pP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Background:</w:t>
      </w:r>
      <w:r w:rsidRPr="004645F1">
        <w:rPr>
          <w:rFonts w:eastAsiaTheme="minorHAnsi" w:cs="Arial"/>
          <w:b/>
          <w:bCs/>
          <w:lang w:val="en-US" w:eastAsia="en-US"/>
        </w:rPr>
        <w:t> </w:t>
      </w:r>
      <w:r w:rsidRPr="004645F1">
        <w:rPr>
          <w:rFonts w:eastAsiaTheme="minorHAnsi" w:cs="Arial"/>
          <w:lang w:val="en-US" w:eastAsia="en-US"/>
        </w:rPr>
        <w:t xml:space="preserve"> Our aim was </w:t>
      </w:r>
      <w:r w:rsidRPr="00FE755D">
        <w:rPr>
          <w:rFonts w:eastAsiaTheme="minorHAnsi" w:cs="Arial"/>
          <w:color w:val="3366FF"/>
          <w:lang w:val="en-US" w:eastAsia="en-US"/>
        </w:rPr>
        <w:t xml:space="preserve">to show the efficacy of naproxen and </w:t>
      </w:r>
      <w:r w:rsidR="00FE755D">
        <w:rPr>
          <w:rFonts w:eastAsiaTheme="minorHAnsi" w:cs="Arial"/>
          <w:color w:val="3366FF"/>
          <w:lang w:val="en-US" w:eastAsia="en-US"/>
        </w:rPr>
        <w:t>PARA</w:t>
      </w:r>
      <w:r w:rsidRPr="00FE755D">
        <w:rPr>
          <w:rFonts w:eastAsiaTheme="minorHAnsi" w:cs="Arial"/>
          <w:color w:val="3366FF"/>
          <w:lang w:val="en-US" w:eastAsia="en-US"/>
        </w:rPr>
        <w:t xml:space="preserve"> with and without pethidine on pain and nausea and vomiting after adenoidectomy</w:t>
      </w:r>
      <w:r w:rsidRPr="004645F1">
        <w:rPr>
          <w:rFonts w:eastAsiaTheme="minorHAnsi" w:cs="Arial"/>
          <w:lang w:val="en-US" w:eastAsia="en-US"/>
        </w:rPr>
        <w:t>. The primary outcome was the requirement of rescue analgesic for post-operative pain and the secondary outcome was</w:t>
      </w:r>
      <w:r w:rsidR="00FE755D">
        <w:rPr>
          <w:rFonts w:eastAsiaTheme="minorHAnsi" w:cs="Arial"/>
          <w:lang w:val="en-US" w:eastAsia="en-US"/>
        </w:rPr>
        <w:t xml:space="preserve"> PONV</w:t>
      </w:r>
      <w:r w:rsidRPr="004645F1">
        <w:rPr>
          <w:rFonts w:eastAsiaTheme="minorHAnsi" w:cs="Arial"/>
          <w:lang w:val="en-US" w:eastAsia="en-US"/>
        </w:rPr>
        <w:t>.</w:t>
      </w: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Methods:</w:t>
      </w:r>
      <w:r w:rsidRPr="004645F1">
        <w:rPr>
          <w:rFonts w:eastAsiaTheme="minorHAnsi" w:cs="Arial"/>
          <w:b/>
          <w:bCs/>
          <w:lang w:val="en-US" w:eastAsia="en-US"/>
        </w:rPr>
        <w:t> </w:t>
      </w:r>
      <w:r w:rsidRPr="004645F1">
        <w:rPr>
          <w:rFonts w:eastAsiaTheme="minorHAnsi" w:cs="Arial"/>
          <w:lang w:val="en-US" w:eastAsia="en-US"/>
        </w:rPr>
        <w:t xml:space="preserve"> A </w:t>
      </w:r>
      <w:r w:rsidRPr="00FE755D">
        <w:rPr>
          <w:rFonts w:eastAsiaTheme="minorHAnsi" w:cs="Arial"/>
          <w:color w:val="3366FF"/>
          <w:lang w:val="en-US" w:eastAsia="en-US"/>
        </w:rPr>
        <w:t>randomized, double-blind</w:t>
      </w:r>
      <w:r w:rsidRPr="004645F1">
        <w:rPr>
          <w:rFonts w:eastAsiaTheme="minorHAnsi" w:cs="Arial"/>
          <w:lang w:val="en-US" w:eastAsia="en-US"/>
        </w:rPr>
        <w:t>, placebo-controlled study design was used. Thirty minutes before anaesthesia induction, patients (</w:t>
      </w:r>
      <w:r w:rsidRPr="004645F1">
        <w:rPr>
          <w:rFonts w:eastAsiaTheme="minorHAnsi" w:cs="Arial"/>
          <w:i/>
          <w:iCs/>
          <w:lang w:val="en-US" w:eastAsia="en-US"/>
        </w:rPr>
        <w:t>n</w:t>
      </w:r>
      <w:r w:rsidRPr="004645F1">
        <w:rPr>
          <w:rFonts w:eastAsiaTheme="minorHAnsi" w:cs="Arial"/>
          <w:lang w:val="en-US" w:eastAsia="en-US"/>
        </w:rPr>
        <w:t xml:space="preserve">= 180) </w:t>
      </w:r>
      <w:r w:rsidRPr="00FE755D">
        <w:rPr>
          <w:rFonts w:eastAsiaTheme="minorHAnsi" w:cs="Arial"/>
          <w:color w:val="3366FF"/>
          <w:lang w:val="en-US" w:eastAsia="en-US"/>
        </w:rPr>
        <w:t>received either a single oral dose analgesic (naproxen 10 mg/kg or paracetamol 20 mg/kg) or a placebo</w:t>
      </w:r>
      <w:r w:rsidRPr="004645F1">
        <w:rPr>
          <w:rFonts w:eastAsiaTheme="minorHAnsi" w:cs="Arial"/>
          <w:lang w:val="en-US" w:eastAsia="en-US"/>
        </w:rPr>
        <w:t xml:space="preserve">. Half of the children received </w:t>
      </w:r>
      <w:r w:rsidR="00FE755D">
        <w:rPr>
          <w:rFonts w:eastAsiaTheme="minorHAnsi" w:cs="Arial"/>
          <w:lang w:val="en-US" w:eastAsia="en-US"/>
        </w:rPr>
        <w:t>pethidine 1 mg/kg i.v.</w:t>
      </w:r>
      <w:r w:rsidRPr="004645F1">
        <w:rPr>
          <w:rFonts w:eastAsiaTheme="minorHAnsi" w:cs="Arial"/>
          <w:lang w:val="en-US" w:eastAsia="en-US"/>
        </w:rPr>
        <w:t xml:space="preserve"> at the inductio</w:t>
      </w:r>
      <w:r w:rsidR="00FE755D">
        <w:rPr>
          <w:rFonts w:eastAsiaTheme="minorHAnsi" w:cs="Arial"/>
          <w:lang w:val="en-US" w:eastAsia="en-US"/>
        </w:rPr>
        <w:t>n of anaesthesia. Post-op</w:t>
      </w:r>
      <w:r w:rsidRPr="004645F1">
        <w:rPr>
          <w:rFonts w:eastAsiaTheme="minorHAnsi" w:cs="Arial"/>
          <w:lang w:val="en-US" w:eastAsia="en-US"/>
        </w:rPr>
        <w:t xml:space="preserve"> pain was evaluated using an objective behavioural pain scale (OPS 0–9) and rescue medication, i.v. fentanyl 1 μg/kg, was administered if the child suffered from moderate or severe pain (OPS ≥ 4).</w:t>
      </w:r>
    </w:p>
    <w:p w:rsidR="00E3505C" w:rsidRPr="004645F1" w:rsidRDefault="00E3505C" w:rsidP="004645F1">
      <w:pPr>
        <w:widowControl w:val="0"/>
        <w:autoSpaceDE w:val="0"/>
        <w:autoSpaceDN w:val="0"/>
        <w:adjustRightInd w:val="0"/>
        <w:jc w:val="both"/>
        <w:rPr>
          <w:rFonts w:eastAsiaTheme="minorHAnsi" w:cs="Arial"/>
          <w:lang w:val="en-US" w:eastAsia="en-US"/>
        </w:rPr>
      </w:pPr>
      <w:r w:rsidRPr="004645F1">
        <w:rPr>
          <w:rFonts w:eastAsiaTheme="minorHAnsi" w:cs="Arial"/>
          <w:b/>
          <w:bCs/>
          <w:lang w:val="en-US" w:eastAsia="en-US"/>
        </w:rPr>
        <w:t>Results:</w:t>
      </w:r>
      <w:r w:rsidRPr="004645F1">
        <w:rPr>
          <w:rFonts w:eastAsiaTheme="minorHAnsi" w:cs="Arial"/>
          <w:b/>
          <w:bCs/>
          <w:lang w:val="en-US" w:eastAsia="en-US"/>
        </w:rPr>
        <w:t> </w:t>
      </w:r>
      <w:r w:rsidRPr="004645F1">
        <w:rPr>
          <w:rFonts w:eastAsiaTheme="minorHAnsi" w:cs="Arial"/>
          <w:lang w:val="en-US" w:eastAsia="en-US"/>
        </w:rPr>
        <w:t xml:space="preserve"> When pethidine was not used, 83% of the children in the naproxen group vs. 97% in the other two groups required rescue fentanyl (</w:t>
      </w:r>
      <w:r w:rsidRPr="004645F1">
        <w:rPr>
          <w:rFonts w:eastAsiaTheme="minorHAnsi" w:cs="Arial"/>
          <w:i/>
          <w:iCs/>
          <w:lang w:val="en-US" w:eastAsia="en-US"/>
        </w:rPr>
        <w:t>P</w:t>
      </w:r>
      <w:r w:rsidRPr="004645F1">
        <w:rPr>
          <w:rFonts w:eastAsiaTheme="minorHAnsi" w:cs="Arial"/>
          <w:lang w:val="en-US" w:eastAsia="en-US"/>
        </w:rPr>
        <w:t xml:space="preserve"> &lt; 0.05). The use of pethidine reduced the incidence of fentanyl requirement by 30% and the number of fentanyl doses by 50% (</w:t>
      </w:r>
      <w:r w:rsidRPr="004645F1">
        <w:rPr>
          <w:rFonts w:eastAsiaTheme="minorHAnsi" w:cs="Arial"/>
          <w:i/>
          <w:iCs/>
          <w:lang w:val="en-US" w:eastAsia="en-US"/>
        </w:rPr>
        <w:t>P</w:t>
      </w:r>
      <w:r w:rsidRPr="004645F1">
        <w:rPr>
          <w:rFonts w:eastAsiaTheme="minorHAnsi" w:cs="Arial"/>
          <w:lang w:val="en-US" w:eastAsia="en-US"/>
        </w:rPr>
        <w:t xml:space="preserve"> &lt; 0.001). It also equalized the effects of naproxen, paracetamol and the placebo making the pain model invalid for this kind of study. The drawback associated with better analgesia was a doubling of the incidence of PONV (</w:t>
      </w:r>
      <w:r w:rsidRPr="004645F1">
        <w:rPr>
          <w:rFonts w:eastAsiaTheme="minorHAnsi" w:cs="Arial"/>
          <w:i/>
          <w:iCs/>
          <w:lang w:val="en-US" w:eastAsia="en-US"/>
        </w:rPr>
        <w:t>P</w:t>
      </w:r>
      <w:r w:rsidRPr="004645F1">
        <w:rPr>
          <w:rFonts w:eastAsiaTheme="minorHAnsi" w:cs="Arial"/>
          <w:lang w:val="en-US" w:eastAsia="en-US"/>
        </w:rPr>
        <w:t xml:space="preserve"> &lt; 0.001).</w:t>
      </w:r>
    </w:p>
    <w:p w:rsidR="00E3505C" w:rsidRPr="004645F1" w:rsidRDefault="00E3505C" w:rsidP="004645F1">
      <w:pPr>
        <w:jc w:val="both"/>
        <w:rPr>
          <w:rFonts w:eastAsiaTheme="minorHAnsi" w:cs="Arial"/>
          <w:lang w:val="en-US" w:eastAsia="en-US"/>
        </w:rPr>
      </w:pPr>
      <w:r w:rsidRPr="004645F1">
        <w:rPr>
          <w:rFonts w:eastAsiaTheme="minorHAnsi" w:cs="Arial"/>
          <w:b/>
          <w:bCs/>
          <w:lang w:val="en-US" w:eastAsia="en-US"/>
        </w:rPr>
        <w:t>Conclusions:</w:t>
      </w:r>
      <w:r w:rsidRPr="004645F1">
        <w:rPr>
          <w:rFonts w:eastAsiaTheme="minorHAnsi" w:cs="Arial"/>
          <w:b/>
          <w:bCs/>
          <w:lang w:val="en-US" w:eastAsia="en-US"/>
        </w:rPr>
        <w:t> </w:t>
      </w:r>
      <w:r w:rsidRPr="004645F1">
        <w:rPr>
          <w:rFonts w:eastAsiaTheme="minorHAnsi" w:cs="Arial"/>
          <w:lang w:val="en-US" w:eastAsia="en-US"/>
        </w:rPr>
        <w:t xml:space="preserve"> </w:t>
      </w:r>
      <w:r w:rsidRPr="00FE755D">
        <w:rPr>
          <w:rFonts w:eastAsiaTheme="minorHAnsi" w:cs="Arial"/>
          <w:color w:val="3366FF"/>
          <w:lang w:val="en-US" w:eastAsia="en-US"/>
        </w:rPr>
        <w:t>Oral naproxen (10 mg/kg), but not oral paracetamol (20 mg/kg), reduces the need for rescue analgesic after adenoidectomy in children</w:t>
      </w:r>
      <w:r w:rsidRPr="004645F1">
        <w:rPr>
          <w:rFonts w:eastAsiaTheme="minorHAnsi" w:cs="Arial"/>
          <w:lang w:val="en-US" w:eastAsia="en-US"/>
        </w:rPr>
        <w:t>. The sensitivity of the pain model is crucial for these types of studies.</w:t>
      </w:r>
    </w:p>
    <w:p w:rsidR="00FE755D" w:rsidRDefault="00FE755D" w:rsidP="004645F1">
      <w:pPr>
        <w:widowControl w:val="0"/>
        <w:autoSpaceDE w:val="0"/>
        <w:autoSpaceDN w:val="0"/>
        <w:adjustRightInd w:val="0"/>
        <w:jc w:val="both"/>
        <w:rPr>
          <w:rFonts w:eastAsiaTheme="minorHAnsi" w:cs="Georgia"/>
          <w:color w:val="262626"/>
          <w:szCs w:val="36"/>
          <w:lang w:val="en-US" w:eastAsia="en-US"/>
        </w:rPr>
      </w:pPr>
    </w:p>
    <w:p w:rsidR="00E3505C" w:rsidRPr="004645F1" w:rsidRDefault="00E3505C" w:rsidP="004645F1">
      <w:pPr>
        <w:widowControl w:val="0"/>
        <w:autoSpaceDE w:val="0"/>
        <w:autoSpaceDN w:val="0"/>
        <w:adjustRightInd w:val="0"/>
        <w:jc w:val="both"/>
        <w:rPr>
          <w:rFonts w:eastAsiaTheme="minorHAnsi" w:cs="Georgia"/>
          <w:color w:val="262626"/>
          <w:szCs w:val="36"/>
          <w:lang w:val="en-US" w:eastAsia="en-US"/>
        </w:rPr>
      </w:pPr>
    </w:p>
    <w:p w:rsidR="00E3505C" w:rsidRPr="00FE755D" w:rsidRDefault="00E3505C" w:rsidP="00FE755D">
      <w:pPr>
        <w:pStyle w:val="ListParagraph"/>
        <w:widowControl w:val="0"/>
        <w:numPr>
          <w:ilvl w:val="0"/>
          <w:numId w:val="21"/>
        </w:numPr>
        <w:autoSpaceDE w:val="0"/>
        <w:autoSpaceDN w:val="0"/>
        <w:adjustRightInd w:val="0"/>
        <w:jc w:val="both"/>
        <w:rPr>
          <w:rFonts w:eastAsiaTheme="minorHAnsi" w:cs="Georgia"/>
          <w:color w:val="262626"/>
          <w:szCs w:val="36"/>
          <w:lang w:val="en-US" w:eastAsia="en-US"/>
        </w:rPr>
      </w:pPr>
      <w:r w:rsidRPr="00FE755D">
        <w:rPr>
          <w:rFonts w:eastAsiaTheme="minorHAnsi" w:cs="Arial"/>
          <w:b/>
          <w:color w:val="3366FF"/>
          <w:szCs w:val="26"/>
          <w:lang w:val="en-US" w:eastAsia="en-US"/>
        </w:rPr>
        <w:t>Hong</w:t>
      </w:r>
      <w:r w:rsidRPr="00FE755D">
        <w:rPr>
          <w:rFonts w:eastAsiaTheme="minorHAnsi" w:cs="Arial"/>
          <w:b/>
          <w:color w:val="1A1A1A"/>
          <w:szCs w:val="26"/>
          <w:lang w:val="en-US" w:eastAsia="en-US"/>
        </w:rPr>
        <w:t xml:space="preserve"> et al.</w:t>
      </w:r>
      <w:r w:rsidRPr="00FE755D">
        <w:rPr>
          <w:rFonts w:eastAsiaTheme="minorHAnsi" w:cs="Arial"/>
          <w:color w:val="1A1A1A"/>
          <w:szCs w:val="26"/>
          <w:lang w:val="en-US" w:eastAsia="en-US"/>
        </w:rPr>
        <w:t xml:space="preserve"> "Fentanyl sparing effects of combined </w:t>
      </w:r>
      <w:r w:rsidRPr="00FE755D">
        <w:rPr>
          <w:rFonts w:eastAsiaTheme="minorHAnsi" w:cs="Arial"/>
          <w:color w:val="3366FF"/>
          <w:szCs w:val="26"/>
          <w:lang w:val="en-US" w:eastAsia="en-US"/>
        </w:rPr>
        <w:t>ketorolac and acetaminophen</w:t>
      </w:r>
      <w:r w:rsidRPr="00FE755D">
        <w:rPr>
          <w:rFonts w:eastAsiaTheme="minorHAnsi" w:cs="Arial"/>
          <w:color w:val="1A1A1A"/>
          <w:szCs w:val="26"/>
          <w:lang w:val="en-US" w:eastAsia="en-US"/>
        </w:rPr>
        <w:t xml:space="preserve"> for outpatient inguinal hernia repair in children." </w:t>
      </w:r>
      <w:r w:rsidRPr="00FE755D">
        <w:rPr>
          <w:rFonts w:eastAsiaTheme="minorHAnsi" w:cs="Arial"/>
          <w:i/>
          <w:iCs/>
          <w:color w:val="1A1A1A"/>
          <w:szCs w:val="26"/>
          <w:lang w:val="en-US" w:eastAsia="en-US"/>
        </w:rPr>
        <w:t>Journal of urology</w:t>
      </w:r>
      <w:r w:rsidRPr="00FE755D">
        <w:rPr>
          <w:rFonts w:eastAsiaTheme="minorHAnsi" w:cs="Arial"/>
          <w:color w:val="1A1A1A"/>
          <w:szCs w:val="26"/>
          <w:lang w:val="en-US" w:eastAsia="en-US"/>
        </w:rPr>
        <w:t xml:space="preserve"> 183.4 (</w:t>
      </w:r>
      <w:r w:rsidRPr="00FE755D">
        <w:rPr>
          <w:rFonts w:eastAsiaTheme="minorHAnsi" w:cs="Arial"/>
          <w:color w:val="3366FF"/>
          <w:szCs w:val="26"/>
          <w:lang w:val="en-US" w:eastAsia="en-US"/>
        </w:rPr>
        <w:t>2010</w:t>
      </w:r>
      <w:r w:rsidRPr="00FE755D">
        <w:rPr>
          <w:rFonts w:eastAsiaTheme="minorHAnsi" w:cs="Arial"/>
          <w:color w:val="1A1A1A"/>
          <w:szCs w:val="26"/>
          <w:lang w:val="en-US" w:eastAsia="en-US"/>
        </w:rPr>
        <w:t>): 1551-1555.</w:t>
      </w:r>
    </w:p>
    <w:p w:rsidR="00FE755D" w:rsidRDefault="00FE755D" w:rsidP="004645F1">
      <w:pPr>
        <w:widowControl w:val="0"/>
        <w:autoSpaceDE w:val="0"/>
        <w:autoSpaceDN w:val="0"/>
        <w:adjustRightInd w:val="0"/>
        <w:jc w:val="both"/>
        <w:rPr>
          <w:rFonts w:eastAsiaTheme="minorHAnsi" w:cs="Georgia"/>
          <w:color w:val="262626"/>
          <w:szCs w:val="36"/>
          <w:lang w:val="en-US" w:eastAsia="en-US"/>
        </w:rPr>
      </w:pPr>
    </w:p>
    <w:p w:rsidR="00E3505C" w:rsidRPr="004645F1" w:rsidRDefault="00E3505C" w:rsidP="004645F1">
      <w:pPr>
        <w:widowControl w:val="0"/>
        <w:autoSpaceDE w:val="0"/>
        <w:autoSpaceDN w:val="0"/>
        <w:adjustRightInd w:val="0"/>
        <w:jc w:val="both"/>
        <w:rPr>
          <w:rFonts w:eastAsiaTheme="minorHAnsi" w:cs="Helvetica Neue"/>
          <w:color w:val="262626"/>
          <w:lang w:val="en-US" w:eastAsia="en-US"/>
        </w:rPr>
      </w:pPr>
      <w:r w:rsidRPr="004645F1">
        <w:rPr>
          <w:rFonts w:eastAsiaTheme="minorHAnsi" w:cs="Helvetica Neue"/>
          <w:color w:val="262626"/>
          <w:lang w:val="en-US" w:eastAsia="en-US"/>
        </w:rPr>
        <w:t xml:space="preserve">In this prospective, randomized, double-blinded study we sought to </w:t>
      </w:r>
      <w:r w:rsidRPr="00692A4D">
        <w:rPr>
          <w:rFonts w:eastAsiaTheme="minorHAnsi" w:cs="Helvetica Neue"/>
          <w:color w:val="3366FF"/>
          <w:lang w:val="en-US" w:eastAsia="en-US"/>
        </w:rPr>
        <w:t xml:space="preserve">evaluate the efficacy and safety of combined use of </w:t>
      </w:r>
      <w:r w:rsidR="00692A4D" w:rsidRPr="00692A4D">
        <w:rPr>
          <w:rFonts w:eastAsiaTheme="minorHAnsi" w:cs="Helvetica Neue"/>
          <w:color w:val="3366FF"/>
          <w:lang w:val="en-US" w:eastAsia="en-US"/>
        </w:rPr>
        <w:t>iv</w:t>
      </w:r>
      <w:r w:rsidRPr="00692A4D">
        <w:rPr>
          <w:rFonts w:eastAsiaTheme="minorHAnsi" w:cs="Helvetica Neue"/>
          <w:color w:val="3366FF"/>
          <w:lang w:val="en-US" w:eastAsia="en-US"/>
        </w:rPr>
        <w:t xml:space="preserve"> ketorolac and acetaminophen in small children undergoing outpatient inguinal hernia repair</w:t>
      </w:r>
      <w:r w:rsidRPr="004645F1">
        <w:rPr>
          <w:rFonts w:eastAsiaTheme="minorHAnsi" w:cs="Helvetica Neue"/>
          <w:color w:val="262626"/>
          <w:lang w:val="en-US" w:eastAsia="en-US"/>
        </w:rPr>
        <w:t>.</w:t>
      </w:r>
    </w:p>
    <w:p w:rsidR="00E3505C" w:rsidRPr="00692A4D" w:rsidRDefault="00E3505C" w:rsidP="004645F1">
      <w:pPr>
        <w:widowControl w:val="0"/>
        <w:autoSpaceDE w:val="0"/>
        <w:autoSpaceDN w:val="0"/>
        <w:adjustRightInd w:val="0"/>
        <w:jc w:val="both"/>
        <w:rPr>
          <w:rFonts w:eastAsiaTheme="minorHAnsi" w:cs="Georgia"/>
          <w:color w:val="262626"/>
          <w:szCs w:val="36"/>
          <w:lang w:val="en-US" w:eastAsia="en-US"/>
        </w:rPr>
      </w:pPr>
      <w:r w:rsidRPr="00692A4D">
        <w:rPr>
          <w:rFonts w:eastAsiaTheme="minorHAnsi" w:cs="Georgia"/>
          <w:b/>
          <w:color w:val="262626"/>
          <w:szCs w:val="36"/>
          <w:lang w:val="en-US" w:eastAsia="en-US"/>
        </w:rPr>
        <w:t>Materials and Methods</w:t>
      </w:r>
      <w:r w:rsidR="00692A4D" w:rsidRPr="00692A4D">
        <w:rPr>
          <w:rFonts w:eastAsiaTheme="minorHAnsi" w:cs="Georgia"/>
          <w:b/>
          <w:color w:val="262626"/>
          <w:szCs w:val="36"/>
          <w:lang w:val="en-US" w:eastAsia="en-US"/>
        </w:rPr>
        <w:t>:</w:t>
      </w:r>
      <w:r w:rsidR="00692A4D">
        <w:rPr>
          <w:rFonts w:eastAsiaTheme="minorHAnsi" w:cs="Georgia"/>
          <w:color w:val="262626"/>
          <w:szCs w:val="36"/>
          <w:lang w:val="en-US" w:eastAsia="en-US"/>
        </w:rPr>
        <w:t xml:space="preserve"> </w:t>
      </w:r>
      <w:r w:rsidRPr="004645F1">
        <w:rPr>
          <w:rFonts w:eastAsiaTheme="minorHAnsi" w:cs="Helvetica Neue"/>
          <w:color w:val="262626"/>
          <w:lang w:val="en-US" w:eastAsia="en-US"/>
        </w:rPr>
        <w:t xml:space="preserve">We studied </w:t>
      </w:r>
      <w:r w:rsidR="00692A4D">
        <w:rPr>
          <w:rFonts w:eastAsiaTheme="minorHAnsi" w:cs="Helvetica Neue"/>
          <w:color w:val="3366FF"/>
          <w:lang w:val="en-US" w:eastAsia="en-US"/>
        </w:rPr>
        <w:t>55 children 1-</w:t>
      </w:r>
      <w:r w:rsidRPr="00692A4D">
        <w:rPr>
          <w:rFonts w:eastAsiaTheme="minorHAnsi" w:cs="Helvetica Neue"/>
          <w:color w:val="3366FF"/>
          <w:lang w:val="en-US" w:eastAsia="en-US"/>
        </w:rPr>
        <w:t>5 years old</w:t>
      </w:r>
      <w:r w:rsidRPr="004645F1">
        <w:rPr>
          <w:rFonts w:eastAsiaTheme="minorHAnsi" w:cs="Helvetica Neue"/>
          <w:color w:val="262626"/>
          <w:lang w:val="en-US" w:eastAsia="en-US"/>
        </w:rPr>
        <w:t xml:space="preserve"> who were undergoing elective repair of unilateral inguinal hernia. After induction of general anesthesia children in the experimental group (28 patients) received 1 mg/kg ketorolac and 20 mg/kg acetaminophen </w:t>
      </w:r>
      <w:r w:rsidR="00692A4D">
        <w:rPr>
          <w:rFonts w:eastAsiaTheme="minorHAnsi" w:cs="Helvetica Neue"/>
          <w:color w:val="262626"/>
          <w:lang w:val="en-US" w:eastAsia="en-US"/>
        </w:rPr>
        <w:t>iv</w:t>
      </w:r>
      <w:r w:rsidRPr="004645F1">
        <w:rPr>
          <w:rFonts w:eastAsiaTheme="minorHAnsi" w:cs="Helvetica Neue"/>
          <w:color w:val="262626"/>
          <w:lang w:val="en-US" w:eastAsia="en-US"/>
        </w:rPr>
        <w:t xml:space="preserve">. In the control group (27 patients) the same volume of saline was administered. All patients received 1 μg/kg fentanyl </w:t>
      </w:r>
      <w:r w:rsidR="00692A4D">
        <w:rPr>
          <w:rFonts w:eastAsiaTheme="minorHAnsi" w:cs="Helvetica Neue"/>
          <w:color w:val="262626"/>
          <w:lang w:val="en-US" w:eastAsia="en-US"/>
        </w:rPr>
        <w:t>iv</w:t>
      </w:r>
      <w:r w:rsidRPr="004645F1">
        <w:rPr>
          <w:rFonts w:eastAsiaTheme="minorHAnsi" w:cs="Helvetica Neue"/>
          <w:color w:val="262626"/>
          <w:lang w:val="en-US" w:eastAsia="en-US"/>
        </w:rPr>
        <w:t xml:space="preserve"> before incis</w:t>
      </w:r>
      <w:r w:rsidR="00692A4D">
        <w:rPr>
          <w:rFonts w:eastAsiaTheme="minorHAnsi" w:cs="Helvetica Neue"/>
          <w:color w:val="262626"/>
          <w:lang w:val="en-US" w:eastAsia="en-US"/>
        </w:rPr>
        <w:t>ion. We also evaluated the n</w:t>
      </w:r>
      <w:r w:rsidRPr="004645F1">
        <w:rPr>
          <w:rFonts w:eastAsiaTheme="minorHAnsi" w:cs="Helvetica Neue"/>
          <w:color w:val="262626"/>
          <w:lang w:val="en-US" w:eastAsia="en-US"/>
        </w:rPr>
        <w:t xml:space="preserve">r of </w:t>
      </w:r>
      <w:r w:rsidR="00692A4D">
        <w:rPr>
          <w:rFonts w:eastAsiaTheme="minorHAnsi" w:cs="Helvetica Neue"/>
          <w:color w:val="262626"/>
          <w:lang w:val="en-US" w:eastAsia="en-US"/>
        </w:rPr>
        <w:t>patients requiring postop</w:t>
      </w:r>
      <w:r w:rsidRPr="004645F1">
        <w:rPr>
          <w:rFonts w:eastAsiaTheme="minorHAnsi" w:cs="Helvetica Neue"/>
          <w:color w:val="262626"/>
          <w:lang w:val="en-US" w:eastAsia="en-US"/>
        </w:rPr>
        <w:t xml:space="preserve"> rescue fentanyl, total fentanyl consumption, pain scores and side effects.</w:t>
      </w:r>
    </w:p>
    <w:p w:rsidR="00E3505C" w:rsidRPr="00692A4D" w:rsidRDefault="00E3505C" w:rsidP="004645F1">
      <w:pPr>
        <w:widowControl w:val="0"/>
        <w:autoSpaceDE w:val="0"/>
        <w:autoSpaceDN w:val="0"/>
        <w:adjustRightInd w:val="0"/>
        <w:jc w:val="both"/>
        <w:rPr>
          <w:rFonts w:eastAsiaTheme="minorHAnsi" w:cs="Georgia"/>
          <w:color w:val="262626"/>
          <w:szCs w:val="36"/>
          <w:lang w:val="en-US" w:eastAsia="en-US"/>
        </w:rPr>
      </w:pPr>
      <w:r w:rsidRPr="00692A4D">
        <w:rPr>
          <w:rFonts w:eastAsiaTheme="minorHAnsi" w:cs="Georgia"/>
          <w:b/>
          <w:color w:val="262626"/>
          <w:szCs w:val="36"/>
          <w:lang w:val="en-US" w:eastAsia="en-US"/>
        </w:rPr>
        <w:t>Results</w:t>
      </w:r>
      <w:r w:rsidR="00692A4D" w:rsidRPr="00692A4D">
        <w:rPr>
          <w:rFonts w:eastAsiaTheme="minorHAnsi" w:cs="Georgia"/>
          <w:b/>
          <w:color w:val="262626"/>
          <w:szCs w:val="36"/>
          <w:lang w:val="en-US" w:eastAsia="en-US"/>
        </w:rPr>
        <w:t>:</w:t>
      </w:r>
      <w:r w:rsidR="00692A4D">
        <w:rPr>
          <w:rFonts w:eastAsiaTheme="minorHAnsi" w:cs="Georgia"/>
          <w:color w:val="262626"/>
          <w:szCs w:val="36"/>
          <w:lang w:val="en-US" w:eastAsia="en-US"/>
        </w:rPr>
        <w:t xml:space="preserve"> </w:t>
      </w:r>
      <w:r w:rsidRPr="00F623A7">
        <w:rPr>
          <w:rFonts w:eastAsiaTheme="minorHAnsi" w:cs="Helvetica Neue"/>
          <w:color w:val="3366FF"/>
          <w:lang w:val="en-US" w:eastAsia="en-US"/>
        </w:rPr>
        <w:t>Significantly fewer patients receiving ketorolac-acetaminophen received postoperative rescue fentanyl compared to controls</w:t>
      </w:r>
      <w:r w:rsidRPr="004645F1">
        <w:rPr>
          <w:rFonts w:eastAsiaTheme="minorHAnsi" w:cs="Helvetica Neue"/>
          <w:color w:val="262626"/>
          <w:lang w:val="en-US" w:eastAsia="en-US"/>
        </w:rPr>
        <w:t xml:space="preserve"> (28.6% vs 81.5%). A </w:t>
      </w:r>
      <w:r w:rsidRPr="00F623A7">
        <w:rPr>
          <w:rFonts w:eastAsiaTheme="minorHAnsi" w:cs="Helvetica Neue"/>
          <w:color w:val="3366FF"/>
          <w:lang w:val="en-US" w:eastAsia="en-US"/>
        </w:rPr>
        <w:t xml:space="preserve">significantly lower total dose of fentanyl was administered to patients receiving ketorolac-acetaminophen compared to controls </w:t>
      </w:r>
      <w:r w:rsidRPr="004645F1">
        <w:rPr>
          <w:rFonts w:eastAsiaTheme="minorHAnsi" w:cs="Helvetica Neue"/>
          <w:color w:val="262626"/>
          <w:lang w:val="en-US" w:eastAsia="en-US"/>
        </w:rPr>
        <w:t>(0.54 vs 1.37 μg/kg). Pain scores were significantly higher in the control group immediately postoperatively but eventually decreased. The incidences of sedation use (55.6% vs 25.0%) and vomiting (33.3% vs 10.7%) were significantly higher in controls.</w:t>
      </w:r>
    </w:p>
    <w:p w:rsidR="00E3505C" w:rsidRPr="00F623A7" w:rsidRDefault="00E3505C" w:rsidP="00F623A7">
      <w:pPr>
        <w:widowControl w:val="0"/>
        <w:autoSpaceDE w:val="0"/>
        <w:autoSpaceDN w:val="0"/>
        <w:adjustRightInd w:val="0"/>
        <w:jc w:val="both"/>
        <w:rPr>
          <w:rFonts w:eastAsiaTheme="minorHAnsi" w:cs="Georgia"/>
          <w:color w:val="262626"/>
          <w:szCs w:val="36"/>
          <w:lang w:val="en-US" w:eastAsia="en-US"/>
        </w:rPr>
      </w:pPr>
      <w:r w:rsidRPr="00F623A7">
        <w:rPr>
          <w:rFonts w:eastAsiaTheme="minorHAnsi" w:cs="Georgia"/>
          <w:b/>
          <w:color w:val="262626"/>
          <w:szCs w:val="36"/>
          <w:lang w:val="en-US" w:eastAsia="en-US"/>
        </w:rPr>
        <w:lastRenderedPageBreak/>
        <w:t>Conclusions</w:t>
      </w:r>
      <w:r w:rsidR="00F623A7" w:rsidRPr="00F623A7">
        <w:rPr>
          <w:rFonts w:eastAsiaTheme="minorHAnsi" w:cs="Georgia"/>
          <w:b/>
          <w:color w:val="262626"/>
          <w:szCs w:val="36"/>
          <w:lang w:val="en-US" w:eastAsia="en-US"/>
        </w:rPr>
        <w:t>:</w:t>
      </w:r>
      <w:r w:rsidR="00F623A7">
        <w:rPr>
          <w:rFonts w:eastAsiaTheme="minorHAnsi" w:cs="Georgia"/>
          <w:color w:val="262626"/>
          <w:szCs w:val="36"/>
          <w:lang w:val="en-US" w:eastAsia="en-US"/>
        </w:rPr>
        <w:t xml:space="preserve"> </w:t>
      </w:r>
      <w:r w:rsidRPr="004645F1">
        <w:rPr>
          <w:rFonts w:eastAsiaTheme="minorHAnsi" w:cs="Helvetica Neue"/>
          <w:color w:val="262626"/>
          <w:lang w:val="en-US" w:eastAsia="en-US"/>
        </w:rPr>
        <w:t xml:space="preserve">Preoperative </w:t>
      </w:r>
      <w:r w:rsidR="00F623A7">
        <w:rPr>
          <w:rFonts w:eastAsiaTheme="minorHAnsi" w:cs="Helvetica Neue"/>
          <w:color w:val="262626"/>
          <w:lang w:val="en-US" w:eastAsia="en-US"/>
        </w:rPr>
        <w:t>iv</w:t>
      </w:r>
      <w:r w:rsidRPr="004645F1">
        <w:rPr>
          <w:rFonts w:eastAsiaTheme="minorHAnsi" w:cs="Helvetica Neue"/>
          <w:color w:val="262626"/>
          <w:lang w:val="en-US" w:eastAsia="en-US"/>
        </w:rPr>
        <w:t xml:space="preserve"> coadministration of ketorolac and acetaminophen is a simple, safe and effective method for relieving postoperative pain, and demonstrates highly </w:t>
      </w:r>
      <w:r w:rsidRPr="00F623A7">
        <w:rPr>
          <w:rFonts w:eastAsiaTheme="minorHAnsi" w:cs="Helvetica Neue"/>
          <w:color w:val="3366FF"/>
          <w:lang w:val="en-US" w:eastAsia="en-US"/>
        </w:rPr>
        <w:t>significant fentanyl sparing effects</w:t>
      </w:r>
      <w:r w:rsidRPr="004645F1">
        <w:rPr>
          <w:rFonts w:eastAsiaTheme="minorHAnsi" w:cs="Helvetica Neue"/>
          <w:color w:val="262626"/>
          <w:lang w:val="en-US" w:eastAsia="en-US"/>
        </w:rPr>
        <w:t xml:space="preserve"> in small children after outpatient inguinal hernia repair.</w:t>
      </w:r>
    </w:p>
    <w:p w:rsidR="00E3505C" w:rsidRPr="004645F1" w:rsidRDefault="00E3505C" w:rsidP="004645F1">
      <w:pPr>
        <w:jc w:val="both"/>
        <w:rPr>
          <w:rFonts w:eastAsiaTheme="minorHAnsi" w:cs="Helvetica Neue"/>
          <w:color w:val="262626"/>
          <w:lang w:val="en-US" w:eastAsia="en-US"/>
        </w:rPr>
      </w:pPr>
    </w:p>
    <w:p w:rsidR="00E3505C" w:rsidRPr="004645F1" w:rsidRDefault="00E3505C" w:rsidP="004645F1">
      <w:pPr>
        <w:widowControl w:val="0"/>
        <w:autoSpaceDE w:val="0"/>
        <w:autoSpaceDN w:val="0"/>
        <w:adjustRightInd w:val="0"/>
        <w:jc w:val="both"/>
        <w:rPr>
          <w:rFonts w:eastAsiaTheme="minorHAnsi" w:cs="Georgia"/>
          <w:b/>
          <w:bCs/>
          <w:color w:val="262626"/>
          <w:szCs w:val="28"/>
          <w:lang w:val="en-US" w:eastAsia="en-US"/>
        </w:rPr>
      </w:pPr>
    </w:p>
    <w:p w:rsidR="00E3505C" w:rsidRPr="004645F1" w:rsidRDefault="00E3505C" w:rsidP="004645F1">
      <w:pPr>
        <w:widowControl w:val="0"/>
        <w:autoSpaceDE w:val="0"/>
        <w:autoSpaceDN w:val="0"/>
        <w:adjustRightInd w:val="0"/>
        <w:jc w:val="both"/>
        <w:rPr>
          <w:rFonts w:eastAsiaTheme="minorHAnsi" w:cs="Georgia"/>
          <w:b/>
          <w:bCs/>
          <w:color w:val="262626"/>
          <w:szCs w:val="28"/>
          <w:lang w:val="en-US" w:eastAsia="en-US"/>
        </w:rPr>
      </w:pPr>
    </w:p>
    <w:p w:rsidR="00F623A7" w:rsidRPr="00F623A7" w:rsidRDefault="00F623A7" w:rsidP="00F623A7">
      <w:pPr>
        <w:pStyle w:val="ListParagraph"/>
        <w:widowControl w:val="0"/>
        <w:numPr>
          <w:ilvl w:val="0"/>
          <w:numId w:val="21"/>
        </w:numPr>
        <w:autoSpaceDE w:val="0"/>
        <w:autoSpaceDN w:val="0"/>
        <w:adjustRightInd w:val="0"/>
        <w:jc w:val="both"/>
        <w:rPr>
          <w:rFonts w:eastAsiaTheme="minorHAnsi" w:cs="Georgia"/>
          <w:b/>
          <w:bCs/>
          <w:color w:val="262626"/>
          <w:szCs w:val="28"/>
          <w:lang w:val="en-US" w:eastAsia="en-US"/>
        </w:rPr>
      </w:pPr>
      <w:r w:rsidRPr="00F623A7">
        <w:rPr>
          <w:rFonts w:eastAsiaTheme="minorHAnsi" w:cs="Arial"/>
          <w:b/>
          <w:color w:val="3366FF"/>
          <w:szCs w:val="26"/>
          <w:lang w:val="en-US" w:eastAsia="en-US"/>
        </w:rPr>
        <w:t>Ceelie</w:t>
      </w:r>
      <w:r w:rsidR="00E3505C" w:rsidRPr="00F623A7">
        <w:rPr>
          <w:rFonts w:eastAsiaTheme="minorHAnsi" w:cs="Arial"/>
          <w:b/>
          <w:color w:val="3366FF"/>
          <w:szCs w:val="26"/>
          <w:lang w:val="en-US" w:eastAsia="en-US"/>
        </w:rPr>
        <w:t xml:space="preserve"> et al</w:t>
      </w:r>
      <w:r w:rsidR="00E3505C" w:rsidRPr="00F623A7">
        <w:rPr>
          <w:rFonts w:eastAsiaTheme="minorHAnsi" w:cs="Arial"/>
          <w:color w:val="1A1A1A"/>
          <w:szCs w:val="26"/>
          <w:lang w:val="en-US" w:eastAsia="en-US"/>
        </w:rPr>
        <w:t xml:space="preserve">. "Effect of </w:t>
      </w:r>
      <w:r w:rsidRPr="00F623A7">
        <w:rPr>
          <w:rFonts w:eastAsiaTheme="minorHAnsi" w:cs="Arial"/>
          <w:color w:val="3366FF"/>
          <w:szCs w:val="26"/>
          <w:lang w:val="en-US" w:eastAsia="en-US"/>
        </w:rPr>
        <w:t>iv PARA</w:t>
      </w:r>
      <w:r w:rsidR="00E3505C" w:rsidRPr="00F623A7">
        <w:rPr>
          <w:rFonts w:eastAsiaTheme="minorHAnsi" w:cs="Arial"/>
          <w:color w:val="1A1A1A"/>
          <w:szCs w:val="26"/>
          <w:lang w:val="en-US" w:eastAsia="en-US"/>
        </w:rPr>
        <w:t xml:space="preserve"> on postoperative morphine requirements in neonates and infants undergoing major noncardiac surgery: </w:t>
      </w:r>
      <w:r>
        <w:rPr>
          <w:rFonts w:eastAsiaTheme="minorHAnsi" w:cs="Arial"/>
          <w:color w:val="1A1A1A"/>
          <w:szCs w:val="26"/>
          <w:lang w:val="en-US" w:eastAsia="en-US"/>
        </w:rPr>
        <w:t>RCT</w:t>
      </w:r>
      <w:r w:rsidR="00E3505C" w:rsidRPr="00F623A7">
        <w:rPr>
          <w:rFonts w:eastAsiaTheme="minorHAnsi" w:cs="Arial"/>
          <w:color w:val="1A1A1A"/>
          <w:szCs w:val="26"/>
          <w:lang w:val="en-US" w:eastAsia="en-US"/>
        </w:rPr>
        <w:t xml:space="preserve">." </w:t>
      </w:r>
      <w:r w:rsidR="00E3505C" w:rsidRPr="00F623A7">
        <w:rPr>
          <w:rFonts w:eastAsiaTheme="minorHAnsi" w:cs="Arial"/>
          <w:i/>
          <w:iCs/>
          <w:color w:val="1A1A1A"/>
          <w:szCs w:val="26"/>
          <w:lang w:val="en-US" w:eastAsia="en-US"/>
        </w:rPr>
        <w:t>J</w:t>
      </w:r>
      <w:r>
        <w:rPr>
          <w:rFonts w:eastAsiaTheme="minorHAnsi" w:cs="Arial"/>
          <w:i/>
          <w:iCs/>
          <w:color w:val="1A1A1A"/>
          <w:szCs w:val="26"/>
          <w:lang w:val="en-US" w:eastAsia="en-US"/>
        </w:rPr>
        <w:t>AMA</w:t>
      </w:r>
      <w:r w:rsidR="00E3505C" w:rsidRPr="00F623A7">
        <w:rPr>
          <w:rFonts w:eastAsiaTheme="minorHAnsi" w:cs="Arial"/>
          <w:color w:val="1A1A1A"/>
          <w:szCs w:val="26"/>
          <w:lang w:val="en-US" w:eastAsia="en-US"/>
        </w:rPr>
        <w:t xml:space="preserve"> 309.2 (</w:t>
      </w:r>
      <w:r w:rsidR="00E3505C" w:rsidRPr="00F623A7">
        <w:rPr>
          <w:rFonts w:eastAsiaTheme="minorHAnsi" w:cs="Arial"/>
          <w:b/>
          <w:color w:val="3366FF"/>
          <w:szCs w:val="26"/>
          <w:lang w:val="en-US" w:eastAsia="en-US"/>
        </w:rPr>
        <w:t>2013</w:t>
      </w:r>
      <w:r w:rsidR="00E3505C" w:rsidRPr="00F623A7">
        <w:rPr>
          <w:rFonts w:eastAsiaTheme="minorHAnsi" w:cs="Arial"/>
          <w:color w:val="1A1A1A"/>
          <w:szCs w:val="26"/>
          <w:lang w:val="en-US" w:eastAsia="en-US"/>
        </w:rPr>
        <w:t>): 149-154.</w:t>
      </w:r>
    </w:p>
    <w:p w:rsidR="00E3505C" w:rsidRPr="00F623A7" w:rsidRDefault="00E3505C" w:rsidP="00F623A7">
      <w:pPr>
        <w:pStyle w:val="ListParagraph"/>
        <w:widowControl w:val="0"/>
        <w:autoSpaceDE w:val="0"/>
        <w:autoSpaceDN w:val="0"/>
        <w:adjustRightInd w:val="0"/>
        <w:ind w:left="360"/>
        <w:jc w:val="both"/>
        <w:rPr>
          <w:rFonts w:eastAsiaTheme="minorHAnsi" w:cs="Georgia"/>
          <w:b/>
          <w:bCs/>
          <w:color w:val="262626"/>
          <w:szCs w:val="28"/>
          <w:lang w:val="en-US" w:eastAsia="en-US"/>
        </w:rPr>
      </w:pPr>
    </w:p>
    <w:p w:rsidR="00E3505C" w:rsidRPr="004645F1" w:rsidRDefault="00E3505C" w:rsidP="004645F1">
      <w:pPr>
        <w:widowControl w:val="0"/>
        <w:autoSpaceDE w:val="0"/>
        <w:autoSpaceDN w:val="0"/>
        <w:adjustRightInd w:val="0"/>
        <w:jc w:val="both"/>
        <w:rPr>
          <w:rFonts w:eastAsiaTheme="minorHAnsi" w:cs="Georgia"/>
          <w:color w:val="262626"/>
          <w:szCs w:val="26"/>
          <w:lang w:val="en-US" w:eastAsia="en-US"/>
        </w:rPr>
      </w:pPr>
      <w:r w:rsidRPr="004645F1">
        <w:rPr>
          <w:rFonts w:eastAsiaTheme="minorHAnsi" w:cs="Georgia"/>
          <w:b/>
          <w:bCs/>
          <w:color w:val="262626"/>
          <w:szCs w:val="28"/>
          <w:lang w:val="en-US" w:eastAsia="en-US"/>
        </w:rPr>
        <w:t>Objective</w:t>
      </w:r>
      <w:r w:rsidRPr="004645F1">
        <w:rPr>
          <w:rFonts w:eastAsiaTheme="minorHAnsi" w:cs="Georgia"/>
          <w:color w:val="262626"/>
          <w:szCs w:val="26"/>
          <w:lang w:val="en-US" w:eastAsia="en-US"/>
        </w:rPr>
        <w:t xml:space="preserve"> To </w:t>
      </w:r>
      <w:r w:rsidRPr="00F623A7">
        <w:rPr>
          <w:rFonts w:eastAsiaTheme="minorHAnsi" w:cs="Georgia"/>
          <w:color w:val="3366FF"/>
          <w:szCs w:val="26"/>
          <w:lang w:val="en-US" w:eastAsia="en-US"/>
        </w:rPr>
        <w:t xml:space="preserve">determine whether </w:t>
      </w:r>
      <w:r w:rsidR="00F623A7" w:rsidRPr="00F623A7">
        <w:rPr>
          <w:rFonts w:eastAsiaTheme="minorHAnsi" w:cs="Georgia"/>
          <w:color w:val="3366FF"/>
          <w:szCs w:val="26"/>
          <w:lang w:val="en-US" w:eastAsia="en-US"/>
        </w:rPr>
        <w:t xml:space="preserve">IV PARA </w:t>
      </w:r>
      <w:r w:rsidRPr="00F623A7">
        <w:rPr>
          <w:rFonts w:eastAsiaTheme="minorHAnsi" w:cs="Georgia"/>
          <w:color w:val="3366FF"/>
          <w:szCs w:val="26"/>
          <w:lang w:val="en-US" w:eastAsia="en-US"/>
        </w:rPr>
        <w:t>would significantly (&gt;30%) reduce morphine requirements in neonates and infants</w:t>
      </w:r>
      <w:r w:rsidRPr="004645F1">
        <w:rPr>
          <w:rFonts w:eastAsiaTheme="minorHAnsi" w:cs="Georgia"/>
          <w:color w:val="262626"/>
          <w:szCs w:val="26"/>
          <w:lang w:val="en-US" w:eastAsia="en-US"/>
        </w:rPr>
        <w:t xml:space="preserve"> after major surgery.</w:t>
      </w:r>
    </w:p>
    <w:p w:rsidR="00E3505C" w:rsidRPr="004645F1" w:rsidRDefault="00E3505C" w:rsidP="004645F1">
      <w:pPr>
        <w:widowControl w:val="0"/>
        <w:autoSpaceDE w:val="0"/>
        <w:autoSpaceDN w:val="0"/>
        <w:adjustRightInd w:val="0"/>
        <w:jc w:val="both"/>
        <w:rPr>
          <w:rFonts w:eastAsiaTheme="minorHAnsi" w:cs="Georgia"/>
          <w:color w:val="262626"/>
          <w:szCs w:val="26"/>
          <w:lang w:val="en-US" w:eastAsia="en-US"/>
        </w:rPr>
      </w:pPr>
      <w:r w:rsidRPr="004645F1">
        <w:rPr>
          <w:rFonts w:eastAsiaTheme="minorHAnsi" w:cs="Georgia"/>
          <w:b/>
          <w:bCs/>
          <w:color w:val="262626"/>
          <w:szCs w:val="28"/>
          <w:lang w:val="en-US" w:eastAsia="en-US"/>
        </w:rPr>
        <w:t>Design, Setting, and Patients</w:t>
      </w:r>
      <w:r w:rsidR="00F623A7">
        <w:rPr>
          <w:rFonts w:eastAsiaTheme="minorHAnsi" w:cs="Georgia"/>
          <w:b/>
          <w:bCs/>
          <w:color w:val="262626"/>
          <w:szCs w:val="28"/>
          <w:lang w:val="en-US" w:eastAsia="en-US"/>
        </w:rPr>
        <w:t>:</w:t>
      </w:r>
      <w:r w:rsidRPr="004645F1">
        <w:rPr>
          <w:rFonts w:eastAsiaTheme="minorHAnsi" w:cs="Georgia"/>
          <w:color w:val="262626"/>
          <w:szCs w:val="26"/>
          <w:lang w:val="en-US" w:eastAsia="en-US"/>
        </w:rPr>
        <w:t xml:space="preserve"> Single-center, randomized, double-blind study conducted in a level 3 </w:t>
      </w:r>
      <w:r w:rsidR="00F623A7">
        <w:rPr>
          <w:rFonts w:eastAsiaTheme="minorHAnsi" w:cs="Georgia"/>
          <w:color w:val="262626"/>
          <w:szCs w:val="26"/>
          <w:lang w:val="en-US" w:eastAsia="en-US"/>
        </w:rPr>
        <w:t>PICU</w:t>
      </w:r>
      <w:r w:rsidRPr="004645F1">
        <w:rPr>
          <w:rFonts w:eastAsiaTheme="minorHAnsi" w:cs="Georgia"/>
          <w:color w:val="262626"/>
          <w:szCs w:val="26"/>
          <w:lang w:val="en-US" w:eastAsia="en-US"/>
        </w:rPr>
        <w:t xml:space="preserve"> in Rotterdam, the Netherlands. Patients were </w:t>
      </w:r>
      <w:r w:rsidRPr="00F623A7">
        <w:rPr>
          <w:rFonts w:eastAsiaTheme="minorHAnsi" w:cs="Georgia"/>
          <w:color w:val="3366FF"/>
          <w:szCs w:val="26"/>
          <w:lang w:val="en-US" w:eastAsia="en-US"/>
        </w:rPr>
        <w:t xml:space="preserve">71 </w:t>
      </w:r>
      <w:r w:rsidR="00F623A7">
        <w:rPr>
          <w:rFonts w:eastAsiaTheme="minorHAnsi" w:cs="Georgia"/>
          <w:color w:val="3366FF"/>
          <w:szCs w:val="26"/>
          <w:lang w:val="en-US" w:eastAsia="en-US"/>
        </w:rPr>
        <w:t>neonates or infants &lt;1y</w:t>
      </w:r>
      <w:r w:rsidRPr="004645F1">
        <w:rPr>
          <w:rFonts w:eastAsiaTheme="minorHAnsi" w:cs="Georgia"/>
          <w:color w:val="262626"/>
          <w:szCs w:val="26"/>
          <w:lang w:val="en-US" w:eastAsia="en-US"/>
        </w:rPr>
        <w:t xml:space="preserve"> undergoing major thoracic (noncardiac) or abdominal surgery between March 2008 and July 2010, with follow-up of 48 hours.</w:t>
      </w:r>
    </w:p>
    <w:p w:rsidR="00E3505C" w:rsidRPr="004645F1" w:rsidRDefault="00E3505C" w:rsidP="004645F1">
      <w:pPr>
        <w:widowControl w:val="0"/>
        <w:autoSpaceDE w:val="0"/>
        <w:autoSpaceDN w:val="0"/>
        <w:adjustRightInd w:val="0"/>
        <w:jc w:val="both"/>
        <w:rPr>
          <w:rFonts w:eastAsiaTheme="minorHAnsi" w:cs="Georgia"/>
          <w:color w:val="262626"/>
          <w:szCs w:val="26"/>
          <w:lang w:val="en-US" w:eastAsia="en-US"/>
        </w:rPr>
      </w:pPr>
      <w:r w:rsidRPr="004645F1">
        <w:rPr>
          <w:rFonts w:eastAsiaTheme="minorHAnsi" w:cs="Georgia"/>
          <w:b/>
          <w:bCs/>
          <w:color w:val="262626"/>
          <w:szCs w:val="28"/>
          <w:lang w:val="en-US" w:eastAsia="en-US"/>
        </w:rPr>
        <w:t>Interventions</w:t>
      </w:r>
      <w:r w:rsidRPr="004645F1">
        <w:rPr>
          <w:rFonts w:eastAsiaTheme="minorHAnsi" w:cs="Georgia"/>
          <w:color w:val="262626"/>
          <w:szCs w:val="26"/>
          <w:lang w:val="en-US" w:eastAsia="en-US"/>
        </w:rPr>
        <w:t> All patients received a loa</w:t>
      </w:r>
      <w:r w:rsidR="001506D2">
        <w:rPr>
          <w:rFonts w:eastAsiaTheme="minorHAnsi" w:cs="Georgia"/>
          <w:color w:val="262626"/>
          <w:szCs w:val="26"/>
          <w:lang w:val="en-US" w:eastAsia="en-US"/>
        </w:rPr>
        <w:t>ding dose of morphine 30 min</w:t>
      </w:r>
      <w:r w:rsidRPr="004645F1">
        <w:rPr>
          <w:rFonts w:eastAsiaTheme="minorHAnsi" w:cs="Georgia"/>
          <w:color w:val="262626"/>
          <w:szCs w:val="26"/>
          <w:lang w:val="en-US" w:eastAsia="en-US"/>
        </w:rPr>
        <w:t xml:space="preserve"> before the end of surgery, followed by </w:t>
      </w:r>
      <w:r w:rsidRPr="001506D2">
        <w:rPr>
          <w:rFonts w:eastAsiaTheme="minorHAnsi" w:cs="Georgia"/>
          <w:color w:val="3366FF"/>
          <w:szCs w:val="26"/>
          <w:lang w:val="en-US" w:eastAsia="en-US"/>
        </w:rPr>
        <w:t>continuous morphine or intermittent i</w:t>
      </w:r>
      <w:r w:rsidR="001506D2" w:rsidRPr="001506D2">
        <w:rPr>
          <w:rFonts w:eastAsiaTheme="minorHAnsi" w:cs="Georgia"/>
          <w:color w:val="3366FF"/>
          <w:szCs w:val="26"/>
          <w:lang w:val="en-US" w:eastAsia="en-US"/>
        </w:rPr>
        <w:t>v</w:t>
      </w:r>
      <w:r w:rsidRPr="001506D2">
        <w:rPr>
          <w:rFonts w:eastAsiaTheme="minorHAnsi" w:cs="Georgia"/>
          <w:color w:val="3366FF"/>
          <w:szCs w:val="26"/>
          <w:lang w:val="en-US" w:eastAsia="en-US"/>
        </w:rPr>
        <w:t xml:space="preserve"> </w:t>
      </w:r>
      <w:r w:rsidR="001506D2" w:rsidRPr="001506D2">
        <w:rPr>
          <w:rFonts w:eastAsiaTheme="minorHAnsi" w:cs="Georgia"/>
          <w:color w:val="3366FF"/>
          <w:szCs w:val="26"/>
          <w:lang w:val="en-US" w:eastAsia="en-US"/>
        </w:rPr>
        <w:t>PARA</w:t>
      </w:r>
      <w:r w:rsidR="001506D2">
        <w:rPr>
          <w:rFonts w:eastAsiaTheme="minorHAnsi" w:cs="Georgia"/>
          <w:color w:val="3366FF"/>
          <w:szCs w:val="26"/>
          <w:lang w:val="en-US" w:eastAsia="en-US"/>
        </w:rPr>
        <w:t xml:space="preserve"> up to 48 h</w:t>
      </w:r>
      <w:r w:rsidRPr="004645F1">
        <w:rPr>
          <w:rFonts w:eastAsiaTheme="minorHAnsi" w:cs="Georgia"/>
          <w:color w:val="262626"/>
          <w:szCs w:val="26"/>
          <w:lang w:val="en-US" w:eastAsia="en-US"/>
        </w:rPr>
        <w:t xml:space="preserve"> postsurgery. Infants in both study groups received morphine (boluses and/or continuous infusion) as rescue medication on the guidance of the validated pain assessment instruments.</w:t>
      </w:r>
    </w:p>
    <w:p w:rsidR="00E3505C" w:rsidRPr="004645F1" w:rsidRDefault="00E3505C" w:rsidP="004645F1">
      <w:pPr>
        <w:widowControl w:val="0"/>
        <w:autoSpaceDE w:val="0"/>
        <w:autoSpaceDN w:val="0"/>
        <w:adjustRightInd w:val="0"/>
        <w:jc w:val="both"/>
        <w:rPr>
          <w:rFonts w:eastAsiaTheme="minorHAnsi" w:cs="Georgia"/>
          <w:color w:val="262626"/>
          <w:szCs w:val="26"/>
          <w:lang w:val="en-US" w:eastAsia="en-US"/>
        </w:rPr>
      </w:pPr>
      <w:r w:rsidRPr="004645F1">
        <w:rPr>
          <w:rFonts w:eastAsiaTheme="minorHAnsi" w:cs="Georgia"/>
          <w:b/>
          <w:bCs/>
          <w:color w:val="262626"/>
          <w:szCs w:val="28"/>
          <w:lang w:val="en-US" w:eastAsia="en-US"/>
        </w:rPr>
        <w:t>Main Outcome Measures</w:t>
      </w:r>
      <w:r w:rsidRPr="004645F1">
        <w:rPr>
          <w:rFonts w:eastAsiaTheme="minorHAnsi" w:cs="Georgia"/>
          <w:color w:val="262626"/>
          <w:szCs w:val="26"/>
          <w:lang w:val="en-US" w:eastAsia="en-US"/>
        </w:rPr>
        <w:t> Primary outcome was cumulative morphine dose (study and rescue dose). Secondary outcomes were pain scores and morphine-related adverse effects.</w:t>
      </w:r>
    </w:p>
    <w:p w:rsidR="00E3505C" w:rsidRPr="004645F1" w:rsidRDefault="00E3505C" w:rsidP="004645F1">
      <w:pPr>
        <w:widowControl w:val="0"/>
        <w:autoSpaceDE w:val="0"/>
        <w:autoSpaceDN w:val="0"/>
        <w:adjustRightInd w:val="0"/>
        <w:jc w:val="both"/>
        <w:rPr>
          <w:rFonts w:eastAsiaTheme="minorHAnsi" w:cs="Georgia"/>
          <w:color w:val="262626"/>
          <w:szCs w:val="26"/>
          <w:lang w:val="en-US" w:eastAsia="en-US"/>
        </w:rPr>
      </w:pPr>
      <w:r w:rsidRPr="004645F1">
        <w:rPr>
          <w:rFonts w:eastAsiaTheme="minorHAnsi" w:cs="Georgia"/>
          <w:b/>
          <w:bCs/>
          <w:color w:val="262626"/>
          <w:szCs w:val="28"/>
          <w:lang w:val="en-US" w:eastAsia="en-US"/>
        </w:rPr>
        <w:t>Results</w:t>
      </w:r>
      <w:r w:rsidRPr="004645F1">
        <w:rPr>
          <w:rFonts w:eastAsiaTheme="minorHAnsi" w:cs="Georgia"/>
          <w:color w:val="262626"/>
          <w:szCs w:val="26"/>
          <w:lang w:val="en-US" w:eastAsia="en-US"/>
        </w:rPr>
        <w:t> The cumulative median morphine dose in th</w:t>
      </w:r>
      <w:r w:rsidR="001506D2">
        <w:rPr>
          <w:rFonts w:eastAsiaTheme="minorHAnsi" w:cs="Georgia"/>
          <w:color w:val="262626"/>
          <w:szCs w:val="26"/>
          <w:lang w:val="en-US" w:eastAsia="en-US"/>
        </w:rPr>
        <w:t>e first 48 hours postop</w:t>
      </w:r>
      <w:r w:rsidRPr="004645F1">
        <w:rPr>
          <w:rFonts w:eastAsiaTheme="minorHAnsi" w:cs="Georgia"/>
          <w:color w:val="262626"/>
          <w:szCs w:val="26"/>
          <w:lang w:val="en-US" w:eastAsia="en-US"/>
        </w:rPr>
        <w:t xml:space="preserve"> was 121 (interquartile range, 99-264) μg/kg in the </w:t>
      </w:r>
      <w:r w:rsidR="001506D2">
        <w:rPr>
          <w:rFonts w:eastAsiaTheme="minorHAnsi" w:cs="Georgia"/>
          <w:color w:val="262626"/>
          <w:szCs w:val="26"/>
          <w:lang w:val="en-US" w:eastAsia="en-US"/>
        </w:rPr>
        <w:t>PARA</w:t>
      </w:r>
      <w:r w:rsidRPr="004645F1">
        <w:rPr>
          <w:rFonts w:eastAsiaTheme="minorHAnsi" w:cs="Georgia"/>
          <w:color w:val="262626"/>
          <w:szCs w:val="26"/>
          <w:lang w:val="en-US" w:eastAsia="en-US"/>
        </w:rPr>
        <w:t xml:space="preserve"> group (n = 33) and 357 (interquartile range, 220-605) μg/kg in the morphine group (n = 38), </w:t>
      </w:r>
      <w:r w:rsidRPr="004645F1">
        <w:rPr>
          <w:rFonts w:eastAsiaTheme="minorHAnsi" w:cs="Georgia"/>
          <w:i/>
          <w:iCs/>
          <w:color w:val="262626"/>
          <w:szCs w:val="26"/>
          <w:lang w:val="en-US" w:eastAsia="en-US"/>
        </w:rPr>
        <w:t>P</w:t>
      </w:r>
      <w:r w:rsidRPr="004645F1">
        <w:rPr>
          <w:rFonts w:eastAsiaTheme="minorHAnsi" w:cs="Georgia"/>
          <w:color w:val="262626"/>
          <w:szCs w:val="26"/>
          <w:lang w:val="en-US" w:eastAsia="en-US"/>
        </w:rPr>
        <w:t xml:space="preserve"> &lt; .001, with a between-group difference that was 66% (95% CI, 34%-109%) lower in the </w:t>
      </w:r>
      <w:r w:rsidR="001506D2">
        <w:rPr>
          <w:rFonts w:eastAsiaTheme="minorHAnsi" w:cs="Georgia"/>
          <w:color w:val="262626"/>
          <w:szCs w:val="26"/>
          <w:lang w:val="en-US" w:eastAsia="en-US"/>
        </w:rPr>
        <w:t>PARA</w:t>
      </w:r>
      <w:r w:rsidRPr="004645F1">
        <w:rPr>
          <w:rFonts w:eastAsiaTheme="minorHAnsi" w:cs="Georgia"/>
          <w:color w:val="262626"/>
          <w:szCs w:val="26"/>
          <w:lang w:val="en-US" w:eastAsia="en-US"/>
        </w:rPr>
        <w:t xml:space="preserve"> group. Pain scores and adverse effects were not significantly different between groups.</w:t>
      </w:r>
    </w:p>
    <w:p w:rsidR="00E3505C" w:rsidRPr="004645F1" w:rsidRDefault="00E3505C" w:rsidP="004645F1">
      <w:pPr>
        <w:jc w:val="both"/>
        <w:rPr>
          <w:rFonts w:eastAsiaTheme="minorHAnsi" w:cs="Georgia"/>
          <w:color w:val="262626"/>
          <w:szCs w:val="26"/>
          <w:lang w:val="en-US" w:eastAsia="en-US"/>
        </w:rPr>
      </w:pPr>
      <w:r w:rsidRPr="004645F1">
        <w:rPr>
          <w:rFonts w:eastAsiaTheme="minorHAnsi" w:cs="Georgia"/>
          <w:b/>
          <w:bCs/>
          <w:color w:val="262626"/>
          <w:szCs w:val="28"/>
          <w:lang w:val="en-US" w:eastAsia="en-US"/>
        </w:rPr>
        <w:t>Conclusion and Relevance</w:t>
      </w:r>
      <w:r w:rsidRPr="004645F1">
        <w:rPr>
          <w:rFonts w:eastAsiaTheme="minorHAnsi" w:cs="Georgia"/>
          <w:color w:val="262626"/>
          <w:szCs w:val="26"/>
          <w:lang w:val="en-US" w:eastAsia="en-US"/>
        </w:rPr>
        <w:t> </w:t>
      </w:r>
      <w:r w:rsidRPr="001506D2">
        <w:rPr>
          <w:rFonts w:eastAsiaTheme="minorHAnsi" w:cs="Georgia"/>
          <w:color w:val="3366FF"/>
          <w:szCs w:val="26"/>
          <w:lang w:val="en-US" w:eastAsia="en-US"/>
        </w:rPr>
        <w:t xml:space="preserve">Among infants undergoing major surgery, postoperative use of intermittent </w:t>
      </w:r>
      <w:r w:rsidR="001506D2" w:rsidRPr="001506D2">
        <w:rPr>
          <w:rFonts w:eastAsiaTheme="minorHAnsi" w:cs="Georgia"/>
          <w:color w:val="3366FF"/>
          <w:szCs w:val="26"/>
          <w:lang w:val="en-US" w:eastAsia="en-US"/>
        </w:rPr>
        <w:t>iv</w:t>
      </w:r>
      <w:r w:rsidRPr="001506D2">
        <w:rPr>
          <w:rFonts w:eastAsiaTheme="minorHAnsi" w:cs="Georgia"/>
          <w:color w:val="3366FF"/>
          <w:szCs w:val="26"/>
          <w:lang w:val="en-US" w:eastAsia="en-US"/>
        </w:rPr>
        <w:t xml:space="preserve"> paracetamol compared with continuous morphine resulted in a lower cumu</w:t>
      </w:r>
      <w:r w:rsidR="001506D2">
        <w:rPr>
          <w:rFonts w:eastAsiaTheme="minorHAnsi" w:cs="Georgia"/>
          <w:color w:val="3366FF"/>
          <w:szCs w:val="26"/>
          <w:lang w:val="en-US" w:eastAsia="en-US"/>
        </w:rPr>
        <w:t>lative morphine dose over 48 h</w:t>
      </w:r>
      <w:r w:rsidRPr="004645F1">
        <w:rPr>
          <w:rFonts w:eastAsiaTheme="minorHAnsi" w:cs="Georgia"/>
          <w:color w:val="262626"/>
          <w:szCs w:val="26"/>
          <w:lang w:val="en-US" w:eastAsia="en-US"/>
        </w:rPr>
        <w:t>.</w:t>
      </w:r>
    </w:p>
    <w:p w:rsidR="00E3505C" w:rsidRPr="004645F1" w:rsidRDefault="00E3505C" w:rsidP="004645F1">
      <w:pPr>
        <w:jc w:val="both"/>
        <w:rPr>
          <w:rFonts w:eastAsiaTheme="minorHAnsi" w:cs="Georgia"/>
          <w:color w:val="262626"/>
          <w:szCs w:val="26"/>
          <w:lang w:val="en-US" w:eastAsia="en-US"/>
        </w:rPr>
      </w:pPr>
    </w:p>
    <w:p w:rsidR="00575621" w:rsidRDefault="00575621" w:rsidP="004645F1">
      <w:pPr>
        <w:jc w:val="both"/>
        <w:rPr>
          <w:rFonts w:eastAsiaTheme="minorHAnsi" w:cs="Georgia"/>
          <w:b/>
          <w:color w:val="FF0000"/>
          <w:szCs w:val="26"/>
          <w:lang w:val="en-US" w:eastAsia="en-US"/>
        </w:rPr>
      </w:pPr>
    </w:p>
    <w:p w:rsidR="00E3505C" w:rsidRPr="00575621" w:rsidRDefault="00575621" w:rsidP="004645F1">
      <w:pPr>
        <w:jc w:val="both"/>
        <w:rPr>
          <w:rFonts w:eastAsiaTheme="minorHAnsi" w:cs="Georgia"/>
          <w:b/>
          <w:color w:val="FF0000"/>
          <w:szCs w:val="26"/>
          <w:lang w:val="en-US" w:eastAsia="en-US"/>
        </w:rPr>
      </w:pPr>
      <w:r w:rsidRPr="00575621">
        <w:rPr>
          <w:rFonts w:eastAsiaTheme="minorHAnsi" w:cs="Georgia"/>
          <w:b/>
          <w:color w:val="FF0000"/>
          <w:szCs w:val="26"/>
          <w:lang w:val="en-US" w:eastAsia="en-US"/>
        </w:rPr>
        <w:t>KETAMINE</w:t>
      </w:r>
    </w:p>
    <w:p w:rsidR="001E458C" w:rsidRDefault="001E458C" w:rsidP="004645F1">
      <w:pPr>
        <w:jc w:val="both"/>
        <w:rPr>
          <w:rFonts w:eastAsiaTheme="minorHAnsi" w:cstheme="minorBidi"/>
          <w:color w:val="222222"/>
          <w:szCs w:val="21"/>
          <w:highlight w:val="yellow"/>
          <w:shd w:val="clear" w:color="auto" w:fill="FFFFFF"/>
          <w:lang w:val="en-US" w:eastAsia="en-US"/>
        </w:rPr>
      </w:pPr>
    </w:p>
    <w:p w:rsidR="001E458C" w:rsidRDefault="001E458C" w:rsidP="004645F1">
      <w:pPr>
        <w:jc w:val="both"/>
        <w:rPr>
          <w:rFonts w:eastAsiaTheme="minorHAnsi" w:cstheme="minorBidi"/>
          <w:color w:val="FF0000"/>
          <w:sz w:val="28"/>
          <w:szCs w:val="21"/>
          <w:shd w:val="clear" w:color="auto" w:fill="FFFFFF"/>
          <w:lang w:val="en-US" w:eastAsia="en-US"/>
        </w:rPr>
      </w:pPr>
      <w:r w:rsidRPr="001E458C">
        <w:rPr>
          <w:rFonts w:eastAsiaTheme="minorHAnsi" w:cstheme="minorBidi"/>
          <w:color w:val="FF0000"/>
          <w:sz w:val="28"/>
          <w:szCs w:val="21"/>
          <w:shd w:val="clear" w:color="auto" w:fill="FFFFFF"/>
          <w:lang w:val="en-US" w:eastAsia="en-US"/>
        </w:rPr>
        <w:t>Systematic reviews / meta-analyses</w:t>
      </w:r>
    </w:p>
    <w:p w:rsidR="00E3505C" w:rsidRPr="001E458C" w:rsidRDefault="00E3505C" w:rsidP="004645F1">
      <w:pPr>
        <w:jc w:val="both"/>
        <w:rPr>
          <w:rFonts w:eastAsiaTheme="minorHAnsi" w:cstheme="minorBidi"/>
          <w:color w:val="FF0000"/>
          <w:sz w:val="28"/>
          <w:szCs w:val="21"/>
          <w:shd w:val="clear" w:color="auto" w:fill="FFFFFF"/>
          <w:lang w:val="en-US" w:eastAsia="en-US"/>
        </w:rPr>
      </w:pPr>
    </w:p>
    <w:p w:rsidR="00A14310" w:rsidRPr="003E4D28" w:rsidRDefault="00A14310" w:rsidP="003E4D28">
      <w:pPr>
        <w:pStyle w:val="ListParagraph"/>
        <w:numPr>
          <w:ilvl w:val="0"/>
          <w:numId w:val="22"/>
        </w:numPr>
        <w:jc w:val="both"/>
        <w:rPr>
          <w:rFonts w:eastAsiaTheme="minorHAnsi" w:cstheme="minorBidi"/>
          <w:szCs w:val="20"/>
          <w:lang w:val="en-US" w:eastAsia="en-US"/>
        </w:rPr>
      </w:pPr>
      <w:r w:rsidRPr="003E4D28">
        <w:rPr>
          <w:rFonts w:eastAsiaTheme="minorHAnsi" w:cstheme="minorBidi"/>
          <w:b/>
          <w:color w:val="0000FF"/>
          <w:szCs w:val="21"/>
          <w:shd w:val="clear" w:color="auto" w:fill="FFFFFF"/>
          <w:lang w:val="en-US" w:eastAsia="en-US"/>
        </w:rPr>
        <w:t>Dahmani et al</w:t>
      </w:r>
      <w:r w:rsidRPr="003E4D28">
        <w:rPr>
          <w:rFonts w:eastAsiaTheme="minorHAnsi" w:cstheme="minorBidi"/>
          <w:color w:val="222222"/>
          <w:szCs w:val="21"/>
          <w:shd w:val="clear" w:color="auto" w:fill="FFFFFF"/>
          <w:lang w:val="en-US" w:eastAsia="en-US"/>
        </w:rPr>
        <w:t xml:space="preserve">. "Ketamine for perioperative pain management in children: a </w:t>
      </w:r>
      <w:r w:rsidRPr="003E4D28">
        <w:rPr>
          <w:rFonts w:eastAsiaTheme="minorHAnsi" w:cstheme="minorBidi"/>
          <w:color w:val="0000FF"/>
          <w:szCs w:val="21"/>
          <w:shd w:val="clear" w:color="auto" w:fill="FFFFFF"/>
          <w:lang w:val="en-US" w:eastAsia="en-US"/>
        </w:rPr>
        <w:t>meta</w:t>
      </w:r>
      <w:r w:rsidRPr="003E4D28">
        <w:rPr>
          <w:rFonts w:ascii="Noteworthy Light" w:eastAsiaTheme="minorHAnsi" w:hAnsi="Noteworthy Light" w:cs="Noteworthy Light"/>
          <w:color w:val="0000FF"/>
          <w:szCs w:val="21"/>
          <w:shd w:val="clear" w:color="auto" w:fill="FFFFFF"/>
          <w:lang w:val="en-US" w:eastAsia="en-US"/>
        </w:rPr>
        <w:t>‐</w:t>
      </w:r>
      <w:r w:rsidRPr="003E4D28">
        <w:rPr>
          <w:rFonts w:eastAsiaTheme="minorHAnsi" w:cstheme="minorBidi"/>
          <w:color w:val="0000FF"/>
          <w:szCs w:val="21"/>
          <w:shd w:val="clear" w:color="auto" w:fill="FFFFFF"/>
          <w:lang w:val="en-US" w:eastAsia="en-US"/>
        </w:rPr>
        <w:t>analysis</w:t>
      </w:r>
      <w:r w:rsidRPr="003E4D28">
        <w:rPr>
          <w:rFonts w:eastAsiaTheme="minorHAnsi" w:cstheme="minorBidi"/>
          <w:color w:val="222222"/>
          <w:szCs w:val="21"/>
          <w:shd w:val="clear" w:color="auto" w:fill="FFFFFF"/>
          <w:lang w:val="en-US" w:eastAsia="en-US"/>
        </w:rPr>
        <w:t xml:space="preserve"> of published studies."</w:t>
      </w:r>
      <w:r w:rsidRPr="003E4D28">
        <w:rPr>
          <w:rFonts w:eastAsiaTheme="minorHAnsi" w:cstheme="minorBidi"/>
          <w:color w:val="222222"/>
          <w:lang w:val="en-US" w:eastAsia="en-US"/>
        </w:rPr>
        <w:t> </w:t>
      </w:r>
      <w:r w:rsidRPr="003E4D28">
        <w:rPr>
          <w:rFonts w:eastAsiaTheme="minorHAnsi" w:cstheme="minorBidi"/>
          <w:i/>
          <w:color w:val="222222"/>
          <w:szCs w:val="21"/>
          <w:shd w:val="clear" w:color="auto" w:fill="FFFFFF"/>
          <w:lang w:val="en-US" w:eastAsia="en-US"/>
        </w:rPr>
        <w:t>Pediatric Anesthesia</w:t>
      </w:r>
      <w:r w:rsidRPr="003E4D28">
        <w:rPr>
          <w:rFonts w:eastAsiaTheme="minorHAnsi" w:cstheme="minorBidi"/>
          <w:color w:val="222222"/>
          <w:lang w:val="en-US" w:eastAsia="en-US"/>
        </w:rPr>
        <w:t> </w:t>
      </w:r>
      <w:r w:rsidRPr="003E4D28">
        <w:rPr>
          <w:rFonts w:eastAsiaTheme="minorHAnsi" w:cstheme="minorBidi"/>
          <w:color w:val="222222"/>
          <w:szCs w:val="21"/>
          <w:shd w:val="clear" w:color="auto" w:fill="FFFFFF"/>
          <w:lang w:val="en-US" w:eastAsia="en-US"/>
        </w:rPr>
        <w:t>21.6 (</w:t>
      </w:r>
      <w:r w:rsidRPr="003E4D28">
        <w:rPr>
          <w:rFonts w:eastAsiaTheme="minorHAnsi" w:cstheme="minorBidi"/>
          <w:color w:val="0000FF"/>
          <w:szCs w:val="21"/>
          <w:shd w:val="clear" w:color="auto" w:fill="FFFFFF"/>
          <w:lang w:val="en-US" w:eastAsia="en-US"/>
        </w:rPr>
        <w:t>2011</w:t>
      </w:r>
      <w:r w:rsidRPr="003E4D28">
        <w:rPr>
          <w:rFonts w:eastAsiaTheme="minorHAnsi" w:cstheme="minorBidi"/>
          <w:color w:val="222222"/>
          <w:szCs w:val="21"/>
          <w:shd w:val="clear" w:color="auto" w:fill="FFFFFF"/>
          <w:lang w:val="en-US" w:eastAsia="en-US"/>
        </w:rPr>
        <w:t>): 636-652.</w:t>
      </w:r>
    </w:p>
    <w:p w:rsidR="00A14310" w:rsidRPr="00A14310" w:rsidRDefault="00A14310" w:rsidP="00A14310">
      <w:pPr>
        <w:jc w:val="both"/>
        <w:rPr>
          <w:rFonts w:eastAsiaTheme="minorHAnsi" w:cstheme="minorBidi"/>
          <w:color w:val="222222"/>
          <w:szCs w:val="21"/>
          <w:highlight w:val="yellow"/>
          <w:shd w:val="clear" w:color="auto" w:fill="FFFFFF"/>
          <w:lang w:val="en-US" w:eastAsia="en-US"/>
        </w:rPr>
      </w:pPr>
    </w:p>
    <w:p w:rsidR="00A14310" w:rsidRPr="00A14310" w:rsidRDefault="00A14310" w:rsidP="00A14310">
      <w:pPr>
        <w:jc w:val="both"/>
        <w:textAlignment w:val="baseline"/>
        <w:rPr>
          <w:rFonts w:eastAsiaTheme="minorHAnsi"/>
          <w:color w:val="000000"/>
          <w:szCs w:val="19"/>
          <w:lang w:val="en-US" w:eastAsia="en-US"/>
        </w:rPr>
      </w:pPr>
      <w:r w:rsidRPr="00A14310">
        <w:rPr>
          <w:rFonts w:eastAsiaTheme="minorHAnsi"/>
          <w:b/>
          <w:color w:val="000000"/>
          <w:szCs w:val="19"/>
          <w:bdr w:val="none" w:sz="0" w:space="0" w:color="auto" w:frame="1"/>
          <w:lang w:val="en-US" w:eastAsia="en-US"/>
        </w:rPr>
        <w:t>Introduction:</w:t>
      </w:r>
      <w:r w:rsidRPr="00A14310">
        <w:rPr>
          <w:rFonts w:eastAsiaTheme="minorHAnsi"/>
          <w:b/>
          <w:color w:val="000000"/>
          <w:szCs w:val="19"/>
          <w:bdr w:val="none" w:sz="0" w:space="0" w:color="auto" w:frame="1"/>
          <w:lang w:val="en-US" w:eastAsia="en-US"/>
        </w:rPr>
        <w:t> </w:t>
      </w:r>
      <w:r w:rsidRPr="00A14310">
        <w:rPr>
          <w:rFonts w:eastAsiaTheme="minorHAnsi"/>
          <w:color w:val="000000"/>
          <w:lang w:val="en-US" w:eastAsia="en-US"/>
        </w:rPr>
        <w:t> </w:t>
      </w:r>
      <w:r w:rsidRPr="00A14310">
        <w:rPr>
          <w:rFonts w:eastAsiaTheme="minorHAnsi"/>
          <w:color w:val="000000"/>
          <w:szCs w:val="19"/>
          <w:lang w:val="en-US" w:eastAsia="en-US"/>
        </w:rPr>
        <w:t>Ketamine, a compound with analgesic and antihyperalgesic properties, has been</w:t>
      </w:r>
      <w:r w:rsidR="00680E76">
        <w:rPr>
          <w:rFonts w:eastAsiaTheme="minorHAnsi"/>
          <w:color w:val="000000"/>
          <w:szCs w:val="19"/>
          <w:lang w:val="en-US" w:eastAsia="en-US"/>
        </w:rPr>
        <w:t xml:space="preserve"> shown to decrease postop</w:t>
      </w:r>
      <w:r w:rsidRPr="00A14310">
        <w:rPr>
          <w:rFonts w:eastAsiaTheme="minorHAnsi"/>
          <w:color w:val="000000"/>
          <w:szCs w:val="19"/>
          <w:lang w:val="en-US" w:eastAsia="en-US"/>
        </w:rPr>
        <w:t xml:space="preserve"> pain and opioid requirements in adults. The goal of the present meta-analysis was </w:t>
      </w:r>
      <w:r w:rsidRPr="00680E76">
        <w:rPr>
          <w:rFonts w:eastAsiaTheme="minorHAnsi"/>
          <w:color w:val="0000FF"/>
          <w:szCs w:val="19"/>
          <w:lang w:val="en-US" w:eastAsia="en-US"/>
        </w:rPr>
        <w:t>to investigate postoperative analgesic properties of ketamine in pediatric patients</w:t>
      </w:r>
      <w:r w:rsidRPr="00A14310">
        <w:rPr>
          <w:rFonts w:eastAsiaTheme="minorHAnsi"/>
          <w:color w:val="000000"/>
          <w:szCs w:val="19"/>
          <w:lang w:val="en-US" w:eastAsia="en-US"/>
        </w:rPr>
        <w:t>.</w:t>
      </w:r>
    </w:p>
    <w:p w:rsidR="00A14310" w:rsidRPr="00A14310" w:rsidRDefault="00A14310" w:rsidP="00A14310">
      <w:pPr>
        <w:jc w:val="both"/>
        <w:textAlignment w:val="baseline"/>
        <w:rPr>
          <w:rFonts w:eastAsiaTheme="minorHAnsi"/>
          <w:color w:val="000000"/>
          <w:szCs w:val="19"/>
          <w:lang w:val="en-US" w:eastAsia="en-US"/>
        </w:rPr>
      </w:pPr>
      <w:r w:rsidRPr="00A14310">
        <w:rPr>
          <w:rFonts w:eastAsiaTheme="minorHAnsi"/>
          <w:b/>
          <w:color w:val="000000"/>
          <w:szCs w:val="19"/>
          <w:bdr w:val="none" w:sz="0" w:space="0" w:color="auto" w:frame="1"/>
          <w:lang w:val="en-US" w:eastAsia="en-US"/>
        </w:rPr>
        <w:t>Material and methods:</w:t>
      </w:r>
      <w:r w:rsidRPr="00A14310">
        <w:rPr>
          <w:rFonts w:eastAsiaTheme="minorHAnsi"/>
          <w:b/>
          <w:color w:val="000000"/>
          <w:szCs w:val="19"/>
          <w:bdr w:val="none" w:sz="0" w:space="0" w:color="auto" w:frame="1"/>
          <w:lang w:val="en-US" w:eastAsia="en-US"/>
        </w:rPr>
        <w:t> </w:t>
      </w:r>
      <w:r w:rsidRPr="00A14310">
        <w:rPr>
          <w:rFonts w:eastAsiaTheme="minorHAnsi"/>
          <w:color w:val="000000"/>
          <w:lang w:val="en-US" w:eastAsia="en-US"/>
        </w:rPr>
        <w:t> </w:t>
      </w:r>
      <w:r w:rsidRPr="00A14310">
        <w:rPr>
          <w:rFonts w:eastAsiaTheme="minorHAnsi"/>
          <w:color w:val="000000"/>
          <w:szCs w:val="19"/>
          <w:lang w:val="en-US" w:eastAsia="en-US"/>
        </w:rPr>
        <w:t>A comprehensive literature search was conducted to identify clinical trials that used ketamine as a perioperative analgesic compound in children and infants. Outc</w:t>
      </w:r>
      <w:r w:rsidR="00680E76">
        <w:rPr>
          <w:rFonts w:eastAsiaTheme="minorHAnsi"/>
          <w:color w:val="000000"/>
          <w:szCs w:val="19"/>
          <w:lang w:val="en-US" w:eastAsia="en-US"/>
        </w:rPr>
        <w:t>omes measured were postop</w:t>
      </w:r>
      <w:r w:rsidRPr="00A14310">
        <w:rPr>
          <w:rFonts w:eastAsiaTheme="minorHAnsi"/>
          <w:color w:val="000000"/>
          <w:szCs w:val="19"/>
          <w:lang w:val="en-US" w:eastAsia="en-US"/>
        </w:rPr>
        <w:t xml:space="preserve"> analgesic consumption, pain intensity and duration of sensory block (when ketamine was used by caudal route) </w:t>
      </w:r>
      <w:r w:rsidRPr="00A14310">
        <w:rPr>
          <w:rFonts w:eastAsiaTheme="minorHAnsi"/>
          <w:color w:val="000000"/>
          <w:szCs w:val="19"/>
          <w:lang w:val="en-US" w:eastAsia="en-US"/>
        </w:rPr>
        <w:lastRenderedPageBreak/>
        <w:t>during the postoperative care unit (PACU) stay and the early postoperative period (6–24 h after leaving the operative room). The data from each trial were combined to calculate the pooled odds ratios or standard mean differences and their 95% confidence intervals.</w:t>
      </w:r>
    </w:p>
    <w:p w:rsidR="00A14310" w:rsidRPr="00A14310" w:rsidRDefault="00A14310" w:rsidP="00A14310">
      <w:pPr>
        <w:jc w:val="both"/>
        <w:textAlignment w:val="baseline"/>
        <w:rPr>
          <w:rFonts w:eastAsiaTheme="minorHAnsi"/>
          <w:color w:val="000000"/>
          <w:szCs w:val="19"/>
          <w:lang w:val="en-US" w:eastAsia="en-US"/>
        </w:rPr>
      </w:pPr>
      <w:r w:rsidRPr="00A14310">
        <w:rPr>
          <w:rFonts w:eastAsiaTheme="minorHAnsi"/>
          <w:b/>
          <w:color w:val="000000"/>
          <w:szCs w:val="19"/>
          <w:bdr w:val="none" w:sz="0" w:space="0" w:color="auto" w:frame="1"/>
          <w:lang w:val="en-US" w:eastAsia="en-US"/>
        </w:rPr>
        <w:t>Results:</w:t>
      </w:r>
      <w:r w:rsidRPr="00A14310">
        <w:rPr>
          <w:rFonts w:eastAsiaTheme="minorHAnsi"/>
          <w:b/>
          <w:color w:val="000000"/>
          <w:szCs w:val="19"/>
          <w:bdr w:val="none" w:sz="0" w:space="0" w:color="auto" w:frame="1"/>
          <w:lang w:val="en-US" w:eastAsia="en-US"/>
        </w:rPr>
        <w:t> </w:t>
      </w:r>
      <w:r w:rsidRPr="00A14310">
        <w:rPr>
          <w:rFonts w:eastAsiaTheme="minorHAnsi"/>
          <w:color w:val="000000"/>
          <w:lang w:val="en-US" w:eastAsia="en-US"/>
        </w:rPr>
        <w:t> </w:t>
      </w:r>
      <w:r w:rsidR="00680E76" w:rsidRPr="00680E76">
        <w:rPr>
          <w:rFonts w:eastAsiaTheme="minorHAnsi"/>
          <w:color w:val="0000FF"/>
          <w:szCs w:val="19"/>
          <w:lang w:val="en-US" w:eastAsia="en-US"/>
        </w:rPr>
        <w:t>35</w:t>
      </w:r>
      <w:r w:rsidRPr="00680E76">
        <w:rPr>
          <w:rFonts w:eastAsiaTheme="minorHAnsi"/>
          <w:color w:val="0000FF"/>
          <w:szCs w:val="19"/>
          <w:lang w:val="en-US" w:eastAsia="en-US"/>
        </w:rPr>
        <w:t xml:space="preserve"> randomized</w:t>
      </w:r>
      <w:r w:rsidRPr="00A14310">
        <w:rPr>
          <w:rFonts w:eastAsiaTheme="minorHAnsi"/>
          <w:color w:val="000000"/>
          <w:szCs w:val="19"/>
          <w:lang w:val="en-US" w:eastAsia="en-US"/>
        </w:rPr>
        <w:t xml:space="preserve">, blinded controlled studies were retrieved from the literature. </w:t>
      </w:r>
      <w:r w:rsidRPr="00680E76">
        <w:rPr>
          <w:rFonts w:eastAsiaTheme="minorHAnsi"/>
          <w:color w:val="0000FF"/>
          <w:szCs w:val="19"/>
          <w:lang w:val="en-US" w:eastAsia="en-US"/>
        </w:rPr>
        <w:t>Systemic ketamine was effective in decreasing PACU pain intensity and analgesic requirement but failed to influence early (6–24 h) pain intensity and analgesic requirement</w:t>
      </w:r>
      <w:r w:rsidRPr="00A14310">
        <w:rPr>
          <w:rFonts w:eastAsiaTheme="minorHAnsi"/>
          <w:color w:val="000000"/>
          <w:szCs w:val="19"/>
          <w:lang w:val="en-US" w:eastAsia="en-US"/>
        </w:rPr>
        <w:t xml:space="preserve">. Ketamine administered locally during tonsillectomy, decreased PACU and early (6–24 h) pain intensity and PACU analgesic requirements. Used as an adjuvant for caudal analgesia, ketamine increased the duration of sensory block and PACU analgesic requirement without impacting PACU pain intensity. </w:t>
      </w:r>
      <w:r w:rsidRPr="00680E76">
        <w:rPr>
          <w:rFonts w:eastAsiaTheme="minorHAnsi"/>
          <w:color w:val="0000FF"/>
          <w:szCs w:val="19"/>
          <w:lang w:val="en-US" w:eastAsia="en-US"/>
        </w:rPr>
        <w:t>Ketamine failed to exhibit a postoperative opioid-sparing effect</w:t>
      </w:r>
      <w:r w:rsidRPr="00A14310">
        <w:rPr>
          <w:rFonts w:eastAsiaTheme="minorHAnsi"/>
          <w:color w:val="000000"/>
          <w:szCs w:val="19"/>
          <w:lang w:val="en-US" w:eastAsia="en-US"/>
        </w:rPr>
        <w:t>.</w:t>
      </w:r>
    </w:p>
    <w:p w:rsidR="003E4D28" w:rsidRDefault="00A14310" w:rsidP="00A14310">
      <w:pPr>
        <w:jc w:val="both"/>
        <w:textAlignment w:val="baseline"/>
        <w:rPr>
          <w:rFonts w:eastAsiaTheme="minorHAnsi"/>
          <w:color w:val="000000"/>
          <w:szCs w:val="19"/>
          <w:lang w:val="en-US" w:eastAsia="en-US"/>
        </w:rPr>
      </w:pPr>
      <w:r w:rsidRPr="00A14310">
        <w:rPr>
          <w:rFonts w:eastAsiaTheme="minorHAnsi"/>
          <w:b/>
          <w:color w:val="000000"/>
          <w:szCs w:val="19"/>
          <w:bdr w:val="none" w:sz="0" w:space="0" w:color="auto" w:frame="1"/>
          <w:lang w:val="en-US" w:eastAsia="en-US"/>
        </w:rPr>
        <w:t>Conclusions:</w:t>
      </w:r>
      <w:r w:rsidRPr="00A14310">
        <w:rPr>
          <w:rFonts w:eastAsiaTheme="minorHAnsi"/>
          <w:b/>
          <w:color w:val="000000"/>
          <w:szCs w:val="19"/>
          <w:bdr w:val="none" w:sz="0" w:space="0" w:color="auto" w:frame="1"/>
          <w:lang w:val="en-US" w:eastAsia="en-US"/>
        </w:rPr>
        <w:t> </w:t>
      </w:r>
      <w:r w:rsidRPr="00A14310">
        <w:rPr>
          <w:rFonts w:eastAsiaTheme="minorHAnsi"/>
          <w:color w:val="000000"/>
          <w:lang w:val="en-US" w:eastAsia="en-US"/>
        </w:rPr>
        <w:t> </w:t>
      </w:r>
      <w:r w:rsidRPr="00A14310">
        <w:rPr>
          <w:rFonts w:eastAsiaTheme="minorHAnsi"/>
          <w:color w:val="000000"/>
          <w:szCs w:val="19"/>
          <w:lang w:val="en-US" w:eastAsia="en-US"/>
        </w:rPr>
        <w:t>administration of ketamine was associated with decreased PACU postoperative pain intensity and nonopioid analgesic requirement. However, ketamine failed to exhibit a postoperative opioid-sparing effect.</w:t>
      </w:r>
    </w:p>
    <w:p w:rsidR="003E4D28" w:rsidRDefault="003E4D28" w:rsidP="00A14310">
      <w:pPr>
        <w:jc w:val="both"/>
        <w:textAlignment w:val="baseline"/>
        <w:rPr>
          <w:rFonts w:eastAsiaTheme="minorHAnsi"/>
          <w:color w:val="000000"/>
          <w:szCs w:val="19"/>
          <w:lang w:val="en-US" w:eastAsia="en-US"/>
        </w:rPr>
      </w:pPr>
    </w:p>
    <w:p w:rsidR="003E4D28" w:rsidRDefault="003E4D28" w:rsidP="00A14310">
      <w:pPr>
        <w:jc w:val="both"/>
        <w:textAlignment w:val="baseline"/>
        <w:rPr>
          <w:rFonts w:eastAsiaTheme="minorHAnsi"/>
          <w:color w:val="000000"/>
          <w:szCs w:val="19"/>
          <w:lang w:val="en-US" w:eastAsia="en-US"/>
        </w:rPr>
      </w:pPr>
    </w:p>
    <w:p w:rsidR="003E4D28" w:rsidRPr="003E4D28" w:rsidRDefault="003E4D28" w:rsidP="003E4D28">
      <w:pPr>
        <w:pStyle w:val="ListParagraph"/>
        <w:numPr>
          <w:ilvl w:val="0"/>
          <w:numId w:val="22"/>
        </w:numPr>
        <w:jc w:val="both"/>
        <w:rPr>
          <w:rFonts w:eastAsiaTheme="minorHAnsi" w:cstheme="minorBidi"/>
          <w:szCs w:val="20"/>
          <w:lang w:val="en-US" w:eastAsia="en-US"/>
        </w:rPr>
      </w:pPr>
      <w:r w:rsidRPr="003E4D28">
        <w:rPr>
          <w:rFonts w:eastAsiaTheme="minorHAnsi" w:cstheme="minorBidi"/>
          <w:b/>
          <w:color w:val="0000FF"/>
          <w:szCs w:val="21"/>
          <w:shd w:val="clear" w:color="auto" w:fill="FFFFFF"/>
          <w:lang w:val="en-US" w:eastAsia="en-US"/>
        </w:rPr>
        <w:t>Cho et al</w:t>
      </w:r>
      <w:r w:rsidRPr="003E4D28">
        <w:rPr>
          <w:rFonts w:eastAsiaTheme="minorHAnsi" w:cstheme="minorBidi"/>
          <w:color w:val="222222"/>
          <w:szCs w:val="21"/>
          <w:shd w:val="clear" w:color="auto" w:fill="FFFFFF"/>
          <w:lang w:val="en-US" w:eastAsia="en-US"/>
        </w:rPr>
        <w:t>. "Efficacy of Ketamine in Improving Pain after Tonsillectomy in Children: Meta-Analysis."</w:t>
      </w:r>
      <w:r w:rsidRPr="003E4D28">
        <w:rPr>
          <w:rFonts w:eastAsiaTheme="minorHAnsi" w:cstheme="minorBidi"/>
          <w:color w:val="222222"/>
          <w:lang w:val="en-US" w:eastAsia="en-US"/>
        </w:rPr>
        <w:t> </w:t>
      </w:r>
      <w:r w:rsidRPr="003E4D28">
        <w:rPr>
          <w:rFonts w:eastAsiaTheme="minorHAnsi" w:cstheme="minorBidi"/>
          <w:i/>
          <w:color w:val="222222"/>
          <w:szCs w:val="21"/>
          <w:shd w:val="clear" w:color="auto" w:fill="FFFFFF"/>
          <w:lang w:val="en-US" w:eastAsia="en-US"/>
        </w:rPr>
        <w:t>PloS one</w:t>
      </w:r>
      <w:r w:rsidRPr="003E4D28">
        <w:rPr>
          <w:rFonts w:eastAsiaTheme="minorHAnsi" w:cstheme="minorBidi"/>
          <w:color w:val="222222"/>
          <w:lang w:val="en-US" w:eastAsia="en-US"/>
        </w:rPr>
        <w:t> </w:t>
      </w:r>
      <w:r w:rsidRPr="003E4D28">
        <w:rPr>
          <w:rFonts w:eastAsiaTheme="minorHAnsi" w:cstheme="minorBidi"/>
          <w:color w:val="222222"/>
          <w:szCs w:val="21"/>
          <w:shd w:val="clear" w:color="auto" w:fill="FFFFFF"/>
          <w:lang w:val="en-US" w:eastAsia="en-US"/>
        </w:rPr>
        <w:t>9.6 (</w:t>
      </w:r>
      <w:r w:rsidRPr="003E4D28">
        <w:rPr>
          <w:rFonts w:eastAsiaTheme="minorHAnsi" w:cstheme="minorBidi"/>
          <w:color w:val="0000FF"/>
          <w:szCs w:val="21"/>
          <w:shd w:val="clear" w:color="auto" w:fill="FFFFFF"/>
          <w:lang w:val="en-US" w:eastAsia="en-US"/>
        </w:rPr>
        <w:t>2014</w:t>
      </w:r>
      <w:r w:rsidRPr="003E4D28">
        <w:rPr>
          <w:rFonts w:eastAsiaTheme="minorHAnsi" w:cstheme="minorBidi"/>
          <w:color w:val="222222"/>
          <w:szCs w:val="21"/>
          <w:shd w:val="clear" w:color="auto" w:fill="FFFFFF"/>
          <w:lang w:val="en-US" w:eastAsia="en-US"/>
        </w:rPr>
        <w:t>): e101259.</w:t>
      </w:r>
    </w:p>
    <w:p w:rsidR="003E4D28" w:rsidRPr="003E4D28" w:rsidRDefault="003E4D28" w:rsidP="003E4D28">
      <w:pPr>
        <w:pStyle w:val="Heading3"/>
        <w:shd w:val="clear" w:color="auto" w:fill="FFFFFF"/>
        <w:spacing w:before="2" w:after="2"/>
        <w:jc w:val="both"/>
        <w:rPr>
          <w:color w:val="333333"/>
          <w:sz w:val="24"/>
          <w:szCs w:val="26"/>
        </w:rPr>
      </w:pPr>
      <w:r>
        <w:rPr>
          <w:bCs w:val="0"/>
          <w:color w:val="333333"/>
          <w:sz w:val="24"/>
          <w:szCs w:val="26"/>
        </w:rPr>
        <w:t>B</w:t>
      </w:r>
      <w:r w:rsidRPr="003E4D28">
        <w:rPr>
          <w:bCs w:val="0"/>
          <w:color w:val="333333"/>
          <w:sz w:val="24"/>
          <w:szCs w:val="26"/>
        </w:rPr>
        <w:t>ackground and objectives</w:t>
      </w:r>
      <w:r>
        <w:rPr>
          <w:bCs w:val="0"/>
          <w:color w:val="333333"/>
          <w:sz w:val="24"/>
          <w:szCs w:val="26"/>
        </w:rPr>
        <w:t xml:space="preserve">: </w:t>
      </w:r>
      <w:r w:rsidRPr="003E4D28">
        <w:rPr>
          <w:b w:val="0"/>
          <w:color w:val="333333"/>
          <w:sz w:val="24"/>
        </w:rPr>
        <w:t xml:space="preserve">The goal of this meta-analysis study was to perform a systematic review of the literature on the </w:t>
      </w:r>
      <w:r w:rsidRPr="003E4D28">
        <w:rPr>
          <w:b w:val="0"/>
          <w:color w:val="0000FF"/>
          <w:sz w:val="24"/>
        </w:rPr>
        <w:t>effects of ketamine on postoperative pain following tonsillectomy and adverse effects in children.</w:t>
      </w:r>
    </w:p>
    <w:p w:rsidR="0098276D" w:rsidRPr="0098276D" w:rsidRDefault="003E4D28" w:rsidP="0098276D">
      <w:pPr>
        <w:jc w:val="both"/>
      </w:pPr>
      <w:r w:rsidRPr="0098276D">
        <w:rPr>
          <w:b/>
          <w:bCs/>
          <w:color w:val="333333"/>
          <w:szCs w:val="26"/>
        </w:rPr>
        <w:t>Subjects and Methods</w:t>
      </w:r>
      <w:r>
        <w:rPr>
          <w:bCs/>
          <w:color w:val="333333"/>
          <w:szCs w:val="26"/>
        </w:rPr>
        <w:t xml:space="preserve">: </w:t>
      </w:r>
      <w:r w:rsidRPr="003E4D28">
        <w:t xml:space="preserve">Two authors independently searched three databases (MEDLINE, SCOPUS, Cochrane) from their inception of article collection to February 2014. Studies that compared preoperative ketamine administration (ketamine groups) with no treatment (control group) or opioid administration (opioid group) where the outcomes of interest were postoperative pain intensity, rescue analgesic consumption, or adverse effects (sedation, nausea and vomiting, bad dream, worsening sleep pattern, and hallucination) 0–24 hours after leaving the operation </w:t>
      </w:r>
      <w:r w:rsidRPr="0098276D">
        <w:t>room were included in the analysis.</w:t>
      </w:r>
    </w:p>
    <w:p w:rsidR="00E77887" w:rsidRPr="0098276D" w:rsidRDefault="003E4D28" w:rsidP="0098276D">
      <w:pPr>
        <w:jc w:val="both"/>
      </w:pPr>
      <w:r w:rsidRPr="0098276D">
        <w:rPr>
          <w:b/>
        </w:rPr>
        <w:t>Results</w:t>
      </w:r>
      <w:r w:rsidR="00223391" w:rsidRPr="0098276D">
        <w:rPr>
          <w:b/>
        </w:rPr>
        <w:t>:</w:t>
      </w:r>
      <w:r w:rsidR="00223391" w:rsidRPr="0098276D">
        <w:t xml:space="preserve"> </w:t>
      </w:r>
      <w:r w:rsidR="00E77887" w:rsidRPr="0098276D">
        <w:rPr>
          <w:rFonts w:eastAsiaTheme="minorHAnsi"/>
        </w:rPr>
        <w:t>A total of 24 studies with 1257 participants were included and reviewed for the meta-analysis</w:t>
      </w:r>
    </w:p>
    <w:p w:rsidR="0098276D" w:rsidRDefault="003E4D28" w:rsidP="0098276D">
      <w:pPr>
        <w:jc w:val="both"/>
        <w:rPr>
          <w:color w:val="0000FF"/>
        </w:rPr>
      </w:pPr>
      <w:r w:rsidRPr="0098276D">
        <w:t>The pain score reported by the physician during first 4 hours and need for analgesics during 24 hours postoperatively was significantly decreased in the ketamine group versus control group and was similar with the opioid group. In addition, there was no significant difference between ketamine and control groups for adverse effects during 24 hours postoperatively. In the subgroup analyses (systemic and local administration) regarding pain related measurements, peritonsillar infiltration</w:t>
      </w:r>
      <w:r w:rsidRPr="00E77887">
        <w:rPr>
          <w:color w:val="0000FF"/>
        </w:rPr>
        <w:t xml:space="preserve"> of ketamine was more effective in reducing the postoperative pain severity and need for analgesics.</w:t>
      </w:r>
    </w:p>
    <w:p w:rsidR="003E4D28" w:rsidRPr="0098276D" w:rsidRDefault="003E4D28" w:rsidP="0098276D">
      <w:pPr>
        <w:jc w:val="both"/>
        <w:rPr>
          <w:rFonts w:ascii="Times" w:eastAsiaTheme="minorHAnsi" w:hAnsi="Times" w:cstheme="minorBidi"/>
          <w:sz w:val="20"/>
          <w:szCs w:val="20"/>
          <w:lang w:val="en-US" w:eastAsia="en-US"/>
        </w:rPr>
      </w:pPr>
      <w:r w:rsidRPr="0098276D">
        <w:rPr>
          <w:b/>
          <w:bCs/>
          <w:color w:val="333333"/>
          <w:szCs w:val="26"/>
        </w:rPr>
        <w:t>Conclusion</w:t>
      </w:r>
      <w:bookmarkStart w:id="4" w:name="article1.front1.article-meta1.abstract1."/>
      <w:bookmarkEnd w:id="4"/>
      <w:r w:rsidR="00223391" w:rsidRPr="00223391">
        <w:rPr>
          <w:bCs/>
          <w:color w:val="0000FF"/>
          <w:szCs w:val="26"/>
        </w:rPr>
        <w:t xml:space="preserve">: </w:t>
      </w:r>
      <w:r w:rsidRPr="0098276D">
        <w:rPr>
          <w:color w:val="0000FF"/>
        </w:rPr>
        <w:t>Preoperative administration of ketamine systemically or locally could provide pain relief without side-effects in children undergoing tonsillectomy</w:t>
      </w:r>
      <w:r w:rsidRPr="0098276D">
        <w:rPr>
          <w:color w:val="333333"/>
        </w:rPr>
        <w:t>. However, considering the insufficient evaluation of efficacy of ketamine according to the administration methods and high heterogeneity in some parameters, further clinical trials with robust research methodology should be conducted to confirm the results of this study.</w:t>
      </w:r>
    </w:p>
    <w:p w:rsidR="003E4D28" w:rsidRPr="00223391" w:rsidRDefault="003E4D28" w:rsidP="00A14310">
      <w:pPr>
        <w:jc w:val="both"/>
        <w:textAlignment w:val="baseline"/>
        <w:rPr>
          <w:rFonts w:eastAsiaTheme="minorHAnsi"/>
          <w:color w:val="000000"/>
          <w:szCs w:val="19"/>
          <w:lang w:val="en-US" w:eastAsia="en-US"/>
        </w:rPr>
      </w:pPr>
    </w:p>
    <w:p w:rsidR="00A14310" w:rsidRPr="00064CA2" w:rsidRDefault="00064CA2" w:rsidP="00A14310">
      <w:pPr>
        <w:jc w:val="both"/>
        <w:textAlignment w:val="baseline"/>
        <w:rPr>
          <w:rFonts w:eastAsiaTheme="minorHAnsi"/>
          <w:b/>
          <w:color w:val="FF0000"/>
          <w:sz w:val="28"/>
          <w:szCs w:val="19"/>
          <w:lang w:val="en-US" w:eastAsia="en-US"/>
        </w:rPr>
      </w:pPr>
      <w:r w:rsidRPr="00064CA2">
        <w:rPr>
          <w:rFonts w:eastAsiaTheme="minorHAnsi"/>
          <w:b/>
          <w:color w:val="FF0000"/>
          <w:sz w:val="28"/>
          <w:szCs w:val="19"/>
          <w:lang w:val="en-US" w:eastAsia="en-US"/>
        </w:rPr>
        <w:t>RCT</w:t>
      </w:r>
    </w:p>
    <w:p w:rsidR="00A14310" w:rsidRDefault="00A14310" w:rsidP="004645F1">
      <w:pPr>
        <w:jc w:val="both"/>
        <w:rPr>
          <w:rFonts w:eastAsiaTheme="minorHAnsi" w:cstheme="minorBidi"/>
          <w:color w:val="222222"/>
          <w:szCs w:val="21"/>
          <w:highlight w:val="yellow"/>
          <w:shd w:val="clear" w:color="auto" w:fill="FFFFFF"/>
          <w:lang w:val="en-US" w:eastAsia="en-US"/>
        </w:rPr>
      </w:pPr>
    </w:p>
    <w:p w:rsidR="00D10080" w:rsidRPr="00064CA2" w:rsidRDefault="00064CA2" w:rsidP="00064CA2">
      <w:pPr>
        <w:pStyle w:val="ListParagraph"/>
        <w:numPr>
          <w:ilvl w:val="0"/>
          <w:numId w:val="25"/>
        </w:numPr>
        <w:jc w:val="both"/>
        <w:rPr>
          <w:rFonts w:eastAsiaTheme="minorHAnsi" w:cstheme="minorBidi"/>
          <w:szCs w:val="20"/>
          <w:lang w:val="en-US" w:eastAsia="en-US"/>
        </w:rPr>
      </w:pPr>
      <w:r w:rsidRPr="00064CA2">
        <w:rPr>
          <w:rFonts w:eastAsiaTheme="minorHAnsi" w:cstheme="minorBidi"/>
          <w:color w:val="222222"/>
          <w:szCs w:val="21"/>
          <w:shd w:val="clear" w:color="auto" w:fill="FFFFFF"/>
          <w:lang w:val="en-US" w:eastAsia="en-US"/>
        </w:rPr>
        <w:t xml:space="preserve">Javid </w:t>
      </w:r>
      <w:r w:rsidR="00D10080" w:rsidRPr="00064CA2">
        <w:rPr>
          <w:rFonts w:eastAsiaTheme="minorHAnsi" w:cstheme="minorBidi"/>
          <w:color w:val="222222"/>
          <w:szCs w:val="21"/>
          <w:shd w:val="clear" w:color="auto" w:fill="FFFFFF"/>
          <w:lang w:val="en-US" w:eastAsia="en-US"/>
        </w:rPr>
        <w:t>et al. "Evaluation of a low dose ketamine in post tonsillectomy pain relief: a randomized trial comparing intravenous and subcutaneous ketamine in pediatrics."</w:t>
      </w:r>
      <w:r w:rsidR="00D10080" w:rsidRPr="00064CA2">
        <w:rPr>
          <w:rFonts w:eastAsiaTheme="minorHAnsi" w:cstheme="minorBidi"/>
          <w:color w:val="222222"/>
          <w:lang w:val="en-US" w:eastAsia="en-US"/>
        </w:rPr>
        <w:t> </w:t>
      </w:r>
      <w:r w:rsidR="00D10080" w:rsidRPr="00064CA2">
        <w:rPr>
          <w:rFonts w:eastAsiaTheme="minorHAnsi" w:cstheme="minorBidi"/>
          <w:i/>
          <w:color w:val="222222"/>
          <w:szCs w:val="21"/>
          <w:shd w:val="clear" w:color="auto" w:fill="FFFFFF"/>
          <w:lang w:val="en-US" w:eastAsia="en-US"/>
        </w:rPr>
        <w:t>Anesthesiology and pain medicine</w:t>
      </w:r>
      <w:r w:rsidR="00D10080" w:rsidRPr="00064CA2">
        <w:rPr>
          <w:rFonts w:eastAsiaTheme="minorHAnsi" w:cstheme="minorBidi"/>
          <w:color w:val="222222"/>
          <w:lang w:val="en-US" w:eastAsia="en-US"/>
        </w:rPr>
        <w:t> </w:t>
      </w:r>
      <w:r w:rsidR="00D10080" w:rsidRPr="00064CA2">
        <w:rPr>
          <w:rFonts w:eastAsiaTheme="minorHAnsi" w:cstheme="minorBidi"/>
          <w:color w:val="222222"/>
          <w:szCs w:val="21"/>
          <w:shd w:val="clear" w:color="auto" w:fill="FFFFFF"/>
          <w:lang w:val="en-US" w:eastAsia="en-US"/>
        </w:rPr>
        <w:t>2.2 (2012): 85.</w:t>
      </w:r>
    </w:p>
    <w:p w:rsidR="00064CA2" w:rsidRDefault="00064CA2" w:rsidP="00064CA2">
      <w:pPr>
        <w:pStyle w:val="Heading3"/>
        <w:shd w:val="clear" w:color="auto" w:fill="FFFFFF"/>
        <w:spacing w:before="0" w:beforeAutospacing="0" w:after="0" w:afterAutospacing="0"/>
        <w:jc w:val="both"/>
        <w:rPr>
          <w:color w:val="724128"/>
          <w:sz w:val="24"/>
          <w:szCs w:val="23"/>
        </w:rPr>
      </w:pPr>
    </w:p>
    <w:p w:rsidR="00064CA2" w:rsidRPr="004C529A" w:rsidRDefault="00064CA2" w:rsidP="002E589D">
      <w:pPr>
        <w:jc w:val="both"/>
        <w:rPr>
          <w:color w:val="0000FF"/>
        </w:rPr>
      </w:pPr>
      <w:r w:rsidRPr="004C529A">
        <w:rPr>
          <w:b/>
        </w:rPr>
        <w:t>Objectives</w:t>
      </w:r>
      <w:r w:rsidR="004C529A" w:rsidRPr="004C529A">
        <w:rPr>
          <w:b/>
        </w:rPr>
        <w:t>:</w:t>
      </w:r>
      <w:r w:rsidR="004C529A">
        <w:t xml:space="preserve"> </w:t>
      </w:r>
      <w:r w:rsidRPr="004C529A">
        <w:t xml:space="preserve">Despite employing different surgical and anesthetic strategies in post-tonsillectomy pain relief, this is still a clinical problem. The study was designed </w:t>
      </w:r>
      <w:r w:rsidRPr="004C529A">
        <w:rPr>
          <w:color w:val="0000FF"/>
        </w:rPr>
        <w:t>to evaluate the efficacy of a low dose ketamine in post tonsillectomy pain relief</w:t>
      </w:r>
      <w:r w:rsidRPr="004C529A">
        <w:rPr>
          <w:color w:val="0000FF"/>
          <w:szCs w:val="26"/>
        </w:rPr>
        <w:t>.</w:t>
      </w:r>
    </w:p>
    <w:p w:rsidR="00064CA2" w:rsidRPr="004C529A" w:rsidRDefault="00064CA2" w:rsidP="002E589D">
      <w:pPr>
        <w:jc w:val="both"/>
      </w:pPr>
      <w:r w:rsidRPr="004C529A">
        <w:rPr>
          <w:b/>
        </w:rPr>
        <w:t>Patients and Methods</w:t>
      </w:r>
      <w:r w:rsidR="004C529A" w:rsidRPr="004C529A">
        <w:rPr>
          <w:b/>
        </w:rPr>
        <w:t>:</w:t>
      </w:r>
      <w:r w:rsidR="004C529A" w:rsidRPr="004C529A">
        <w:t xml:space="preserve"> </w:t>
      </w:r>
      <w:r w:rsidRPr="004C529A">
        <w:t xml:space="preserve">Our prospective randomized double blinded study enrolled </w:t>
      </w:r>
      <w:r w:rsidRPr="004C529A">
        <w:rPr>
          <w:color w:val="0000FF"/>
        </w:rPr>
        <w:t>75 pediatric patients (3-10 years old)</w:t>
      </w:r>
      <w:r w:rsidRPr="004C529A">
        <w:t xml:space="preserve"> who were scheduled for a </w:t>
      </w:r>
      <w:r w:rsidRPr="004C529A">
        <w:rPr>
          <w:color w:val="0000FF"/>
        </w:rPr>
        <w:t>tonsillectomy</w:t>
      </w:r>
      <w:r w:rsidRPr="004C529A">
        <w:t xml:space="preserve"> procedure. Patients were randomly assigned to one of t</w:t>
      </w:r>
      <w:r w:rsidRPr="004C529A">
        <w:rPr>
          <w:color w:val="0000FF"/>
        </w:rPr>
        <w:t>hree groups receiving; intravenous (IV) ketamine 0.5mg/kg, subcutaneous (SC) ketamine 0.5 mg/kg and placebo</w:t>
      </w:r>
      <w:r w:rsidRPr="004C529A">
        <w:t xml:space="preserve"> at the end of the operation. Post-operative pain score was assessed using modified CHEOPS.</w:t>
      </w:r>
    </w:p>
    <w:p w:rsidR="00064CA2" w:rsidRPr="004C529A" w:rsidRDefault="00064CA2" w:rsidP="002E589D">
      <w:pPr>
        <w:jc w:val="both"/>
      </w:pPr>
      <w:r w:rsidRPr="004C529A">
        <w:rPr>
          <w:b/>
        </w:rPr>
        <w:t>Results</w:t>
      </w:r>
      <w:r w:rsidR="004C529A" w:rsidRPr="004C529A">
        <w:rPr>
          <w:b/>
        </w:rPr>
        <w:t>:</w:t>
      </w:r>
      <w:r w:rsidR="004C529A">
        <w:t xml:space="preserve"> </w:t>
      </w:r>
      <w:r w:rsidRPr="004C529A">
        <w:t xml:space="preserve">In our study we did not find any significant difference among the three groups regarding sex, age, and weight, duration of operation, hemodynamic stability, and nausea and vomiting. However, </w:t>
      </w:r>
      <w:r w:rsidRPr="004C529A">
        <w:rPr>
          <w:color w:val="0000FF"/>
        </w:rPr>
        <w:t>in ketamine groups, pain score and analgesic consumption were significantly lower</w:t>
      </w:r>
      <w:r w:rsidRPr="004C529A">
        <w:t xml:space="preserve"> (P &lt; 0.00). The efficacy of the both ketamine groups was similar.</w:t>
      </w:r>
    </w:p>
    <w:p w:rsidR="00064CA2" w:rsidRPr="004C529A" w:rsidRDefault="00064CA2" w:rsidP="002E589D">
      <w:pPr>
        <w:jc w:val="both"/>
      </w:pPr>
      <w:r w:rsidRPr="004C529A">
        <w:rPr>
          <w:b/>
        </w:rPr>
        <w:t>Conclusions</w:t>
      </w:r>
      <w:r w:rsidR="004C529A" w:rsidRPr="004C529A">
        <w:rPr>
          <w:b/>
        </w:rPr>
        <w:t>:</w:t>
      </w:r>
      <w:r w:rsidR="004C529A" w:rsidRPr="004C529A">
        <w:t xml:space="preserve"> </w:t>
      </w:r>
      <w:r w:rsidRPr="004C529A">
        <w:t>The study demonstrated that the b</w:t>
      </w:r>
      <w:r w:rsidRPr="004C529A">
        <w:rPr>
          <w:color w:val="0000FF"/>
        </w:rPr>
        <w:t>oth subcutaneous and intravenous injections of ketamine, at the end of the operation, were safe and effective for post-tonsillectomy pain control. Ketamine reduced postoperative analgesic medications consumption without increasing the risk of complications</w:t>
      </w:r>
      <w:r w:rsidRPr="004C529A">
        <w:t>.</w:t>
      </w:r>
    </w:p>
    <w:p w:rsidR="00A14310" w:rsidRDefault="00A14310" w:rsidP="002E589D">
      <w:pPr>
        <w:jc w:val="both"/>
        <w:rPr>
          <w:rFonts w:eastAsiaTheme="minorHAnsi" w:cstheme="minorBidi"/>
          <w:color w:val="222222"/>
          <w:szCs w:val="21"/>
          <w:highlight w:val="yellow"/>
          <w:shd w:val="clear" w:color="auto" w:fill="FFFFFF"/>
          <w:lang w:val="en-US" w:eastAsia="en-US"/>
        </w:rPr>
      </w:pPr>
    </w:p>
    <w:p w:rsidR="00E3505C" w:rsidRPr="004645F1" w:rsidRDefault="00E3505C" w:rsidP="004645F1">
      <w:pPr>
        <w:jc w:val="both"/>
        <w:rPr>
          <w:rFonts w:eastAsiaTheme="minorHAnsi" w:cstheme="minorBidi"/>
          <w:color w:val="222222"/>
          <w:szCs w:val="21"/>
          <w:highlight w:val="yellow"/>
          <w:shd w:val="clear" w:color="auto" w:fill="FFFFFF"/>
          <w:lang w:val="en-US" w:eastAsia="en-US"/>
        </w:rPr>
      </w:pPr>
    </w:p>
    <w:p w:rsidR="00C6160E" w:rsidRPr="00C6160E" w:rsidRDefault="00C6160E" w:rsidP="00C6160E">
      <w:pPr>
        <w:pStyle w:val="ListParagraph"/>
        <w:numPr>
          <w:ilvl w:val="0"/>
          <w:numId w:val="25"/>
        </w:numPr>
        <w:rPr>
          <w:rFonts w:eastAsiaTheme="minorHAnsi"/>
        </w:rPr>
      </w:pPr>
      <w:r w:rsidRPr="00C6160E">
        <w:rPr>
          <w:rFonts w:eastAsiaTheme="minorHAnsi"/>
          <w:b/>
          <w:color w:val="0000FF"/>
        </w:rPr>
        <w:t xml:space="preserve">Bazin, </w:t>
      </w:r>
      <w:r w:rsidR="00E3505C" w:rsidRPr="00C6160E">
        <w:rPr>
          <w:rFonts w:eastAsiaTheme="minorHAnsi"/>
          <w:b/>
          <w:color w:val="0000FF"/>
        </w:rPr>
        <w:t>et al</w:t>
      </w:r>
      <w:r w:rsidR="00E3505C" w:rsidRPr="00C6160E">
        <w:rPr>
          <w:rFonts w:eastAsiaTheme="minorHAnsi"/>
        </w:rPr>
        <w:t>. "Effects of perioperative intravenous low dose of ketamine on postoperative analgesia in children." European Journal of Anaesthesiology (EJA) 27.1 (</w:t>
      </w:r>
      <w:r w:rsidR="00E3505C" w:rsidRPr="00C6160E">
        <w:rPr>
          <w:rFonts w:eastAsiaTheme="minorHAnsi"/>
          <w:color w:val="0000FF"/>
        </w:rPr>
        <w:t>2010</w:t>
      </w:r>
      <w:r w:rsidR="00E3505C" w:rsidRPr="00C6160E">
        <w:rPr>
          <w:rFonts w:eastAsiaTheme="minorHAnsi"/>
        </w:rPr>
        <w:t>): 47-52.</w:t>
      </w:r>
    </w:p>
    <w:p w:rsidR="00C6160E" w:rsidRDefault="00C6160E" w:rsidP="00C6160E">
      <w:pPr>
        <w:rPr>
          <w:rFonts w:eastAsiaTheme="minorHAnsi"/>
        </w:rPr>
      </w:pPr>
    </w:p>
    <w:p w:rsidR="00C6160E" w:rsidRPr="00C6160E" w:rsidRDefault="00C6160E" w:rsidP="00C6160E">
      <w:pPr>
        <w:jc w:val="both"/>
        <w:rPr>
          <w:rFonts w:eastAsiaTheme="minorHAnsi"/>
        </w:rPr>
      </w:pPr>
      <w:r w:rsidRPr="00C6160E">
        <w:rPr>
          <w:rFonts w:eastAsiaTheme="minorHAnsi"/>
          <w:b/>
        </w:rPr>
        <w:t>Background and objective</w:t>
      </w:r>
      <w:r w:rsidRPr="00C6160E">
        <w:rPr>
          <w:rFonts w:eastAsiaTheme="minorHAnsi"/>
        </w:rPr>
        <w:t xml:space="preserve">: Low dose of ketamine reduces postoperative pain and opioid consumption in adult studies. However, there are only a few data with controversial results in the paediatric population. The aim of this randomized controlled trial </w:t>
      </w:r>
      <w:r w:rsidRPr="00C6160E">
        <w:rPr>
          <w:rFonts w:eastAsiaTheme="minorHAnsi"/>
          <w:color w:val="0000FF"/>
        </w:rPr>
        <w:t>was to evaluate the use of low doses of intravenous ketamine on postoperative pain in children after surgery on the lower part of the body</w:t>
      </w:r>
      <w:r w:rsidRPr="00C6160E">
        <w:rPr>
          <w:rFonts w:eastAsiaTheme="minorHAnsi"/>
        </w:rPr>
        <w:t>.</w:t>
      </w:r>
    </w:p>
    <w:p w:rsidR="00C6160E" w:rsidRPr="00C6160E" w:rsidRDefault="00C6160E" w:rsidP="0037391F">
      <w:pPr>
        <w:jc w:val="both"/>
        <w:rPr>
          <w:rFonts w:eastAsiaTheme="minorHAnsi"/>
        </w:rPr>
      </w:pPr>
      <w:r w:rsidRPr="00C6160E">
        <w:rPr>
          <w:rFonts w:eastAsiaTheme="minorHAnsi"/>
          <w:b/>
        </w:rPr>
        <w:t>Methods</w:t>
      </w:r>
      <w:r w:rsidRPr="00C6160E">
        <w:rPr>
          <w:rFonts w:eastAsiaTheme="minorHAnsi"/>
        </w:rPr>
        <w:t xml:space="preserve">: </w:t>
      </w:r>
      <w:r w:rsidRPr="00C6160E">
        <w:rPr>
          <w:rFonts w:eastAsiaTheme="minorHAnsi"/>
          <w:color w:val="0000FF"/>
        </w:rPr>
        <w:t>37 children</w:t>
      </w:r>
      <w:r w:rsidRPr="00C6160E">
        <w:rPr>
          <w:rFonts w:eastAsiaTheme="minorHAnsi"/>
        </w:rPr>
        <w:t xml:space="preserve"> with ASA 1 or 2 from 6 to 60 months of age, undergoing scheduled surgery, were prospectively enrolled in a double blind sequential trial using a triangular test, with analysis every 10 patients treated. The children were randomly assigned to </w:t>
      </w:r>
      <w:r w:rsidRPr="00C6160E">
        <w:rPr>
          <w:rFonts w:eastAsiaTheme="minorHAnsi"/>
          <w:color w:val="0000FF"/>
        </w:rPr>
        <w:t>iv saline or 0.15 mg kg−1 ketamine</w:t>
      </w:r>
      <w:r w:rsidRPr="00C6160E">
        <w:rPr>
          <w:rFonts w:eastAsiaTheme="minorHAnsi"/>
        </w:rPr>
        <w:t xml:space="preserve"> </w:t>
      </w:r>
      <w:r w:rsidRPr="00C6160E">
        <w:rPr>
          <w:rFonts w:eastAsiaTheme="minorHAnsi"/>
          <w:color w:val="0000FF"/>
        </w:rPr>
        <w:t>before surgery</w:t>
      </w:r>
      <w:r w:rsidRPr="00C6160E">
        <w:rPr>
          <w:rFonts w:eastAsiaTheme="minorHAnsi"/>
        </w:rPr>
        <w:t xml:space="preserve">, followed by a </w:t>
      </w:r>
      <w:r w:rsidRPr="00C6160E">
        <w:rPr>
          <w:rFonts w:eastAsiaTheme="minorHAnsi"/>
          <w:color w:val="0000FF"/>
        </w:rPr>
        <w:t>continuous infusion of 1.4 μg kg−1 min−1 over 24 h</w:t>
      </w:r>
      <w:r w:rsidRPr="00C6160E">
        <w:rPr>
          <w:rFonts w:eastAsiaTheme="minorHAnsi"/>
        </w:rPr>
        <w:t>. After sevoflurane induction and tracheal intubation, a caudal anaesthesia was performed in all children (1 ml kg−1 of bupivacaine 0.25% with epinephrine). The postoperative analgesic technique w</w:t>
      </w:r>
      <w:r>
        <w:rPr>
          <w:rFonts w:eastAsiaTheme="minorHAnsi"/>
        </w:rPr>
        <w:t>as standardized with iv</w:t>
      </w:r>
      <w:r w:rsidRPr="00C6160E">
        <w:rPr>
          <w:rFonts w:eastAsiaTheme="minorHAnsi"/>
        </w:rPr>
        <w:t xml:space="preserve"> paracetamol 15 mg kg−1 6 h−1, rectal morniflumate (20 mg kg−1 12 h−1) and i</w:t>
      </w:r>
      <w:r>
        <w:rPr>
          <w:rFonts w:eastAsiaTheme="minorHAnsi"/>
        </w:rPr>
        <w:t>v</w:t>
      </w:r>
      <w:r w:rsidRPr="00C6160E">
        <w:rPr>
          <w:rFonts w:eastAsiaTheme="minorHAnsi"/>
        </w:rPr>
        <w:t xml:space="preserve"> nalbuphine infusion 1.2 mg kg−1 24 h−1 for 24 h. The Children's Hospital of Eastern Ontario Pain Scale (CHEOPS) scores, additional bolus of nalbuphine (if CHEOPS &gt;7) and side effects were recorded from eye opening every 2 h over 24 h. The primary endpoint was the CHEOPS area under the curve.</w:t>
      </w:r>
    </w:p>
    <w:p w:rsidR="00C6160E" w:rsidRPr="00C6160E" w:rsidRDefault="00C6160E" w:rsidP="0037391F">
      <w:pPr>
        <w:jc w:val="both"/>
        <w:rPr>
          <w:rFonts w:eastAsiaTheme="minorHAnsi"/>
        </w:rPr>
      </w:pPr>
      <w:r w:rsidRPr="0037391F">
        <w:rPr>
          <w:rFonts w:eastAsiaTheme="minorHAnsi"/>
          <w:b/>
        </w:rPr>
        <w:t>Results:</w:t>
      </w:r>
      <w:r w:rsidRPr="00C6160E">
        <w:rPr>
          <w:rFonts w:eastAsiaTheme="minorHAnsi"/>
        </w:rPr>
        <w:t xml:space="preserve"> </w:t>
      </w:r>
      <w:r w:rsidRPr="0037391F">
        <w:rPr>
          <w:rFonts w:eastAsiaTheme="minorHAnsi"/>
          <w:color w:val="0000FF"/>
        </w:rPr>
        <w:t>There was no difference in terms of additional bolus of nalbuphine as well as CHEOPS score area under the curve between groups</w:t>
      </w:r>
      <w:r w:rsidRPr="00C6160E">
        <w:rPr>
          <w:rFonts w:eastAsiaTheme="minorHAnsi"/>
        </w:rPr>
        <w:t>, that is, 76 ± 10 in the ketamine group versus 74 ± 7 in the control group. No psychomimetic side effects were noted.</w:t>
      </w:r>
    </w:p>
    <w:p w:rsidR="00C6160E" w:rsidRPr="0037391F" w:rsidRDefault="00C6160E" w:rsidP="0037391F">
      <w:pPr>
        <w:jc w:val="both"/>
        <w:rPr>
          <w:rFonts w:eastAsiaTheme="minorHAnsi"/>
          <w:color w:val="0000FF"/>
        </w:rPr>
      </w:pPr>
      <w:r w:rsidRPr="0037391F">
        <w:rPr>
          <w:rFonts w:eastAsiaTheme="minorHAnsi"/>
          <w:b/>
        </w:rPr>
        <w:lastRenderedPageBreak/>
        <w:t>Conclusion</w:t>
      </w:r>
      <w:r w:rsidRPr="00C6160E">
        <w:rPr>
          <w:rFonts w:eastAsiaTheme="minorHAnsi"/>
        </w:rPr>
        <w:t xml:space="preserve">: </w:t>
      </w:r>
      <w:r w:rsidRPr="0037391F">
        <w:rPr>
          <w:rFonts w:eastAsiaTheme="minorHAnsi"/>
          <w:color w:val="0000FF"/>
        </w:rPr>
        <w:t>The study failed to show any evidence of benefit of ketamine to improve analgesia in children when given in addition to a multimodal analgesic therapy with paracetamol, a NSAID and an opiate.</w:t>
      </w:r>
    </w:p>
    <w:p w:rsidR="00E3505C" w:rsidRPr="0037391F" w:rsidRDefault="00E3505C" w:rsidP="00C6160E">
      <w:pPr>
        <w:pStyle w:val="ListParagraph"/>
        <w:ind w:left="360"/>
        <w:jc w:val="both"/>
        <w:rPr>
          <w:rFonts w:eastAsiaTheme="minorHAnsi" w:cstheme="minorBidi"/>
          <w:color w:val="0000FF"/>
          <w:szCs w:val="20"/>
          <w:highlight w:val="yellow"/>
          <w:lang w:val="en-US" w:eastAsia="en-US"/>
        </w:rPr>
      </w:pPr>
    </w:p>
    <w:p w:rsidR="00575621" w:rsidRDefault="00575621" w:rsidP="00575621">
      <w:pPr>
        <w:jc w:val="both"/>
        <w:rPr>
          <w:rFonts w:eastAsiaTheme="minorHAnsi" w:cstheme="minorBidi"/>
          <w:color w:val="222222"/>
          <w:szCs w:val="21"/>
          <w:highlight w:val="yellow"/>
          <w:shd w:val="clear" w:color="auto" w:fill="FFFFFF"/>
          <w:lang w:val="en-US" w:eastAsia="en-US"/>
        </w:rPr>
      </w:pPr>
    </w:p>
    <w:p w:rsidR="0037391F" w:rsidRDefault="0037391F" w:rsidP="0037391F">
      <w:pPr>
        <w:pStyle w:val="ListParagraph"/>
        <w:numPr>
          <w:ilvl w:val="0"/>
          <w:numId w:val="25"/>
        </w:numPr>
        <w:jc w:val="both"/>
        <w:rPr>
          <w:rFonts w:eastAsiaTheme="minorHAnsi"/>
        </w:rPr>
      </w:pPr>
      <w:r w:rsidRPr="0037391F">
        <w:rPr>
          <w:rFonts w:eastAsiaTheme="minorHAnsi"/>
          <w:b/>
          <w:color w:val="0000FF"/>
        </w:rPr>
        <w:t>Inanoglu</w:t>
      </w:r>
      <w:r w:rsidR="00575621" w:rsidRPr="0037391F">
        <w:rPr>
          <w:rFonts w:eastAsiaTheme="minorHAnsi"/>
          <w:b/>
          <w:color w:val="0000FF"/>
        </w:rPr>
        <w:t>, et al</w:t>
      </w:r>
      <w:r w:rsidR="00575621" w:rsidRPr="0037391F">
        <w:rPr>
          <w:rFonts w:eastAsiaTheme="minorHAnsi"/>
        </w:rPr>
        <w:t>. "Intravenous ketamine and local bupivacaine infiltration are effective as part of a multimodal regime for reducing post-tonsillectomy pain." Medical Science Monitor 15.10 (</w:t>
      </w:r>
      <w:r w:rsidR="00575621" w:rsidRPr="0037391F">
        <w:rPr>
          <w:rFonts w:eastAsiaTheme="minorHAnsi"/>
          <w:color w:val="0000FF"/>
        </w:rPr>
        <w:t>2009</w:t>
      </w:r>
      <w:r w:rsidR="00575621" w:rsidRPr="0037391F">
        <w:rPr>
          <w:rFonts w:eastAsiaTheme="minorHAnsi"/>
        </w:rPr>
        <w:t>): CR539-CR543.</w:t>
      </w:r>
    </w:p>
    <w:p w:rsidR="00575621" w:rsidRPr="0037391F" w:rsidRDefault="00575621" w:rsidP="0037391F">
      <w:pPr>
        <w:pStyle w:val="ListParagraph"/>
        <w:ind w:left="360"/>
        <w:jc w:val="both"/>
        <w:rPr>
          <w:rFonts w:eastAsiaTheme="minorHAnsi"/>
        </w:rPr>
      </w:pPr>
    </w:p>
    <w:p w:rsidR="0037391F" w:rsidRPr="0037391F" w:rsidRDefault="0037391F" w:rsidP="0037391F">
      <w:pPr>
        <w:jc w:val="both"/>
        <w:rPr>
          <w:rFonts w:eastAsiaTheme="minorHAnsi"/>
        </w:rPr>
      </w:pPr>
      <w:r w:rsidRPr="0037391F">
        <w:rPr>
          <w:rFonts w:eastAsiaTheme="minorHAnsi"/>
          <w:b/>
        </w:rPr>
        <w:t>Background</w:t>
      </w:r>
      <w:r w:rsidRPr="0037391F">
        <w:rPr>
          <w:rFonts w:eastAsiaTheme="minorHAnsi"/>
        </w:rPr>
        <w:t xml:space="preserve">: The aim of this study was </w:t>
      </w:r>
      <w:r w:rsidRPr="0037391F">
        <w:rPr>
          <w:rFonts w:eastAsiaTheme="minorHAnsi"/>
          <w:color w:val="0000FF"/>
        </w:rPr>
        <w:t>to investigate the effects of a multimodal analgesic regimen, including i</w:t>
      </w:r>
      <w:r>
        <w:rPr>
          <w:rFonts w:eastAsiaTheme="minorHAnsi"/>
          <w:color w:val="0000FF"/>
        </w:rPr>
        <w:t>v</w:t>
      </w:r>
      <w:r w:rsidRPr="0037391F">
        <w:rPr>
          <w:rFonts w:eastAsiaTheme="minorHAnsi"/>
          <w:color w:val="0000FF"/>
        </w:rPr>
        <w:t xml:space="preserve"> ketamine and peritonsillar infiltration of bupivacaine, on post-tonsillectomy pain</w:t>
      </w:r>
      <w:r w:rsidRPr="0037391F">
        <w:rPr>
          <w:rFonts w:eastAsiaTheme="minorHAnsi"/>
        </w:rPr>
        <w:t xml:space="preserve"> in children.</w:t>
      </w:r>
      <w:r w:rsidRPr="0037391F">
        <w:rPr>
          <w:rFonts w:eastAsiaTheme="minorHAnsi"/>
        </w:rPr>
        <w:br/>
      </w:r>
      <w:r w:rsidRPr="0037391F">
        <w:rPr>
          <w:rFonts w:eastAsiaTheme="minorHAnsi"/>
          <w:b/>
        </w:rPr>
        <w:t>Material and Method</w:t>
      </w:r>
      <w:r w:rsidRPr="0037391F">
        <w:rPr>
          <w:rFonts w:eastAsiaTheme="minorHAnsi"/>
        </w:rPr>
        <w:t xml:space="preserve">: Ninety children aged 2-12 years, undergoing tonsillectomy, were enrolled in this randomized, controlled and double-blinded study. </w:t>
      </w:r>
      <w:r w:rsidRPr="0037391F">
        <w:rPr>
          <w:rFonts w:eastAsiaTheme="minorHAnsi"/>
          <w:color w:val="0000FF"/>
        </w:rPr>
        <w:t>Group I (n=30) received iv and peritonsillar saline,</w:t>
      </w:r>
      <w:r w:rsidRPr="0037391F">
        <w:rPr>
          <w:rFonts w:eastAsiaTheme="minorHAnsi"/>
        </w:rPr>
        <w:t xml:space="preserve"> </w:t>
      </w:r>
      <w:r w:rsidRPr="0037391F">
        <w:rPr>
          <w:rFonts w:eastAsiaTheme="minorHAnsi"/>
          <w:color w:val="0000FF"/>
        </w:rPr>
        <w:t>group II (n=30) received i</w:t>
      </w:r>
      <w:r>
        <w:rPr>
          <w:rFonts w:eastAsiaTheme="minorHAnsi"/>
          <w:color w:val="0000FF"/>
        </w:rPr>
        <w:t xml:space="preserve">v </w:t>
      </w:r>
      <w:r w:rsidRPr="0037391F">
        <w:rPr>
          <w:rFonts w:eastAsiaTheme="minorHAnsi"/>
          <w:color w:val="0000FF"/>
        </w:rPr>
        <w:t>saline and peritonsillar bupivacaine</w:t>
      </w:r>
      <w:r w:rsidRPr="0037391F">
        <w:rPr>
          <w:rFonts w:eastAsiaTheme="minorHAnsi"/>
        </w:rPr>
        <w:t xml:space="preserve">, and </w:t>
      </w:r>
      <w:r w:rsidRPr="0037391F">
        <w:rPr>
          <w:rFonts w:eastAsiaTheme="minorHAnsi"/>
          <w:color w:val="0000FF"/>
        </w:rPr>
        <w:t>group III (n=30) received i</w:t>
      </w:r>
      <w:r>
        <w:rPr>
          <w:rFonts w:eastAsiaTheme="minorHAnsi"/>
          <w:color w:val="0000FF"/>
        </w:rPr>
        <w:t>v</w:t>
      </w:r>
      <w:r w:rsidRPr="0037391F">
        <w:rPr>
          <w:rFonts w:eastAsiaTheme="minorHAnsi"/>
          <w:color w:val="0000FF"/>
        </w:rPr>
        <w:t xml:space="preserve"> 0.5 mg/kg ketamine and peritonsillar 0.25% bupivacaine</w:t>
      </w:r>
      <w:r w:rsidRPr="0037391F">
        <w:rPr>
          <w:rFonts w:eastAsiaTheme="minorHAnsi"/>
        </w:rPr>
        <w:t xml:space="preserve"> (3-5 ml per tonsil). Pain was evaluated using a modified Children's Hospital of Eastern Ontario Pain Scale (mCHEOPS) recorded 15 min and 1, 4, 12, 16, and 24 h postoperatively.</w:t>
      </w:r>
      <w:r w:rsidRPr="0037391F">
        <w:rPr>
          <w:rFonts w:eastAsiaTheme="minorHAnsi"/>
        </w:rPr>
        <w:br/>
      </w:r>
      <w:r w:rsidRPr="0037391F">
        <w:rPr>
          <w:rFonts w:eastAsiaTheme="minorHAnsi"/>
          <w:b/>
        </w:rPr>
        <w:t>Results</w:t>
      </w:r>
      <w:r w:rsidRPr="0037391F">
        <w:rPr>
          <w:rFonts w:eastAsiaTheme="minorHAnsi"/>
        </w:rPr>
        <w:t xml:space="preserve">: No difference was found in the demographic data among the groups. Group I patients had higher pain scores at 15th min, and 1st and 4th h than group II, and at all time intervals, than group III (P&lt;0.05). </w:t>
      </w:r>
      <w:r w:rsidRPr="0037391F">
        <w:rPr>
          <w:rFonts w:eastAsiaTheme="minorHAnsi"/>
          <w:color w:val="0000FF"/>
        </w:rPr>
        <w:t>Patients in group III also had significantly lower pain scores than group II at all time intervals except at 15th min</w:t>
      </w:r>
      <w:r w:rsidRPr="0037391F">
        <w:rPr>
          <w:rFonts w:eastAsiaTheme="minorHAnsi"/>
        </w:rPr>
        <w:t xml:space="preserve"> (P&lt;0.05). </w:t>
      </w:r>
      <w:r w:rsidRPr="0037391F">
        <w:rPr>
          <w:rFonts w:eastAsiaTheme="minorHAnsi"/>
          <w:color w:val="0000FF"/>
        </w:rPr>
        <w:t>Analgesic requirements and the time to first analgesia were also significantly (P&lt;0.05) better in the ketamine group.</w:t>
      </w:r>
      <w:r w:rsidRPr="0037391F">
        <w:rPr>
          <w:rFonts w:eastAsiaTheme="minorHAnsi"/>
        </w:rPr>
        <w:br/>
      </w:r>
      <w:r w:rsidRPr="0037391F">
        <w:rPr>
          <w:rFonts w:eastAsiaTheme="minorHAnsi"/>
          <w:b/>
        </w:rPr>
        <w:t>Conclusions:</w:t>
      </w:r>
      <w:r>
        <w:rPr>
          <w:rFonts w:eastAsiaTheme="minorHAnsi"/>
        </w:rPr>
        <w:t xml:space="preserve"> Iv</w:t>
      </w:r>
      <w:r w:rsidRPr="0037391F">
        <w:rPr>
          <w:rFonts w:eastAsiaTheme="minorHAnsi"/>
        </w:rPr>
        <w:t xml:space="preserve"> ketamine and peritonsillar infiltration with bupivacaine are safe and effective as part of a multimodal regime in reducing post-tonsillectomy pain.</w:t>
      </w:r>
    </w:p>
    <w:p w:rsidR="004502F8" w:rsidRDefault="004502F8" w:rsidP="00575621">
      <w:pPr>
        <w:jc w:val="both"/>
        <w:rPr>
          <w:rFonts w:eastAsiaTheme="minorHAnsi" w:cstheme="minorBidi"/>
          <w:color w:val="222222"/>
          <w:szCs w:val="21"/>
          <w:highlight w:val="yellow"/>
          <w:shd w:val="clear" w:color="auto" w:fill="FFFFFF"/>
          <w:lang w:val="en-US" w:eastAsia="en-US"/>
        </w:rPr>
      </w:pPr>
    </w:p>
    <w:p w:rsidR="00810CE0" w:rsidRDefault="00810CE0" w:rsidP="00575621">
      <w:pPr>
        <w:jc w:val="both"/>
        <w:rPr>
          <w:rFonts w:eastAsiaTheme="minorHAnsi" w:cstheme="minorBidi"/>
          <w:color w:val="222222"/>
          <w:szCs w:val="21"/>
          <w:highlight w:val="yellow"/>
          <w:shd w:val="clear" w:color="auto" w:fill="FFFFFF"/>
          <w:lang w:val="en-US" w:eastAsia="en-US"/>
        </w:rPr>
      </w:pPr>
    </w:p>
    <w:p w:rsidR="00810CE0" w:rsidRPr="0037391F" w:rsidRDefault="00810CE0" w:rsidP="0037391F">
      <w:pPr>
        <w:pStyle w:val="ListParagraph"/>
        <w:numPr>
          <w:ilvl w:val="0"/>
          <w:numId w:val="25"/>
        </w:numPr>
        <w:rPr>
          <w:rFonts w:eastAsiaTheme="minorHAnsi"/>
        </w:rPr>
      </w:pPr>
      <w:r w:rsidRPr="0037391F">
        <w:rPr>
          <w:rFonts w:eastAsiaTheme="minorHAnsi"/>
          <w:b/>
          <w:color w:val="0000FF"/>
        </w:rPr>
        <w:t>Pestieau, et al</w:t>
      </w:r>
      <w:r w:rsidRPr="0037391F">
        <w:rPr>
          <w:rFonts w:eastAsiaTheme="minorHAnsi"/>
        </w:rPr>
        <w:t>. "Prolonged perioperative infusion of low</w:t>
      </w:r>
      <w:r w:rsidRPr="0037391F">
        <w:rPr>
          <w:rFonts w:ascii="Noteworthy Light" w:eastAsiaTheme="minorHAnsi" w:hAnsi="Noteworthy Light" w:cs="Noteworthy Light"/>
        </w:rPr>
        <w:t>‐</w:t>
      </w:r>
      <w:r w:rsidRPr="0037391F">
        <w:rPr>
          <w:rFonts w:eastAsiaTheme="minorHAnsi"/>
        </w:rPr>
        <w:t>dose ketamine does not alter opioid use after pediatric scoliosis surgery." Pediatric Anesthesia 24.6 (</w:t>
      </w:r>
      <w:r w:rsidRPr="0037391F">
        <w:rPr>
          <w:rFonts w:eastAsiaTheme="minorHAnsi"/>
          <w:color w:val="0000FF"/>
        </w:rPr>
        <w:t>2014</w:t>
      </w:r>
      <w:r w:rsidRPr="0037391F">
        <w:rPr>
          <w:rFonts w:eastAsiaTheme="minorHAnsi"/>
        </w:rPr>
        <w:t>): 582-590.</w:t>
      </w:r>
    </w:p>
    <w:p w:rsidR="0037391F" w:rsidRDefault="0037391F" w:rsidP="0037391F"/>
    <w:p w:rsidR="0037391F" w:rsidRPr="0037391F" w:rsidRDefault="0037391F" w:rsidP="0037391F">
      <w:pPr>
        <w:jc w:val="both"/>
      </w:pPr>
      <w:r w:rsidRPr="0037391F">
        <w:rPr>
          <w:b/>
        </w:rPr>
        <w:t>Background</w:t>
      </w:r>
      <w:r>
        <w:t xml:space="preserve">: </w:t>
      </w:r>
      <w:r w:rsidRPr="0037391F">
        <w:t>Opioid consumption after posterior spinal fusion is known to be high and often exceeds those reported in other major surgical procedures. A number of clinical trials provide evidence that the perioperative use of subanesthetic doses of ketamine reduces pain and opioid requirements in some surgical procedures, but the effect of prolonged perioperative low-dose ketamine infusion in patients undergoing posterior spinal fusion for pediatric scoliosis surgery is unknown.</w:t>
      </w:r>
    </w:p>
    <w:p w:rsidR="0037391F" w:rsidRPr="0037391F" w:rsidRDefault="0037391F" w:rsidP="0037391F">
      <w:pPr>
        <w:jc w:val="both"/>
        <w:rPr>
          <w:color w:val="0000FF"/>
        </w:rPr>
      </w:pPr>
      <w:r w:rsidRPr="0037391F">
        <w:rPr>
          <w:b/>
        </w:rPr>
        <w:t>Objective</w:t>
      </w:r>
      <w:r>
        <w:t xml:space="preserve">: </w:t>
      </w:r>
      <w:r w:rsidRPr="0037391F">
        <w:rPr>
          <w:color w:val="0000FF"/>
        </w:rPr>
        <w:t>To test the hypothesis that a 72-h perioperative low-dose ketamine infusion would decrease opioid use in pediatric patients undergoing posterior spinal fusion.</w:t>
      </w:r>
    </w:p>
    <w:p w:rsidR="0037391F" w:rsidRPr="0037391F" w:rsidRDefault="0037391F" w:rsidP="0037391F">
      <w:pPr>
        <w:jc w:val="both"/>
      </w:pPr>
      <w:r w:rsidRPr="0037391F">
        <w:rPr>
          <w:b/>
        </w:rPr>
        <w:t>Methods</w:t>
      </w:r>
      <w:r>
        <w:t xml:space="preserve">: </w:t>
      </w:r>
      <w:r w:rsidRPr="0037391F">
        <w:t>In a double-blind prospective controlled trial, patients undergoing posterior spinal fusion for scoliosis were randomized to receive perioperative low-dose ketamine or placebo control. Patients received general anesthesia, intraoperative remifentanil, and morphine patient-controlled analgesia postoperatively. Daily opioid consumption, self-reported pain scores, and sedation scores were measured.</w:t>
      </w:r>
    </w:p>
    <w:p w:rsidR="0037391F" w:rsidRPr="0037391F" w:rsidRDefault="0037391F" w:rsidP="0037391F">
      <w:pPr>
        <w:jc w:val="both"/>
        <w:rPr>
          <w:b/>
        </w:rPr>
      </w:pPr>
      <w:r w:rsidRPr="0037391F">
        <w:rPr>
          <w:b/>
        </w:rPr>
        <w:t>Results</w:t>
      </w:r>
      <w:r>
        <w:rPr>
          <w:b/>
        </w:rPr>
        <w:t xml:space="preserve">: </w:t>
      </w:r>
      <w:r w:rsidRPr="0037391F">
        <w:t xml:space="preserve">Fifty-four patients were enrolled and 50 completed the study. Contrary to our hypothesis, </w:t>
      </w:r>
      <w:r w:rsidRPr="0037391F">
        <w:rPr>
          <w:color w:val="0000FF"/>
        </w:rPr>
        <w:t>ketamine– and control-treated patients had similar postoperative opioid use, pain scores, and sedation scores measurements</w:t>
      </w:r>
      <w:r w:rsidRPr="0037391F">
        <w:t xml:space="preserve">. In contrast, </w:t>
      </w:r>
      <w:r w:rsidRPr="0037391F">
        <w:rPr>
          <w:color w:val="0000FF"/>
        </w:rPr>
        <w:t>ketamine-</w:t>
      </w:r>
      <w:r w:rsidRPr="0037391F">
        <w:rPr>
          <w:color w:val="0000FF"/>
        </w:rPr>
        <w:lastRenderedPageBreak/>
        <w:t>treated patients required less intraoperative remifentanil compared with control</w:t>
      </w:r>
      <w:r w:rsidRPr="0037391F">
        <w:t xml:space="preserve"> (mean 2.9 mg vs. 4 mg, P = 0.0415). Number of vertebrae instrumented, time between end-of-surgery and 24 h assessment, or remifentanil doses did not impact on postoperative opioid use. Over 96-h postoperatively, morphine-equivalent consumption was lower (−0.40, P = 0.006) and sedation score was higher (0.47, P = 0.0211) in male patients, compared with female patients.</w:t>
      </w:r>
    </w:p>
    <w:p w:rsidR="0037391F" w:rsidRPr="0037391F" w:rsidRDefault="0037391F" w:rsidP="0037391F">
      <w:pPr>
        <w:jc w:val="both"/>
        <w:rPr>
          <w:color w:val="0000FF"/>
        </w:rPr>
      </w:pPr>
      <w:r w:rsidRPr="0037391F">
        <w:rPr>
          <w:b/>
        </w:rPr>
        <w:t>Conclusions</w:t>
      </w:r>
      <w:r>
        <w:t xml:space="preserve">: </w:t>
      </w:r>
      <w:r w:rsidRPr="0037391F">
        <w:rPr>
          <w:color w:val="0000FF"/>
        </w:rPr>
        <w:t>These findings do not support the use of perioperative low-dose ketamine to decrease opioid use in children with scoliosis undergoing posterior spinal fusion.</w:t>
      </w:r>
    </w:p>
    <w:p w:rsidR="00575621" w:rsidRDefault="00575621" w:rsidP="00575621">
      <w:pPr>
        <w:jc w:val="both"/>
        <w:rPr>
          <w:rFonts w:eastAsiaTheme="minorHAnsi" w:cstheme="minorBidi"/>
          <w:color w:val="222222"/>
          <w:szCs w:val="21"/>
          <w:highlight w:val="yellow"/>
          <w:shd w:val="clear" w:color="auto" w:fill="FFFFFF"/>
          <w:lang w:val="en-US" w:eastAsia="en-US"/>
        </w:rPr>
      </w:pPr>
    </w:p>
    <w:p w:rsidR="00575621" w:rsidRDefault="00575621" w:rsidP="00575621">
      <w:pPr>
        <w:jc w:val="both"/>
        <w:rPr>
          <w:rFonts w:eastAsiaTheme="minorHAnsi" w:cstheme="minorBidi"/>
          <w:b/>
          <w:color w:val="FF0000"/>
          <w:szCs w:val="21"/>
          <w:shd w:val="clear" w:color="auto" w:fill="FFFFFF"/>
          <w:lang w:val="en-US" w:eastAsia="en-US"/>
        </w:rPr>
      </w:pPr>
    </w:p>
    <w:p w:rsidR="00575621" w:rsidRPr="00575621" w:rsidRDefault="00575621" w:rsidP="00575621">
      <w:pPr>
        <w:jc w:val="both"/>
        <w:rPr>
          <w:rFonts w:eastAsiaTheme="minorHAnsi" w:cstheme="minorBidi"/>
          <w:b/>
          <w:color w:val="FF0000"/>
          <w:szCs w:val="21"/>
          <w:highlight w:val="yellow"/>
          <w:shd w:val="clear" w:color="auto" w:fill="FFFFFF"/>
          <w:lang w:val="en-US" w:eastAsia="en-US"/>
        </w:rPr>
      </w:pPr>
      <w:r w:rsidRPr="00575621">
        <w:rPr>
          <w:rFonts w:eastAsiaTheme="minorHAnsi" w:cstheme="minorBidi"/>
          <w:b/>
          <w:color w:val="FF0000"/>
          <w:szCs w:val="21"/>
          <w:shd w:val="clear" w:color="auto" w:fill="FFFFFF"/>
          <w:lang w:val="en-US" w:eastAsia="en-US"/>
        </w:rPr>
        <w:t>DEXMEDETOMIDINE</w:t>
      </w:r>
    </w:p>
    <w:p w:rsidR="00FA7AB1" w:rsidRDefault="00FA7AB1" w:rsidP="00575621">
      <w:pPr>
        <w:jc w:val="both"/>
        <w:rPr>
          <w:rFonts w:eastAsiaTheme="minorHAnsi" w:cstheme="minorBidi"/>
          <w:color w:val="222222"/>
          <w:szCs w:val="21"/>
          <w:highlight w:val="yellow"/>
          <w:shd w:val="clear" w:color="auto" w:fill="FFFFFF"/>
          <w:lang w:val="en-US" w:eastAsia="en-US"/>
        </w:rPr>
      </w:pPr>
    </w:p>
    <w:p w:rsidR="00FA7AB1" w:rsidRPr="0098276D" w:rsidRDefault="00FA7AB1" w:rsidP="00575621">
      <w:pPr>
        <w:jc w:val="both"/>
        <w:rPr>
          <w:rFonts w:eastAsiaTheme="minorHAnsi" w:cstheme="minorBidi"/>
          <w:b/>
          <w:color w:val="FF6600"/>
          <w:szCs w:val="21"/>
          <w:shd w:val="clear" w:color="auto" w:fill="FFFFFF"/>
          <w:lang w:val="en-US" w:eastAsia="en-US"/>
        </w:rPr>
      </w:pPr>
      <w:r w:rsidRPr="0098276D">
        <w:rPr>
          <w:rFonts w:eastAsiaTheme="minorHAnsi" w:cstheme="minorBidi"/>
          <w:b/>
          <w:color w:val="FF6600"/>
          <w:szCs w:val="21"/>
          <w:shd w:val="clear" w:color="auto" w:fill="FFFFFF"/>
          <w:lang w:val="en-US" w:eastAsia="en-US"/>
        </w:rPr>
        <w:t>Systematic reviews / meta-analyses</w:t>
      </w:r>
    </w:p>
    <w:p w:rsidR="00575621" w:rsidRPr="00FA7AB1" w:rsidRDefault="00575621" w:rsidP="00575621">
      <w:pPr>
        <w:jc w:val="both"/>
        <w:rPr>
          <w:rFonts w:eastAsiaTheme="minorHAnsi" w:cstheme="minorBidi"/>
          <w:color w:val="FF6600"/>
          <w:szCs w:val="21"/>
          <w:shd w:val="clear" w:color="auto" w:fill="FFFFFF"/>
          <w:lang w:val="en-US" w:eastAsia="en-US"/>
        </w:rPr>
      </w:pPr>
    </w:p>
    <w:p w:rsidR="00FA7AB1" w:rsidRPr="00FA6169" w:rsidRDefault="00D540D6" w:rsidP="00FA6169">
      <w:pPr>
        <w:jc w:val="both"/>
        <w:rPr>
          <w:rFonts w:eastAsiaTheme="minorHAnsi" w:cstheme="minorBidi"/>
          <w:color w:val="222222"/>
          <w:szCs w:val="21"/>
          <w:highlight w:val="cyan"/>
          <w:shd w:val="clear" w:color="auto" w:fill="FFFFFF"/>
          <w:lang w:val="en-US" w:eastAsia="en-US"/>
        </w:rPr>
      </w:pPr>
      <w:r w:rsidRPr="00FA7AB1">
        <w:rPr>
          <w:rFonts w:eastAsiaTheme="minorHAnsi" w:cstheme="minorBidi"/>
          <w:b/>
          <w:color w:val="3366FF"/>
          <w:szCs w:val="21"/>
          <w:shd w:val="clear" w:color="auto" w:fill="FFFFFF"/>
          <w:lang w:val="en-US" w:eastAsia="en-US"/>
        </w:rPr>
        <w:t>1</w:t>
      </w:r>
      <w:r w:rsidRPr="00FA6169">
        <w:rPr>
          <w:rFonts w:eastAsiaTheme="minorHAnsi" w:cstheme="minorBidi"/>
          <w:b/>
          <w:color w:val="3366FF"/>
          <w:szCs w:val="21"/>
          <w:shd w:val="clear" w:color="auto" w:fill="FFFFFF"/>
          <w:lang w:val="en-US" w:eastAsia="en-US"/>
        </w:rPr>
        <w:t xml:space="preserve">. </w:t>
      </w:r>
      <w:r w:rsidR="00FA6169" w:rsidRPr="00FA6169">
        <w:rPr>
          <w:rFonts w:eastAsiaTheme="minorHAnsi" w:cstheme="minorBidi"/>
          <w:color w:val="222222"/>
          <w:szCs w:val="21"/>
          <w:shd w:val="clear" w:color="auto" w:fill="FFFFFF"/>
          <w:lang w:val="en-US" w:eastAsia="en-US"/>
        </w:rPr>
        <w:t xml:space="preserve"> </w:t>
      </w:r>
      <w:r w:rsidR="00FA6169" w:rsidRPr="002A0900">
        <w:rPr>
          <w:rFonts w:eastAsiaTheme="minorHAnsi" w:cstheme="minorBidi"/>
          <w:b/>
          <w:color w:val="3366FF"/>
          <w:szCs w:val="21"/>
          <w:shd w:val="clear" w:color="auto" w:fill="FFFFFF"/>
          <w:lang w:val="en-US" w:eastAsia="en-US"/>
        </w:rPr>
        <w:t>Schnabel</w:t>
      </w:r>
      <w:r w:rsidR="002C40F3" w:rsidRPr="002A0900">
        <w:rPr>
          <w:rFonts w:eastAsiaTheme="minorHAnsi" w:cstheme="minorBidi"/>
          <w:b/>
          <w:color w:val="3366FF"/>
          <w:szCs w:val="21"/>
          <w:shd w:val="clear" w:color="auto" w:fill="FFFFFF"/>
          <w:lang w:val="en-US" w:eastAsia="en-US"/>
        </w:rPr>
        <w:t xml:space="preserve"> et al.</w:t>
      </w:r>
      <w:r w:rsidR="002C40F3" w:rsidRPr="00FA6169">
        <w:rPr>
          <w:rFonts w:eastAsiaTheme="minorHAnsi" w:cstheme="minorBidi"/>
          <w:color w:val="222222"/>
          <w:szCs w:val="21"/>
          <w:shd w:val="clear" w:color="auto" w:fill="FFFFFF"/>
          <w:lang w:val="en-US" w:eastAsia="en-US"/>
        </w:rPr>
        <w:t xml:space="preserve"> "Efficacy and safety of intraoperative dexmedetomidine for acute postoperative pain in children: a meta</w:t>
      </w:r>
      <w:r w:rsidR="002C40F3" w:rsidRPr="00FA6169">
        <w:rPr>
          <w:rFonts w:ascii="Noteworthy Light" w:eastAsiaTheme="minorHAnsi" w:hAnsi="Noteworthy Light" w:cs="Noteworthy Light"/>
          <w:color w:val="222222"/>
          <w:szCs w:val="21"/>
          <w:shd w:val="clear" w:color="auto" w:fill="FFFFFF"/>
          <w:lang w:val="en-US" w:eastAsia="en-US"/>
        </w:rPr>
        <w:t>‐</w:t>
      </w:r>
      <w:r w:rsidR="002C40F3" w:rsidRPr="00FA6169">
        <w:rPr>
          <w:rFonts w:eastAsiaTheme="minorHAnsi" w:cstheme="minorBidi"/>
          <w:color w:val="222222"/>
          <w:szCs w:val="21"/>
          <w:shd w:val="clear" w:color="auto" w:fill="FFFFFF"/>
          <w:lang w:val="en-US" w:eastAsia="en-US"/>
        </w:rPr>
        <w:t>analysis of randomized controlled trials."</w:t>
      </w:r>
      <w:r w:rsidR="002C40F3" w:rsidRPr="00FA6169">
        <w:rPr>
          <w:rFonts w:eastAsiaTheme="minorHAnsi" w:cstheme="minorBidi"/>
          <w:color w:val="222222"/>
          <w:lang w:val="en-US" w:eastAsia="en-US"/>
        </w:rPr>
        <w:t> </w:t>
      </w:r>
      <w:r w:rsidR="002C40F3" w:rsidRPr="00FA6169">
        <w:rPr>
          <w:rFonts w:eastAsiaTheme="minorHAnsi" w:cstheme="minorBidi"/>
          <w:i/>
          <w:color w:val="222222"/>
          <w:szCs w:val="21"/>
          <w:shd w:val="clear" w:color="auto" w:fill="FFFFFF"/>
          <w:lang w:val="en-US" w:eastAsia="en-US"/>
        </w:rPr>
        <w:t>Pediatric Anesthesia</w:t>
      </w:r>
      <w:r w:rsidR="002C40F3" w:rsidRPr="00FA6169">
        <w:rPr>
          <w:rFonts w:eastAsiaTheme="minorHAnsi" w:cstheme="minorBidi"/>
          <w:color w:val="222222"/>
          <w:lang w:val="en-US" w:eastAsia="en-US"/>
        </w:rPr>
        <w:t> </w:t>
      </w:r>
      <w:r w:rsidR="002C40F3" w:rsidRPr="00FA6169">
        <w:rPr>
          <w:rFonts w:eastAsiaTheme="minorHAnsi" w:cstheme="minorBidi"/>
          <w:color w:val="222222"/>
          <w:szCs w:val="21"/>
          <w:shd w:val="clear" w:color="auto" w:fill="FFFFFF"/>
          <w:lang w:val="en-US" w:eastAsia="en-US"/>
        </w:rPr>
        <w:t>23.2 (</w:t>
      </w:r>
      <w:r w:rsidR="002C40F3" w:rsidRPr="002A0900">
        <w:rPr>
          <w:rFonts w:eastAsiaTheme="minorHAnsi" w:cstheme="minorBidi"/>
          <w:color w:val="3366FF"/>
          <w:szCs w:val="21"/>
          <w:shd w:val="clear" w:color="auto" w:fill="FFFFFF"/>
          <w:lang w:val="en-US" w:eastAsia="en-US"/>
        </w:rPr>
        <w:t>2013</w:t>
      </w:r>
      <w:r w:rsidR="002C40F3" w:rsidRPr="00FA6169">
        <w:rPr>
          <w:rFonts w:eastAsiaTheme="minorHAnsi" w:cstheme="minorBidi"/>
          <w:color w:val="222222"/>
          <w:szCs w:val="21"/>
          <w:shd w:val="clear" w:color="auto" w:fill="FFFFFF"/>
          <w:lang w:val="en-US" w:eastAsia="en-US"/>
        </w:rPr>
        <w:t>): 170-179.</w:t>
      </w:r>
    </w:p>
    <w:p w:rsidR="00FA6169" w:rsidRDefault="00FA6169" w:rsidP="00FA6169">
      <w:pPr>
        <w:pStyle w:val="Heading4"/>
        <w:spacing w:before="0" w:beforeAutospacing="0" w:after="0" w:afterAutospacing="0"/>
        <w:jc w:val="both"/>
        <w:textAlignment w:val="baseline"/>
        <w:rPr>
          <w:color w:val="000000"/>
          <w:sz w:val="24"/>
          <w:szCs w:val="26"/>
        </w:rPr>
      </w:pPr>
    </w:p>
    <w:p w:rsidR="00FA6169" w:rsidRPr="00FA6169" w:rsidRDefault="00FA6169" w:rsidP="00FA6169">
      <w:pPr>
        <w:pStyle w:val="Heading4"/>
        <w:spacing w:before="0" w:beforeAutospacing="0" w:after="0" w:afterAutospacing="0"/>
        <w:jc w:val="both"/>
        <w:textAlignment w:val="baseline"/>
        <w:rPr>
          <w:color w:val="000000"/>
          <w:sz w:val="24"/>
          <w:szCs w:val="26"/>
        </w:rPr>
      </w:pPr>
      <w:r w:rsidRPr="00FA6169">
        <w:rPr>
          <w:color w:val="000000"/>
          <w:sz w:val="24"/>
          <w:szCs w:val="26"/>
        </w:rPr>
        <w:t>Background</w:t>
      </w:r>
    </w:p>
    <w:p w:rsidR="00FA6169" w:rsidRPr="00FA6169" w:rsidRDefault="00FA6169" w:rsidP="00FA6169">
      <w:pPr>
        <w:pStyle w:val="NormalWeb"/>
        <w:spacing w:before="0" w:beforeAutospacing="0" w:after="0" w:afterAutospacing="0"/>
        <w:jc w:val="both"/>
        <w:textAlignment w:val="baseline"/>
        <w:rPr>
          <w:color w:val="000000"/>
          <w:szCs w:val="19"/>
        </w:rPr>
      </w:pPr>
      <w:r w:rsidRPr="00FA6169">
        <w:rPr>
          <w:color w:val="000000"/>
          <w:szCs w:val="19"/>
        </w:rPr>
        <w:t xml:space="preserve">Aim of the current meta-analysis was </w:t>
      </w:r>
      <w:r w:rsidRPr="002A0900">
        <w:rPr>
          <w:color w:val="3366FF"/>
          <w:szCs w:val="19"/>
        </w:rPr>
        <w:t>to assess the effects of intraoperative dexmedetomidine on postoperative pain, analgesic consumption, and adverse events in comparison with placebo or opioids in children undergoing surgery</w:t>
      </w:r>
      <w:r w:rsidRPr="00FA6169">
        <w:rPr>
          <w:color w:val="000000"/>
          <w:szCs w:val="19"/>
        </w:rPr>
        <w:t>.</w:t>
      </w:r>
    </w:p>
    <w:p w:rsidR="00FA6169" w:rsidRPr="00FA6169" w:rsidRDefault="00FA6169" w:rsidP="00FA6169">
      <w:pPr>
        <w:pStyle w:val="Heading4"/>
        <w:spacing w:before="0" w:beforeAutospacing="0" w:after="0" w:afterAutospacing="0"/>
        <w:jc w:val="both"/>
        <w:textAlignment w:val="baseline"/>
        <w:rPr>
          <w:color w:val="000000"/>
          <w:sz w:val="24"/>
          <w:szCs w:val="26"/>
        </w:rPr>
      </w:pPr>
      <w:r w:rsidRPr="00FA6169">
        <w:rPr>
          <w:color w:val="000000"/>
          <w:sz w:val="24"/>
          <w:szCs w:val="26"/>
        </w:rPr>
        <w:t>Methods</w:t>
      </w:r>
    </w:p>
    <w:p w:rsidR="00FA6169" w:rsidRPr="00FA6169" w:rsidRDefault="00FA6169" w:rsidP="00FA6169">
      <w:pPr>
        <w:pStyle w:val="NormalWeb"/>
        <w:spacing w:before="0" w:beforeAutospacing="0" w:after="0" w:afterAutospacing="0"/>
        <w:jc w:val="both"/>
        <w:textAlignment w:val="baseline"/>
        <w:rPr>
          <w:color w:val="000000"/>
          <w:szCs w:val="19"/>
        </w:rPr>
      </w:pPr>
      <w:r w:rsidRPr="00FA6169">
        <w:rPr>
          <w:color w:val="000000"/>
          <w:szCs w:val="19"/>
        </w:rPr>
        <w:t>This meta-analysis was performed according to the recommendations of the PRISMA statement and the Cochrane collaboration. For dichotomous and continuous outcomes of efficacy and adverse events, the Revman</w:t>
      </w:r>
      <w:r w:rsidRPr="00FA6169">
        <w:rPr>
          <w:color w:val="000000"/>
          <w:szCs w:val="15"/>
          <w:bdr w:val="none" w:sz="0" w:space="0" w:color="auto" w:frame="1"/>
          <w:vertAlign w:val="superscript"/>
        </w:rPr>
        <w:t>®</w:t>
      </w:r>
      <w:r w:rsidRPr="00FA6169">
        <w:rPr>
          <w:rStyle w:val="apple-converted-space"/>
          <w:color w:val="000000"/>
          <w:szCs w:val="19"/>
        </w:rPr>
        <w:t> </w:t>
      </w:r>
      <w:r w:rsidRPr="00FA6169">
        <w:rPr>
          <w:color w:val="000000"/>
          <w:szCs w:val="19"/>
        </w:rPr>
        <w:t>(The Nordic Cochrane Centre, Copenhagen, Denmark) statistical software was used to calculate relative risk (RR), mean difference (MD), and 95% confidence intervals (CI).</w:t>
      </w:r>
    </w:p>
    <w:p w:rsidR="00FA6169" w:rsidRPr="00FA6169" w:rsidRDefault="00FA6169" w:rsidP="00FA6169">
      <w:pPr>
        <w:pStyle w:val="Heading4"/>
        <w:spacing w:before="0" w:beforeAutospacing="0" w:after="0" w:afterAutospacing="0"/>
        <w:jc w:val="both"/>
        <w:textAlignment w:val="baseline"/>
        <w:rPr>
          <w:color w:val="000000"/>
          <w:sz w:val="24"/>
          <w:szCs w:val="26"/>
        </w:rPr>
      </w:pPr>
      <w:r w:rsidRPr="00FA6169">
        <w:rPr>
          <w:color w:val="000000"/>
          <w:sz w:val="24"/>
          <w:szCs w:val="26"/>
        </w:rPr>
        <w:t>Results</w:t>
      </w:r>
    </w:p>
    <w:p w:rsidR="00FA6169" w:rsidRPr="00FA6169" w:rsidRDefault="00FA6169" w:rsidP="00FA6169">
      <w:pPr>
        <w:pStyle w:val="NormalWeb"/>
        <w:spacing w:before="0" w:beforeAutospacing="0" w:after="0" w:afterAutospacing="0"/>
        <w:jc w:val="both"/>
        <w:textAlignment w:val="baseline"/>
        <w:rPr>
          <w:color w:val="000000"/>
          <w:szCs w:val="19"/>
        </w:rPr>
      </w:pPr>
      <w:r w:rsidRPr="00FA6169">
        <w:rPr>
          <w:color w:val="000000"/>
          <w:szCs w:val="19"/>
        </w:rPr>
        <w:t xml:space="preserve">We included </w:t>
      </w:r>
      <w:r w:rsidRPr="002A0900">
        <w:rPr>
          <w:color w:val="3366FF"/>
          <w:szCs w:val="19"/>
        </w:rPr>
        <w:t>11 randomized controlled trials</w:t>
      </w:r>
      <w:r w:rsidRPr="00FA6169">
        <w:rPr>
          <w:color w:val="000000"/>
          <w:szCs w:val="19"/>
        </w:rPr>
        <w:t xml:space="preserve"> – 434 children received dexmedetomidine, 440 received control. </w:t>
      </w:r>
      <w:r w:rsidRPr="002A0900">
        <w:rPr>
          <w:color w:val="3366FF"/>
          <w:szCs w:val="19"/>
        </w:rPr>
        <w:t>In comparison with placebo, children receiving dexmedetomidine showed a reduced RR for postoperative opioids</w:t>
      </w:r>
      <w:r w:rsidRPr="00FA6169">
        <w:rPr>
          <w:color w:val="000000"/>
          <w:szCs w:val="19"/>
        </w:rPr>
        <w:t xml:space="preserve"> (0.4; 95% CI: 0.26–0.62;</w:t>
      </w:r>
      <w:r w:rsidRPr="00FA6169">
        <w:rPr>
          <w:rStyle w:val="apple-converted-space"/>
          <w:color w:val="000000"/>
          <w:szCs w:val="19"/>
        </w:rPr>
        <w:t> </w:t>
      </w:r>
      <w:r w:rsidRPr="00FA6169">
        <w:rPr>
          <w:rStyle w:val="Emphasis"/>
          <w:iCs w:val="0"/>
          <w:color w:val="000000"/>
          <w:szCs w:val="19"/>
          <w:bdr w:val="none" w:sz="0" w:space="0" w:color="auto" w:frame="1"/>
        </w:rPr>
        <w:t>P</w:t>
      </w:r>
      <w:r w:rsidRPr="00FA6169">
        <w:rPr>
          <w:color w:val="000000"/>
          <w:szCs w:val="19"/>
        </w:rPr>
        <w:t xml:space="preserve"> &lt; 0.00001) </w:t>
      </w:r>
      <w:r w:rsidRPr="002A0900">
        <w:rPr>
          <w:color w:val="3366FF"/>
          <w:szCs w:val="19"/>
        </w:rPr>
        <w:t>and postoperative pain</w:t>
      </w:r>
      <w:r w:rsidRPr="00FA6169">
        <w:rPr>
          <w:color w:val="000000"/>
          <w:szCs w:val="19"/>
        </w:rPr>
        <w:t xml:space="preserve"> (0.51; 95% CI: 0.32–0.81;</w:t>
      </w:r>
      <w:r w:rsidRPr="00FA6169">
        <w:rPr>
          <w:rStyle w:val="apple-converted-space"/>
          <w:color w:val="000000"/>
          <w:szCs w:val="19"/>
        </w:rPr>
        <w:t> </w:t>
      </w:r>
      <w:r w:rsidRPr="00FA6169">
        <w:rPr>
          <w:rStyle w:val="Emphasis"/>
          <w:iCs w:val="0"/>
          <w:color w:val="000000"/>
          <w:szCs w:val="19"/>
          <w:bdr w:val="none" w:sz="0" w:space="0" w:color="auto" w:frame="1"/>
        </w:rPr>
        <w:t>P</w:t>
      </w:r>
      <w:r w:rsidRPr="00FA6169">
        <w:rPr>
          <w:color w:val="000000"/>
          <w:szCs w:val="19"/>
        </w:rPr>
        <w:t> = 0.004). Similar results were obtained for the comparison with intraoperative opioids: reduced RR for postoperative pain (0.49; 95% CI: 0.25–0.94;</w:t>
      </w:r>
      <w:r w:rsidRPr="00FA6169">
        <w:rPr>
          <w:rStyle w:val="apple-converted-space"/>
          <w:color w:val="000000"/>
          <w:szCs w:val="19"/>
        </w:rPr>
        <w:t> </w:t>
      </w:r>
      <w:r w:rsidRPr="00FA6169">
        <w:rPr>
          <w:rStyle w:val="Emphasis"/>
          <w:iCs w:val="0"/>
          <w:color w:val="000000"/>
          <w:szCs w:val="19"/>
          <w:bdr w:val="none" w:sz="0" w:space="0" w:color="auto" w:frame="1"/>
        </w:rPr>
        <w:t>P</w:t>
      </w:r>
      <w:r w:rsidRPr="00FA6169">
        <w:rPr>
          <w:color w:val="000000"/>
          <w:szCs w:val="19"/>
        </w:rPr>
        <w:t> = 0.03) and the need for postoperative opioids (0.77; 95% CI: 0.60–1.09;</w:t>
      </w:r>
      <w:r w:rsidRPr="00FA6169">
        <w:rPr>
          <w:rStyle w:val="Emphasis"/>
          <w:iCs w:val="0"/>
          <w:color w:val="000000"/>
          <w:szCs w:val="19"/>
          <w:bdr w:val="none" w:sz="0" w:space="0" w:color="auto" w:frame="1"/>
        </w:rPr>
        <w:t>P</w:t>
      </w:r>
      <w:r w:rsidRPr="00FA6169">
        <w:rPr>
          <w:color w:val="000000"/>
          <w:szCs w:val="19"/>
        </w:rPr>
        <w:t> = 0.05).</w:t>
      </w:r>
    </w:p>
    <w:p w:rsidR="00FA6169" w:rsidRPr="00FA6169" w:rsidRDefault="00FA6169" w:rsidP="00FA6169">
      <w:pPr>
        <w:pStyle w:val="Heading4"/>
        <w:spacing w:before="0" w:beforeAutospacing="0" w:after="0" w:afterAutospacing="0"/>
        <w:jc w:val="both"/>
        <w:textAlignment w:val="baseline"/>
        <w:rPr>
          <w:color w:val="000000"/>
          <w:sz w:val="24"/>
          <w:szCs w:val="26"/>
        </w:rPr>
      </w:pPr>
      <w:r w:rsidRPr="00FA6169">
        <w:rPr>
          <w:color w:val="000000"/>
          <w:sz w:val="24"/>
          <w:szCs w:val="26"/>
        </w:rPr>
        <w:t>Conclusions</w:t>
      </w:r>
    </w:p>
    <w:p w:rsidR="002A0900" w:rsidRDefault="00FA6169" w:rsidP="00FA6169">
      <w:pPr>
        <w:pStyle w:val="NormalWeb"/>
        <w:spacing w:before="0" w:beforeAutospacing="0" w:after="0" w:afterAutospacing="0"/>
        <w:jc w:val="both"/>
        <w:textAlignment w:val="baseline"/>
        <w:rPr>
          <w:color w:val="000000"/>
          <w:szCs w:val="19"/>
        </w:rPr>
      </w:pPr>
      <w:r w:rsidRPr="00FA6169">
        <w:rPr>
          <w:color w:val="000000"/>
          <w:szCs w:val="19"/>
        </w:rPr>
        <w:t xml:space="preserve">This meta-analysis revealed a </w:t>
      </w:r>
      <w:r w:rsidRPr="002A0900">
        <w:rPr>
          <w:color w:val="3366FF"/>
          <w:szCs w:val="19"/>
        </w:rPr>
        <w:t>lower risk for postoperative pain and the need for postoperative opioids fol</w:t>
      </w:r>
      <w:r w:rsidR="002A0900">
        <w:rPr>
          <w:color w:val="3366FF"/>
          <w:szCs w:val="19"/>
        </w:rPr>
        <w:t>lowing intraoperative dexmedeto</w:t>
      </w:r>
      <w:r w:rsidRPr="002A0900">
        <w:rPr>
          <w:color w:val="3366FF"/>
          <w:szCs w:val="19"/>
        </w:rPr>
        <w:t>midine in comparison with placebo or opioids in children undergoing surgery</w:t>
      </w:r>
      <w:r w:rsidRPr="00FA6169">
        <w:rPr>
          <w:color w:val="000000"/>
          <w:szCs w:val="19"/>
        </w:rPr>
        <w:t xml:space="preserve">; however, the </w:t>
      </w:r>
      <w:r w:rsidRPr="002A0900">
        <w:rPr>
          <w:color w:val="3366FF"/>
          <w:szCs w:val="19"/>
        </w:rPr>
        <w:t>influence of dexmedetomidine on postoperative opioid consumption is less clea</w:t>
      </w:r>
      <w:r w:rsidRPr="00FA6169">
        <w:rPr>
          <w:color w:val="000000"/>
          <w:szCs w:val="19"/>
        </w:rPr>
        <w:t>r. Although there were only a limited number of adverse events, further studies focusing on procedure specific dexmedetomidine dosing and adverse events are urgently needed.</w:t>
      </w:r>
    </w:p>
    <w:p w:rsidR="002A0900" w:rsidRDefault="002A0900" w:rsidP="00FA6169">
      <w:pPr>
        <w:pStyle w:val="NormalWeb"/>
        <w:spacing w:before="0" w:beforeAutospacing="0" w:after="0" w:afterAutospacing="0"/>
        <w:jc w:val="both"/>
        <w:textAlignment w:val="baseline"/>
        <w:rPr>
          <w:color w:val="000000"/>
          <w:szCs w:val="19"/>
        </w:rPr>
      </w:pPr>
    </w:p>
    <w:p w:rsidR="00FA6169" w:rsidRPr="00FA6169" w:rsidRDefault="00FA6169" w:rsidP="00FA6169">
      <w:pPr>
        <w:pStyle w:val="NormalWeb"/>
        <w:spacing w:before="0" w:beforeAutospacing="0" w:after="0" w:afterAutospacing="0"/>
        <w:jc w:val="both"/>
        <w:textAlignment w:val="baseline"/>
        <w:rPr>
          <w:color w:val="000000"/>
          <w:szCs w:val="19"/>
        </w:rPr>
      </w:pPr>
    </w:p>
    <w:p w:rsidR="00FA7AB1" w:rsidRDefault="00FA7AB1" w:rsidP="002C40F3">
      <w:pPr>
        <w:rPr>
          <w:rFonts w:eastAsiaTheme="minorHAnsi" w:cstheme="minorBidi"/>
          <w:color w:val="222222"/>
          <w:sz w:val="21"/>
          <w:szCs w:val="21"/>
          <w:shd w:val="clear" w:color="auto" w:fill="FFFFFF"/>
          <w:lang w:val="en-US" w:eastAsia="en-US"/>
        </w:rPr>
      </w:pPr>
    </w:p>
    <w:p w:rsidR="00FA7AB1" w:rsidRPr="002A0900" w:rsidRDefault="00FA7AB1" w:rsidP="002A0900">
      <w:pPr>
        <w:pStyle w:val="ListParagraph"/>
        <w:numPr>
          <w:ilvl w:val="0"/>
          <w:numId w:val="25"/>
        </w:numPr>
        <w:rPr>
          <w:rFonts w:eastAsiaTheme="minorHAnsi" w:cstheme="minorBidi"/>
          <w:szCs w:val="20"/>
          <w:lang w:val="en-US" w:eastAsia="en-US"/>
        </w:rPr>
      </w:pPr>
      <w:r w:rsidRPr="002A0900">
        <w:rPr>
          <w:rFonts w:eastAsiaTheme="minorHAnsi" w:cstheme="minorBidi"/>
          <w:b/>
          <w:color w:val="222222"/>
          <w:szCs w:val="21"/>
          <w:shd w:val="clear" w:color="auto" w:fill="FFFFFF"/>
          <w:lang w:val="en-US" w:eastAsia="en-US"/>
        </w:rPr>
        <w:t>He, Xing-Ying, et al</w:t>
      </w:r>
      <w:r w:rsidRPr="002A0900">
        <w:rPr>
          <w:rFonts w:eastAsiaTheme="minorHAnsi" w:cstheme="minorBidi"/>
          <w:color w:val="222222"/>
          <w:szCs w:val="21"/>
          <w:shd w:val="clear" w:color="auto" w:fill="FFFFFF"/>
          <w:lang w:val="en-US" w:eastAsia="en-US"/>
        </w:rPr>
        <w:t xml:space="preserve">. "Dexmedetomidine versus morphine or fentanyl in the management of children after tonsillectomy and adenoidectomy: a meta-analysis </w:t>
      </w:r>
      <w:r w:rsidRPr="002A0900">
        <w:rPr>
          <w:rFonts w:eastAsiaTheme="minorHAnsi" w:cstheme="minorBidi"/>
          <w:color w:val="222222"/>
          <w:szCs w:val="21"/>
          <w:shd w:val="clear" w:color="auto" w:fill="FFFFFF"/>
          <w:lang w:val="en-US" w:eastAsia="en-US"/>
        </w:rPr>
        <w:lastRenderedPageBreak/>
        <w:t>of randomized controlled trials."</w:t>
      </w:r>
      <w:r w:rsidRPr="002A0900">
        <w:rPr>
          <w:rFonts w:eastAsiaTheme="minorHAnsi" w:cstheme="minorBidi"/>
          <w:color w:val="222222"/>
          <w:lang w:val="en-US" w:eastAsia="en-US"/>
        </w:rPr>
        <w:t> </w:t>
      </w:r>
      <w:r w:rsidRPr="002A0900">
        <w:rPr>
          <w:rFonts w:eastAsiaTheme="minorHAnsi" w:cstheme="minorBidi"/>
          <w:i/>
          <w:color w:val="222222"/>
          <w:szCs w:val="21"/>
          <w:shd w:val="clear" w:color="auto" w:fill="FFFFFF"/>
          <w:lang w:val="en-US" w:eastAsia="en-US"/>
        </w:rPr>
        <w:t>Annals of Otology, Rhinology &amp; Laryngology</w:t>
      </w:r>
      <w:r w:rsidRPr="002A0900">
        <w:rPr>
          <w:rFonts w:eastAsiaTheme="minorHAnsi" w:cstheme="minorBidi"/>
          <w:color w:val="222222"/>
          <w:lang w:val="en-US" w:eastAsia="en-US"/>
        </w:rPr>
        <w:t> </w:t>
      </w:r>
      <w:r w:rsidRPr="002A0900">
        <w:rPr>
          <w:rFonts w:eastAsiaTheme="minorHAnsi" w:cstheme="minorBidi"/>
          <w:color w:val="222222"/>
          <w:szCs w:val="21"/>
          <w:shd w:val="clear" w:color="auto" w:fill="FFFFFF"/>
          <w:lang w:val="en-US" w:eastAsia="en-US"/>
        </w:rPr>
        <w:t>122.2 (</w:t>
      </w:r>
      <w:r w:rsidRPr="002A0900">
        <w:rPr>
          <w:rFonts w:eastAsiaTheme="minorHAnsi" w:cstheme="minorBidi"/>
          <w:b/>
          <w:color w:val="3366FF"/>
          <w:szCs w:val="21"/>
          <w:shd w:val="clear" w:color="auto" w:fill="FFFFFF"/>
          <w:lang w:val="en-US" w:eastAsia="en-US"/>
        </w:rPr>
        <w:t>2013</w:t>
      </w:r>
      <w:r w:rsidRPr="002A0900">
        <w:rPr>
          <w:rFonts w:eastAsiaTheme="minorHAnsi" w:cstheme="minorBidi"/>
          <w:color w:val="222222"/>
          <w:szCs w:val="21"/>
          <w:shd w:val="clear" w:color="auto" w:fill="FFFFFF"/>
          <w:lang w:val="en-US" w:eastAsia="en-US"/>
        </w:rPr>
        <w:t>): 114-120.</w:t>
      </w:r>
    </w:p>
    <w:p w:rsidR="002A0900" w:rsidRDefault="002A0900" w:rsidP="00575621">
      <w:pPr>
        <w:jc w:val="both"/>
        <w:rPr>
          <w:rFonts w:eastAsiaTheme="minorHAnsi" w:cstheme="minorBidi"/>
          <w:color w:val="222222"/>
          <w:szCs w:val="21"/>
          <w:highlight w:val="yellow"/>
          <w:shd w:val="clear" w:color="auto" w:fill="FFFFFF"/>
          <w:lang w:val="en-US" w:eastAsia="en-US"/>
        </w:rPr>
      </w:pPr>
    </w:p>
    <w:p w:rsidR="002A0900" w:rsidRPr="002A0900" w:rsidRDefault="002A0900" w:rsidP="002A0900">
      <w:pPr>
        <w:shd w:val="clear" w:color="auto" w:fill="FFFFFF"/>
        <w:jc w:val="both"/>
        <w:textAlignment w:val="baseline"/>
        <w:rPr>
          <w:rFonts w:eastAsiaTheme="minorHAnsi"/>
          <w:color w:val="3366FF"/>
          <w:szCs w:val="20"/>
          <w:lang w:val="en-US" w:eastAsia="en-US"/>
        </w:rPr>
      </w:pPr>
      <w:r w:rsidRPr="002A0900">
        <w:rPr>
          <w:rFonts w:eastAsiaTheme="minorHAnsi"/>
          <w:b/>
          <w:bCs/>
          <w:color w:val="403838"/>
          <w:szCs w:val="20"/>
          <w:lang w:val="en-US" w:eastAsia="en-US"/>
        </w:rPr>
        <w:t>Objectives:</w:t>
      </w:r>
      <w:r w:rsidRPr="002A0900">
        <w:rPr>
          <w:rFonts w:eastAsiaTheme="minorHAnsi"/>
          <w:color w:val="403838"/>
          <w:szCs w:val="20"/>
          <w:lang w:val="en-US" w:eastAsia="en-US"/>
        </w:rPr>
        <w:t xml:space="preserve"> The primary objective of this review was </w:t>
      </w:r>
      <w:r w:rsidRPr="002A0900">
        <w:rPr>
          <w:rFonts w:eastAsiaTheme="minorHAnsi"/>
          <w:color w:val="3366FF"/>
          <w:szCs w:val="20"/>
          <w:lang w:val="en-US" w:eastAsia="en-US"/>
        </w:rPr>
        <w:t>to evaluate and compare the efficacy and safety of dexmedetomidine hydrochloride with the efficacy and safety of opioids for postoperative management of children after tonsillectomy and adenoidectomy.</w:t>
      </w:r>
    </w:p>
    <w:p w:rsidR="002A0900" w:rsidRPr="002A0900" w:rsidRDefault="002A0900" w:rsidP="002A0900">
      <w:pPr>
        <w:shd w:val="clear" w:color="auto" w:fill="FFFFFF"/>
        <w:jc w:val="both"/>
        <w:textAlignment w:val="baseline"/>
        <w:rPr>
          <w:rFonts w:eastAsiaTheme="minorHAnsi"/>
          <w:color w:val="403838"/>
          <w:szCs w:val="20"/>
          <w:lang w:val="en-US" w:eastAsia="en-US"/>
        </w:rPr>
      </w:pPr>
      <w:r w:rsidRPr="002A0900">
        <w:rPr>
          <w:rFonts w:eastAsiaTheme="minorHAnsi"/>
          <w:b/>
          <w:bCs/>
          <w:color w:val="403838"/>
          <w:szCs w:val="20"/>
          <w:lang w:val="en-US" w:eastAsia="en-US"/>
        </w:rPr>
        <w:t>Methods:</w:t>
      </w:r>
      <w:r w:rsidRPr="002A0900">
        <w:rPr>
          <w:rFonts w:eastAsiaTheme="minorHAnsi"/>
          <w:color w:val="403838"/>
          <w:szCs w:val="20"/>
          <w:lang w:val="en-US" w:eastAsia="en-US"/>
        </w:rPr>
        <w:t> We searched the Cochrane Central Register of Controlled Trials (Central) in the Cochrane Library (most recent issue), Medline (1966 to date) through Ovid, Embase (1980 to date), and Web of Science (1945 to date). The number of patients who required rescue analgesics (morphine or fentanyl) in the postanesthesia care unit, the number of patients with emergence agitation, the number of patients with postoperative nausea and vomiting, the time to eye-opening in response to verbal stimuli, and the time to extubation were analyzed.</w:t>
      </w:r>
    </w:p>
    <w:p w:rsidR="002A0900" w:rsidRPr="002A0900" w:rsidRDefault="002A0900" w:rsidP="002A0900">
      <w:pPr>
        <w:shd w:val="clear" w:color="auto" w:fill="FFFFFF"/>
        <w:jc w:val="both"/>
        <w:textAlignment w:val="baseline"/>
        <w:rPr>
          <w:rFonts w:eastAsiaTheme="minorHAnsi"/>
          <w:color w:val="403838"/>
          <w:szCs w:val="20"/>
          <w:lang w:val="en-US" w:eastAsia="en-US"/>
        </w:rPr>
      </w:pPr>
      <w:r w:rsidRPr="002A0900">
        <w:rPr>
          <w:rFonts w:eastAsiaTheme="minorHAnsi"/>
          <w:b/>
          <w:bCs/>
          <w:color w:val="403838"/>
          <w:szCs w:val="20"/>
          <w:lang w:val="en-US" w:eastAsia="en-US"/>
        </w:rPr>
        <w:t>Results:</w:t>
      </w:r>
      <w:r w:rsidRPr="002A0900">
        <w:rPr>
          <w:rFonts w:eastAsiaTheme="minorHAnsi"/>
          <w:color w:val="403838"/>
          <w:szCs w:val="20"/>
          <w:lang w:val="en-US" w:eastAsia="en-US"/>
        </w:rPr>
        <w:t xml:space="preserve"> We included 5 trials, consisting of 482 patients in total. </w:t>
      </w:r>
      <w:r w:rsidRPr="002A0900">
        <w:rPr>
          <w:rFonts w:eastAsiaTheme="minorHAnsi"/>
          <w:color w:val="3366FF"/>
          <w:szCs w:val="20"/>
          <w:lang w:val="en-US" w:eastAsia="en-US"/>
        </w:rPr>
        <w:t>There were no significant differences in the number of patients who required rescue analgesics in the postanesthesia care unit, the number of patients with emergence agitation, the number of patients with postoperative nausea and vomiting, or the time to extubation between patients who received dexmedetomidine and those who received opioids</w:t>
      </w:r>
      <w:r w:rsidRPr="002A0900">
        <w:rPr>
          <w:rFonts w:eastAsiaTheme="minorHAnsi"/>
          <w:color w:val="403838"/>
          <w:szCs w:val="20"/>
          <w:lang w:val="en-US" w:eastAsia="en-US"/>
        </w:rPr>
        <w:t xml:space="preserve">. </w:t>
      </w:r>
      <w:r w:rsidRPr="002A0900">
        <w:rPr>
          <w:rFonts w:eastAsiaTheme="minorHAnsi"/>
          <w:color w:val="3366FF"/>
          <w:szCs w:val="20"/>
          <w:lang w:val="en-US" w:eastAsia="en-US"/>
        </w:rPr>
        <w:t>Compared with opioids, dexmedetomidine was associated with a significantly decreased time to eye-opening in response to verbal stimuli</w:t>
      </w:r>
      <w:r w:rsidRPr="002A0900">
        <w:rPr>
          <w:rFonts w:eastAsiaTheme="minorHAnsi"/>
          <w:color w:val="403838"/>
          <w:szCs w:val="20"/>
          <w:lang w:val="en-US" w:eastAsia="en-US"/>
        </w:rPr>
        <w:t xml:space="preserve"> (mean difference, −2.11 minutes; 95% confidence interval, −3.32 to −0.91 minutes; p = 0.0006).</w:t>
      </w:r>
    </w:p>
    <w:p w:rsidR="002A0900" w:rsidRPr="002A0900" w:rsidRDefault="002A0900" w:rsidP="002A0900">
      <w:pPr>
        <w:shd w:val="clear" w:color="auto" w:fill="FFFFFF"/>
        <w:jc w:val="both"/>
        <w:textAlignment w:val="baseline"/>
        <w:rPr>
          <w:rFonts w:eastAsiaTheme="minorHAnsi"/>
          <w:color w:val="403838"/>
          <w:szCs w:val="20"/>
          <w:lang w:val="en-US" w:eastAsia="en-US"/>
        </w:rPr>
      </w:pPr>
      <w:r w:rsidRPr="002A0900">
        <w:rPr>
          <w:rFonts w:eastAsiaTheme="minorHAnsi"/>
          <w:b/>
          <w:bCs/>
          <w:color w:val="403838"/>
          <w:szCs w:val="20"/>
          <w:lang w:val="en-US" w:eastAsia="en-US"/>
        </w:rPr>
        <w:t>Conclusions:</w:t>
      </w:r>
      <w:r w:rsidRPr="002A0900">
        <w:rPr>
          <w:rFonts w:eastAsiaTheme="minorHAnsi"/>
          <w:color w:val="403838"/>
          <w:szCs w:val="20"/>
          <w:lang w:val="en-US" w:eastAsia="en-US"/>
        </w:rPr>
        <w:t> </w:t>
      </w:r>
      <w:r w:rsidRPr="002A0900">
        <w:rPr>
          <w:rFonts w:eastAsiaTheme="minorHAnsi"/>
          <w:color w:val="3366FF"/>
          <w:szCs w:val="20"/>
          <w:lang w:val="en-US" w:eastAsia="en-US"/>
        </w:rPr>
        <w:t>Intraoperative use of dexmedetomidine was as effective as opioids in preventing postoperative pain and emergence agitation in children who had undergone tonsillectomy and adenoidectomy.</w:t>
      </w:r>
    </w:p>
    <w:p w:rsidR="002A0900" w:rsidRPr="002A0900" w:rsidRDefault="002A0900" w:rsidP="00575621">
      <w:pPr>
        <w:jc w:val="both"/>
        <w:rPr>
          <w:rFonts w:eastAsiaTheme="minorHAnsi" w:cstheme="minorBidi"/>
          <w:color w:val="222222"/>
          <w:szCs w:val="21"/>
          <w:highlight w:val="yellow"/>
          <w:shd w:val="clear" w:color="auto" w:fill="FFFFFF"/>
          <w:lang w:val="en-US" w:eastAsia="en-US"/>
        </w:rPr>
      </w:pPr>
    </w:p>
    <w:p w:rsidR="002A0900" w:rsidRPr="002A0900" w:rsidRDefault="002A0900" w:rsidP="00575621">
      <w:pPr>
        <w:jc w:val="both"/>
        <w:rPr>
          <w:rFonts w:eastAsiaTheme="minorHAnsi" w:cstheme="minorBidi"/>
          <w:color w:val="222222"/>
          <w:szCs w:val="21"/>
          <w:highlight w:val="yellow"/>
          <w:shd w:val="clear" w:color="auto" w:fill="FFFFFF"/>
          <w:lang w:val="en-US" w:eastAsia="en-US"/>
        </w:rPr>
      </w:pPr>
    </w:p>
    <w:p w:rsidR="0037391F" w:rsidRDefault="00D540D6" w:rsidP="00575621">
      <w:pPr>
        <w:jc w:val="both"/>
        <w:rPr>
          <w:rFonts w:eastAsiaTheme="minorHAnsi" w:cstheme="minorBidi"/>
          <w:b/>
          <w:color w:val="FF0000"/>
          <w:szCs w:val="21"/>
          <w:shd w:val="clear" w:color="auto" w:fill="FFFFFF"/>
          <w:lang w:val="en-US" w:eastAsia="en-US"/>
        </w:rPr>
      </w:pPr>
      <w:r w:rsidRPr="001E458C">
        <w:rPr>
          <w:rFonts w:eastAsiaTheme="minorHAnsi" w:cstheme="minorBidi"/>
          <w:b/>
          <w:color w:val="FF0000"/>
          <w:szCs w:val="21"/>
          <w:shd w:val="clear" w:color="auto" w:fill="FFFFFF"/>
          <w:lang w:val="en-US" w:eastAsia="en-US"/>
        </w:rPr>
        <w:t>RCT</w:t>
      </w:r>
    </w:p>
    <w:p w:rsidR="00D540D6" w:rsidRPr="001E458C" w:rsidRDefault="00D540D6" w:rsidP="00575621">
      <w:pPr>
        <w:jc w:val="both"/>
        <w:rPr>
          <w:rFonts w:eastAsiaTheme="minorHAnsi" w:cstheme="minorBidi"/>
          <w:b/>
          <w:color w:val="FF0000"/>
          <w:szCs w:val="21"/>
          <w:shd w:val="clear" w:color="auto" w:fill="FFFFFF"/>
          <w:lang w:val="en-US" w:eastAsia="en-US"/>
        </w:rPr>
      </w:pPr>
    </w:p>
    <w:p w:rsidR="00D540D6" w:rsidRPr="003460AA" w:rsidRDefault="00D540D6" w:rsidP="003460AA">
      <w:pPr>
        <w:pStyle w:val="ListParagraph"/>
        <w:numPr>
          <w:ilvl w:val="0"/>
          <w:numId w:val="26"/>
        </w:numPr>
        <w:jc w:val="both"/>
        <w:rPr>
          <w:rFonts w:eastAsiaTheme="minorHAnsi" w:cstheme="minorBidi"/>
          <w:szCs w:val="20"/>
          <w:lang w:val="en-US" w:eastAsia="en-US"/>
        </w:rPr>
      </w:pPr>
      <w:r w:rsidRPr="003460AA">
        <w:rPr>
          <w:rFonts w:eastAsiaTheme="minorHAnsi" w:cstheme="minorBidi"/>
          <w:b/>
          <w:color w:val="3366FF"/>
          <w:szCs w:val="21"/>
          <w:shd w:val="clear" w:color="auto" w:fill="FFFFFF"/>
          <w:lang w:val="en-US" w:eastAsia="en-US"/>
        </w:rPr>
        <w:t>Olutoye</w:t>
      </w:r>
      <w:r w:rsidRPr="003460AA">
        <w:rPr>
          <w:rFonts w:eastAsiaTheme="minorHAnsi" w:cstheme="minorBidi"/>
          <w:color w:val="222222"/>
          <w:szCs w:val="21"/>
          <w:shd w:val="clear" w:color="auto" w:fill="FFFFFF"/>
          <w:lang w:val="en-US" w:eastAsia="en-US"/>
        </w:rPr>
        <w:t>, Olutoyin A., et al. "The effect of intraoperative dexmedetomidine on postoperative analgesia and sedation in pediatric patients undergoing tonsillectomy and adenoidectomy."</w:t>
      </w:r>
      <w:r w:rsidRPr="003460AA">
        <w:rPr>
          <w:rFonts w:eastAsiaTheme="minorHAnsi" w:cstheme="minorBidi"/>
          <w:color w:val="222222"/>
          <w:lang w:val="en-US" w:eastAsia="en-US"/>
        </w:rPr>
        <w:t> </w:t>
      </w:r>
      <w:r w:rsidRPr="003460AA">
        <w:rPr>
          <w:rFonts w:eastAsiaTheme="minorHAnsi" w:cstheme="minorBidi"/>
          <w:i/>
          <w:color w:val="222222"/>
          <w:szCs w:val="21"/>
          <w:shd w:val="clear" w:color="auto" w:fill="FFFFFF"/>
          <w:lang w:val="en-US" w:eastAsia="en-US"/>
        </w:rPr>
        <w:t>Anesthesia &amp; Analgesia</w:t>
      </w:r>
      <w:r w:rsidRPr="003460AA">
        <w:rPr>
          <w:rFonts w:eastAsiaTheme="minorHAnsi" w:cstheme="minorBidi"/>
          <w:color w:val="222222"/>
          <w:lang w:val="en-US" w:eastAsia="en-US"/>
        </w:rPr>
        <w:t> </w:t>
      </w:r>
      <w:r w:rsidRPr="003460AA">
        <w:rPr>
          <w:rFonts w:eastAsiaTheme="minorHAnsi" w:cstheme="minorBidi"/>
          <w:color w:val="222222"/>
          <w:szCs w:val="21"/>
          <w:shd w:val="clear" w:color="auto" w:fill="FFFFFF"/>
          <w:lang w:val="en-US" w:eastAsia="en-US"/>
        </w:rPr>
        <w:t>111.2 (</w:t>
      </w:r>
      <w:r w:rsidRPr="003460AA">
        <w:rPr>
          <w:rFonts w:eastAsiaTheme="minorHAnsi" w:cstheme="minorBidi"/>
          <w:color w:val="3366FF"/>
          <w:szCs w:val="21"/>
          <w:shd w:val="clear" w:color="auto" w:fill="FFFFFF"/>
          <w:lang w:val="en-US" w:eastAsia="en-US"/>
        </w:rPr>
        <w:t>2010</w:t>
      </w:r>
      <w:r w:rsidRPr="003460AA">
        <w:rPr>
          <w:rFonts w:eastAsiaTheme="minorHAnsi" w:cstheme="minorBidi"/>
          <w:color w:val="222222"/>
          <w:szCs w:val="21"/>
          <w:shd w:val="clear" w:color="auto" w:fill="FFFFFF"/>
          <w:lang w:val="en-US" w:eastAsia="en-US"/>
        </w:rPr>
        <w:t>): 490-495.</w:t>
      </w:r>
    </w:p>
    <w:p w:rsidR="003460AA" w:rsidRDefault="003460AA" w:rsidP="003460AA">
      <w:pPr>
        <w:jc w:val="both"/>
        <w:rPr>
          <w:rFonts w:eastAsiaTheme="minorHAnsi"/>
        </w:rPr>
      </w:pPr>
    </w:p>
    <w:p w:rsidR="00D540D6" w:rsidRPr="003460AA" w:rsidRDefault="00D540D6" w:rsidP="003460AA">
      <w:pPr>
        <w:jc w:val="both"/>
        <w:rPr>
          <w:rFonts w:eastAsiaTheme="minorHAnsi"/>
        </w:rPr>
      </w:pPr>
      <w:r w:rsidRPr="003460AA">
        <w:rPr>
          <w:rFonts w:eastAsiaTheme="minorHAnsi"/>
          <w:b/>
        </w:rPr>
        <w:t>BACKGROUND</w:t>
      </w:r>
      <w:r w:rsidRPr="003460AA">
        <w:rPr>
          <w:rFonts w:eastAsiaTheme="minorHAnsi"/>
        </w:rPr>
        <w:t xml:space="preserve">: We designed a prospective, double-blind, randomized controlled study </w:t>
      </w:r>
      <w:r w:rsidRPr="003460AA">
        <w:rPr>
          <w:rFonts w:eastAsiaTheme="minorHAnsi"/>
          <w:color w:val="3366FF"/>
        </w:rPr>
        <w:t>to determine the effects of intraoperative dexmedetomidine on postoperative recovery including pain, sedation, and hemodynamics in pediatric patients undergoing tonsillectomy and adenoidectomy.</w:t>
      </w:r>
    </w:p>
    <w:p w:rsidR="00D540D6" w:rsidRPr="003460AA" w:rsidRDefault="00D540D6" w:rsidP="003460AA">
      <w:pPr>
        <w:jc w:val="both"/>
        <w:rPr>
          <w:rFonts w:eastAsiaTheme="minorHAnsi"/>
        </w:rPr>
      </w:pPr>
      <w:r w:rsidRPr="003460AA">
        <w:rPr>
          <w:rFonts w:eastAsiaTheme="minorHAnsi"/>
          <w:b/>
        </w:rPr>
        <w:t>METHODS</w:t>
      </w:r>
      <w:r w:rsidRPr="003460AA">
        <w:rPr>
          <w:rFonts w:eastAsiaTheme="minorHAnsi"/>
        </w:rPr>
        <w:t xml:space="preserve">: </w:t>
      </w:r>
      <w:r w:rsidR="003460AA">
        <w:rPr>
          <w:rFonts w:eastAsiaTheme="minorHAnsi"/>
        </w:rPr>
        <w:t>109</w:t>
      </w:r>
      <w:r w:rsidRPr="003460AA">
        <w:rPr>
          <w:rFonts w:eastAsiaTheme="minorHAnsi"/>
        </w:rPr>
        <w:t xml:space="preserve"> patients were randomized to receive a </w:t>
      </w:r>
      <w:r w:rsidRPr="003460AA">
        <w:rPr>
          <w:rFonts w:eastAsiaTheme="minorHAnsi"/>
          <w:color w:val="3366FF"/>
        </w:rPr>
        <w:t>single intraoperative dose of dexmedetomidine 0.75 μg/kg, dexmedetomidine 1 μg/kg, morphine 50 μg/kg, or morphine 100 μg/kg over 10 minutes after endotracheal intubation</w:t>
      </w:r>
      <w:r w:rsidRPr="003460AA">
        <w:rPr>
          <w:rFonts w:eastAsiaTheme="minorHAnsi"/>
        </w:rPr>
        <w:t>.</w:t>
      </w:r>
    </w:p>
    <w:p w:rsidR="00D540D6" w:rsidRPr="003460AA" w:rsidRDefault="00D540D6" w:rsidP="003460AA">
      <w:pPr>
        <w:jc w:val="both"/>
        <w:rPr>
          <w:rFonts w:eastAsiaTheme="minorHAnsi"/>
        </w:rPr>
      </w:pPr>
      <w:r w:rsidRPr="003460AA">
        <w:rPr>
          <w:rFonts w:eastAsiaTheme="minorHAnsi"/>
          <w:b/>
        </w:rPr>
        <w:t>RESULTS:</w:t>
      </w:r>
      <w:r w:rsidRPr="003460AA">
        <w:rPr>
          <w:rFonts w:eastAsiaTheme="minorHAnsi"/>
        </w:rPr>
        <w:t xml:space="preserve"> There were no significant differences among the 4 groups in patient demographics, ASA physical status, postoperative opioid requirements, sedation scores, duration of oxygen supplementation in the postanesthetic care unit, and time to discharge readiness. The </w:t>
      </w:r>
      <w:r w:rsidRPr="003460AA">
        <w:rPr>
          <w:rFonts w:eastAsiaTheme="minorHAnsi"/>
          <w:color w:val="3366FF"/>
        </w:rPr>
        <w:t>median time to first postoperative rescue analgesic was similar in patients receiving dexmedetomidine 1 μg/kg and morphine 100 μg/kg, but significantly longer compared with patients receiving dexmedetomidine 0.75 μg/kg or morphine 50 μg/kg (P &lt; 0.01)</w:t>
      </w:r>
      <w:r w:rsidRPr="003460AA">
        <w:rPr>
          <w:rFonts w:eastAsiaTheme="minorHAnsi"/>
        </w:rPr>
        <w:t xml:space="preserve">. In addition, the </w:t>
      </w:r>
      <w:r w:rsidRPr="003460AA">
        <w:rPr>
          <w:rFonts w:eastAsiaTheme="minorHAnsi"/>
          <w:color w:val="3366FF"/>
        </w:rPr>
        <w:t xml:space="preserve">number of patients requiring &gt;1 rescue analgesic dose was significantly higher in the dexmedetomidine 0.75 μg/kg group compared with the dexmedetomidine 1 μg/kg and morphine 100 μg/kg groups, but not </w:t>
      </w:r>
      <w:r w:rsidRPr="003460AA">
        <w:rPr>
          <w:rFonts w:eastAsiaTheme="minorHAnsi"/>
          <w:color w:val="3366FF"/>
        </w:rPr>
        <w:lastRenderedPageBreak/>
        <w:t>the morphine 50 μg/kg group</w:t>
      </w:r>
      <w:r w:rsidRPr="003460AA">
        <w:rPr>
          <w:rFonts w:eastAsiaTheme="minorHAnsi"/>
        </w:rPr>
        <w:t xml:space="preserve">. Patients receiving dexmedetomidine had significantly slower heart rates in the first 30 minutes after surgery compared with those receiving morphine (P &lt; 0.05). There was </w:t>
      </w:r>
      <w:r w:rsidRPr="003460AA">
        <w:rPr>
          <w:rFonts w:eastAsiaTheme="minorHAnsi"/>
          <w:color w:val="3366FF"/>
        </w:rPr>
        <w:t>no significant difference in sedation scores among the groups</w:t>
      </w:r>
      <w:r w:rsidRPr="003460AA">
        <w:rPr>
          <w:rFonts w:eastAsiaTheme="minorHAnsi"/>
        </w:rPr>
        <w:t>.</w:t>
      </w:r>
    </w:p>
    <w:p w:rsidR="00D540D6" w:rsidRPr="003460AA" w:rsidRDefault="00D540D6" w:rsidP="003460AA">
      <w:pPr>
        <w:jc w:val="both"/>
        <w:rPr>
          <w:rFonts w:eastAsiaTheme="minorHAnsi"/>
        </w:rPr>
      </w:pPr>
      <w:r w:rsidRPr="003460AA">
        <w:rPr>
          <w:rFonts w:eastAsiaTheme="minorHAnsi"/>
          <w:b/>
        </w:rPr>
        <w:t>CONCLUSIONS</w:t>
      </w:r>
      <w:r w:rsidRPr="003460AA">
        <w:rPr>
          <w:rFonts w:eastAsiaTheme="minorHAnsi"/>
        </w:rPr>
        <w:t xml:space="preserve">: The total postoperative rescue opioid requirements were similar in tonsillectomy patients receiving intraoperative dexmedetomidine or morphine. However, the </w:t>
      </w:r>
      <w:r w:rsidRPr="003460AA">
        <w:rPr>
          <w:rFonts w:eastAsiaTheme="minorHAnsi"/>
          <w:color w:val="3366FF"/>
        </w:rPr>
        <w:t>use of dexmedetomidine 1 μg/kg and morphine 100 μg/kg had the advantages of an increased time to first analgesic and a reduced need for additional rescue analgesia doses, without increasing discharge times</w:t>
      </w:r>
      <w:r w:rsidRPr="003460AA">
        <w:rPr>
          <w:rFonts w:eastAsiaTheme="minorHAnsi"/>
        </w:rPr>
        <w:t>.</w:t>
      </w:r>
    </w:p>
    <w:p w:rsidR="00D540D6" w:rsidRPr="003460AA" w:rsidRDefault="00D540D6" w:rsidP="003460AA">
      <w:pPr>
        <w:jc w:val="both"/>
        <w:rPr>
          <w:rFonts w:eastAsiaTheme="minorHAnsi" w:cstheme="minorBidi"/>
          <w:color w:val="222222"/>
          <w:szCs w:val="21"/>
          <w:shd w:val="clear" w:color="auto" w:fill="FFFFFF"/>
          <w:lang w:val="en-US" w:eastAsia="en-US"/>
        </w:rPr>
      </w:pPr>
    </w:p>
    <w:p w:rsidR="002C40F3" w:rsidRPr="003460AA" w:rsidRDefault="002C40F3" w:rsidP="003460AA">
      <w:pPr>
        <w:jc w:val="both"/>
        <w:rPr>
          <w:rFonts w:eastAsiaTheme="minorHAnsi" w:cstheme="minorBidi"/>
          <w:color w:val="222222"/>
          <w:szCs w:val="21"/>
          <w:highlight w:val="yellow"/>
          <w:shd w:val="clear" w:color="auto" w:fill="FFFFFF"/>
          <w:lang w:val="en-US" w:eastAsia="en-US"/>
        </w:rPr>
      </w:pPr>
    </w:p>
    <w:p w:rsidR="0088126B" w:rsidRDefault="00575621" w:rsidP="0088126B">
      <w:pPr>
        <w:pStyle w:val="ListParagraph"/>
        <w:numPr>
          <w:ilvl w:val="0"/>
          <w:numId w:val="26"/>
        </w:numPr>
        <w:jc w:val="both"/>
        <w:rPr>
          <w:rFonts w:eastAsiaTheme="minorHAnsi"/>
        </w:rPr>
      </w:pPr>
      <w:r w:rsidRPr="0088126B">
        <w:rPr>
          <w:rFonts w:eastAsiaTheme="minorHAnsi"/>
          <w:b/>
          <w:color w:val="3366FF"/>
        </w:rPr>
        <w:t>Patel, et al.</w:t>
      </w:r>
      <w:r w:rsidRPr="0088126B">
        <w:rPr>
          <w:rFonts w:eastAsiaTheme="minorHAnsi"/>
        </w:rPr>
        <w:t xml:space="preserve"> "Dexmedetomidine infusion for analgesia and prevention of emergence agitation in children with obstructive sleep apnea syndrome undergoing tonsillectomy and adenoidectomy." Anesthesia &amp; Analgesia 111.4 </w:t>
      </w:r>
      <w:r w:rsidRPr="0088126B">
        <w:rPr>
          <w:rFonts w:eastAsiaTheme="minorHAnsi"/>
          <w:color w:val="3366FF"/>
        </w:rPr>
        <w:t>(2010</w:t>
      </w:r>
      <w:r w:rsidRPr="0088126B">
        <w:rPr>
          <w:rFonts w:eastAsiaTheme="minorHAnsi"/>
        </w:rPr>
        <w:t>): 1004-1010.</w:t>
      </w:r>
    </w:p>
    <w:p w:rsidR="0088126B" w:rsidRPr="0088126B" w:rsidRDefault="0088126B" w:rsidP="0088126B">
      <w:pPr>
        <w:pStyle w:val="ListParagraph"/>
        <w:ind w:left="360"/>
        <w:jc w:val="both"/>
        <w:rPr>
          <w:rFonts w:eastAsiaTheme="minorHAnsi"/>
        </w:rPr>
      </w:pPr>
    </w:p>
    <w:p w:rsidR="0088126B" w:rsidRPr="0088126B" w:rsidRDefault="0088126B" w:rsidP="0088126B">
      <w:pPr>
        <w:jc w:val="both"/>
        <w:rPr>
          <w:rFonts w:eastAsiaTheme="minorHAnsi"/>
        </w:rPr>
      </w:pPr>
      <w:r w:rsidRPr="0088126B">
        <w:rPr>
          <w:rFonts w:eastAsiaTheme="minorHAnsi"/>
          <w:b/>
        </w:rPr>
        <w:t>BACKGROUND</w:t>
      </w:r>
      <w:r w:rsidRPr="0088126B">
        <w:rPr>
          <w:rFonts w:eastAsiaTheme="minorHAnsi"/>
        </w:rPr>
        <w:t xml:space="preserve">: Dexmedetomidine, a specific α2 agonist, has an analgesic-sparing effect and reduces emergence agitation. </w:t>
      </w:r>
      <w:r w:rsidRPr="0088126B">
        <w:rPr>
          <w:rFonts w:eastAsiaTheme="minorHAnsi"/>
          <w:color w:val="3366FF"/>
        </w:rPr>
        <w:t>We compared an intraoperative dexmedetomidine infusion with bolus fentanyl to reduce perioperative opioid use and decrease emergence agitation in children with obstructive sleep apnea syndrome undergoing adenotonsillectomy</w:t>
      </w:r>
      <w:r w:rsidRPr="0088126B">
        <w:rPr>
          <w:rFonts w:eastAsiaTheme="minorHAnsi"/>
        </w:rPr>
        <w:t xml:space="preserve"> (T&amp;A).</w:t>
      </w:r>
    </w:p>
    <w:p w:rsidR="0088126B" w:rsidRPr="0088126B" w:rsidRDefault="0088126B" w:rsidP="0088126B">
      <w:pPr>
        <w:jc w:val="both"/>
        <w:rPr>
          <w:rFonts w:eastAsiaTheme="minorHAnsi"/>
        </w:rPr>
      </w:pPr>
      <w:r w:rsidRPr="0088126B">
        <w:rPr>
          <w:rFonts w:eastAsiaTheme="minorHAnsi"/>
          <w:b/>
        </w:rPr>
        <w:t>METHODS</w:t>
      </w:r>
      <w:r w:rsidRPr="0088126B">
        <w:rPr>
          <w:rFonts w:eastAsiaTheme="minorHAnsi"/>
        </w:rPr>
        <w:t xml:space="preserve">: </w:t>
      </w:r>
      <w:r>
        <w:rPr>
          <w:rFonts w:eastAsiaTheme="minorHAnsi"/>
        </w:rPr>
        <w:t>122</w:t>
      </w:r>
      <w:r w:rsidRPr="0088126B">
        <w:rPr>
          <w:rFonts w:eastAsiaTheme="minorHAnsi"/>
        </w:rPr>
        <w:t xml:space="preserve"> patients with obstructive sleep apnea syndrome undergoing T&amp;A, ages </w:t>
      </w:r>
      <w:r w:rsidRPr="0088126B">
        <w:rPr>
          <w:rFonts w:eastAsiaTheme="minorHAnsi"/>
          <w:color w:val="3366FF"/>
        </w:rPr>
        <w:t>2 to 10 years</w:t>
      </w:r>
      <w:r w:rsidRPr="0088126B">
        <w:rPr>
          <w:rFonts w:eastAsiaTheme="minorHAnsi"/>
        </w:rPr>
        <w:t xml:space="preserve">, completed this prospective, randomized, U.S. Food and Drug Administration–approved study. After mask induction with sevoflurane, group D received </w:t>
      </w:r>
      <w:r w:rsidRPr="0088126B">
        <w:rPr>
          <w:rFonts w:eastAsiaTheme="minorHAnsi"/>
          <w:color w:val="3366FF"/>
        </w:rPr>
        <w:t>IV dexmedetomidine 2 μg · kg−1 over 10 minutes</w:t>
      </w:r>
      <w:r w:rsidRPr="0088126B">
        <w:rPr>
          <w:rFonts w:eastAsiaTheme="minorHAnsi"/>
        </w:rPr>
        <w:t xml:space="preserve">, </w:t>
      </w:r>
      <w:r w:rsidRPr="0088126B">
        <w:rPr>
          <w:rFonts w:eastAsiaTheme="minorHAnsi"/>
          <w:color w:val="3366FF"/>
        </w:rPr>
        <w:t>followed by 0.7 μg · kg−1 · h–1, and group F received IV fentanyl bolus 1 μg · kg−</w:t>
      </w:r>
      <w:r w:rsidRPr="0088126B">
        <w:rPr>
          <w:rFonts w:eastAsiaTheme="minorHAnsi"/>
        </w:rPr>
        <w:t>1. Anesthesia was maintained with sevoflurane, oxygen, and nitrous oxide. Fentanyl 0.5 to 1 μg · kg−1 was given to subjects in both groups for an increase in heart rate or systolic blood pressure 30% above preincision values that continued for 5 minutes. Observers in the postanesthesia care unit (PACU) were blinded to treatment groups. Pain was evaluated using the objective pain score in the PACU on arrival, at 5 minutes, at 15 minutes, then every 15 minutes for 120 minutes. Emergence agitation was evaluated at the same intervals by 2 scales: the Pediatric Anesthesia Emergence Delirium scale and a 5-point scale described by Cole. Morphine (0.05 to 0.1 mg · kg−1) was given for pain (score &gt;4) or severe agitation (score 4 or 5) lasting more than 5 minutes.</w:t>
      </w:r>
    </w:p>
    <w:p w:rsidR="0088126B" w:rsidRPr="0088126B" w:rsidRDefault="0088126B" w:rsidP="0088126B">
      <w:pPr>
        <w:jc w:val="both"/>
        <w:rPr>
          <w:rFonts w:eastAsiaTheme="minorHAnsi"/>
        </w:rPr>
      </w:pPr>
      <w:r w:rsidRPr="0088126B">
        <w:rPr>
          <w:rFonts w:eastAsiaTheme="minorHAnsi"/>
          <w:b/>
        </w:rPr>
        <w:t>RESULTS</w:t>
      </w:r>
      <w:r w:rsidRPr="0088126B">
        <w:rPr>
          <w:rFonts w:eastAsiaTheme="minorHAnsi"/>
        </w:rPr>
        <w:t>: In group D, 9.8% patients needed intraoperative rescue fentanyl in comparison with 36% in group F (P = 0.001). Mean systolic blood pressure and heart rate were significantly lower in group D (P &lt; 0.05). Minimum alveolar concentration values were significantly different between the 2 groups (P = 0.015). The median objective pain score was 3 for group D and 5 for group F (P = 0.001). In group D, 10 (16.3%) patients required rescue morphine, in comparison with 29 (47.5%) in group F (P = 0.002). The frequency of severe emergence agitation on arrival in the PACU was 18% in group D and 45.9% in group F (P = 0.004); at 5 minutes and at 15 minutes, it was lower in group D (P = 0.028). The duration of agitation on the Cole scale was statistically lower in group D (P = 0.004). In group D, 18% of patients and 40.9% in group F had an episode of SPO2 below 95% (P = 0.01).</w:t>
      </w:r>
    </w:p>
    <w:p w:rsidR="0088126B" w:rsidRPr="0088126B" w:rsidRDefault="0088126B" w:rsidP="0088126B">
      <w:pPr>
        <w:jc w:val="both"/>
        <w:rPr>
          <w:rFonts w:eastAsiaTheme="minorHAnsi"/>
        </w:rPr>
      </w:pPr>
      <w:r w:rsidRPr="0088126B">
        <w:rPr>
          <w:rFonts w:eastAsiaTheme="minorHAnsi"/>
          <w:b/>
        </w:rPr>
        <w:t>CONCLUSIONS</w:t>
      </w:r>
      <w:r w:rsidRPr="0088126B">
        <w:rPr>
          <w:rFonts w:eastAsiaTheme="minorHAnsi"/>
        </w:rPr>
        <w:t xml:space="preserve">: </w:t>
      </w:r>
      <w:r w:rsidRPr="0088126B">
        <w:rPr>
          <w:rFonts w:eastAsiaTheme="minorHAnsi"/>
          <w:color w:val="3366FF"/>
        </w:rPr>
        <w:t>An intraoperative infusion of dexmedetomidine combined with inhalation anesthetics provided satisfactory intraoperative conditions for T&amp;A without adverse hemodynamic effects</w:t>
      </w:r>
      <w:r w:rsidRPr="0088126B">
        <w:rPr>
          <w:rFonts w:eastAsiaTheme="minorHAnsi"/>
        </w:rPr>
        <w:t xml:space="preserve">. </w:t>
      </w:r>
      <w:r w:rsidRPr="0088126B">
        <w:rPr>
          <w:rFonts w:eastAsiaTheme="minorHAnsi"/>
          <w:color w:val="3366FF"/>
        </w:rPr>
        <w:t xml:space="preserve">Postoperative opioid requirements were </w:t>
      </w:r>
      <w:r w:rsidRPr="0088126B">
        <w:rPr>
          <w:rFonts w:eastAsiaTheme="minorHAnsi"/>
          <w:color w:val="3366FF"/>
        </w:rPr>
        <w:lastRenderedPageBreak/>
        <w:t>significantly reduced, and the incidence and duration of severe emergence agitation was lower with fewer patients having desaturation episodes</w:t>
      </w:r>
      <w:r w:rsidRPr="0088126B">
        <w:rPr>
          <w:rFonts w:eastAsiaTheme="minorHAnsi"/>
        </w:rPr>
        <w:t>.</w:t>
      </w:r>
    </w:p>
    <w:p w:rsidR="00AD6C5B" w:rsidRDefault="00AD6C5B" w:rsidP="00575621">
      <w:pPr>
        <w:jc w:val="both"/>
        <w:rPr>
          <w:rFonts w:eastAsiaTheme="minorHAnsi" w:cstheme="minorBidi"/>
          <w:b/>
          <w:color w:val="FF0000"/>
          <w:szCs w:val="20"/>
          <w:lang w:val="en-US" w:eastAsia="en-US"/>
        </w:rPr>
      </w:pPr>
    </w:p>
    <w:p w:rsidR="006A19E5" w:rsidRDefault="006A19E5" w:rsidP="00634FFF">
      <w:pPr>
        <w:jc w:val="both"/>
        <w:rPr>
          <w:rFonts w:eastAsiaTheme="minorHAnsi" w:cstheme="minorBidi"/>
          <w:color w:val="222222"/>
          <w:szCs w:val="21"/>
          <w:highlight w:val="yellow"/>
          <w:shd w:val="clear" w:color="auto" w:fill="FFFFFF"/>
          <w:lang w:val="en-US" w:eastAsia="en-US"/>
        </w:rPr>
      </w:pPr>
    </w:p>
    <w:p w:rsidR="00575621" w:rsidRPr="001A0D7D" w:rsidRDefault="006A19E5" w:rsidP="001A0D7D">
      <w:pPr>
        <w:jc w:val="both"/>
        <w:rPr>
          <w:rFonts w:eastAsiaTheme="minorHAnsi" w:cstheme="minorBidi"/>
          <w:b/>
          <w:color w:val="FF6600"/>
          <w:szCs w:val="21"/>
          <w:shd w:val="clear" w:color="auto" w:fill="FFFFFF"/>
          <w:lang w:val="en-US" w:eastAsia="en-US"/>
        </w:rPr>
      </w:pPr>
      <w:r w:rsidRPr="006A19E5">
        <w:rPr>
          <w:rFonts w:eastAsiaTheme="minorHAnsi" w:cstheme="minorBidi"/>
          <w:b/>
          <w:color w:val="FF6600"/>
          <w:szCs w:val="21"/>
          <w:shd w:val="clear" w:color="auto" w:fill="FFFFFF"/>
          <w:lang w:val="en-US" w:eastAsia="en-US"/>
        </w:rPr>
        <w:t>CLONIDINE</w:t>
      </w:r>
    </w:p>
    <w:p w:rsidR="00FB1C52" w:rsidRDefault="00FB1C52" w:rsidP="004645F1">
      <w:pPr>
        <w:jc w:val="both"/>
        <w:rPr>
          <w:rFonts w:eastAsiaTheme="minorHAnsi" w:cstheme="minorBidi"/>
          <w:lang w:val="en-US" w:eastAsia="en-US"/>
        </w:rPr>
      </w:pPr>
    </w:p>
    <w:p w:rsidR="00F1061A" w:rsidRPr="00FB1C52" w:rsidRDefault="00FB1C52" w:rsidP="004645F1">
      <w:pPr>
        <w:jc w:val="both"/>
        <w:rPr>
          <w:rFonts w:eastAsiaTheme="minorHAnsi" w:cstheme="minorBidi"/>
          <w:b/>
          <w:color w:val="FF0000"/>
          <w:lang w:val="en-US" w:eastAsia="en-US"/>
        </w:rPr>
      </w:pPr>
      <w:r w:rsidRPr="00FB1C52">
        <w:rPr>
          <w:rFonts w:eastAsiaTheme="minorHAnsi" w:cstheme="minorBidi"/>
          <w:b/>
          <w:color w:val="FF0000"/>
          <w:lang w:val="en-US" w:eastAsia="en-US"/>
        </w:rPr>
        <w:t>RCT</w:t>
      </w:r>
    </w:p>
    <w:p w:rsidR="004D5333" w:rsidRPr="00FB1C52" w:rsidRDefault="004D5333" w:rsidP="003441DF">
      <w:pPr>
        <w:pStyle w:val="ListParagraph"/>
        <w:numPr>
          <w:ilvl w:val="0"/>
          <w:numId w:val="28"/>
        </w:numPr>
        <w:jc w:val="both"/>
        <w:rPr>
          <w:rFonts w:eastAsiaTheme="minorHAnsi"/>
        </w:rPr>
      </w:pPr>
      <w:r w:rsidRPr="00FB1C52">
        <w:rPr>
          <w:rFonts w:eastAsiaTheme="minorHAnsi"/>
          <w:b/>
          <w:color w:val="0000FF"/>
        </w:rPr>
        <w:t>Reimer, et al</w:t>
      </w:r>
      <w:r w:rsidRPr="00FB1C52">
        <w:rPr>
          <w:rFonts w:eastAsiaTheme="minorHAnsi"/>
        </w:rPr>
        <w:t>. "The effectiveness of clonidine as an analgesic in paediatric adenotonsillectomy." Canadian journal of anaesthesia 45.12 (</w:t>
      </w:r>
      <w:r w:rsidRPr="00FB1C52">
        <w:rPr>
          <w:rFonts w:eastAsiaTheme="minorHAnsi"/>
          <w:color w:val="0000FF"/>
        </w:rPr>
        <w:t>1998</w:t>
      </w:r>
      <w:r w:rsidRPr="00FB1C52">
        <w:rPr>
          <w:rFonts w:eastAsiaTheme="minorHAnsi"/>
        </w:rPr>
        <w:t>): 1162-1167.</w:t>
      </w:r>
    </w:p>
    <w:p w:rsidR="00FB1C52" w:rsidRDefault="00FB1C52" w:rsidP="00FB1C52"/>
    <w:p w:rsidR="004D5333" w:rsidRPr="00FB1C52" w:rsidRDefault="004D5333" w:rsidP="00FB1C52">
      <w:pPr>
        <w:jc w:val="both"/>
      </w:pPr>
      <w:r w:rsidRPr="00FB1C52">
        <w:rPr>
          <w:color w:val="0000FF"/>
        </w:rPr>
        <w:t>To compare the analgesic effects of preoperative oral clonidine with intraoperative intravenous fentanyl in children undergoing tonsillectomy or adenotonsillectomy</w:t>
      </w:r>
      <w:r w:rsidRPr="00FB1C52">
        <w:t>.</w:t>
      </w:r>
    </w:p>
    <w:p w:rsidR="004D5333" w:rsidRPr="00FB1C52" w:rsidRDefault="004D5333" w:rsidP="00FB1C52">
      <w:pPr>
        <w:jc w:val="both"/>
      </w:pPr>
      <w:r w:rsidRPr="00FB1C52">
        <w:rPr>
          <w:b/>
        </w:rPr>
        <w:t>METHODS</w:t>
      </w:r>
      <w:r w:rsidRPr="00FB1C52">
        <w:t>:</w:t>
      </w:r>
      <w:r w:rsidR="00FB1C52">
        <w:t xml:space="preserve"> </w:t>
      </w:r>
      <w:r w:rsidRPr="00FB1C52">
        <w:t xml:space="preserve">This randomized, controlled, double-blind study of </w:t>
      </w:r>
      <w:r w:rsidRPr="00FB1C52">
        <w:rPr>
          <w:color w:val="0000FF"/>
        </w:rPr>
        <w:t>36</w:t>
      </w:r>
      <w:r w:rsidRPr="00FB1C52">
        <w:t xml:space="preserve"> ASA I-II children, </w:t>
      </w:r>
      <w:r w:rsidRPr="00FB1C52">
        <w:rPr>
          <w:color w:val="0000FF"/>
        </w:rPr>
        <w:t>age 7-12 yr</w:t>
      </w:r>
      <w:r w:rsidRPr="00FB1C52">
        <w:t xml:space="preserve"> undergoing adenotonsillectomy was conducted at a tertiary care paediatric teaching hospital. Either 4 micrograms.kg-1 clonidine po was given 60-90 min preoperatively or 3 micrograms.kg-1 fentanyl i.v. was given intraoperatively. Postoperatively visual analog pain scores (VAS) were recorded at rest and on swallowing every 10 min for the first 30 min and then every 15 min for two hours. Morphine 0.05 mg.kg-1 i.v. was given for VAS &gt; or = 5. If &gt; 3 doses were required, 1.5 mg.kg-1 codeine po and 20 mg.kg-1 acetaminophen po were given. Sedation and anxiety scores were recorded preoperatively. Haemodynamic changes, blood loss, recovery scores, and the incidence of vomiting, hypotension, and airway obstruction were recorded.</w:t>
      </w:r>
    </w:p>
    <w:p w:rsidR="004D5333" w:rsidRPr="00FB1C52" w:rsidRDefault="004D5333" w:rsidP="00FB1C52">
      <w:pPr>
        <w:jc w:val="both"/>
        <w:rPr>
          <w:color w:val="0000FF"/>
        </w:rPr>
      </w:pPr>
      <w:r w:rsidRPr="00FB1C52">
        <w:rPr>
          <w:b/>
        </w:rPr>
        <w:t>RESULTS</w:t>
      </w:r>
      <w:r w:rsidRPr="00FB1C52">
        <w:t>:</w:t>
      </w:r>
      <w:r w:rsidR="00FB1C52">
        <w:t xml:space="preserve"> </w:t>
      </w:r>
      <w:r w:rsidRPr="00FB1C52">
        <w:t xml:space="preserve">Children who received clonidine had a higher incidence of preoperative sedation (63%) than those receiving fentanyl (6%). Preinduction mean arterial pressure was lower in the clonidine group but required no intervention. </w:t>
      </w:r>
      <w:r w:rsidRPr="00FB1C52">
        <w:rPr>
          <w:color w:val="0000FF"/>
        </w:rPr>
        <w:t>VAS scores were similar throughout the observation period</w:t>
      </w:r>
      <w:r w:rsidRPr="00FB1C52">
        <w:t xml:space="preserve">. </w:t>
      </w:r>
      <w:r w:rsidRPr="00FB1C52">
        <w:rPr>
          <w:color w:val="0000FF"/>
        </w:rPr>
        <w:t>There was no difference either in the number of morphine or codeine rescue doses administered or in the incidence of side effects.</w:t>
      </w:r>
    </w:p>
    <w:p w:rsidR="004D5333" w:rsidRPr="00FB1C52" w:rsidRDefault="004D5333" w:rsidP="00FB1C52">
      <w:pPr>
        <w:jc w:val="both"/>
      </w:pPr>
      <w:r w:rsidRPr="00FB1C52">
        <w:rPr>
          <w:b/>
        </w:rPr>
        <w:t>CONCLUSION</w:t>
      </w:r>
      <w:r w:rsidRPr="00FB1C52">
        <w:t>:</w:t>
      </w:r>
      <w:r w:rsidR="00FB1C52">
        <w:t xml:space="preserve"> </w:t>
      </w:r>
      <w:r w:rsidRPr="00FB1C52">
        <w:t>Oral clonidine is an effective analgesic and sedative for children undergoing tonsillectomy or adenotonsillectomy.</w:t>
      </w:r>
    </w:p>
    <w:p w:rsidR="00F1061A" w:rsidRDefault="00F1061A" w:rsidP="00FB1C52">
      <w:pPr>
        <w:jc w:val="both"/>
        <w:rPr>
          <w:rFonts w:eastAsiaTheme="minorHAnsi" w:cstheme="minorBidi"/>
          <w:lang w:val="en-US" w:eastAsia="en-US"/>
        </w:rPr>
      </w:pPr>
    </w:p>
    <w:p w:rsidR="00F1061A" w:rsidRDefault="00F1061A" w:rsidP="004645F1">
      <w:pPr>
        <w:jc w:val="both"/>
        <w:rPr>
          <w:rFonts w:eastAsiaTheme="minorHAnsi" w:cstheme="minorBidi"/>
          <w:lang w:val="en-US" w:eastAsia="en-US"/>
        </w:rPr>
      </w:pPr>
    </w:p>
    <w:p w:rsidR="00E3505C" w:rsidRPr="004645F1" w:rsidRDefault="00E3505C" w:rsidP="004645F1">
      <w:pPr>
        <w:jc w:val="both"/>
        <w:rPr>
          <w:rFonts w:eastAsiaTheme="minorHAnsi" w:cstheme="minorBidi"/>
          <w:lang w:val="en-US" w:eastAsia="en-US"/>
        </w:rPr>
      </w:pPr>
    </w:p>
    <w:p w:rsidR="00AC012F" w:rsidRDefault="00575621" w:rsidP="004645F1">
      <w:pPr>
        <w:jc w:val="both"/>
        <w:rPr>
          <w:b/>
          <w:color w:val="FF0000"/>
        </w:rPr>
      </w:pPr>
      <w:r w:rsidRPr="00575621">
        <w:rPr>
          <w:b/>
          <w:color w:val="FF0000"/>
        </w:rPr>
        <w:t>GABAPENTIN / PREGABALIN</w:t>
      </w:r>
    </w:p>
    <w:p w:rsidR="00AC012F" w:rsidRDefault="00AC012F" w:rsidP="004645F1">
      <w:pPr>
        <w:jc w:val="both"/>
        <w:rPr>
          <w:b/>
          <w:color w:val="FF0000"/>
        </w:rPr>
      </w:pPr>
    </w:p>
    <w:p w:rsidR="00120F9D" w:rsidRPr="00120F9D" w:rsidRDefault="00120F9D" w:rsidP="004D5333">
      <w:pPr>
        <w:rPr>
          <w:rFonts w:eastAsiaTheme="minorHAnsi" w:cstheme="minorBidi"/>
          <w:color w:val="FF0000"/>
          <w:szCs w:val="21"/>
          <w:shd w:val="clear" w:color="auto" w:fill="FFFFFF"/>
          <w:lang w:val="en-US" w:eastAsia="en-US"/>
        </w:rPr>
      </w:pPr>
      <w:r w:rsidRPr="00120F9D">
        <w:rPr>
          <w:rFonts w:eastAsiaTheme="minorHAnsi" w:cstheme="minorBidi"/>
          <w:color w:val="FF0000"/>
          <w:szCs w:val="21"/>
          <w:shd w:val="clear" w:color="auto" w:fill="FFFFFF"/>
          <w:lang w:val="en-US" w:eastAsia="en-US"/>
        </w:rPr>
        <w:t>RCT</w:t>
      </w:r>
    </w:p>
    <w:p w:rsidR="00467C3D" w:rsidRDefault="00467C3D" w:rsidP="004D5333">
      <w:pPr>
        <w:rPr>
          <w:rFonts w:eastAsiaTheme="minorHAnsi" w:cstheme="minorBidi"/>
          <w:color w:val="222222"/>
          <w:sz w:val="21"/>
          <w:szCs w:val="21"/>
          <w:shd w:val="clear" w:color="auto" w:fill="FFFFFF"/>
          <w:lang w:val="en-US" w:eastAsia="en-US"/>
        </w:rPr>
      </w:pPr>
    </w:p>
    <w:p w:rsidR="00120F9D" w:rsidRPr="00120F9D" w:rsidRDefault="004D5333" w:rsidP="00120F9D">
      <w:pPr>
        <w:pStyle w:val="ListParagraph"/>
        <w:numPr>
          <w:ilvl w:val="0"/>
          <w:numId w:val="27"/>
        </w:numPr>
        <w:jc w:val="both"/>
        <w:rPr>
          <w:rFonts w:eastAsiaTheme="minorHAnsi"/>
        </w:rPr>
      </w:pPr>
      <w:r w:rsidRPr="00120F9D">
        <w:rPr>
          <w:rFonts w:eastAsiaTheme="minorHAnsi"/>
          <w:b/>
          <w:color w:val="3366FF"/>
        </w:rPr>
        <w:t>Rusy, Lynn M., et al</w:t>
      </w:r>
      <w:r w:rsidRPr="00120F9D">
        <w:rPr>
          <w:rFonts w:eastAsiaTheme="minorHAnsi"/>
        </w:rPr>
        <w:t>. "Gabapentin use in pediatric spinal fusion patients: a randomized, double-blind, controlled trial." Anesthesia &amp; Analgesia 110.5 (</w:t>
      </w:r>
      <w:r w:rsidRPr="00120F9D">
        <w:rPr>
          <w:rFonts w:eastAsiaTheme="minorHAnsi"/>
          <w:color w:val="3366FF"/>
        </w:rPr>
        <w:t>2010</w:t>
      </w:r>
      <w:r w:rsidRPr="00120F9D">
        <w:rPr>
          <w:rFonts w:eastAsiaTheme="minorHAnsi"/>
        </w:rPr>
        <w:t>): 1393-1398.</w:t>
      </w:r>
    </w:p>
    <w:p w:rsidR="004D5333" w:rsidRPr="00120F9D" w:rsidRDefault="004D5333" w:rsidP="00120F9D">
      <w:pPr>
        <w:pStyle w:val="ListParagraph"/>
        <w:jc w:val="both"/>
        <w:rPr>
          <w:rFonts w:eastAsiaTheme="minorHAnsi"/>
        </w:rPr>
      </w:pPr>
    </w:p>
    <w:p w:rsidR="004D5333" w:rsidRPr="00120F9D" w:rsidRDefault="004D5333" w:rsidP="00120F9D">
      <w:pPr>
        <w:jc w:val="both"/>
        <w:rPr>
          <w:rFonts w:eastAsiaTheme="minorHAnsi"/>
        </w:rPr>
      </w:pPr>
      <w:r w:rsidRPr="00120F9D">
        <w:rPr>
          <w:rFonts w:eastAsiaTheme="minorHAnsi"/>
          <w:b/>
        </w:rPr>
        <w:t>BACKGROUND</w:t>
      </w:r>
      <w:r w:rsidRPr="00120F9D">
        <w:rPr>
          <w:rFonts w:eastAsiaTheme="minorHAnsi"/>
        </w:rPr>
        <w:t xml:space="preserve">: Gabapentin has opioid-sparing effects in adult surgical patients, but no reported studies have involved children and adolescents. In a double-blind, randomized, controlled trial, we examined </w:t>
      </w:r>
      <w:r w:rsidRPr="00120F9D">
        <w:rPr>
          <w:rFonts w:eastAsiaTheme="minorHAnsi"/>
          <w:color w:val="3366FF"/>
        </w:rPr>
        <w:t>whether gabapentin decreases postoperative opioid consumption for pediatric spinal fusion patients</w:t>
      </w:r>
      <w:r w:rsidRPr="00120F9D">
        <w:rPr>
          <w:rFonts w:eastAsiaTheme="minorHAnsi"/>
        </w:rPr>
        <w:t xml:space="preserve"> with idiopathic scoliosis.</w:t>
      </w:r>
    </w:p>
    <w:p w:rsidR="004D5333" w:rsidRPr="00120F9D" w:rsidRDefault="004D5333" w:rsidP="00120F9D">
      <w:pPr>
        <w:jc w:val="both"/>
        <w:rPr>
          <w:rFonts w:eastAsiaTheme="minorHAnsi"/>
        </w:rPr>
      </w:pPr>
      <w:r w:rsidRPr="00120F9D">
        <w:rPr>
          <w:rFonts w:eastAsiaTheme="minorHAnsi"/>
          <w:b/>
        </w:rPr>
        <w:t>METHODS</w:t>
      </w:r>
      <w:r w:rsidRPr="00120F9D">
        <w:rPr>
          <w:rFonts w:eastAsiaTheme="minorHAnsi"/>
        </w:rPr>
        <w:t xml:space="preserve">: Patients, </w:t>
      </w:r>
      <w:r w:rsidRPr="00120F9D">
        <w:rPr>
          <w:rFonts w:eastAsiaTheme="minorHAnsi"/>
          <w:color w:val="0000FF"/>
        </w:rPr>
        <w:t>aged 9 to 18 years</w:t>
      </w:r>
      <w:r w:rsidRPr="00120F9D">
        <w:rPr>
          <w:rFonts w:eastAsiaTheme="minorHAnsi"/>
        </w:rPr>
        <w:t xml:space="preserve">, received preoperative gabapentin (15 mg/kg, treatment) or placebo. Anesthesia was standardized. After surgery, all patients received standardized </w:t>
      </w:r>
      <w:r w:rsidR="00120F9D">
        <w:rPr>
          <w:rFonts w:eastAsiaTheme="minorHAnsi"/>
        </w:rPr>
        <w:t>PCA</w:t>
      </w:r>
      <w:r w:rsidRPr="00120F9D">
        <w:rPr>
          <w:rFonts w:eastAsiaTheme="minorHAnsi"/>
        </w:rPr>
        <w:t xml:space="preserve"> opioid and continued on either gabapentin (5 mg/kg) or </w:t>
      </w:r>
      <w:r w:rsidRPr="00120F9D">
        <w:rPr>
          <w:rFonts w:eastAsiaTheme="minorHAnsi"/>
        </w:rPr>
        <w:lastRenderedPageBreak/>
        <w:t>placebo 3 times per day for 5 days. Opioid use was calculated in mg/kg/time intervals. Pain scores and opioid side effects were recorded.</w:t>
      </w:r>
    </w:p>
    <w:p w:rsidR="004D5333" w:rsidRPr="00120F9D" w:rsidRDefault="004D5333" w:rsidP="00120F9D">
      <w:pPr>
        <w:jc w:val="both"/>
        <w:rPr>
          <w:rFonts w:eastAsiaTheme="minorHAnsi"/>
        </w:rPr>
      </w:pPr>
      <w:r w:rsidRPr="00120F9D">
        <w:rPr>
          <w:rFonts w:eastAsiaTheme="minorHAnsi"/>
          <w:b/>
        </w:rPr>
        <w:t>RESULTS:</w:t>
      </w:r>
      <w:r w:rsidRPr="00120F9D">
        <w:rPr>
          <w:rFonts w:eastAsiaTheme="minorHAnsi"/>
        </w:rPr>
        <w:t xml:space="preserve"> Data from </w:t>
      </w:r>
      <w:r w:rsidRPr="00120F9D">
        <w:rPr>
          <w:rFonts w:eastAsiaTheme="minorHAnsi"/>
          <w:color w:val="0000FF"/>
        </w:rPr>
        <w:t>59 patients</w:t>
      </w:r>
      <w:r w:rsidRPr="00120F9D">
        <w:rPr>
          <w:rFonts w:eastAsiaTheme="minorHAnsi"/>
        </w:rPr>
        <w:t xml:space="preserve"> (30 placebo and 29 gabapentin) did not differ in demographics. </w:t>
      </w:r>
      <w:r w:rsidRPr="00120F9D">
        <w:rPr>
          <w:rFonts w:eastAsiaTheme="minorHAnsi"/>
          <w:color w:val="0000FF"/>
        </w:rPr>
        <w:t>Total morphine consumption (mg/kg/h ± SD) was significantly lower in the gabapentin group</w:t>
      </w:r>
      <w:r w:rsidRPr="00120F9D">
        <w:rPr>
          <w:rFonts w:eastAsiaTheme="minorHAnsi"/>
        </w:rPr>
        <w:t xml:space="preserve"> </w:t>
      </w:r>
      <w:r w:rsidRPr="00120F9D">
        <w:rPr>
          <w:rFonts w:eastAsiaTheme="minorHAnsi"/>
          <w:color w:val="0000FF"/>
        </w:rPr>
        <w:t>in the recovery room</w:t>
      </w:r>
      <w:r w:rsidRPr="00120F9D">
        <w:rPr>
          <w:rFonts w:eastAsiaTheme="minorHAnsi"/>
        </w:rPr>
        <w:t xml:space="preserve"> (0.044 ± 0.017 vs 0.064 ± 0.031, P = 0.003), </w:t>
      </w:r>
      <w:r w:rsidRPr="00120F9D">
        <w:rPr>
          <w:rFonts w:eastAsiaTheme="minorHAnsi"/>
          <w:color w:val="0000FF"/>
        </w:rPr>
        <w:t>postoperative day 1</w:t>
      </w:r>
      <w:r w:rsidRPr="00120F9D">
        <w:rPr>
          <w:rFonts w:eastAsiaTheme="minorHAnsi"/>
        </w:rPr>
        <w:t xml:space="preserve"> (0.046 ± 0.016 vs 0.055 ± 0.017, P = 0.051), </w:t>
      </w:r>
      <w:r w:rsidRPr="00120F9D">
        <w:rPr>
          <w:rFonts w:eastAsiaTheme="minorHAnsi"/>
          <w:color w:val="0000FF"/>
        </w:rPr>
        <w:t>and postoperative day 2</w:t>
      </w:r>
      <w:r w:rsidRPr="00120F9D">
        <w:rPr>
          <w:rFonts w:eastAsiaTheme="minorHAnsi"/>
        </w:rPr>
        <w:t xml:space="preserve"> (0.036 ± 0.016 vs 0.047 ± 0.019, P = 0.018). In addition, </w:t>
      </w:r>
      <w:r w:rsidRPr="00120F9D">
        <w:rPr>
          <w:rFonts w:eastAsiaTheme="minorHAnsi"/>
          <w:color w:val="0000FF"/>
        </w:rPr>
        <w:t>gabapentin significantly reduced first pain scores in the recovery room (2.5 ± 2.8 vs 6.0 ± 2.4, P &lt; 0.001) and the morning after surgery (3.2 ± 2.6 vs</w:t>
      </w:r>
      <w:r w:rsidRPr="00120F9D">
        <w:rPr>
          <w:rFonts w:eastAsiaTheme="minorHAnsi"/>
        </w:rPr>
        <w:t xml:space="preserve"> 5.0 ± 2.2, P &lt; 0.05), but </w:t>
      </w:r>
      <w:r w:rsidRPr="00120F9D">
        <w:rPr>
          <w:rFonts w:eastAsiaTheme="minorHAnsi"/>
          <w:color w:val="FF0000"/>
        </w:rPr>
        <w:t>otherwise pain scores were not significantly different</w:t>
      </w:r>
      <w:r w:rsidRPr="00120F9D">
        <w:rPr>
          <w:rFonts w:eastAsiaTheme="minorHAnsi"/>
        </w:rPr>
        <w:t>. There were no differences in opioid-related side effects over the course of the study.</w:t>
      </w:r>
    </w:p>
    <w:p w:rsidR="004D5333" w:rsidRPr="00120F9D" w:rsidRDefault="004D5333" w:rsidP="00120F9D">
      <w:pPr>
        <w:jc w:val="both"/>
        <w:rPr>
          <w:rFonts w:eastAsiaTheme="minorHAnsi"/>
        </w:rPr>
      </w:pPr>
      <w:r w:rsidRPr="00120F9D">
        <w:rPr>
          <w:rFonts w:eastAsiaTheme="minorHAnsi"/>
          <w:b/>
        </w:rPr>
        <w:t>CONCLUSION</w:t>
      </w:r>
      <w:r w:rsidRPr="00120F9D">
        <w:rPr>
          <w:rFonts w:eastAsiaTheme="minorHAnsi"/>
        </w:rPr>
        <w:t xml:space="preserve">: </w:t>
      </w:r>
      <w:r w:rsidRPr="00120F9D">
        <w:rPr>
          <w:rFonts w:eastAsiaTheme="minorHAnsi"/>
          <w:color w:val="0000FF"/>
        </w:rPr>
        <w:t>Perioperative oral gabapentin reduced the amount of morphine used for postoperative pain after spinal fusion surgery, but not overall opioid-related side effects. Initial pain scores were lower in the treatment grou</w:t>
      </w:r>
      <w:r w:rsidRPr="00120F9D">
        <w:rPr>
          <w:rFonts w:eastAsiaTheme="minorHAnsi"/>
        </w:rPr>
        <w:t>p. Perioperative use of gabapentin seems to be an effective adjunct to improve pain control in the early stages of recovery in children and adolescents undergoing spinal fusion.</w:t>
      </w:r>
    </w:p>
    <w:p w:rsidR="002D1A50" w:rsidRDefault="002D1A50" w:rsidP="00120F9D">
      <w:pPr>
        <w:jc w:val="both"/>
        <w:rPr>
          <w:b/>
          <w:color w:val="FF0000"/>
        </w:rPr>
      </w:pPr>
    </w:p>
    <w:p w:rsidR="002D1A50" w:rsidRDefault="002D1A50" w:rsidP="002D1A50">
      <w:pPr>
        <w:rPr>
          <w:rFonts w:eastAsiaTheme="minorHAnsi" w:cstheme="minorBidi"/>
          <w:color w:val="222222"/>
          <w:sz w:val="21"/>
          <w:szCs w:val="21"/>
          <w:shd w:val="clear" w:color="auto" w:fill="FFFFFF"/>
          <w:lang w:val="en-US" w:eastAsia="en-US"/>
        </w:rPr>
      </w:pPr>
    </w:p>
    <w:p w:rsidR="002D1A50" w:rsidRDefault="002D1A50" w:rsidP="002D1A50">
      <w:pPr>
        <w:rPr>
          <w:rFonts w:eastAsiaTheme="minorHAnsi" w:cstheme="minorBidi"/>
          <w:color w:val="222222"/>
          <w:sz w:val="21"/>
          <w:szCs w:val="21"/>
          <w:shd w:val="clear" w:color="auto" w:fill="FFFFFF"/>
          <w:lang w:val="en-US" w:eastAsia="en-US"/>
        </w:rPr>
      </w:pPr>
    </w:p>
    <w:p w:rsidR="00467C3D" w:rsidRDefault="00467C3D" w:rsidP="004645F1">
      <w:pPr>
        <w:jc w:val="both"/>
        <w:rPr>
          <w:b/>
          <w:color w:val="FF0000"/>
        </w:rPr>
      </w:pPr>
    </w:p>
    <w:p w:rsidR="00E3505C" w:rsidRPr="00467C3D" w:rsidRDefault="00E3505C" w:rsidP="00467C3D">
      <w:pPr>
        <w:jc w:val="both"/>
        <w:rPr>
          <w:b/>
          <w:color w:val="FF0000"/>
        </w:rPr>
      </w:pPr>
    </w:p>
    <w:sectPr w:rsidR="00E3505C" w:rsidRPr="00467C3D" w:rsidSect="00E3505C">
      <w:footerReference w:type="even" r:id="rId11"/>
      <w:footerReference w:type="default" r:id="rId12"/>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ana Lass" w:date="2015-02-19T11:12:00Z" w:initials="JL">
    <w:p w:rsidR="00155CAC" w:rsidRDefault="00155CAC">
      <w:pPr>
        <w:pStyle w:val="CommentText"/>
      </w:pPr>
      <w:r>
        <w:rPr>
          <w:rStyle w:val="CommentReference"/>
        </w:rPr>
        <w:annotationRef/>
      </w:r>
      <w:r>
        <w:t>Kõigis neis uuringutes manustati deksametasooni ühekordseltoperatsiooni ajal aga mitte postop</w:t>
      </w:r>
    </w:p>
  </w:comment>
  <w:comment w:id="2" w:author="Jana Lass" w:date="2015-02-19T10:35:00Z" w:initials="JL">
    <w:p w:rsidR="00155CAC" w:rsidRDefault="00155CAC">
      <w:pPr>
        <w:pStyle w:val="CommentText"/>
      </w:pPr>
      <w:r>
        <w:rPr>
          <w:rStyle w:val="CommentReference"/>
        </w:rPr>
        <w:annotationRef/>
      </w:r>
      <w:r>
        <w:rPr>
          <w:rFonts w:eastAsiaTheme="minorHAnsi"/>
          <w:color w:val="0000FF"/>
        </w:rPr>
        <w:t>“</w:t>
      </w:r>
      <w:r w:rsidRPr="0084584D">
        <w:rPr>
          <w:rFonts w:eastAsiaTheme="minorHAnsi"/>
          <w:color w:val="0000FF"/>
        </w:rPr>
        <w:t>To assess the clinical efficacy of a single intraoperative dose of dexamethasone in reducing post-tonsillectomy morbidity</w:t>
      </w:r>
      <w:r>
        <w:rPr>
          <w:rFonts w:eastAsiaTheme="minorHAnsi"/>
          <w:color w:val="0000FF"/>
        </w:rPr>
        <w:t>” – minu arust see ei sobi postop multimodaalse valuravi soovituseks</w:t>
      </w:r>
    </w:p>
  </w:comment>
  <w:comment w:id="3" w:author="Jana Lass" w:date="2015-02-19T11:12:00Z" w:initials="JL">
    <w:p w:rsidR="00155CAC" w:rsidRPr="00CD0AB0" w:rsidRDefault="00155CAC">
      <w:pPr>
        <w:pStyle w:val="CommentText"/>
      </w:pPr>
      <w:r>
        <w:rPr>
          <w:rStyle w:val="CommentReference"/>
        </w:rPr>
        <w:annotationRef/>
      </w:r>
      <w:r w:rsidRPr="00CD0AB0">
        <w:rPr>
          <w:rFonts w:eastAsiaTheme="minorHAnsi"/>
          <w:szCs w:val="19"/>
          <w:lang w:val="en-US" w:eastAsia="en-US"/>
        </w:rPr>
        <w:t>NB! juhendis artiklile viide puudub</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2B89">
      <w:r>
        <w:separator/>
      </w:r>
    </w:p>
  </w:endnote>
  <w:endnote w:type="continuationSeparator" w:id="0">
    <w:p w:rsidR="00000000" w:rsidRDefault="0018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Noteworthy Light">
    <w:altName w:val="Californian FB"/>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AC" w:rsidRDefault="00155CAC" w:rsidP="004645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5CAC" w:rsidRDefault="00155CAC" w:rsidP="004645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AC" w:rsidRDefault="00155CAC" w:rsidP="004645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B89">
      <w:rPr>
        <w:rStyle w:val="PageNumber"/>
        <w:noProof/>
      </w:rPr>
      <w:t>1</w:t>
    </w:r>
    <w:r>
      <w:rPr>
        <w:rStyle w:val="PageNumber"/>
      </w:rPr>
      <w:fldChar w:fldCharType="end"/>
    </w:r>
  </w:p>
  <w:p w:rsidR="00155CAC" w:rsidRDefault="00155CAC" w:rsidP="004645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2B89">
      <w:r>
        <w:separator/>
      </w:r>
    </w:p>
  </w:footnote>
  <w:footnote w:type="continuationSeparator" w:id="0">
    <w:p w:rsidR="00000000" w:rsidRDefault="00182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84E"/>
    <w:multiLevelType w:val="hybridMultilevel"/>
    <w:tmpl w:val="99D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C255F"/>
    <w:multiLevelType w:val="hybridMultilevel"/>
    <w:tmpl w:val="D9285F84"/>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C3CB0"/>
    <w:multiLevelType w:val="hybridMultilevel"/>
    <w:tmpl w:val="6306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6002BA"/>
    <w:multiLevelType w:val="hybridMultilevel"/>
    <w:tmpl w:val="E8A81AC6"/>
    <w:lvl w:ilvl="0" w:tplc="64C8C93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A4410B"/>
    <w:multiLevelType w:val="hybridMultilevel"/>
    <w:tmpl w:val="21E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3571D9"/>
    <w:multiLevelType w:val="hybridMultilevel"/>
    <w:tmpl w:val="C89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864EC"/>
    <w:multiLevelType w:val="hybridMultilevel"/>
    <w:tmpl w:val="16F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B32DD"/>
    <w:multiLevelType w:val="hybridMultilevel"/>
    <w:tmpl w:val="16C4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293E6D"/>
    <w:multiLevelType w:val="hybridMultilevel"/>
    <w:tmpl w:val="4BF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76AF0"/>
    <w:multiLevelType w:val="multilevel"/>
    <w:tmpl w:val="AAB42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062821"/>
    <w:multiLevelType w:val="hybridMultilevel"/>
    <w:tmpl w:val="4790D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1943E0"/>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C81DFC"/>
    <w:multiLevelType w:val="hybridMultilevel"/>
    <w:tmpl w:val="E21A8C5A"/>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A5E97"/>
    <w:multiLevelType w:val="hybridMultilevel"/>
    <w:tmpl w:val="AB5C5BB4"/>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E50A28"/>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675346"/>
    <w:multiLevelType w:val="hybridMultilevel"/>
    <w:tmpl w:val="B77EFC7E"/>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B4FED"/>
    <w:multiLevelType w:val="hybridMultilevel"/>
    <w:tmpl w:val="88AC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D80322"/>
    <w:multiLevelType w:val="hybridMultilevel"/>
    <w:tmpl w:val="E090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C272A3"/>
    <w:multiLevelType w:val="hybridMultilevel"/>
    <w:tmpl w:val="3082504A"/>
    <w:lvl w:ilvl="0" w:tplc="64C8C93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81633"/>
    <w:multiLevelType w:val="hybridMultilevel"/>
    <w:tmpl w:val="9B2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96D7C"/>
    <w:multiLevelType w:val="hybridMultilevel"/>
    <w:tmpl w:val="205A5FA2"/>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B00DAC"/>
    <w:multiLevelType w:val="hybridMultilevel"/>
    <w:tmpl w:val="8F4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A656B"/>
    <w:multiLevelType w:val="hybridMultilevel"/>
    <w:tmpl w:val="5CE2BF78"/>
    <w:lvl w:ilvl="0" w:tplc="F2EAA4D0">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1A527D"/>
    <w:multiLevelType w:val="multilevel"/>
    <w:tmpl w:val="B55E4D3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FE7137"/>
    <w:multiLevelType w:val="hybridMultilevel"/>
    <w:tmpl w:val="482ACC88"/>
    <w:lvl w:ilvl="0" w:tplc="64C8C93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16DB0"/>
    <w:multiLevelType w:val="hybridMultilevel"/>
    <w:tmpl w:val="67689C9E"/>
    <w:lvl w:ilvl="0" w:tplc="64C8C93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431A2E"/>
    <w:multiLevelType w:val="multilevel"/>
    <w:tmpl w:val="0BBED0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5C7377"/>
    <w:multiLevelType w:val="hybridMultilevel"/>
    <w:tmpl w:val="D776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86031"/>
    <w:multiLevelType w:val="hybridMultilevel"/>
    <w:tmpl w:val="E62E2172"/>
    <w:lvl w:ilvl="0" w:tplc="4B5EC77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F75A98"/>
    <w:multiLevelType w:val="multilevel"/>
    <w:tmpl w:val="60E0D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67C5020"/>
    <w:multiLevelType w:val="hybridMultilevel"/>
    <w:tmpl w:val="AD5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FE0CDF"/>
    <w:multiLevelType w:val="hybridMultilevel"/>
    <w:tmpl w:val="5322C77E"/>
    <w:lvl w:ilvl="0" w:tplc="64C8C93E">
      <w:start w:val="1"/>
      <w:numFmt w:val="decimal"/>
      <w:lvlText w:val="%1."/>
      <w:lvlJc w:val="left"/>
      <w:pPr>
        <w:ind w:left="360" w:hanging="36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0"/>
  </w:num>
  <w:num w:numId="5">
    <w:abstractNumId w:val="26"/>
  </w:num>
  <w:num w:numId="6">
    <w:abstractNumId w:val="9"/>
  </w:num>
  <w:num w:numId="7">
    <w:abstractNumId w:val="23"/>
  </w:num>
  <w:num w:numId="8">
    <w:abstractNumId w:val="14"/>
  </w:num>
  <w:num w:numId="9">
    <w:abstractNumId w:val="11"/>
  </w:num>
  <w:num w:numId="10">
    <w:abstractNumId w:val="30"/>
  </w:num>
  <w:num w:numId="11">
    <w:abstractNumId w:val="19"/>
  </w:num>
  <w:num w:numId="12">
    <w:abstractNumId w:val="29"/>
  </w:num>
  <w:num w:numId="13">
    <w:abstractNumId w:val="17"/>
  </w:num>
  <w:num w:numId="14">
    <w:abstractNumId w:val="4"/>
  </w:num>
  <w:num w:numId="15">
    <w:abstractNumId w:val="8"/>
  </w:num>
  <w:num w:numId="16">
    <w:abstractNumId w:val="0"/>
  </w:num>
  <w:num w:numId="17">
    <w:abstractNumId w:val="5"/>
  </w:num>
  <w:num w:numId="18">
    <w:abstractNumId w:val="27"/>
  </w:num>
  <w:num w:numId="19">
    <w:abstractNumId w:val="22"/>
  </w:num>
  <w:num w:numId="20">
    <w:abstractNumId w:val="3"/>
  </w:num>
  <w:num w:numId="21">
    <w:abstractNumId w:val="18"/>
  </w:num>
  <w:num w:numId="22">
    <w:abstractNumId w:val="24"/>
  </w:num>
  <w:num w:numId="23">
    <w:abstractNumId w:val="21"/>
  </w:num>
  <w:num w:numId="24">
    <w:abstractNumId w:val="16"/>
  </w:num>
  <w:num w:numId="25">
    <w:abstractNumId w:val="25"/>
  </w:num>
  <w:num w:numId="26">
    <w:abstractNumId w:val="31"/>
  </w:num>
  <w:num w:numId="27">
    <w:abstractNumId w:val="13"/>
  </w:num>
  <w:num w:numId="28">
    <w:abstractNumId w:val="12"/>
  </w:num>
  <w:num w:numId="29">
    <w:abstractNumId w:val="1"/>
  </w:num>
  <w:num w:numId="30">
    <w:abstractNumId w:val="20"/>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5C"/>
    <w:rsid w:val="00064CA2"/>
    <w:rsid w:val="000B41EA"/>
    <w:rsid w:val="000E582E"/>
    <w:rsid w:val="00120F9D"/>
    <w:rsid w:val="001506D2"/>
    <w:rsid w:val="00155CAC"/>
    <w:rsid w:val="0018180C"/>
    <w:rsid w:val="00182B89"/>
    <w:rsid w:val="001A0D7D"/>
    <w:rsid w:val="001B6610"/>
    <w:rsid w:val="001D2A98"/>
    <w:rsid w:val="001E358F"/>
    <w:rsid w:val="001E458C"/>
    <w:rsid w:val="00223391"/>
    <w:rsid w:val="00275D5E"/>
    <w:rsid w:val="002A0900"/>
    <w:rsid w:val="002C40F3"/>
    <w:rsid w:val="002D1A50"/>
    <w:rsid w:val="002E589D"/>
    <w:rsid w:val="00313D5C"/>
    <w:rsid w:val="003258E9"/>
    <w:rsid w:val="003336DB"/>
    <w:rsid w:val="003441DF"/>
    <w:rsid w:val="003460AA"/>
    <w:rsid w:val="0035754F"/>
    <w:rsid w:val="0037391F"/>
    <w:rsid w:val="003E4D28"/>
    <w:rsid w:val="00426C79"/>
    <w:rsid w:val="004502F8"/>
    <w:rsid w:val="00450845"/>
    <w:rsid w:val="004645F1"/>
    <w:rsid w:val="00467C3D"/>
    <w:rsid w:val="004C529A"/>
    <w:rsid w:val="004D5333"/>
    <w:rsid w:val="004E2A45"/>
    <w:rsid w:val="00575621"/>
    <w:rsid w:val="00634FFF"/>
    <w:rsid w:val="00652AD3"/>
    <w:rsid w:val="00680E76"/>
    <w:rsid w:val="00692A4D"/>
    <w:rsid w:val="006A19E5"/>
    <w:rsid w:val="006A4496"/>
    <w:rsid w:val="0077312E"/>
    <w:rsid w:val="007868EB"/>
    <w:rsid w:val="007A207A"/>
    <w:rsid w:val="007A5A79"/>
    <w:rsid w:val="007C794B"/>
    <w:rsid w:val="00810CE0"/>
    <w:rsid w:val="0084584D"/>
    <w:rsid w:val="008567E2"/>
    <w:rsid w:val="0088126B"/>
    <w:rsid w:val="00914382"/>
    <w:rsid w:val="00952959"/>
    <w:rsid w:val="00963FE0"/>
    <w:rsid w:val="0098276D"/>
    <w:rsid w:val="00A14310"/>
    <w:rsid w:val="00A7673D"/>
    <w:rsid w:val="00A93A8C"/>
    <w:rsid w:val="00AA3FA3"/>
    <w:rsid w:val="00AC012F"/>
    <w:rsid w:val="00AC7388"/>
    <w:rsid w:val="00AD6C5B"/>
    <w:rsid w:val="00B641A8"/>
    <w:rsid w:val="00C6160E"/>
    <w:rsid w:val="00CC3401"/>
    <w:rsid w:val="00CD0AB0"/>
    <w:rsid w:val="00CF693F"/>
    <w:rsid w:val="00D10080"/>
    <w:rsid w:val="00D540D6"/>
    <w:rsid w:val="00D73BD7"/>
    <w:rsid w:val="00DA2898"/>
    <w:rsid w:val="00DB3253"/>
    <w:rsid w:val="00DB5A18"/>
    <w:rsid w:val="00DE2A9E"/>
    <w:rsid w:val="00E3505C"/>
    <w:rsid w:val="00E77887"/>
    <w:rsid w:val="00ED4E4E"/>
    <w:rsid w:val="00EF7122"/>
    <w:rsid w:val="00F1061A"/>
    <w:rsid w:val="00F623A7"/>
    <w:rsid w:val="00FA6169"/>
    <w:rsid w:val="00FA7AB1"/>
    <w:rsid w:val="00FB1C52"/>
    <w:rsid w:val="00FE755D"/>
    <w:rsid w:val="00FF0D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Emphasis" w:uiPriority="20"/>
    <w:lsdException w:name="Normal (Web)" w:uiPriority="99"/>
  </w:latentStyles>
  <w:style w:type="paragraph" w:default="1" w:styleId="Normal">
    <w:name w:val="Normal"/>
    <w:qFormat/>
    <w:rsid w:val="00E3505C"/>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E3505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E3505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E3505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5C"/>
    <w:rPr>
      <w:rFonts w:ascii="Times New Roman" w:eastAsia="Times New Roman" w:hAnsi="Times New Roman" w:cs="Times New Roman"/>
      <w:b/>
      <w:bCs/>
      <w:kern w:val="36"/>
      <w:sz w:val="36"/>
      <w:szCs w:val="36"/>
      <w:lang w:val="et-EE" w:eastAsia="et-EE"/>
    </w:rPr>
  </w:style>
  <w:style w:type="character" w:customStyle="1" w:styleId="Heading3Char">
    <w:name w:val="Heading 3 Char"/>
    <w:basedOn w:val="DefaultParagraphFont"/>
    <w:link w:val="Heading3"/>
    <w:uiPriority w:val="9"/>
    <w:rsid w:val="00E3505C"/>
    <w:rPr>
      <w:rFonts w:ascii="Times New Roman" w:eastAsia="Times New Roman" w:hAnsi="Times New Roman" w:cs="Times New Roman"/>
      <w:b/>
      <w:bCs/>
      <w:sz w:val="34"/>
      <w:szCs w:val="34"/>
      <w:lang w:val="et-EE" w:eastAsia="et-EE"/>
    </w:rPr>
  </w:style>
  <w:style w:type="character" w:customStyle="1" w:styleId="Heading4Char">
    <w:name w:val="Heading 4 Char"/>
    <w:basedOn w:val="DefaultParagraphFont"/>
    <w:link w:val="Heading4"/>
    <w:uiPriority w:val="9"/>
    <w:rsid w:val="00E3505C"/>
    <w:rPr>
      <w:rFonts w:ascii="Times New Roman" w:eastAsia="Times New Roman" w:hAnsi="Times New Roman" w:cs="Times New Roman"/>
      <w:b/>
      <w:bCs/>
      <w:sz w:val="29"/>
      <w:szCs w:val="29"/>
      <w:lang w:val="et-EE" w:eastAsia="et-EE"/>
    </w:rPr>
  </w:style>
  <w:style w:type="paragraph" w:styleId="NormalWeb">
    <w:name w:val="Normal (Web)"/>
    <w:basedOn w:val="Normal"/>
    <w:uiPriority w:val="99"/>
    <w:unhideWhenUsed/>
    <w:rsid w:val="00E3505C"/>
    <w:pPr>
      <w:spacing w:before="100" w:beforeAutospacing="1" w:after="100" w:afterAutospacing="1"/>
    </w:pPr>
  </w:style>
  <w:style w:type="paragraph" w:styleId="ListParagraph">
    <w:name w:val="List Paragraph"/>
    <w:basedOn w:val="Normal"/>
    <w:uiPriority w:val="34"/>
    <w:qFormat/>
    <w:rsid w:val="00E3505C"/>
    <w:pPr>
      <w:ind w:left="720"/>
      <w:contextualSpacing/>
    </w:pPr>
    <w:rPr>
      <w:lang w:val="en-GB"/>
    </w:rPr>
  </w:style>
  <w:style w:type="table" w:styleId="TableGrid">
    <w:name w:val="Table Grid"/>
    <w:basedOn w:val="TableNormal"/>
    <w:rsid w:val="00E350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rsid w:val="00E3505C"/>
    <w:rPr>
      <w:rFonts w:ascii="Tahoma" w:hAnsi="Tahoma"/>
      <w:sz w:val="16"/>
      <w:szCs w:val="16"/>
    </w:rPr>
  </w:style>
  <w:style w:type="character" w:customStyle="1" w:styleId="BalloonTextChar1">
    <w:name w:val="Balloon Text Char1"/>
    <w:basedOn w:val="DefaultParagraphFont"/>
    <w:link w:val="BalloonText"/>
    <w:uiPriority w:val="99"/>
    <w:rsid w:val="00E3505C"/>
    <w:rPr>
      <w:rFonts w:ascii="Tahoma" w:eastAsia="Times New Roman" w:hAnsi="Tahoma" w:cs="Times New Roman"/>
      <w:sz w:val="16"/>
      <w:szCs w:val="16"/>
      <w:lang w:val="et-EE" w:eastAsia="et-EE"/>
    </w:rPr>
  </w:style>
  <w:style w:type="character" w:customStyle="1" w:styleId="BalloonTextChar">
    <w:name w:val="Balloon Text Char"/>
    <w:basedOn w:val="DefaultParagraphFont"/>
    <w:uiPriority w:val="99"/>
    <w:semiHidden/>
    <w:rsid w:val="00E3505C"/>
    <w:rPr>
      <w:rFonts w:ascii="Lucida Grande" w:eastAsia="Times New Roman" w:hAnsi="Lucida Grande" w:cs="Times New Roman"/>
      <w:sz w:val="18"/>
      <w:szCs w:val="18"/>
      <w:lang w:val="et-EE" w:eastAsia="et-EE"/>
    </w:rPr>
  </w:style>
  <w:style w:type="character" w:customStyle="1" w:styleId="subabstractlabel">
    <w:name w:val="sub_abstract_label"/>
    <w:rsid w:val="00E3505C"/>
    <w:rPr>
      <w:b/>
      <w:bCs/>
      <w:sz w:val="24"/>
      <w:szCs w:val="24"/>
    </w:rPr>
  </w:style>
  <w:style w:type="character" w:customStyle="1" w:styleId="search-term-highlight1">
    <w:name w:val="search-term-highlight1"/>
    <w:rsid w:val="00E3505C"/>
    <w:rPr>
      <w:b/>
      <w:bCs/>
      <w:color w:val="CC0000"/>
    </w:rPr>
  </w:style>
  <w:style w:type="character" w:styleId="HTMLCite">
    <w:name w:val="HTML Cite"/>
    <w:rsid w:val="00E3505C"/>
    <w:rPr>
      <w:i/>
      <w:iCs/>
    </w:rPr>
  </w:style>
  <w:style w:type="character" w:customStyle="1" w:styleId="cit-vol1">
    <w:name w:val="cit-vol1"/>
    <w:rsid w:val="00E3505C"/>
    <w:rPr>
      <w:b w:val="0"/>
      <w:bCs w:val="0"/>
    </w:rPr>
  </w:style>
  <w:style w:type="character" w:customStyle="1" w:styleId="cit-title1">
    <w:name w:val="cit-title1"/>
    <w:basedOn w:val="DefaultParagraphFont"/>
    <w:rsid w:val="00E3505C"/>
  </w:style>
  <w:style w:type="character" w:customStyle="1" w:styleId="cit-authcit-auth-type-author">
    <w:name w:val="cit-auth cit-auth-type-author"/>
    <w:basedOn w:val="DefaultParagraphFont"/>
    <w:rsid w:val="00E3505C"/>
  </w:style>
  <w:style w:type="character" w:customStyle="1" w:styleId="cit-sepcit-sep-separator">
    <w:name w:val="cit-sep cit-sep-separator"/>
    <w:basedOn w:val="DefaultParagraphFont"/>
    <w:rsid w:val="00E3505C"/>
  </w:style>
  <w:style w:type="character" w:customStyle="1" w:styleId="cit-print-date">
    <w:name w:val="cit-print-date"/>
    <w:basedOn w:val="DefaultParagraphFont"/>
    <w:rsid w:val="00E3505C"/>
  </w:style>
  <w:style w:type="character" w:customStyle="1" w:styleId="cit-sepcit-sep-after-article-print-date">
    <w:name w:val="cit-sep cit-sep-after-article-print-date"/>
    <w:basedOn w:val="DefaultParagraphFont"/>
    <w:rsid w:val="00E3505C"/>
  </w:style>
  <w:style w:type="character" w:customStyle="1" w:styleId="cit-sepcit-sep-after-article-vol">
    <w:name w:val="cit-sep cit-sep-after-article-vol"/>
    <w:basedOn w:val="DefaultParagraphFont"/>
    <w:rsid w:val="00E3505C"/>
  </w:style>
  <w:style w:type="character" w:customStyle="1" w:styleId="cit-first-page">
    <w:name w:val="cit-first-page"/>
    <w:basedOn w:val="DefaultParagraphFont"/>
    <w:rsid w:val="00E3505C"/>
  </w:style>
  <w:style w:type="character" w:styleId="Hyperlink">
    <w:name w:val="Hyperlink"/>
    <w:uiPriority w:val="99"/>
    <w:rsid w:val="00E3505C"/>
    <w:rPr>
      <w:color w:val="0000FF"/>
      <w:u w:val="single"/>
    </w:rPr>
  </w:style>
  <w:style w:type="character" w:styleId="Emphasis">
    <w:name w:val="Emphasis"/>
    <w:uiPriority w:val="20"/>
    <w:qFormat/>
    <w:rsid w:val="00E3505C"/>
    <w:rPr>
      <w:i/>
      <w:iCs/>
    </w:rPr>
  </w:style>
  <w:style w:type="paragraph" w:styleId="Header">
    <w:name w:val="header"/>
    <w:basedOn w:val="Normal"/>
    <w:link w:val="HeaderChar"/>
    <w:uiPriority w:val="99"/>
    <w:rsid w:val="00E3505C"/>
    <w:pPr>
      <w:tabs>
        <w:tab w:val="center" w:pos="4536"/>
        <w:tab w:val="right" w:pos="9072"/>
      </w:tabs>
    </w:pPr>
  </w:style>
  <w:style w:type="character" w:customStyle="1" w:styleId="HeaderChar">
    <w:name w:val="Header Char"/>
    <w:basedOn w:val="DefaultParagraphFont"/>
    <w:link w:val="Header"/>
    <w:uiPriority w:val="99"/>
    <w:rsid w:val="00E3505C"/>
    <w:rPr>
      <w:rFonts w:ascii="Times New Roman" w:eastAsia="Times New Roman" w:hAnsi="Times New Roman" w:cs="Times New Roman"/>
      <w:lang w:val="et-EE" w:eastAsia="et-EE"/>
    </w:rPr>
  </w:style>
  <w:style w:type="paragraph" w:styleId="Footer">
    <w:name w:val="footer"/>
    <w:basedOn w:val="Normal"/>
    <w:link w:val="FooterChar"/>
    <w:uiPriority w:val="99"/>
    <w:rsid w:val="00E3505C"/>
    <w:pPr>
      <w:tabs>
        <w:tab w:val="center" w:pos="4536"/>
        <w:tab w:val="right" w:pos="9072"/>
      </w:tabs>
    </w:pPr>
  </w:style>
  <w:style w:type="character" w:customStyle="1" w:styleId="FooterChar">
    <w:name w:val="Footer Char"/>
    <w:basedOn w:val="DefaultParagraphFont"/>
    <w:link w:val="Footer"/>
    <w:uiPriority w:val="99"/>
    <w:rsid w:val="00E3505C"/>
    <w:rPr>
      <w:rFonts w:ascii="Times New Roman" w:eastAsia="Times New Roman" w:hAnsi="Times New Roman" w:cs="Times New Roman"/>
      <w:lang w:val="et-EE" w:eastAsia="et-EE"/>
    </w:rPr>
  </w:style>
  <w:style w:type="character" w:styleId="PageNumber">
    <w:name w:val="page number"/>
    <w:basedOn w:val="DefaultParagraphFont"/>
    <w:uiPriority w:val="99"/>
    <w:rsid w:val="00E3505C"/>
  </w:style>
  <w:style w:type="character" w:customStyle="1" w:styleId="CommentTextChar">
    <w:name w:val="Comment Text Char"/>
    <w:basedOn w:val="DefaultParagraphFont"/>
    <w:link w:val="CommentText"/>
    <w:uiPriority w:val="99"/>
    <w:semiHidden/>
    <w:rsid w:val="00E3505C"/>
    <w:rPr>
      <w:rFonts w:ascii="Times New Roman" w:eastAsia="Times New Roman" w:hAnsi="Times New Roman" w:cs="Times New Roman"/>
      <w:lang w:val="et-EE" w:eastAsia="et-EE"/>
    </w:rPr>
  </w:style>
  <w:style w:type="paragraph" w:styleId="CommentText">
    <w:name w:val="annotation text"/>
    <w:basedOn w:val="Normal"/>
    <w:link w:val="CommentTextChar"/>
    <w:uiPriority w:val="99"/>
    <w:semiHidden/>
    <w:unhideWhenUsed/>
    <w:rsid w:val="00E3505C"/>
  </w:style>
  <w:style w:type="character" w:customStyle="1" w:styleId="CommentSubjectChar">
    <w:name w:val="Comment Subject Char"/>
    <w:basedOn w:val="CommentTextChar"/>
    <w:link w:val="CommentSubject"/>
    <w:uiPriority w:val="99"/>
    <w:semiHidden/>
    <w:rsid w:val="00E3505C"/>
    <w:rPr>
      <w:rFonts w:ascii="Times New Roman" w:eastAsia="Times New Roman" w:hAnsi="Times New Roman" w:cs="Times New Roman"/>
      <w:b/>
      <w:bCs/>
      <w:sz w:val="20"/>
      <w:szCs w:val="20"/>
      <w:lang w:val="et-EE" w:eastAsia="et-EE"/>
    </w:rPr>
  </w:style>
  <w:style w:type="paragraph" w:styleId="CommentSubject">
    <w:name w:val="annotation subject"/>
    <w:basedOn w:val="CommentText"/>
    <w:next w:val="CommentText"/>
    <w:link w:val="CommentSubjectChar"/>
    <w:uiPriority w:val="99"/>
    <w:semiHidden/>
    <w:unhideWhenUsed/>
    <w:rsid w:val="00E3505C"/>
    <w:rPr>
      <w:b/>
      <w:bCs/>
      <w:sz w:val="20"/>
      <w:szCs w:val="20"/>
    </w:rPr>
  </w:style>
  <w:style w:type="character" w:styleId="FollowedHyperlink">
    <w:name w:val="FollowedHyperlink"/>
    <w:basedOn w:val="DefaultParagraphFont"/>
    <w:uiPriority w:val="99"/>
    <w:unhideWhenUsed/>
    <w:rsid w:val="00E3505C"/>
    <w:rPr>
      <w:color w:val="800080" w:themeColor="followedHyperlink"/>
      <w:u w:val="single"/>
    </w:rPr>
  </w:style>
  <w:style w:type="character" w:customStyle="1" w:styleId="apple-converted-space">
    <w:name w:val="apple-converted-space"/>
    <w:basedOn w:val="DefaultParagraphFont"/>
    <w:rsid w:val="00E3505C"/>
  </w:style>
  <w:style w:type="character" w:customStyle="1" w:styleId="hlfld-contribauthor">
    <w:name w:val="hlfld-contribauthor"/>
    <w:basedOn w:val="DefaultParagraphFont"/>
    <w:rsid w:val="00AC012F"/>
  </w:style>
  <w:style w:type="character" w:customStyle="1" w:styleId="namenowrap">
    <w:name w:val="name nowrap"/>
    <w:basedOn w:val="DefaultParagraphFont"/>
    <w:rsid w:val="00AC012F"/>
  </w:style>
  <w:style w:type="character" w:customStyle="1" w:styleId="nlmsource">
    <w:name w:val="nlm_source"/>
    <w:basedOn w:val="DefaultParagraphFont"/>
    <w:rsid w:val="00AC012F"/>
  </w:style>
  <w:style w:type="character" w:customStyle="1" w:styleId="smallcaps">
    <w:name w:val="smallcaps"/>
    <w:basedOn w:val="DefaultParagraphFont"/>
    <w:rsid w:val="00D540D6"/>
  </w:style>
  <w:style w:type="character" w:styleId="CommentReference">
    <w:name w:val="annotation reference"/>
    <w:basedOn w:val="DefaultParagraphFont"/>
    <w:rsid w:val="00FA6169"/>
    <w:rPr>
      <w:sz w:val="18"/>
      <w:szCs w:val="18"/>
    </w:rPr>
  </w:style>
  <w:style w:type="character" w:styleId="Strong">
    <w:name w:val="Strong"/>
    <w:basedOn w:val="DefaultParagraphFont"/>
    <w:uiPriority w:val="22"/>
    <w:rsid w:val="002A0900"/>
    <w:rPr>
      <w:b/>
    </w:rPr>
  </w:style>
  <w:style w:type="paragraph" w:customStyle="1" w:styleId="pp-first-last">
    <w:name w:val="p p-first-last"/>
    <w:basedOn w:val="Normal"/>
    <w:rsid w:val="00064CA2"/>
    <w:pPr>
      <w:spacing w:beforeLines="1" w:afterLines="1"/>
    </w:pPr>
    <w:rPr>
      <w:rFonts w:ascii="Times" w:eastAsiaTheme="minorHAnsi" w:hAnsi="Times" w:cstheme="minorBidi"/>
      <w:sz w:val="20"/>
      <w:szCs w:val="20"/>
      <w:lang w:val="en-US" w:eastAsia="en-US"/>
    </w:rPr>
  </w:style>
  <w:style w:type="character" w:customStyle="1" w:styleId="highlight">
    <w:name w:val="highlight"/>
    <w:basedOn w:val="DefaultParagraphFont"/>
    <w:rsid w:val="002D1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Emphasis" w:uiPriority="20"/>
    <w:lsdException w:name="Normal (Web)" w:uiPriority="99"/>
  </w:latentStyles>
  <w:style w:type="paragraph" w:default="1" w:styleId="Normal">
    <w:name w:val="Normal"/>
    <w:qFormat/>
    <w:rsid w:val="00E3505C"/>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E3505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E3505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E3505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5C"/>
    <w:rPr>
      <w:rFonts w:ascii="Times New Roman" w:eastAsia="Times New Roman" w:hAnsi="Times New Roman" w:cs="Times New Roman"/>
      <w:b/>
      <w:bCs/>
      <w:kern w:val="36"/>
      <w:sz w:val="36"/>
      <w:szCs w:val="36"/>
      <w:lang w:val="et-EE" w:eastAsia="et-EE"/>
    </w:rPr>
  </w:style>
  <w:style w:type="character" w:customStyle="1" w:styleId="Heading3Char">
    <w:name w:val="Heading 3 Char"/>
    <w:basedOn w:val="DefaultParagraphFont"/>
    <w:link w:val="Heading3"/>
    <w:uiPriority w:val="9"/>
    <w:rsid w:val="00E3505C"/>
    <w:rPr>
      <w:rFonts w:ascii="Times New Roman" w:eastAsia="Times New Roman" w:hAnsi="Times New Roman" w:cs="Times New Roman"/>
      <w:b/>
      <w:bCs/>
      <w:sz w:val="34"/>
      <w:szCs w:val="34"/>
      <w:lang w:val="et-EE" w:eastAsia="et-EE"/>
    </w:rPr>
  </w:style>
  <w:style w:type="character" w:customStyle="1" w:styleId="Heading4Char">
    <w:name w:val="Heading 4 Char"/>
    <w:basedOn w:val="DefaultParagraphFont"/>
    <w:link w:val="Heading4"/>
    <w:uiPriority w:val="9"/>
    <w:rsid w:val="00E3505C"/>
    <w:rPr>
      <w:rFonts w:ascii="Times New Roman" w:eastAsia="Times New Roman" w:hAnsi="Times New Roman" w:cs="Times New Roman"/>
      <w:b/>
      <w:bCs/>
      <w:sz w:val="29"/>
      <w:szCs w:val="29"/>
      <w:lang w:val="et-EE" w:eastAsia="et-EE"/>
    </w:rPr>
  </w:style>
  <w:style w:type="paragraph" w:styleId="NormalWeb">
    <w:name w:val="Normal (Web)"/>
    <w:basedOn w:val="Normal"/>
    <w:uiPriority w:val="99"/>
    <w:unhideWhenUsed/>
    <w:rsid w:val="00E3505C"/>
    <w:pPr>
      <w:spacing w:before="100" w:beforeAutospacing="1" w:after="100" w:afterAutospacing="1"/>
    </w:pPr>
  </w:style>
  <w:style w:type="paragraph" w:styleId="ListParagraph">
    <w:name w:val="List Paragraph"/>
    <w:basedOn w:val="Normal"/>
    <w:uiPriority w:val="34"/>
    <w:qFormat/>
    <w:rsid w:val="00E3505C"/>
    <w:pPr>
      <w:ind w:left="720"/>
      <w:contextualSpacing/>
    </w:pPr>
    <w:rPr>
      <w:lang w:val="en-GB"/>
    </w:rPr>
  </w:style>
  <w:style w:type="table" w:styleId="TableGrid">
    <w:name w:val="Table Grid"/>
    <w:basedOn w:val="TableNormal"/>
    <w:rsid w:val="00E350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rsid w:val="00E3505C"/>
    <w:rPr>
      <w:rFonts w:ascii="Tahoma" w:hAnsi="Tahoma"/>
      <w:sz w:val="16"/>
      <w:szCs w:val="16"/>
    </w:rPr>
  </w:style>
  <w:style w:type="character" w:customStyle="1" w:styleId="BalloonTextChar1">
    <w:name w:val="Balloon Text Char1"/>
    <w:basedOn w:val="DefaultParagraphFont"/>
    <w:link w:val="BalloonText"/>
    <w:uiPriority w:val="99"/>
    <w:rsid w:val="00E3505C"/>
    <w:rPr>
      <w:rFonts w:ascii="Tahoma" w:eastAsia="Times New Roman" w:hAnsi="Tahoma" w:cs="Times New Roman"/>
      <w:sz w:val="16"/>
      <w:szCs w:val="16"/>
      <w:lang w:val="et-EE" w:eastAsia="et-EE"/>
    </w:rPr>
  </w:style>
  <w:style w:type="character" w:customStyle="1" w:styleId="BalloonTextChar">
    <w:name w:val="Balloon Text Char"/>
    <w:basedOn w:val="DefaultParagraphFont"/>
    <w:uiPriority w:val="99"/>
    <w:semiHidden/>
    <w:rsid w:val="00E3505C"/>
    <w:rPr>
      <w:rFonts w:ascii="Lucida Grande" w:eastAsia="Times New Roman" w:hAnsi="Lucida Grande" w:cs="Times New Roman"/>
      <w:sz w:val="18"/>
      <w:szCs w:val="18"/>
      <w:lang w:val="et-EE" w:eastAsia="et-EE"/>
    </w:rPr>
  </w:style>
  <w:style w:type="character" w:customStyle="1" w:styleId="subabstractlabel">
    <w:name w:val="sub_abstract_label"/>
    <w:rsid w:val="00E3505C"/>
    <w:rPr>
      <w:b/>
      <w:bCs/>
      <w:sz w:val="24"/>
      <w:szCs w:val="24"/>
    </w:rPr>
  </w:style>
  <w:style w:type="character" w:customStyle="1" w:styleId="search-term-highlight1">
    <w:name w:val="search-term-highlight1"/>
    <w:rsid w:val="00E3505C"/>
    <w:rPr>
      <w:b/>
      <w:bCs/>
      <w:color w:val="CC0000"/>
    </w:rPr>
  </w:style>
  <w:style w:type="character" w:styleId="HTMLCite">
    <w:name w:val="HTML Cite"/>
    <w:rsid w:val="00E3505C"/>
    <w:rPr>
      <w:i/>
      <w:iCs/>
    </w:rPr>
  </w:style>
  <w:style w:type="character" w:customStyle="1" w:styleId="cit-vol1">
    <w:name w:val="cit-vol1"/>
    <w:rsid w:val="00E3505C"/>
    <w:rPr>
      <w:b w:val="0"/>
      <w:bCs w:val="0"/>
    </w:rPr>
  </w:style>
  <w:style w:type="character" w:customStyle="1" w:styleId="cit-title1">
    <w:name w:val="cit-title1"/>
    <w:basedOn w:val="DefaultParagraphFont"/>
    <w:rsid w:val="00E3505C"/>
  </w:style>
  <w:style w:type="character" w:customStyle="1" w:styleId="cit-authcit-auth-type-author">
    <w:name w:val="cit-auth cit-auth-type-author"/>
    <w:basedOn w:val="DefaultParagraphFont"/>
    <w:rsid w:val="00E3505C"/>
  </w:style>
  <w:style w:type="character" w:customStyle="1" w:styleId="cit-sepcit-sep-separator">
    <w:name w:val="cit-sep cit-sep-separator"/>
    <w:basedOn w:val="DefaultParagraphFont"/>
    <w:rsid w:val="00E3505C"/>
  </w:style>
  <w:style w:type="character" w:customStyle="1" w:styleId="cit-print-date">
    <w:name w:val="cit-print-date"/>
    <w:basedOn w:val="DefaultParagraphFont"/>
    <w:rsid w:val="00E3505C"/>
  </w:style>
  <w:style w:type="character" w:customStyle="1" w:styleId="cit-sepcit-sep-after-article-print-date">
    <w:name w:val="cit-sep cit-sep-after-article-print-date"/>
    <w:basedOn w:val="DefaultParagraphFont"/>
    <w:rsid w:val="00E3505C"/>
  </w:style>
  <w:style w:type="character" w:customStyle="1" w:styleId="cit-sepcit-sep-after-article-vol">
    <w:name w:val="cit-sep cit-sep-after-article-vol"/>
    <w:basedOn w:val="DefaultParagraphFont"/>
    <w:rsid w:val="00E3505C"/>
  </w:style>
  <w:style w:type="character" w:customStyle="1" w:styleId="cit-first-page">
    <w:name w:val="cit-first-page"/>
    <w:basedOn w:val="DefaultParagraphFont"/>
    <w:rsid w:val="00E3505C"/>
  </w:style>
  <w:style w:type="character" w:styleId="Hyperlink">
    <w:name w:val="Hyperlink"/>
    <w:uiPriority w:val="99"/>
    <w:rsid w:val="00E3505C"/>
    <w:rPr>
      <w:color w:val="0000FF"/>
      <w:u w:val="single"/>
    </w:rPr>
  </w:style>
  <w:style w:type="character" w:styleId="Emphasis">
    <w:name w:val="Emphasis"/>
    <w:uiPriority w:val="20"/>
    <w:qFormat/>
    <w:rsid w:val="00E3505C"/>
    <w:rPr>
      <w:i/>
      <w:iCs/>
    </w:rPr>
  </w:style>
  <w:style w:type="paragraph" w:styleId="Header">
    <w:name w:val="header"/>
    <w:basedOn w:val="Normal"/>
    <w:link w:val="HeaderChar"/>
    <w:uiPriority w:val="99"/>
    <w:rsid w:val="00E3505C"/>
    <w:pPr>
      <w:tabs>
        <w:tab w:val="center" w:pos="4536"/>
        <w:tab w:val="right" w:pos="9072"/>
      </w:tabs>
    </w:pPr>
  </w:style>
  <w:style w:type="character" w:customStyle="1" w:styleId="HeaderChar">
    <w:name w:val="Header Char"/>
    <w:basedOn w:val="DefaultParagraphFont"/>
    <w:link w:val="Header"/>
    <w:uiPriority w:val="99"/>
    <w:rsid w:val="00E3505C"/>
    <w:rPr>
      <w:rFonts w:ascii="Times New Roman" w:eastAsia="Times New Roman" w:hAnsi="Times New Roman" w:cs="Times New Roman"/>
      <w:lang w:val="et-EE" w:eastAsia="et-EE"/>
    </w:rPr>
  </w:style>
  <w:style w:type="paragraph" w:styleId="Footer">
    <w:name w:val="footer"/>
    <w:basedOn w:val="Normal"/>
    <w:link w:val="FooterChar"/>
    <w:uiPriority w:val="99"/>
    <w:rsid w:val="00E3505C"/>
    <w:pPr>
      <w:tabs>
        <w:tab w:val="center" w:pos="4536"/>
        <w:tab w:val="right" w:pos="9072"/>
      </w:tabs>
    </w:pPr>
  </w:style>
  <w:style w:type="character" w:customStyle="1" w:styleId="FooterChar">
    <w:name w:val="Footer Char"/>
    <w:basedOn w:val="DefaultParagraphFont"/>
    <w:link w:val="Footer"/>
    <w:uiPriority w:val="99"/>
    <w:rsid w:val="00E3505C"/>
    <w:rPr>
      <w:rFonts w:ascii="Times New Roman" w:eastAsia="Times New Roman" w:hAnsi="Times New Roman" w:cs="Times New Roman"/>
      <w:lang w:val="et-EE" w:eastAsia="et-EE"/>
    </w:rPr>
  </w:style>
  <w:style w:type="character" w:styleId="PageNumber">
    <w:name w:val="page number"/>
    <w:basedOn w:val="DefaultParagraphFont"/>
    <w:uiPriority w:val="99"/>
    <w:rsid w:val="00E3505C"/>
  </w:style>
  <w:style w:type="character" w:customStyle="1" w:styleId="CommentTextChar">
    <w:name w:val="Comment Text Char"/>
    <w:basedOn w:val="DefaultParagraphFont"/>
    <w:link w:val="CommentText"/>
    <w:uiPriority w:val="99"/>
    <w:semiHidden/>
    <w:rsid w:val="00E3505C"/>
    <w:rPr>
      <w:rFonts w:ascii="Times New Roman" w:eastAsia="Times New Roman" w:hAnsi="Times New Roman" w:cs="Times New Roman"/>
      <w:lang w:val="et-EE" w:eastAsia="et-EE"/>
    </w:rPr>
  </w:style>
  <w:style w:type="paragraph" w:styleId="CommentText">
    <w:name w:val="annotation text"/>
    <w:basedOn w:val="Normal"/>
    <w:link w:val="CommentTextChar"/>
    <w:uiPriority w:val="99"/>
    <w:semiHidden/>
    <w:unhideWhenUsed/>
    <w:rsid w:val="00E3505C"/>
  </w:style>
  <w:style w:type="character" w:customStyle="1" w:styleId="CommentSubjectChar">
    <w:name w:val="Comment Subject Char"/>
    <w:basedOn w:val="CommentTextChar"/>
    <w:link w:val="CommentSubject"/>
    <w:uiPriority w:val="99"/>
    <w:semiHidden/>
    <w:rsid w:val="00E3505C"/>
    <w:rPr>
      <w:rFonts w:ascii="Times New Roman" w:eastAsia="Times New Roman" w:hAnsi="Times New Roman" w:cs="Times New Roman"/>
      <w:b/>
      <w:bCs/>
      <w:sz w:val="20"/>
      <w:szCs w:val="20"/>
      <w:lang w:val="et-EE" w:eastAsia="et-EE"/>
    </w:rPr>
  </w:style>
  <w:style w:type="paragraph" w:styleId="CommentSubject">
    <w:name w:val="annotation subject"/>
    <w:basedOn w:val="CommentText"/>
    <w:next w:val="CommentText"/>
    <w:link w:val="CommentSubjectChar"/>
    <w:uiPriority w:val="99"/>
    <w:semiHidden/>
    <w:unhideWhenUsed/>
    <w:rsid w:val="00E3505C"/>
    <w:rPr>
      <w:b/>
      <w:bCs/>
      <w:sz w:val="20"/>
      <w:szCs w:val="20"/>
    </w:rPr>
  </w:style>
  <w:style w:type="character" w:styleId="FollowedHyperlink">
    <w:name w:val="FollowedHyperlink"/>
    <w:basedOn w:val="DefaultParagraphFont"/>
    <w:uiPriority w:val="99"/>
    <w:unhideWhenUsed/>
    <w:rsid w:val="00E3505C"/>
    <w:rPr>
      <w:color w:val="800080" w:themeColor="followedHyperlink"/>
      <w:u w:val="single"/>
    </w:rPr>
  </w:style>
  <w:style w:type="character" w:customStyle="1" w:styleId="apple-converted-space">
    <w:name w:val="apple-converted-space"/>
    <w:basedOn w:val="DefaultParagraphFont"/>
    <w:rsid w:val="00E3505C"/>
  </w:style>
  <w:style w:type="character" w:customStyle="1" w:styleId="hlfld-contribauthor">
    <w:name w:val="hlfld-contribauthor"/>
    <w:basedOn w:val="DefaultParagraphFont"/>
    <w:rsid w:val="00AC012F"/>
  </w:style>
  <w:style w:type="character" w:customStyle="1" w:styleId="namenowrap">
    <w:name w:val="name nowrap"/>
    <w:basedOn w:val="DefaultParagraphFont"/>
    <w:rsid w:val="00AC012F"/>
  </w:style>
  <w:style w:type="character" w:customStyle="1" w:styleId="nlmsource">
    <w:name w:val="nlm_source"/>
    <w:basedOn w:val="DefaultParagraphFont"/>
    <w:rsid w:val="00AC012F"/>
  </w:style>
  <w:style w:type="character" w:customStyle="1" w:styleId="smallcaps">
    <w:name w:val="smallcaps"/>
    <w:basedOn w:val="DefaultParagraphFont"/>
    <w:rsid w:val="00D540D6"/>
  </w:style>
  <w:style w:type="character" w:styleId="CommentReference">
    <w:name w:val="annotation reference"/>
    <w:basedOn w:val="DefaultParagraphFont"/>
    <w:rsid w:val="00FA6169"/>
    <w:rPr>
      <w:sz w:val="18"/>
      <w:szCs w:val="18"/>
    </w:rPr>
  </w:style>
  <w:style w:type="character" w:styleId="Strong">
    <w:name w:val="Strong"/>
    <w:basedOn w:val="DefaultParagraphFont"/>
    <w:uiPriority w:val="22"/>
    <w:rsid w:val="002A0900"/>
    <w:rPr>
      <w:b/>
    </w:rPr>
  </w:style>
  <w:style w:type="paragraph" w:customStyle="1" w:styleId="pp-first-last">
    <w:name w:val="p p-first-last"/>
    <w:basedOn w:val="Normal"/>
    <w:rsid w:val="00064CA2"/>
    <w:pPr>
      <w:spacing w:beforeLines="1" w:afterLines="1"/>
    </w:pPr>
    <w:rPr>
      <w:rFonts w:ascii="Times" w:eastAsiaTheme="minorHAnsi" w:hAnsi="Times" w:cstheme="minorBidi"/>
      <w:sz w:val="20"/>
      <w:szCs w:val="20"/>
      <w:lang w:val="en-US" w:eastAsia="en-US"/>
    </w:rPr>
  </w:style>
  <w:style w:type="character" w:customStyle="1" w:styleId="highlight">
    <w:name w:val="highlight"/>
    <w:basedOn w:val="DefaultParagraphFont"/>
    <w:rsid w:val="002D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741">
      <w:bodyDiv w:val="1"/>
      <w:marLeft w:val="0"/>
      <w:marRight w:val="0"/>
      <w:marTop w:val="0"/>
      <w:marBottom w:val="0"/>
      <w:divBdr>
        <w:top w:val="none" w:sz="0" w:space="0" w:color="auto"/>
        <w:left w:val="none" w:sz="0" w:space="0" w:color="auto"/>
        <w:bottom w:val="none" w:sz="0" w:space="0" w:color="auto"/>
        <w:right w:val="none" w:sz="0" w:space="0" w:color="auto"/>
      </w:divBdr>
    </w:div>
    <w:div w:id="68354539">
      <w:bodyDiv w:val="1"/>
      <w:marLeft w:val="0"/>
      <w:marRight w:val="0"/>
      <w:marTop w:val="0"/>
      <w:marBottom w:val="0"/>
      <w:divBdr>
        <w:top w:val="none" w:sz="0" w:space="0" w:color="auto"/>
        <w:left w:val="none" w:sz="0" w:space="0" w:color="auto"/>
        <w:bottom w:val="none" w:sz="0" w:space="0" w:color="auto"/>
        <w:right w:val="none" w:sz="0" w:space="0" w:color="auto"/>
      </w:divBdr>
    </w:div>
    <w:div w:id="84304894">
      <w:bodyDiv w:val="1"/>
      <w:marLeft w:val="0"/>
      <w:marRight w:val="0"/>
      <w:marTop w:val="0"/>
      <w:marBottom w:val="0"/>
      <w:divBdr>
        <w:top w:val="none" w:sz="0" w:space="0" w:color="auto"/>
        <w:left w:val="none" w:sz="0" w:space="0" w:color="auto"/>
        <w:bottom w:val="none" w:sz="0" w:space="0" w:color="auto"/>
        <w:right w:val="none" w:sz="0" w:space="0" w:color="auto"/>
      </w:divBdr>
    </w:div>
    <w:div w:id="88504040">
      <w:bodyDiv w:val="1"/>
      <w:marLeft w:val="0"/>
      <w:marRight w:val="0"/>
      <w:marTop w:val="0"/>
      <w:marBottom w:val="0"/>
      <w:divBdr>
        <w:top w:val="none" w:sz="0" w:space="0" w:color="auto"/>
        <w:left w:val="none" w:sz="0" w:space="0" w:color="auto"/>
        <w:bottom w:val="none" w:sz="0" w:space="0" w:color="auto"/>
        <w:right w:val="none" w:sz="0" w:space="0" w:color="auto"/>
      </w:divBdr>
    </w:div>
    <w:div w:id="89088182">
      <w:bodyDiv w:val="1"/>
      <w:marLeft w:val="0"/>
      <w:marRight w:val="0"/>
      <w:marTop w:val="0"/>
      <w:marBottom w:val="0"/>
      <w:divBdr>
        <w:top w:val="none" w:sz="0" w:space="0" w:color="auto"/>
        <w:left w:val="none" w:sz="0" w:space="0" w:color="auto"/>
        <w:bottom w:val="none" w:sz="0" w:space="0" w:color="auto"/>
        <w:right w:val="none" w:sz="0" w:space="0" w:color="auto"/>
      </w:divBdr>
    </w:div>
    <w:div w:id="172762270">
      <w:bodyDiv w:val="1"/>
      <w:marLeft w:val="0"/>
      <w:marRight w:val="0"/>
      <w:marTop w:val="0"/>
      <w:marBottom w:val="0"/>
      <w:divBdr>
        <w:top w:val="none" w:sz="0" w:space="0" w:color="auto"/>
        <w:left w:val="none" w:sz="0" w:space="0" w:color="auto"/>
        <w:bottom w:val="none" w:sz="0" w:space="0" w:color="auto"/>
        <w:right w:val="none" w:sz="0" w:space="0" w:color="auto"/>
      </w:divBdr>
    </w:div>
    <w:div w:id="190729366">
      <w:bodyDiv w:val="1"/>
      <w:marLeft w:val="0"/>
      <w:marRight w:val="0"/>
      <w:marTop w:val="0"/>
      <w:marBottom w:val="0"/>
      <w:divBdr>
        <w:top w:val="none" w:sz="0" w:space="0" w:color="auto"/>
        <w:left w:val="none" w:sz="0" w:space="0" w:color="auto"/>
        <w:bottom w:val="none" w:sz="0" w:space="0" w:color="auto"/>
        <w:right w:val="none" w:sz="0" w:space="0" w:color="auto"/>
      </w:divBdr>
    </w:div>
    <w:div w:id="195046637">
      <w:bodyDiv w:val="1"/>
      <w:marLeft w:val="0"/>
      <w:marRight w:val="0"/>
      <w:marTop w:val="0"/>
      <w:marBottom w:val="0"/>
      <w:divBdr>
        <w:top w:val="none" w:sz="0" w:space="0" w:color="auto"/>
        <w:left w:val="none" w:sz="0" w:space="0" w:color="auto"/>
        <w:bottom w:val="none" w:sz="0" w:space="0" w:color="auto"/>
        <w:right w:val="none" w:sz="0" w:space="0" w:color="auto"/>
      </w:divBdr>
    </w:div>
    <w:div w:id="207619035">
      <w:bodyDiv w:val="1"/>
      <w:marLeft w:val="0"/>
      <w:marRight w:val="0"/>
      <w:marTop w:val="0"/>
      <w:marBottom w:val="0"/>
      <w:divBdr>
        <w:top w:val="none" w:sz="0" w:space="0" w:color="auto"/>
        <w:left w:val="none" w:sz="0" w:space="0" w:color="auto"/>
        <w:bottom w:val="none" w:sz="0" w:space="0" w:color="auto"/>
        <w:right w:val="none" w:sz="0" w:space="0" w:color="auto"/>
      </w:divBdr>
    </w:div>
    <w:div w:id="244262565">
      <w:bodyDiv w:val="1"/>
      <w:marLeft w:val="0"/>
      <w:marRight w:val="0"/>
      <w:marTop w:val="0"/>
      <w:marBottom w:val="0"/>
      <w:divBdr>
        <w:top w:val="none" w:sz="0" w:space="0" w:color="auto"/>
        <w:left w:val="none" w:sz="0" w:space="0" w:color="auto"/>
        <w:bottom w:val="none" w:sz="0" w:space="0" w:color="auto"/>
        <w:right w:val="none" w:sz="0" w:space="0" w:color="auto"/>
      </w:divBdr>
    </w:div>
    <w:div w:id="250310416">
      <w:bodyDiv w:val="1"/>
      <w:marLeft w:val="0"/>
      <w:marRight w:val="0"/>
      <w:marTop w:val="0"/>
      <w:marBottom w:val="0"/>
      <w:divBdr>
        <w:top w:val="none" w:sz="0" w:space="0" w:color="auto"/>
        <w:left w:val="none" w:sz="0" w:space="0" w:color="auto"/>
        <w:bottom w:val="none" w:sz="0" w:space="0" w:color="auto"/>
        <w:right w:val="none" w:sz="0" w:space="0" w:color="auto"/>
      </w:divBdr>
    </w:div>
    <w:div w:id="384645369">
      <w:bodyDiv w:val="1"/>
      <w:marLeft w:val="0"/>
      <w:marRight w:val="0"/>
      <w:marTop w:val="0"/>
      <w:marBottom w:val="0"/>
      <w:divBdr>
        <w:top w:val="none" w:sz="0" w:space="0" w:color="auto"/>
        <w:left w:val="none" w:sz="0" w:space="0" w:color="auto"/>
        <w:bottom w:val="none" w:sz="0" w:space="0" w:color="auto"/>
        <w:right w:val="none" w:sz="0" w:space="0" w:color="auto"/>
      </w:divBdr>
    </w:div>
    <w:div w:id="403332060">
      <w:bodyDiv w:val="1"/>
      <w:marLeft w:val="0"/>
      <w:marRight w:val="0"/>
      <w:marTop w:val="0"/>
      <w:marBottom w:val="0"/>
      <w:divBdr>
        <w:top w:val="none" w:sz="0" w:space="0" w:color="auto"/>
        <w:left w:val="none" w:sz="0" w:space="0" w:color="auto"/>
        <w:bottom w:val="none" w:sz="0" w:space="0" w:color="auto"/>
        <w:right w:val="none" w:sz="0" w:space="0" w:color="auto"/>
      </w:divBdr>
    </w:div>
    <w:div w:id="452673390">
      <w:bodyDiv w:val="1"/>
      <w:marLeft w:val="0"/>
      <w:marRight w:val="0"/>
      <w:marTop w:val="0"/>
      <w:marBottom w:val="0"/>
      <w:divBdr>
        <w:top w:val="none" w:sz="0" w:space="0" w:color="auto"/>
        <w:left w:val="none" w:sz="0" w:space="0" w:color="auto"/>
        <w:bottom w:val="none" w:sz="0" w:space="0" w:color="auto"/>
        <w:right w:val="none" w:sz="0" w:space="0" w:color="auto"/>
      </w:divBdr>
    </w:div>
    <w:div w:id="511989762">
      <w:bodyDiv w:val="1"/>
      <w:marLeft w:val="0"/>
      <w:marRight w:val="0"/>
      <w:marTop w:val="0"/>
      <w:marBottom w:val="0"/>
      <w:divBdr>
        <w:top w:val="none" w:sz="0" w:space="0" w:color="auto"/>
        <w:left w:val="none" w:sz="0" w:space="0" w:color="auto"/>
        <w:bottom w:val="none" w:sz="0" w:space="0" w:color="auto"/>
        <w:right w:val="none" w:sz="0" w:space="0" w:color="auto"/>
      </w:divBdr>
      <w:divsChild>
        <w:div w:id="270091169">
          <w:marLeft w:val="160"/>
          <w:marRight w:val="160"/>
          <w:marTop w:val="0"/>
          <w:marBottom w:val="0"/>
          <w:divBdr>
            <w:top w:val="none" w:sz="0" w:space="0" w:color="auto"/>
            <w:left w:val="none" w:sz="0" w:space="0" w:color="auto"/>
            <w:bottom w:val="none" w:sz="0" w:space="0" w:color="auto"/>
            <w:right w:val="none" w:sz="0" w:space="0" w:color="auto"/>
          </w:divBdr>
        </w:div>
        <w:div w:id="273751422">
          <w:marLeft w:val="160"/>
          <w:marRight w:val="160"/>
          <w:marTop w:val="0"/>
          <w:marBottom w:val="0"/>
          <w:divBdr>
            <w:top w:val="none" w:sz="0" w:space="0" w:color="auto"/>
            <w:left w:val="none" w:sz="0" w:space="0" w:color="auto"/>
            <w:bottom w:val="none" w:sz="0" w:space="0" w:color="auto"/>
            <w:right w:val="none" w:sz="0" w:space="0" w:color="auto"/>
          </w:divBdr>
        </w:div>
        <w:div w:id="35735828">
          <w:marLeft w:val="160"/>
          <w:marRight w:val="160"/>
          <w:marTop w:val="0"/>
          <w:marBottom w:val="0"/>
          <w:divBdr>
            <w:top w:val="none" w:sz="0" w:space="0" w:color="auto"/>
            <w:left w:val="none" w:sz="0" w:space="0" w:color="auto"/>
            <w:bottom w:val="none" w:sz="0" w:space="0" w:color="auto"/>
            <w:right w:val="none" w:sz="0" w:space="0" w:color="auto"/>
          </w:divBdr>
        </w:div>
        <w:div w:id="485318236">
          <w:marLeft w:val="160"/>
          <w:marRight w:val="160"/>
          <w:marTop w:val="0"/>
          <w:marBottom w:val="0"/>
          <w:divBdr>
            <w:top w:val="none" w:sz="0" w:space="0" w:color="auto"/>
            <w:left w:val="none" w:sz="0" w:space="0" w:color="auto"/>
            <w:bottom w:val="none" w:sz="0" w:space="0" w:color="auto"/>
            <w:right w:val="none" w:sz="0" w:space="0" w:color="auto"/>
          </w:divBdr>
        </w:div>
      </w:divsChild>
    </w:div>
    <w:div w:id="553156422">
      <w:bodyDiv w:val="1"/>
      <w:marLeft w:val="0"/>
      <w:marRight w:val="0"/>
      <w:marTop w:val="0"/>
      <w:marBottom w:val="0"/>
      <w:divBdr>
        <w:top w:val="none" w:sz="0" w:space="0" w:color="auto"/>
        <w:left w:val="none" w:sz="0" w:space="0" w:color="auto"/>
        <w:bottom w:val="none" w:sz="0" w:space="0" w:color="auto"/>
        <w:right w:val="none" w:sz="0" w:space="0" w:color="auto"/>
      </w:divBdr>
    </w:div>
    <w:div w:id="590967550">
      <w:bodyDiv w:val="1"/>
      <w:marLeft w:val="0"/>
      <w:marRight w:val="0"/>
      <w:marTop w:val="0"/>
      <w:marBottom w:val="0"/>
      <w:divBdr>
        <w:top w:val="none" w:sz="0" w:space="0" w:color="auto"/>
        <w:left w:val="none" w:sz="0" w:space="0" w:color="auto"/>
        <w:bottom w:val="none" w:sz="0" w:space="0" w:color="auto"/>
        <w:right w:val="none" w:sz="0" w:space="0" w:color="auto"/>
      </w:divBdr>
    </w:div>
    <w:div w:id="631517225">
      <w:bodyDiv w:val="1"/>
      <w:marLeft w:val="0"/>
      <w:marRight w:val="0"/>
      <w:marTop w:val="0"/>
      <w:marBottom w:val="0"/>
      <w:divBdr>
        <w:top w:val="none" w:sz="0" w:space="0" w:color="auto"/>
        <w:left w:val="none" w:sz="0" w:space="0" w:color="auto"/>
        <w:bottom w:val="none" w:sz="0" w:space="0" w:color="auto"/>
        <w:right w:val="none" w:sz="0" w:space="0" w:color="auto"/>
      </w:divBdr>
    </w:div>
    <w:div w:id="740443086">
      <w:bodyDiv w:val="1"/>
      <w:marLeft w:val="0"/>
      <w:marRight w:val="0"/>
      <w:marTop w:val="0"/>
      <w:marBottom w:val="0"/>
      <w:divBdr>
        <w:top w:val="none" w:sz="0" w:space="0" w:color="auto"/>
        <w:left w:val="none" w:sz="0" w:space="0" w:color="auto"/>
        <w:bottom w:val="none" w:sz="0" w:space="0" w:color="auto"/>
        <w:right w:val="none" w:sz="0" w:space="0" w:color="auto"/>
      </w:divBdr>
    </w:div>
    <w:div w:id="846866559">
      <w:bodyDiv w:val="1"/>
      <w:marLeft w:val="0"/>
      <w:marRight w:val="0"/>
      <w:marTop w:val="0"/>
      <w:marBottom w:val="0"/>
      <w:divBdr>
        <w:top w:val="none" w:sz="0" w:space="0" w:color="auto"/>
        <w:left w:val="none" w:sz="0" w:space="0" w:color="auto"/>
        <w:bottom w:val="none" w:sz="0" w:space="0" w:color="auto"/>
        <w:right w:val="none" w:sz="0" w:space="0" w:color="auto"/>
      </w:divBdr>
    </w:div>
    <w:div w:id="905452106">
      <w:bodyDiv w:val="1"/>
      <w:marLeft w:val="0"/>
      <w:marRight w:val="0"/>
      <w:marTop w:val="0"/>
      <w:marBottom w:val="0"/>
      <w:divBdr>
        <w:top w:val="none" w:sz="0" w:space="0" w:color="auto"/>
        <w:left w:val="none" w:sz="0" w:space="0" w:color="auto"/>
        <w:bottom w:val="none" w:sz="0" w:space="0" w:color="auto"/>
        <w:right w:val="none" w:sz="0" w:space="0" w:color="auto"/>
      </w:divBdr>
    </w:div>
    <w:div w:id="947004356">
      <w:bodyDiv w:val="1"/>
      <w:marLeft w:val="0"/>
      <w:marRight w:val="0"/>
      <w:marTop w:val="0"/>
      <w:marBottom w:val="0"/>
      <w:divBdr>
        <w:top w:val="none" w:sz="0" w:space="0" w:color="auto"/>
        <w:left w:val="none" w:sz="0" w:space="0" w:color="auto"/>
        <w:bottom w:val="none" w:sz="0" w:space="0" w:color="auto"/>
        <w:right w:val="none" w:sz="0" w:space="0" w:color="auto"/>
      </w:divBdr>
    </w:div>
    <w:div w:id="950892052">
      <w:bodyDiv w:val="1"/>
      <w:marLeft w:val="0"/>
      <w:marRight w:val="0"/>
      <w:marTop w:val="0"/>
      <w:marBottom w:val="0"/>
      <w:divBdr>
        <w:top w:val="none" w:sz="0" w:space="0" w:color="auto"/>
        <w:left w:val="none" w:sz="0" w:space="0" w:color="auto"/>
        <w:bottom w:val="none" w:sz="0" w:space="0" w:color="auto"/>
        <w:right w:val="none" w:sz="0" w:space="0" w:color="auto"/>
      </w:divBdr>
    </w:div>
    <w:div w:id="1098595721">
      <w:bodyDiv w:val="1"/>
      <w:marLeft w:val="0"/>
      <w:marRight w:val="0"/>
      <w:marTop w:val="0"/>
      <w:marBottom w:val="0"/>
      <w:divBdr>
        <w:top w:val="none" w:sz="0" w:space="0" w:color="auto"/>
        <w:left w:val="none" w:sz="0" w:space="0" w:color="auto"/>
        <w:bottom w:val="none" w:sz="0" w:space="0" w:color="auto"/>
        <w:right w:val="none" w:sz="0" w:space="0" w:color="auto"/>
      </w:divBdr>
    </w:div>
    <w:div w:id="1108425950">
      <w:bodyDiv w:val="1"/>
      <w:marLeft w:val="0"/>
      <w:marRight w:val="0"/>
      <w:marTop w:val="0"/>
      <w:marBottom w:val="0"/>
      <w:divBdr>
        <w:top w:val="none" w:sz="0" w:space="0" w:color="auto"/>
        <w:left w:val="none" w:sz="0" w:space="0" w:color="auto"/>
        <w:bottom w:val="none" w:sz="0" w:space="0" w:color="auto"/>
        <w:right w:val="none" w:sz="0" w:space="0" w:color="auto"/>
      </w:divBdr>
    </w:div>
    <w:div w:id="1194419303">
      <w:bodyDiv w:val="1"/>
      <w:marLeft w:val="0"/>
      <w:marRight w:val="0"/>
      <w:marTop w:val="0"/>
      <w:marBottom w:val="0"/>
      <w:divBdr>
        <w:top w:val="none" w:sz="0" w:space="0" w:color="auto"/>
        <w:left w:val="none" w:sz="0" w:space="0" w:color="auto"/>
        <w:bottom w:val="none" w:sz="0" w:space="0" w:color="auto"/>
        <w:right w:val="none" w:sz="0" w:space="0" w:color="auto"/>
      </w:divBdr>
    </w:div>
    <w:div w:id="1224753840">
      <w:bodyDiv w:val="1"/>
      <w:marLeft w:val="0"/>
      <w:marRight w:val="0"/>
      <w:marTop w:val="0"/>
      <w:marBottom w:val="0"/>
      <w:divBdr>
        <w:top w:val="none" w:sz="0" w:space="0" w:color="auto"/>
        <w:left w:val="none" w:sz="0" w:space="0" w:color="auto"/>
        <w:bottom w:val="none" w:sz="0" w:space="0" w:color="auto"/>
        <w:right w:val="none" w:sz="0" w:space="0" w:color="auto"/>
      </w:divBdr>
    </w:div>
    <w:div w:id="1345550561">
      <w:bodyDiv w:val="1"/>
      <w:marLeft w:val="0"/>
      <w:marRight w:val="0"/>
      <w:marTop w:val="0"/>
      <w:marBottom w:val="0"/>
      <w:divBdr>
        <w:top w:val="none" w:sz="0" w:space="0" w:color="auto"/>
        <w:left w:val="none" w:sz="0" w:space="0" w:color="auto"/>
        <w:bottom w:val="none" w:sz="0" w:space="0" w:color="auto"/>
        <w:right w:val="none" w:sz="0" w:space="0" w:color="auto"/>
      </w:divBdr>
    </w:div>
    <w:div w:id="1370495042">
      <w:bodyDiv w:val="1"/>
      <w:marLeft w:val="0"/>
      <w:marRight w:val="0"/>
      <w:marTop w:val="0"/>
      <w:marBottom w:val="0"/>
      <w:divBdr>
        <w:top w:val="none" w:sz="0" w:space="0" w:color="auto"/>
        <w:left w:val="none" w:sz="0" w:space="0" w:color="auto"/>
        <w:bottom w:val="none" w:sz="0" w:space="0" w:color="auto"/>
        <w:right w:val="none" w:sz="0" w:space="0" w:color="auto"/>
      </w:divBdr>
    </w:div>
    <w:div w:id="1484084315">
      <w:bodyDiv w:val="1"/>
      <w:marLeft w:val="0"/>
      <w:marRight w:val="0"/>
      <w:marTop w:val="0"/>
      <w:marBottom w:val="0"/>
      <w:divBdr>
        <w:top w:val="none" w:sz="0" w:space="0" w:color="auto"/>
        <w:left w:val="none" w:sz="0" w:space="0" w:color="auto"/>
        <w:bottom w:val="none" w:sz="0" w:space="0" w:color="auto"/>
        <w:right w:val="none" w:sz="0" w:space="0" w:color="auto"/>
      </w:divBdr>
    </w:div>
    <w:div w:id="1537625135">
      <w:bodyDiv w:val="1"/>
      <w:marLeft w:val="0"/>
      <w:marRight w:val="0"/>
      <w:marTop w:val="0"/>
      <w:marBottom w:val="0"/>
      <w:divBdr>
        <w:top w:val="none" w:sz="0" w:space="0" w:color="auto"/>
        <w:left w:val="none" w:sz="0" w:space="0" w:color="auto"/>
        <w:bottom w:val="none" w:sz="0" w:space="0" w:color="auto"/>
        <w:right w:val="none" w:sz="0" w:space="0" w:color="auto"/>
      </w:divBdr>
    </w:div>
    <w:div w:id="1561209131">
      <w:bodyDiv w:val="1"/>
      <w:marLeft w:val="0"/>
      <w:marRight w:val="0"/>
      <w:marTop w:val="0"/>
      <w:marBottom w:val="0"/>
      <w:divBdr>
        <w:top w:val="none" w:sz="0" w:space="0" w:color="auto"/>
        <w:left w:val="none" w:sz="0" w:space="0" w:color="auto"/>
        <w:bottom w:val="none" w:sz="0" w:space="0" w:color="auto"/>
        <w:right w:val="none" w:sz="0" w:space="0" w:color="auto"/>
      </w:divBdr>
    </w:div>
    <w:div w:id="1589847372">
      <w:bodyDiv w:val="1"/>
      <w:marLeft w:val="0"/>
      <w:marRight w:val="0"/>
      <w:marTop w:val="0"/>
      <w:marBottom w:val="0"/>
      <w:divBdr>
        <w:top w:val="none" w:sz="0" w:space="0" w:color="auto"/>
        <w:left w:val="none" w:sz="0" w:space="0" w:color="auto"/>
        <w:bottom w:val="none" w:sz="0" w:space="0" w:color="auto"/>
        <w:right w:val="none" w:sz="0" w:space="0" w:color="auto"/>
      </w:divBdr>
    </w:div>
    <w:div w:id="1685593636">
      <w:bodyDiv w:val="1"/>
      <w:marLeft w:val="0"/>
      <w:marRight w:val="0"/>
      <w:marTop w:val="0"/>
      <w:marBottom w:val="0"/>
      <w:divBdr>
        <w:top w:val="none" w:sz="0" w:space="0" w:color="auto"/>
        <w:left w:val="none" w:sz="0" w:space="0" w:color="auto"/>
        <w:bottom w:val="none" w:sz="0" w:space="0" w:color="auto"/>
        <w:right w:val="none" w:sz="0" w:space="0" w:color="auto"/>
      </w:divBdr>
    </w:div>
    <w:div w:id="1720932188">
      <w:bodyDiv w:val="1"/>
      <w:marLeft w:val="0"/>
      <w:marRight w:val="0"/>
      <w:marTop w:val="0"/>
      <w:marBottom w:val="0"/>
      <w:divBdr>
        <w:top w:val="none" w:sz="0" w:space="0" w:color="auto"/>
        <w:left w:val="none" w:sz="0" w:space="0" w:color="auto"/>
        <w:bottom w:val="none" w:sz="0" w:space="0" w:color="auto"/>
        <w:right w:val="none" w:sz="0" w:space="0" w:color="auto"/>
      </w:divBdr>
    </w:div>
    <w:div w:id="1759131767">
      <w:bodyDiv w:val="1"/>
      <w:marLeft w:val="0"/>
      <w:marRight w:val="0"/>
      <w:marTop w:val="0"/>
      <w:marBottom w:val="0"/>
      <w:divBdr>
        <w:top w:val="none" w:sz="0" w:space="0" w:color="auto"/>
        <w:left w:val="none" w:sz="0" w:space="0" w:color="auto"/>
        <w:bottom w:val="none" w:sz="0" w:space="0" w:color="auto"/>
        <w:right w:val="none" w:sz="0" w:space="0" w:color="auto"/>
      </w:divBdr>
    </w:div>
    <w:div w:id="1761828047">
      <w:bodyDiv w:val="1"/>
      <w:marLeft w:val="0"/>
      <w:marRight w:val="0"/>
      <w:marTop w:val="0"/>
      <w:marBottom w:val="0"/>
      <w:divBdr>
        <w:top w:val="none" w:sz="0" w:space="0" w:color="auto"/>
        <w:left w:val="none" w:sz="0" w:space="0" w:color="auto"/>
        <w:bottom w:val="none" w:sz="0" w:space="0" w:color="auto"/>
        <w:right w:val="none" w:sz="0" w:space="0" w:color="auto"/>
      </w:divBdr>
    </w:div>
    <w:div w:id="1765952466">
      <w:bodyDiv w:val="1"/>
      <w:marLeft w:val="0"/>
      <w:marRight w:val="0"/>
      <w:marTop w:val="0"/>
      <w:marBottom w:val="0"/>
      <w:divBdr>
        <w:top w:val="none" w:sz="0" w:space="0" w:color="auto"/>
        <w:left w:val="none" w:sz="0" w:space="0" w:color="auto"/>
        <w:bottom w:val="none" w:sz="0" w:space="0" w:color="auto"/>
        <w:right w:val="none" w:sz="0" w:space="0" w:color="auto"/>
      </w:divBdr>
    </w:div>
    <w:div w:id="1835028194">
      <w:bodyDiv w:val="1"/>
      <w:marLeft w:val="0"/>
      <w:marRight w:val="0"/>
      <w:marTop w:val="0"/>
      <w:marBottom w:val="0"/>
      <w:divBdr>
        <w:top w:val="none" w:sz="0" w:space="0" w:color="auto"/>
        <w:left w:val="none" w:sz="0" w:space="0" w:color="auto"/>
        <w:bottom w:val="none" w:sz="0" w:space="0" w:color="auto"/>
        <w:right w:val="none" w:sz="0" w:space="0" w:color="auto"/>
      </w:divBdr>
    </w:div>
    <w:div w:id="1900365472">
      <w:bodyDiv w:val="1"/>
      <w:marLeft w:val="0"/>
      <w:marRight w:val="0"/>
      <w:marTop w:val="0"/>
      <w:marBottom w:val="0"/>
      <w:divBdr>
        <w:top w:val="none" w:sz="0" w:space="0" w:color="auto"/>
        <w:left w:val="none" w:sz="0" w:space="0" w:color="auto"/>
        <w:bottom w:val="none" w:sz="0" w:space="0" w:color="auto"/>
        <w:right w:val="none" w:sz="0" w:space="0" w:color="auto"/>
      </w:divBdr>
    </w:div>
    <w:div w:id="1959019392">
      <w:bodyDiv w:val="1"/>
      <w:marLeft w:val="0"/>
      <w:marRight w:val="0"/>
      <w:marTop w:val="0"/>
      <w:marBottom w:val="0"/>
      <w:divBdr>
        <w:top w:val="none" w:sz="0" w:space="0" w:color="auto"/>
        <w:left w:val="none" w:sz="0" w:space="0" w:color="auto"/>
        <w:bottom w:val="none" w:sz="0" w:space="0" w:color="auto"/>
        <w:right w:val="none" w:sz="0" w:space="0" w:color="auto"/>
      </w:divBdr>
    </w:div>
    <w:div w:id="2019891883">
      <w:bodyDiv w:val="1"/>
      <w:marLeft w:val="0"/>
      <w:marRight w:val="0"/>
      <w:marTop w:val="0"/>
      <w:marBottom w:val="0"/>
      <w:divBdr>
        <w:top w:val="none" w:sz="0" w:space="0" w:color="auto"/>
        <w:left w:val="none" w:sz="0" w:space="0" w:color="auto"/>
        <w:bottom w:val="none" w:sz="0" w:space="0" w:color="auto"/>
        <w:right w:val="none" w:sz="0" w:space="0" w:color="auto"/>
      </w:divBdr>
    </w:div>
    <w:div w:id="2087875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8314</Words>
  <Characters>47395</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SA Pärnu Haigla</Company>
  <LinksUpToDate>false</LinksUpToDate>
  <CharactersWithSpaces>55598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2015-02-23T10:13:00Z</dcterms:created>
  <dcterms:modified xsi:type="dcterms:W3CDTF">2015-02-23T10:13:00Z</dcterms:modified>
</cp:coreProperties>
</file>