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42" w:rsidRPr="00A97024" w:rsidRDefault="006E5A42" w:rsidP="006E5A42">
      <w:pPr>
        <w:rPr>
          <w:rFonts w:ascii="Verdana" w:hAnsi="Verdana"/>
          <w:b/>
          <w:color w:val="000080"/>
          <w:sz w:val="18"/>
          <w:szCs w:val="18"/>
        </w:rPr>
      </w:pPr>
    </w:p>
    <w:p w:rsidR="006E5A42" w:rsidRPr="00A97024" w:rsidRDefault="006E5A42" w:rsidP="006E5A42">
      <w:pPr>
        <w:rPr>
          <w:rFonts w:ascii="Verdana" w:hAnsi="Verdana"/>
          <w:b/>
          <w:color w:val="000080"/>
          <w:sz w:val="18"/>
          <w:szCs w:val="18"/>
        </w:rPr>
      </w:pPr>
      <w:r w:rsidRPr="00A97024">
        <w:rPr>
          <w:rFonts w:ascii="Verdana" w:hAnsi="Verdana"/>
          <w:b/>
          <w:color w:val="000080"/>
          <w:sz w:val="18"/>
          <w:szCs w:val="18"/>
        </w:rPr>
        <w:t xml:space="preserve">Kliiniline küsimus nr </w:t>
      </w:r>
      <w:r w:rsidR="00C435FE">
        <w:rPr>
          <w:rFonts w:ascii="Verdana" w:hAnsi="Verdana"/>
          <w:b/>
          <w:color w:val="000080"/>
          <w:sz w:val="18"/>
          <w:szCs w:val="18"/>
        </w:rPr>
        <w:t xml:space="preserve">11 </w:t>
      </w:r>
      <w:r w:rsidR="0052676C">
        <w:rPr>
          <w:rFonts w:ascii="Verdana" w:hAnsi="Verdana"/>
          <w:b/>
          <w:color w:val="000080"/>
          <w:sz w:val="18"/>
          <w:szCs w:val="18"/>
        </w:rPr>
        <w:t>asendivahetus</w:t>
      </w:r>
    </w:p>
    <w:p w:rsidR="006E5A42" w:rsidRPr="00A97024" w:rsidRDefault="006E5A42" w:rsidP="006E5A42">
      <w:pPr>
        <w:rPr>
          <w:rFonts w:ascii="Verdana" w:hAnsi="Verdana"/>
          <w:b/>
          <w:color w:val="000080"/>
          <w:sz w:val="18"/>
          <w:szCs w:val="18"/>
        </w:rPr>
      </w:pPr>
    </w:p>
    <w:p w:rsidR="0052676C" w:rsidRPr="009C293F" w:rsidRDefault="006E5A42" w:rsidP="0052676C">
      <w:pPr>
        <w:autoSpaceDE w:val="0"/>
        <w:autoSpaceDN w:val="0"/>
        <w:adjustRightInd w:val="0"/>
        <w:rPr>
          <w:i/>
          <w:sz w:val="22"/>
          <w:szCs w:val="22"/>
        </w:rPr>
      </w:pPr>
      <w:r w:rsidRPr="00A97024">
        <w:rPr>
          <w:rFonts w:ascii="Verdana" w:hAnsi="Verdana"/>
          <w:i/>
          <w:color w:val="000080"/>
          <w:sz w:val="18"/>
          <w:szCs w:val="18"/>
        </w:rPr>
        <w:t>Kliiniline küsimus</w:t>
      </w:r>
      <w:r w:rsidR="0039263D">
        <w:rPr>
          <w:rFonts w:ascii="Verdana" w:hAnsi="Verdana"/>
          <w:i/>
          <w:color w:val="000080"/>
          <w:sz w:val="18"/>
          <w:szCs w:val="18"/>
        </w:rPr>
        <w:t xml:space="preserve">: </w:t>
      </w:r>
      <w:r w:rsidRPr="00A97024">
        <w:rPr>
          <w:rFonts w:ascii="Verdana" w:hAnsi="Verdana"/>
          <w:i/>
          <w:color w:val="000080"/>
          <w:sz w:val="18"/>
          <w:szCs w:val="18"/>
        </w:rPr>
        <w:t xml:space="preserve"> </w:t>
      </w:r>
      <w:r w:rsidR="0052676C" w:rsidRPr="009C293F">
        <w:rPr>
          <w:i/>
          <w:sz w:val="22"/>
          <w:szCs w:val="22"/>
        </w:rPr>
        <w:t xml:space="preserve">Kas lamatishaavandiga patsiendil kasutada lamatishaavandi paranemise      </w:t>
      </w:r>
    </w:p>
    <w:p w:rsidR="0052676C" w:rsidRPr="009C293F" w:rsidRDefault="0052676C" w:rsidP="0052676C">
      <w:pPr>
        <w:autoSpaceDE w:val="0"/>
        <w:autoSpaceDN w:val="0"/>
        <w:adjustRightInd w:val="0"/>
        <w:rPr>
          <w:i/>
          <w:sz w:val="22"/>
          <w:szCs w:val="22"/>
        </w:rPr>
      </w:pPr>
      <w:r w:rsidRPr="009C293F">
        <w:rPr>
          <w:i/>
          <w:sz w:val="22"/>
          <w:szCs w:val="22"/>
        </w:rPr>
        <w:t xml:space="preserve">                        soodustamiseks regulaarset asendivahetust vs asendivahetuse vältimist </w:t>
      </w:r>
    </w:p>
    <w:p w:rsidR="0052676C" w:rsidRPr="009C293F" w:rsidRDefault="0052676C" w:rsidP="0052676C">
      <w:pPr>
        <w:autoSpaceDE w:val="0"/>
        <w:autoSpaceDN w:val="0"/>
        <w:adjustRightInd w:val="0"/>
        <w:rPr>
          <w:i/>
          <w:sz w:val="22"/>
          <w:szCs w:val="22"/>
        </w:rPr>
      </w:pPr>
      <w:r w:rsidRPr="009C293F">
        <w:rPr>
          <w:i/>
          <w:sz w:val="22"/>
          <w:szCs w:val="22"/>
        </w:rPr>
        <w:t xml:space="preserve">                        lamatishaavandiga piirkonnale?</w:t>
      </w:r>
    </w:p>
    <w:p w:rsidR="0039263D" w:rsidRPr="002F796D" w:rsidRDefault="0039263D" w:rsidP="0052676C"/>
    <w:p w:rsidR="006E5A42" w:rsidRPr="00E66F31" w:rsidRDefault="006E5A42" w:rsidP="00C435FE">
      <w:pPr>
        <w:rPr>
          <w:rFonts w:ascii="Verdana" w:hAnsi="Verdana"/>
          <w:color w:val="C0504D" w:themeColor="accent2"/>
          <w:sz w:val="18"/>
          <w:szCs w:val="18"/>
        </w:rPr>
      </w:pPr>
      <w:r>
        <w:rPr>
          <w:rFonts w:ascii="Verdana" w:hAnsi="Verdana"/>
          <w:i/>
          <w:color w:val="000080"/>
          <w:sz w:val="18"/>
          <w:szCs w:val="18"/>
        </w:rPr>
        <w:tab/>
      </w:r>
      <w:r w:rsidRPr="00E66F31">
        <w:rPr>
          <w:rFonts w:ascii="Verdana" w:hAnsi="Verdana"/>
          <w:sz w:val="18"/>
          <w:szCs w:val="18"/>
        </w:rPr>
        <w:t xml:space="preserve"> </w:t>
      </w:r>
    </w:p>
    <w:p w:rsidR="006E5A42" w:rsidRPr="00830C59" w:rsidRDefault="006E5A42" w:rsidP="006E5A42">
      <w:pPr>
        <w:rPr>
          <w:rFonts w:ascii="Verdana" w:hAnsi="Verdana"/>
          <w:color w:val="C0504D" w:themeColor="accent2"/>
          <w:sz w:val="18"/>
          <w:szCs w:val="18"/>
        </w:rPr>
      </w:pPr>
    </w:p>
    <w:p w:rsidR="006E5A42" w:rsidRPr="00A97024" w:rsidRDefault="006E5A42" w:rsidP="006E5A42">
      <w:pPr>
        <w:rPr>
          <w:rFonts w:ascii="Verdana" w:hAnsi="Verdana"/>
          <w:b/>
          <w:sz w:val="18"/>
          <w:szCs w:val="18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93"/>
        <w:gridCol w:w="2410"/>
        <w:gridCol w:w="2517"/>
      </w:tblGrid>
      <w:tr w:rsidR="006E5A42" w:rsidRPr="00A97024" w:rsidTr="005940CD">
        <w:tc>
          <w:tcPr>
            <w:tcW w:w="9288" w:type="dxa"/>
            <w:gridSpan w:val="4"/>
            <w:shd w:val="clear" w:color="auto" w:fill="auto"/>
          </w:tcPr>
          <w:p w:rsidR="00654E5A" w:rsidRDefault="006E5A42" w:rsidP="005940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80"/>
                <w:sz w:val="18"/>
                <w:szCs w:val="18"/>
              </w:rPr>
              <w:t>T</w:t>
            </w:r>
            <w:r w:rsidRPr="004908BE">
              <w:rPr>
                <w:rFonts w:ascii="Verdana" w:hAnsi="Verdana"/>
                <w:b/>
                <w:color w:val="000080"/>
                <w:sz w:val="18"/>
                <w:szCs w:val="18"/>
              </w:rPr>
              <w:t>öörühma soovitus</w:t>
            </w:r>
            <w:r w:rsidR="005940CD">
              <w:rPr>
                <w:rFonts w:ascii="Verdana" w:hAnsi="Verdana"/>
                <w:b/>
                <w:color w:val="000080"/>
                <w:sz w:val="18"/>
                <w:szCs w:val="18"/>
              </w:rPr>
              <w:t>:</w:t>
            </w:r>
            <w:r w:rsidR="005940C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54E5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F52A0" w:rsidRDefault="009D4265" w:rsidP="000B3B6F">
            <w:pPr>
              <w:rPr>
                <w:iCs/>
              </w:rPr>
            </w:pPr>
            <w:r>
              <w:rPr>
                <w:iCs/>
              </w:rPr>
              <w:t>Vältige survet olemasolevale lamatishaavandile ja eelmisest asendist veel punetavale nahale – see aitab tagada naha aluskoe verevarustust ning varustada kahjustunud kude hapniku ja toitainetega. (tugev positiivne soovitus)</w:t>
            </w:r>
          </w:p>
          <w:p w:rsidR="009D4265" w:rsidRDefault="009D4265" w:rsidP="000B3B6F">
            <w:pPr>
              <w:rPr>
                <w:iCs/>
              </w:rPr>
            </w:pPr>
            <w:r>
              <w:rPr>
                <w:iCs/>
              </w:rPr>
              <w:t>Muutke patsiendi asendit regulaarselt, mitte harvem kui 4 tunni järel, hinnates seejuures nahamuutusi.</w:t>
            </w:r>
            <w:r w:rsidR="00693C39">
              <w:rPr>
                <w:iCs/>
              </w:rPr>
              <w:t xml:space="preserve"> (tugev positiivne soovitus)</w:t>
            </w:r>
          </w:p>
          <w:p w:rsidR="00693C39" w:rsidRDefault="00693C39" w:rsidP="000B3B6F">
            <w:pPr>
              <w:rPr>
                <w:iCs/>
              </w:rPr>
            </w:pPr>
          </w:p>
          <w:p w:rsidR="00693C39" w:rsidRDefault="00693C39" w:rsidP="000B3B6F">
            <w:pPr>
              <w:rPr>
                <w:iCs/>
              </w:rPr>
            </w:pPr>
            <w:r>
              <w:rPr>
                <w:iCs/>
              </w:rPr>
              <w:t>Ratastoolis patsiendid:</w:t>
            </w:r>
          </w:p>
          <w:p w:rsidR="00693C39" w:rsidRDefault="00693C39" w:rsidP="000B3B6F">
            <w:pPr>
              <w:rPr>
                <w:iCs/>
              </w:rPr>
            </w:pPr>
            <w:r w:rsidRPr="00FA0530">
              <w:t>Vältige patsiendil asendit, kus tekib surve lamatishaavandi piirkonnale.</w:t>
            </w:r>
            <w:r>
              <w:t xml:space="preserve"> (tugev positiive soovitus)</w:t>
            </w:r>
          </w:p>
          <w:p w:rsidR="009D4265" w:rsidRPr="00510F25" w:rsidRDefault="009D4265" w:rsidP="000B3B6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5A42" w:rsidRPr="00A97024" w:rsidTr="005940CD">
        <w:tc>
          <w:tcPr>
            <w:tcW w:w="3468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Patsient/sihtrühm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C435FE" w:rsidRDefault="00C435FE" w:rsidP="005940CD">
            <w:pPr>
              <w:rPr>
                <w:rFonts w:ascii="Verdana" w:hAnsi="Verdana"/>
                <w:sz w:val="18"/>
                <w:szCs w:val="18"/>
              </w:rPr>
            </w:pPr>
          </w:p>
          <w:p w:rsidR="006E5A42" w:rsidRPr="007661ED" w:rsidRDefault="005940CD" w:rsidP="005940C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tekkinud</w:t>
            </w:r>
            <w:r w:rsidRPr="007661ED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E5A42" w:rsidRPr="007661ED">
              <w:rPr>
                <w:rFonts w:ascii="Verdana" w:hAnsi="Verdana"/>
                <w:sz w:val="18"/>
                <w:szCs w:val="18"/>
              </w:rPr>
              <w:t>lamatise</w:t>
            </w:r>
            <w:r>
              <w:rPr>
                <w:rFonts w:ascii="Verdana" w:hAnsi="Verdana"/>
                <w:sz w:val="18"/>
                <w:szCs w:val="18"/>
              </w:rPr>
              <w:t>ga</w:t>
            </w:r>
            <w:r w:rsidR="006E5A42" w:rsidRPr="007661ED">
              <w:rPr>
                <w:rFonts w:ascii="Verdana" w:hAnsi="Verdana"/>
                <w:sz w:val="18"/>
                <w:szCs w:val="18"/>
              </w:rPr>
              <w:t xml:space="preserve"> patsiendid: eakad, </w:t>
            </w:r>
            <w:r w:rsidR="006E5A42" w:rsidRPr="001929EF">
              <w:rPr>
                <w:rFonts w:ascii="Verdana" w:hAnsi="Verdana"/>
                <w:sz w:val="18"/>
                <w:szCs w:val="18"/>
              </w:rPr>
              <w:t>liikumispiiranguga</w:t>
            </w:r>
            <w:r w:rsidR="006E5A42">
              <w:rPr>
                <w:rFonts w:ascii="Verdana" w:hAnsi="Verdana"/>
                <w:sz w:val="18"/>
                <w:szCs w:val="18"/>
              </w:rPr>
              <w:t xml:space="preserve"> isikud,</w:t>
            </w:r>
            <w:r w:rsidR="006E5A42" w:rsidRPr="001929E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E5A42">
              <w:rPr>
                <w:rFonts w:ascii="Verdana" w:hAnsi="Verdana"/>
                <w:sz w:val="18"/>
                <w:szCs w:val="18"/>
              </w:rPr>
              <w:t>ortopeedia/ traumatoloogia osakondade patsiendid</w:t>
            </w:r>
            <w:r w:rsidR="006E5A42" w:rsidRPr="001929EF">
              <w:rPr>
                <w:rFonts w:ascii="Verdana" w:hAnsi="Verdana"/>
                <w:sz w:val="18"/>
                <w:szCs w:val="18"/>
              </w:rPr>
              <w:t>, reieluukaela- v</w:t>
            </w:r>
            <w:r w:rsidR="006E5A42">
              <w:rPr>
                <w:rFonts w:ascii="Verdana" w:hAnsi="Verdana"/>
                <w:sz w:val="18"/>
                <w:szCs w:val="18"/>
              </w:rPr>
              <w:t>õi puusaluu murruga patsiendid</w:t>
            </w:r>
            <w:r w:rsidR="006E5A42" w:rsidRPr="001929E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E5A42">
              <w:rPr>
                <w:rFonts w:ascii="Verdana" w:hAnsi="Verdana"/>
                <w:sz w:val="18"/>
                <w:szCs w:val="18"/>
              </w:rPr>
              <w:t xml:space="preserve">ja </w:t>
            </w:r>
            <w:r w:rsidR="006E5A42" w:rsidRPr="007661ED">
              <w:rPr>
                <w:rFonts w:ascii="Verdana" w:hAnsi="Verdana"/>
                <w:sz w:val="18"/>
                <w:szCs w:val="18"/>
              </w:rPr>
              <w:t>isikud, kellel on juba tekkinud lamatishaavand</w:t>
            </w: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E5A42" w:rsidRPr="00A97024" w:rsidTr="005940CD">
        <w:tc>
          <w:tcPr>
            <w:tcW w:w="3468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Sekkumine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C435FE" w:rsidRDefault="00C435FE" w:rsidP="005940CD">
            <w:pPr>
              <w:rPr>
                <w:rFonts w:ascii="Verdana" w:hAnsi="Verdana"/>
                <w:sz w:val="18"/>
                <w:szCs w:val="18"/>
              </w:rPr>
            </w:pPr>
          </w:p>
          <w:p w:rsidR="00C435FE" w:rsidRPr="00F95902" w:rsidRDefault="0052676C" w:rsidP="0052676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Lamatishaavandiga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regulaarne asendivahetus vs asendivahetuse vältimine haavandi piirkonnale selle paranemise soodustamiseks</w:t>
            </w:r>
          </w:p>
        </w:tc>
      </w:tr>
      <w:tr w:rsidR="006E5A42" w:rsidRPr="00A97024" w:rsidTr="00CE31D4">
        <w:tc>
          <w:tcPr>
            <w:tcW w:w="3468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Tegur</w:t>
            </w:r>
          </w:p>
          <w:p w:rsidR="006E5A42" w:rsidRPr="00A97024" w:rsidRDefault="006E5A42" w:rsidP="005940C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b/>
                <w:color w:val="000080"/>
                <w:sz w:val="18"/>
                <w:szCs w:val="18"/>
              </w:rPr>
              <w:t>Otsus</w:t>
            </w:r>
          </w:p>
        </w:tc>
        <w:tc>
          <w:tcPr>
            <w:tcW w:w="2410" w:type="dxa"/>
            <w:shd w:val="clear" w:color="auto" w:fill="auto"/>
          </w:tcPr>
          <w:p w:rsidR="006E5A42" w:rsidRPr="00A97024" w:rsidRDefault="006E5A42" w:rsidP="005940CD">
            <w:pPr>
              <w:ind w:right="-108"/>
              <w:rPr>
                <w:rFonts w:ascii="Verdana" w:hAnsi="Verdana"/>
                <w:b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0080"/>
                <w:sz w:val="18"/>
                <w:szCs w:val="18"/>
              </w:rPr>
              <w:t>Selgitus</w:t>
            </w:r>
          </w:p>
        </w:tc>
        <w:tc>
          <w:tcPr>
            <w:tcW w:w="2517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b/>
                <w:color w:val="000080"/>
                <w:sz w:val="18"/>
                <w:szCs w:val="18"/>
              </w:rPr>
            </w:pPr>
          </w:p>
        </w:tc>
      </w:tr>
      <w:tr w:rsidR="006E5A42" w:rsidRPr="00A97024" w:rsidTr="00CE31D4">
        <w:tc>
          <w:tcPr>
            <w:tcW w:w="3468" w:type="dxa"/>
            <w:shd w:val="clear" w:color="auto" w:fill="auto"/>
          </w:tcPr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Väga hea või keskmise kvaliteediga tõendusmaterjal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 xml:space="preserve">(kas tõendusmaterjal on väga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color w:val="000080"/>
                <w:sz w:val="18"/>
                <w:szCs w:val="18"/>
                <w:lang w:eastAsia="en-US"/>
              </w:rPr>
              <w:t>kvaliteetne?)</w:t>
            </w:r>
            <w:r w:rsidRPr="00A97024">
              <w:rPr>
                <w:rFonts w:ascii="Verdana" w:hAnsi="Verdana" w:cs="Calibri-Bold"/>
                <w:bCs/>
                <w:i/>
                <w:iCs/>
                <w:color w:val="000080"/>
                <w:sz w:val="18"/>
                <w:szCs w:val="18"/>
                <w:lang w:eastAsia="en-US"/>
              </w:rPr>
              <w:t xml:space="preserve">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Italic"/>
                <w:i/>
                <w:iCs/>
                <w:color w:val="000080"/>
                <w:sz w:val="18"/>
                <w:szCs w:val="18"/>
                <w:lang w:eastAsia="en-US"/>
              </w:rPr>
              <w:t xml:space="preserve">(Mida kõrgem on tõendusmaterjali kvaliteet, seda tugevam on soovitus)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□ Ei</w:t>
            </w:r>
          </w:p>
        </w:tc>
        <w:tc>
          <w:tcPr>
            <w:tcW w:w="2410" w:type="dxa"/>
            <w:shd w:val="clear" w:color="auto" w:fill="auto"/>
          </w:tcPr>
          <w:p w:rsidR="00901EB7" w:rsidRDefault="00901EB7" w:rsidP="00901EB7">
            <w:pPr>
              <w:rPr>
                <w:rFonts w:ascii="Verdana" w:hAnsi="Verdana"/>
                <w:sz w:val="18"/>
                <w:szCs w:val="18"/>
              </w:rPr>
            </w:pPr>
          </w:p>
          <w:p w:rsidR="00CE31D4" w:rsidRDefault="00CE31D4" w:rsidP="00CE31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DE27D3">
              <w:rPr>
                <w:rFonts w:ascii="Verdana" w:hAnsi="Verdana"/>
                <w:sz w:val="18"/>
                <w:szCs w:val="18"/>
              </w:rPr>
              <w:t xml:space="preserve">Tõendusmaterjal puudub. </w:t>
            </w:r>
          </w:p>
          <w:p w:rsidR="00DE27D3" w:rsidRPr="00FD54C1" w:rsidRDefault="00DE27D3" w:rsidP="009D426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Cochrane</w:t>
            </w:r>
            <w:proofErr w:type="spellEnd"/>
            <w:r w:rsidR="009D4265">
              <w:rPr>
                <w:rFonts w:ascii="Verdana" w:hAnsi="Verdana"/>
                <w:sz w:val="18"/>
                <w:szCs w:val="18"/>
              </w:rPr>
              <w:t>-s oli</w:t>
            </w:r>
            <w:r>
              <w:rPr>
                <w:rFonts w:ascii="Verdana" w:hAnsi="Verdana"/>
                <w:sz w:val="18"/>
                <w:szCs w:val="18"/>
              </w:rPr>
              <w:t xml:space="preserve"> ü</w:t>
            </w:r>
            <w:r w:rsidR="009D4265">
              <w:rPr>
                <w:rFonts w:ascii="Verdana" w:hAnsi="Verdana"/>
                <w:sz w:val="18"/>
                <w:szCs w:val="18"/>
              </w:rPr>
              <w:t xml:space="preserve">ks </w:t>
            </w:r>
            <w:r>
              <w:rPr>
                <w:rFonts w:ascii="Verdana" w:hAnsi="Verdana"/>
                <w:sz w:val="18"/>
                <w:szCs w:val="18"/>
              </w:rPr>
              <w:t xml:space="preserve">uuringukavandi, mille tulemustele võiks tulevikus toetuda. </w:t>
            </w:r>
            <w:r w:rsidR="009B050A">
              <w:rPr>
                <w:rFonts w:ascii="Verdana" w:hAnsi="Verdana"/>
                <w:sz w:val="18"/>
                <w:szCs w:val="18"/>
              </w:rPr>
              <w:t>Käesolevaks ajaks</w:t>
            </w:r>
            <w:r>
              <w:rPr>
                <w:rFonts w:ascii="Verdana" w:hAnsi="Verdana"/>
                <w:sz w:val="18"/>
                <w:szCs w:val="18"/>
              </w:rPr>
              <w:t xml:space="preserve"> ei olnud veel </w:t>
            </w:r>
            <w:r w:rsidR="009B050A">
              <w:rPr>
                <w:rFonts w:ascii="Verdana" w:hAnsi="Verdana"/>
                <w:sz w:val="18"/>
                <w:szCs w:val="18"/>
              </w:rPr>
              <w:t xml:space="preserve">uuringutulemusi </w:t>
            </w:r>
            <w:r>
              <w:rPr>
                <w:rFonts w:ascii="Verdana" w:hAnsi="Verdana"/>
                <w:sz w:val="18"/>
                <w:szCs w:val="18"/>
              </w:rPr>
              <w:t>avaldatud.</w:t>
            </w:r>
          </w:p>
        </w:tc>
        <w:tc>
          <w:tcPr>
            <w:tcW w:w="2517" w:type="dxa"/>
            <w:shd w:val="clear" w:color="auto" w:fill="auto"/>
          </w:tcPr>
          <w:p w:rsidR="00CE31D4" w:rsidRDefault="00CE31D4" w:rsidP="007837F0">
            <w:pPr>
              <w:rPr>
                <w:rFonts w:ascii="Verdana" w:hAnsi="Verdana"/>
                <w:sz w:val="18"/>
                <w:szCs w:val="18"/>
              </w:rPr>
            </w:pPr>
          </w:p>
          <w:p w:rsidR="006E5A42" w:rsidRPr="00A97024" w:rsidRDefault="006E5A42" w:rsidP="0052676C">
            <w:pPr>
              <w:rPr>
                <w:rFonts w:ascii="Verdana" w:hAnsi="Verdana" w:cs="Arial"/>
                <w:color w:val="000080"/>
                <w:sz w:val="18"/>
                <w:szCs w:val="18"/>
              </w:rPr>
            </w:pPr>
          </w:p>
        </w:tc>
      </w:tr>
    </w:tbl>
    <w:p w:rsidR="006E5A42" w:rsidRPr="00A97024" w:rsidRDefault="006E5A42" w:rsidP="006E5A42"/>
    <w:tbl>
      <w:tblPr>
        <w:tblW w:w="932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93"/>
        <w:gridCol w:w="2977"/>
        <w:gridCol w:w="1984"/>
      </w:tblGrid>
      <w:tr w:rsidR="006E5A42" w:rsidRPr="00A97024" w:rsidTr="005940CD">
        <w:trPr>
          <w:trHeight w:val="3260"/>
        </w:trPr>
        <w:tc>
          <w:tcPr>
            <w:tcW w:w="3468" w:type="dxa"/>
            <w:shd w:val="clear" w:color="auto" w:fill="auto"/>
          </w:tcPr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Kindlustunne kasude ning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kahjude ja koormuse tasakaalu suhtes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(kas on kindlustunne?)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erinevus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soovitavate ja soovimatute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tagajärgede vahel ning kindlustunne selle erinevuse suhtes, seda tõenäolisem on tugev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soovitus. Mida väiksem on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tegelik kasu ja mida väiksem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on kindlustunne selle kasu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suhtes, seda tõenäolisem on </w:t>
            </w: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tingimuslik/nõrk soovitus</w:t>
            </w:r>
          </w:p>
        </w:tc>
        <w:tc>
          <w:tcPr>
            <w:tcW w:w="893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□ Jah</w:t>
            </w: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E5A42" w:rsidRDefault="006E5A42" w:rsidP="005940CD">
            <w:pPr>
              <w:rPr>
                <w:rFonts w:ascii="Verdana" w:hAnsi="Verdana"/>
                <w:sz w:val="18"/>
                <w:szCs w:val="18"/>
              </w:rPr>
            </w:pPr>
          </w:p>
          <w:p w:rsidR="00CE31D4" w:rsidRPr="00294DAB" w:rsidRDefault="00DD26F8" w:rsidP="00CE31D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 k</w:t>
            </w:r>
            <w:r w:rsidR="00DE27D3">
              <w:rPr>
                <w:rFonts w:ascii="Verdana" w:hAnsi="Verdana"/>
                <w:sz w:val="18"/>
                <w:szCs w:val="18"/>
              </w:rPr>
              <w:t xml:space="preserve">indlustunne, et asendivahetus on oluline lamatishaavandite tekkimise ja raviprotsessi </w:t>
            </w:r>
            <w:r>
              <w:rPr>
                <w:rFonts w:ascii="Verdana" w:hAnsi="Verdana"/>
                <w:sz w:val="18"/>
                <w:szCs w:val="18"/>
              </w:rPr>
              <w:t>juures</w:t>
            </w:r>
            <w:r w:rsidR="00DF4E98">
              <w:rPr>
                <w:rFonts w:ascii="Verdana" w:hAnsi="Verdana"/>
                <w:sz w:val="18"/>
                <w:szCs w:val="18"/>
              </w:rPr>
              <w:t xml:space="preserve"> ning surve lamatishaavandile tekitaks ebamugavuse (valutunde) patsiendile, häiriks paranemisprotsessi verevarustuse häirumise tõttu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6E5A42" w:rsidRPr="00294DAB" w:rsidRDefault="006E5A42" w:rsidP="005940C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E5A42" w:rsidRPr="00A97024" w:rsidRDefault="006E5A42" w:rsidP="006E5A42"/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468"/>
        <w:gridCol w:w="893"/>
        <w:gridCol w:w="2977"/>
        <w:gridCol w:w="1950"/>
      </w:tblGrid>
      <w:tr w:rsidR="006E5A42" w:rsidRPr="00A97024" w:rsidTr="005940CD">
        <w:tc>
          <w:tcPr>
            <w:tcW w:w="3468" w:type="dxa"/>
            <w:shd w:val="clear" w:color="auto" w:fill="auto"/>
          </w:tcPr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Kindlus või sarnasus väärtustes (kas on kindlustunne?)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varieeruvus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või ebakindlus patsiendi väärtuste ja eelistuste suhtes, seda tõenäolisem on tingimuslik või nõrk </w:t>
            </w: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soovitus.</w:t>
            </w:r>
          </w:p>
        </w:tc>
        <w:tc>
          <w:tcPr>
            <w:tcW w:w="893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□ Jah</w:t>
            </w: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E5A42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A41F7C" w:rsidRPr="00DD26F8" w:rsidRDefault="00DD26F8" w:rsidP="0052676C">
            <w:pPr>
              <w:rPr>
                <w:rFonts w:ascii="Verdana" w:hAnsi="Verdana"/>
                <w:sz w:val="18"/>
                <w:szCs w:val="18"/>
              </w:rPr>
            </w:pPr>
            <w:r w:rsidRPr="00DD26F8">
              <w:rPr>
                <w:rFonts w:ascii="Verdana" w:hAnsi="Verdana"/>
                <w:sz w:val="18"/>
                <w:szCs w:val="18"/>
              </w:rPr>
              <w:t xml:space="preserve">Patsient saab sellest kahtlemata kasu kui tema </w:t>
            </w:r>
            <w:r w:rsidR="00693C39">
              <w:rPr>
                <w:rFonts w:ascii="Verdana" w:hAnsi="Verdana"/>
                <w:sz w:val="18"/>
                <w:szCs w:val="18"/>
              </w:rPr>
              <w:t>asendit vahetatakse või</w:t>
            </w:r>
            <w:r w:rsidRPr="00DD26F8">
              <w:rPr>
                <w:rFonts w:ascii="Verdana" w:hAnsi="Verdana"/>
                <w:sz w:val="18"/>
                <w:szCs w:val="18"/>
              </w:rPr>
              <w:t xml:space="preserve"> luuakse keskkond kus </w:t>
            </w:r>
            <w:proofErr w:type="spellStart"/>
            <w:r w:rsidRPr="00DD26F8">
              <w:rPr>
                <w:rFonts w:ascii="Verdana" w:hAnsi="Verdana"/>
                <w:sz w:val="18"/>
                <w:szCs w:val="18"/>
              </w:rPr>
              <w:t>pt</w:t>
            </w:r>
            <w:proofErr w:type="spellEnd"/>
            <w:r w:rsidRPr="00DD26F8">
              <w:rPr>
                <w:rFonts w:ascii="Verdana" w:hAnsi="Verdana"/>
                <w:sz w:val="18"/>
                <w:szCs w:val="18"/>
              </w:rPr>
              <w:t xml:space="preserve"> ise saab oma asendit korrigeerida lamatishaavandi paranemise/ tekkeprotsessis</w:t>
            </w:r>
          </w:p>
        </w:tc>
        <w:tc>
          <w:tcPr>
            <w:tcW w:w="1950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 xml:space="preserve">Töörühm  otsustas, </w:t>
            </w:r>
            <w:r w:rsidR="00693C39">
              <w:rPr>
                <w:rFonts w:ascii="Verdana" w:hAnsi="Verdana"/>
                <w:color w:val="000080"/>
                <w:sz w:val="18"/>
                <w:szCs w:val="18"/>
              </w:rPr>
              <w:t xml:space="preserve">leiab, et asendivahetus on üks olulisim meede lamatishaavandite ravis. </w:t>
            </w:r>
            <w:r w:rsidR="00C90E89">
              <w:rPr>
                <w:rFonts w:ascii="Verdana" w:hAnsi="Verdana"/>
                <w:color w:val="000080"/>
                <w:sz w:val="18"/>
                <w:szCs w:val="18"/>
              </w:rPr>
              <w:t xml:space="preserve">Kliinilisi uuringuid selles küsimuses </w:t>
            </w:r>
            <w:bookmarkStart w:id="0" w:name="_GoBack"/>
            <w:bookmarkEnd w:id="0"/>
            <w:r w:rsidR="00693C39">
              <w:rPr>
                <w:rFonts w:ascii="Verdana" w:hAnsi="Verdana"/>
                <w:color w:val="000080"/>
                <w:sz w:val="18"/>
                <w:szCs w:val="18"/>
              </w:rPr>
              <w:t>ei ole eetiline korraldada.</w:t>
            </w: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Ja vähem väärtust</w:t>
            </w: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8"/>
                <w:szCs w:val="18"/>
              </w:rPr>
              <w:t>...</w:t>
            </w: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E5A42" w:rsidRPr="00A97024" w:rsidTr="005940CD">
        <w:tc>
          <w:tcPr>
            <w:tcW w:w="3468" w:type="dxa"/>
            <w:shd w:val="clear" w:color="auto" w:fill="auto"/>
          </w:tcPr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Ressursi tähendus (kas tarbitud ressursid olid väärt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>oodatavat kasu)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893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/>
                <w:color w:val="000080"/>
                <w:sz w:val="18"/>
                <w:szCs w:val="18"/>
              </w:rPr>
              <w:t>□ Jah</w:t>
            </w: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1F7C" w:rsidRDefault="00A41F7C" w:rsidP="00AB2680">
            <w:pPr>
              <w:rPr>
                <w:rFonts w:ascii="Verdana" w:hAnsi="Verdana"/>
                <w:sz w:val="18"/>
                <w:szCs w:val="18"/>
              </w:rPr>
            </w:pPr>
          </w:p>
          <w:p w:rsidR="00DD26F8" w:rsidRDefault="00DD26F8" w:rsidP="00DD26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Patsiendi asendi sage vahetamine haavandi paranemisprotsessis ja uute haavandite ära hoidmiseks on kindlasti väga arvestatav panus ravikulude kokku hoidmisel. </w:t>
            </w:r>
          </w:p>
          <w:p w:rsidR="00DD26F8" w:rsidRDefault="00DD26F8" w:rsidP="00DD26F8">
            <w:pPr>
              <w:rPr>
                <w:rFonts w:ascii="Verdana" w:hAnsi="Verdana"/>
                <w:sz w:val="18"/>
                <w:szCs w:val="18"/>
              </w:rPr>
            </w:pPr>
          </w:p>
          <w:p w:rsidR="00AB2680" w:rsidRPr="007661ED" w:rsidRDefault="00DD26F8" w:rsidP="00DD26F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Olenevalt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üldtervislikust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seisundist, naha olukorrast, jäsemete liikuvusest,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pt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enda aktiivsusest ja mobiilsusest tingituna ei pruugi see üksi olla piisav ja tähelepanu tuleb pöörata ka teistele teguritele nagu madrats, nahahooldusvahendid ja dieet jne.</w:t>
            </w:r>
          </w:p>
        </w:tc>
        <w:tc>
          <w:tcPr>
            <w:tcW w:w="1950" w:type="dxa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  <w:tr w:rsidR="006E5A42" w:rsidRPr="00A97024" w:rsidTr="005940CD">
        <w:tc>
          <w:tcPr>
            <w:tcW w:w="3468" w:type="dxa"/>
            <w:shd w:val="clear" w:color="auto" w:fill="auto"/>
          </w:tcPr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  <w:t xml:space="preserve">Soovituse üldine tugevus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/>
                <w:bCs/>
                <w:color w:val="000080"/>
                <w:sz w:val="18"/>
                <w:szCs w:val="18"/>
                <w:lang w:eastAsia="en-US"/>
              </w:rPr>
            </w:pP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Mida suurem on sekkumise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kulu võrreldes kaalutava alternatiiviga ja muud otsusega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seotud kulud, st mida rohkem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 xml:space="preserve">ressursse tarbitakse, seda 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tõenäolisem on tingimuslik/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Calibri-Bold"/>
                <w:i/>
                <w:color w:val="000080"/>
                <w:sz w:val="18"/>
                <w:szCs w:val="18"/>
                <w:lang w:eastAsia="en-US"/>
              </w:rPr>
            </w:pPr>
            <w:r w:rsidRPr="00A97024">
              <w:rPr>
                <w:rFonts w:ascii="Verdana" w:hAnsi="Verdana" w:cs="Calibri-Bold"/>
                <w:bCs/>
                <w:i/>
                <w:color w:val="000080"/>
                <w:sz w:val="18"/>
                <w:szCs w:val="18"/>
                <w:lang w:eastAsia="en-US"/>
              </w:rPr>
              <w:t>nõrk soovitus.</w:t>
            </w:r>
          </w:p>
        </w:tc>
        <w:tc>
          <w:tcPr>
            <w:tcW w:w="5820" w:type="dxa"/>
            <w:gridSpan w:val="3"/>
            <w:shd w:val="clear" w:color="auto" w:fill="auto"/>
          </w:tcPr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bookmarkStart w:id="1" w:name="OLE_LINK5"/>
            <w:bookmarkStart w:id="2" w:name="OLE_LINK6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Net </w:t>
            </w: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benefits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intervention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clearly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more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than</w:t>
            </w:r>
            <w:proofErr w:type="spellEnd"/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Trade-offs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there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are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important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trade-offs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between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benefits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and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Uncertain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trade-offs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not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clear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whether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intervention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more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than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</w:p>
          <w:p w:rsidR="006E5A42" w:rsidRPr="00A97024" w:rsidRDefault="006E5A42" w:rsidP="005940CD">
            <w:pPr>
              <w:autoSpaceDE w:val="0"/>
              <w:autoSpaceDN w:val="0"/>
              <w:adjustRightInd w:val="0"/>
              <w:rPr>
                <w:rFonts w:ascii="Verdana" w:hAnsi="Verdana" w:cs="New-Baskerville-RomanA"/>
                <w:color w:val="000080"/>
                <w:sz w:val="18"/>
                <w:szCs w:val="18"/>
              </w:rPr>
            </w:pPr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No net </w:t>
            </w:r>
            <w:proofErr w:type="spellStart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>benefits</w:t>
            </w:r>
            <w:proofErr w:type="spellEnd"/>
            <w:r w:rsidRPr="00A97024">
              <w:rPr>
                <w:rFonts w:ascii="Verdana" w:hAnsi="Verdana" w:cs="New-Baskerville-BoldA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=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the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intervention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clearly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does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not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do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more</w:t>
            </w:r>
            <w:proofErr w:type="spellEnd"/>
          </w:p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good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than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harm</w:t>
            </w:r>
            <w:proofErr w:type="spellEnd"/>
            <w:r w:rsidRPr="00A97024">
              <w:rPr>
                <w:rFonts w:ascii="Verdana" w:hAnsi="Verdana" w:cs="New-Baskerville-RomanA"/>
                <w:color w:val="000080"/>
                <w:sz w:val="18"/>
                <w:szCs w:val="18"/>
              </w:rPr>
              <w:t>.</w:t>
            </w:r>
          </w:p>
          <w:bookmarkEnd w:id="1"/>
          <w:bookmarkEnd w:id="2"/>
          <w:p w:rsidR="006E5A42" w:rsidRPr="00A97024" w:rsidRDefault="006E5A42" w:rsidP="005940CD">
            <w:pPr>
              <w:rPr>
                <w:rFonts w:ascii="Verdana" w:hAnsi="Verdana"/>
                <w:color w:val="000080"/>
                <w:sz w:val="18"/>
                <w:szCs w:val="18"/>
              </w:rPr>
            </w:pPr>
          </w:p>
        </w:tc>
      </w:tr>
    </w:tbl>
    <w:p w:rsidR="006E5A42" w:rsidRDefault="006E5A42" w:rsidP="006E5A42">
      <w:pPr>
        <w:rPr>
          <w:rFonts w:ascii="Verdana" w:hAnsi="Verdana"/>
          <w:sz w:val="18"/>
          <w:szCs w:val="18"/>
        </w:rPr>
      </w:pPr>
    </w:p>
    <w:p w:rsidR="006E5A42" w:rsidRDefault="006E5A42" w:rsidP="006E5A42">
      <w:pPr>
        <w:rPr>
          <w:rFonts w:ascii="Verdana" w:hAnsi="Verdana"/>
          <w:sz w:val="18"/>
          <w:szCs w:val="18"/>
        </w:rPr>
      </w:pPr>
    </w:p>
    <w:p w:rsidR="006E5A42" w:rsidRPr="00A97024" w:rsidRDefault="006E5A42" w:rsidP="006E5A42">
      <w:pPr>
        <w:rPr>
          <w:rFonts w:ascii="Verdana" w:hAnsi="Verdana"/>
          <w:sz w:val="18"/>
          <w:szCs w:val="18"/>
        </w:rPr>
      </w:pPr>
    </w:p>
    <w:p w:rsidR="004048B3" w:rsidRDefault="004048B3"/>
    <w:sectPr w:rsidR="004048B3" w:rsidSect="005940CD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6F8" w:rsidRDefault="00DD26F8">
      <w:r>
        <w:separator/>
      </w:r>
    </w:p>
  </w:endnote>
  <w:endnote w:type="continuationSeparator" w:id="0">
    <w:p w:rsidR="00DD26F8" w:rsidRDefault="00DD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-Baskerville-Roman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New-Baskerville-BoldA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F8" w:rsidRPr="0002590A" w:rsidRDefault="00274148" w:rsidP="005940CD">
    <w:pPr>
      <w:pStyle w:val="Footer"/>
      <w:jc w:val="right"/>
      <w:rPr>
        <w:rFonts w:ascii="Verdana" w:hAnsi="Verdana"/>
        <w:i/>
        <w:color w:val="000080"/>
        <w:sz w:val="18"/>
        <w:szCs w:val="18"/>
      </w:rPr>
    </w:pP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DD26F8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PAGE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C90E89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  <w:r w:rsidR="00DD26F8" w:rsidRPr="0002590A">
      <w:rPr>
        <w:rStyle w:val="PageNumber"/>
        <w:rFonts w:ascii="Verdana" w:hAnsi="Verdana"/>
        <w:i/>
        <w:color w:val="000080"/>
        <w:sz w:val="18"/>
        <w:szCs w:val="18"/>
      </w:rPr>
      <w:t>/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begin"/>
    </w:r>
    <w:r w:rsidR="00DD26F8" w:rsidRPr="0002590A">
      <w:rPr>
        <w:rStyle w:val="PageNumber"/>
        <w:rFonts w:ascii="Verdana" w:hAnsi="Verdana"/>
        <w:i/>
        <w:color w:val="000080"/>
        <w:sz w:val="18"/>
        <w:szCs w:val="18"/>
      </w:rPr>
      <w:instrText xml:space="preserve"> NUMPAGES </w:instrTex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separate"/>
    </w:r>
    <w:r w:rsidR="00C90E89">
      <w:rPr>
        <w:rStyle w:val="PageNumber"/>
        <w:rFonts w:ascii="Verdana" w:hAnsi="Verdana"/>
        <w:i/>
        <w:noProof/>
        <w:color w:val="000080"/>
        <w:sz w:val="18"/>
        <w:szCs w:val="18"/>
      </w:rPr>
      <w:t>2</w:t>
    </w:r>
    <w:r w:rsidRPr="0002590A">
      <w:rPr>
        <w:rStyle w:val="PageNumber"/>
        <w:rFonts w:ascii="Verdana" w:hAnsi="Verdana"/>
        <w:i/>
        <w:color w:val="000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6F8" w:rsidRDefault="00DD26F8">
      <w:r>
        <w:separator/>
      </w:r>
    </w:p>
  </w:footnote>
  <w:footnote w:type="continuationSeparator" w:id="0">
    <w:p w:rsidR="00DD26F8" w:rsidRDefault="00DD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F8" w:rsidRPr="0002590A" w:rsidRDefault="00DD26F8" w:rsidP="005940CD">
    <w:pPr>
      <w:pStyle w:val="Header"/>
      <w:jc w:val="right"/>
      <w:rPr>
        <w:rFonts w:ascii="Verdana" w:hAnsi="Verdana"/>
        <w:i/>
        <w:color w:val="00008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6F8" w:rsidRDefault="00DD26F8">
    <w:pPr>
      <w:pStyle w:val="Header"/>
    </w:pPr>
    <w:r>
      <w:t>Soovituste koostamiseks kokkuvõte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83DFF"/>
    <w:multiLevelType w:val="hybridMultilevel"/>
    <w:tmpl w:val="6294679A"/>
    <w:lvl w:ilvl="0" w:tplc="0F3E2544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560298"/>
    <w:multiLevelType w:val="hybridMultilevel"/>
    <w:tmpl w:val="04941B7C"/>
    <w:lvl w:ilvl="0" w:tplc="0F3E2544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E2851"/>
    <w:multiLevelType w:val="hybridMultilevel"/>
    <w:tmpl w:val="D6284F46"/>
    <w:lvl w:ilvl="0" w:tplc="0F3E2544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102B45"/>
    <w:multiLevelType w:val="hybridMultilevel"/>
    <w:tmpl w:val="CB02B390"/>
    <w:lvl w:ilvl="0" w:tplc="1396CFE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5A42"/>
    <w:rsid w:val="000A58BA"/>
    <w:rsid w:val="000B3B6F"/>
    <w:rsid w:val="00197B2C"/>
    <w:rsid w:val="00274108"/>
    <w:rsid w:val="00274148"/>
    <w:rsid w:val="0039263D"/>
    <w:rsid w:val="004048B3"/>
    <w:rsid w:val="00470DB4"/>
    <w:rsid w:val="00494596"/>
    <w:rsid w:val="00510F25"/>
    <w:rsid w:val="0052676C"/>
    <w:rsid w:val="00535F8B"/>
    <w:rsid w:val="005940CD"/>
    <w:rsid w:val="005A7989"/>
    <w:rsid w:val="006159C8"/>
    <w:rsid w:val="00654E5A"/>
    <w:rsid w:val="00665F1F"/>
    <w:rsid w:val="00693C39"/>
    <w:rsid w:val="006949D5"/>
    <w:rsid w:val="006E5A42"/>
    <w:rsid w:val="007837F0"/>
    <w:rsid w:val="007D7D63"/>
    <w:rsid w:val="00901EB7"/>
    <w:rsid w:val="009749BD"/>
    <w:rsid w:val="009B050A"/>
    <w:rsid w:val="009D4265"/>
    <w:rsid w:val="00A41F7C"/>
    <w:rsid w:val="00AB2680"/>
    <w:rsid w:val="00AF52A0"/>
    <w:rsid w:val="00BE5C73"/>
    <w:rsid w:val="00C435FE"/>
    <w:rsid w:val="00C752A4"/>
    <w:rsid w:val="00C90E89"/>
    <w:rsid w:val="00CE31D4"/>
    <w:rsid w:val="00DD26F8"/>
    <w:rsid w:val="00DE27D3"/>
    <w:rsid w:val="00DF0225"/>
    <w:rsid w:val="00DF4E98"/>
    <w:rsid w:val="00EB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DC0B5C4-295A-4141-902A-426424FC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A42"/>
    <w:rPr>
      <w:rFonts w:ascii="Times New Roman" w:eastAsia="Times New Roman" w:hAnsi="Times New Roman" w:cs="Times New Roman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F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F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6E5A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A42"/>
    <w:rPr>
      <w:rFonts w:ascii="Times New Roman" w:eastAsia="Times New Roman" w:hAnsi="Times New Roman" w:cs="Times New Roman"/>
      <w:lang w:val="et-EE" w:eastAsia="et-EE"/>
    </w:rPr>
  </w:style>
  <w:style w:type="paragraph" w:styleId="Footer">
    <w:name w:val="footer"/>
    <w:basedOn w:val="Normal"/>
    <w:link w:val="FooterChar"/>
    <w:rsid w:val="006E5A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E5A42"/>
    <w:rPr>
      <w:rFonts w:ascii="Times New Roman" w:eastAsia="Times New Roman" w:hAnsi="Times New Roman" w:cs="Times New Roman"/>
      <w:lang w:val="et-EE" w:eastAsia="et-EE"/>
    </w:rPr>
  </w:style>
  <w:style w:type="character" w:styleId="PageNumber">
    <w:name w:val="page number"/>
    <w:basedOn w:val="DefaultParagraphFont"/>
    <w:rsid w:val="006E5A42"/>
  </w:style>
  <w:style w:type="paragraph" w:styleId="ListParagraph">
    <w:name w:val="List Paragraph"/>
    <w:basedOn w:val="Normal"/>
    <w:uiPriority w:val="34"/>
    <w:qFormat/>
    <w:rsid w:val="00901EB7"/>
    <w:pPr>
      <w:numPr>
        <w:numId w:val="1"/>
      </w:numPr>
      <w:contextualSpacing/>
    </w:pPr>
    <w:rPr>
      <w:rFonts w:eastAsiaTheme="minorEastAsia" w:cs="Time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Hedy Lehtmaa</dc:creator>
  <cp:keywords/>
  <dc:description/>
  <cp:lastModifiedBy>Anneli Rätsep</cp:lastModifiedBy>
  <cp:revision>11</cp:revision>
  <dcterms:created xsi:type="dcterms:W3CDTF">2014-08-28T19:00:00Z</dcterms:created>
  <dcterms:modified xsi:type="dcterms:W3CDTF">2015-03-04T16:02:00Z</dcterms:modified>
</cp:coreProperties>
</file>