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E4" w:rsidRPr="008B21E4" w:rsidRDefault="007D32A3" w:rsidP="001534FD">
      <w:pPr>
        <w:rPr>
          <w:rFonts w:ascii="Times New Roman" w:hAnsi="Times New Roman"/>
          <w:b/>
          <w:sz w:val="24"/>
          <w:szCs w:val="24"/>
        </w:rPr>
      </w:pPr>
      <w:r>
        <w:rPr>
          <w:rFonts w:ascii="Times New Roman" w:hAnsi="Times New Roman"/>
          <w:b/>
          <w:sz w:val="24"/>
          <w:szCs w:val="24"/>
        </w:rPr>
        <w:t xml:space="preserve"> </w:t>
      </w:r>
      <w:r w:rsidR="008B21E4" w:rsidRPr="008B21E4">
        <w:rPr>
          <w:rFonts w:ascii="Times New Roman" w:hAnsi="Times New Roman"/>
          <w:b/>
          <w:sz w:val="24"/>
          <w:szCs w:val="24"/>
        </w:rPr>
        <w:t>Kliiniline küsimus nr 1</w:t>
      </w:r>
    </w:p>
    <w:p w:rsidR="001534FD" w:rsidRPr="006D6772" w:rsidRDefault="001534FD" w:rsidP="001534FD">
      <w:pPr>
        <w:rPr>
          <w:rFonts w:ascii="Times New Roman" w:hAnsi="Times New Roman"/>
          <w:b/>
          <w:sz w:val="24"/>
          <w:szCs w:val="24"/>
        </w:rPr>
      </w:pPr>
      <w:r w:rsidRPr="006D6772">
        <w:rPr>
          <w:rFonts w:ascii="Times New Roman" w:hAnsi="Times New Roman"/>
          <w:sz w:val="24"/>
          <w:szCs w:val="24"/>
        </w:rPr>
        <w:t>Kas patsien</w:t>
      </w:r>
      <w:bookmarkStart w:id="0" w:name="_GoBack"/>
      <w:bookmarkEnd w:id="0"/>
      <w:r w:rsidRPr="006D6772">
        <w:rPr>
          <w:rFonts w:ascii="Times New Roman" w:hAnsi="Times New Roman"/>
          <w:sz w:val="24"/>
          <w:szCs w:val="24"/>
        </w:rPr>
        <w:t xml:space="preserve">di rasvtõve kirurgiline ravi vs konservatiivse ravimeetodiga on tulemuslikum? </w:t>
      </w:r>
    </w:p>
    <w:p w:rsidR="001534FD" w:rsidRPr="006D6772" w:rsidRDefault="001534FD" w:rsidP="001534FD">
      <w:pPr>
        <w:jc w:val="both"/>
        <w:rPr>
          <w:rFonts w:ascii="Times New Roman" w:hAnsi="Times New Roman"/>
          <w:sz w:val="24"/>
          <w:szCs w:val="24"/>
        </w:rPr>
      </w:pPr>
      <w:r w:rsidRPr="006D6772">
        <w:rPr>
          <w:rFonts w:ascii="Times New Roman" w:hAnsi="Times New Roman"/>
          <w:b/>
          <w:sz w:val="24"/>
          <w:szCs w:val="24"/>
        </w:rPr>
        <w:t>Tulemusnäitajad</w:t>
      </w:r>
      <w:r w:rsidRPr="006D6772">
        <w:rPr>
          <w:rFonts w:ascii="Times New Roman" w:hAnsi="Times New Roman"/>
          <w:sz w:val="24"/>
          <w:szCs w:val="24"/>
        </w:rPr>
        <w:t xml:space="preserve">: </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1a. liigse kehakaalu ja KMI langus 2 - 5 ja enam aastat pärast ba</w:t>
      </w:r>
      <w:r w:rsidR="00F36399" w:rsidRPr="006D6772">
        <w:rPr>
          <w:rFonts w:ascii="Times New Roman" w:hAnsi="Times New Roman"/>
          <w:sz w:val="24"/>
          <w:szCs w:val="24"/>
        </w:rPr>
        <w:t>riaatrilist operatsiooni</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1b. kaasuvate haiguste remissioon või taandumine</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1c. kvaliteetselt elatud eluaastate lisandumine (QALY)</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 xml:space="preserve">1d. patsiendi rahulolu raviga/ tulemusega, </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 xml:space="preserve">1e. rasvumusega seotud haiguste esinemine, ravikulu vähenemine ( 5 aasta perspektiivis) </w:t>
      </w:r>
    </w:p>
    <w:p w:rsidR="001534FD" w:rsidRPr="006D6772" w:rsidRDefault="001534FD" w:rsidP="008B21E4">
      <w:pPr>
        <w:spacing w:after="0"/>
        <w:jc w:val="both"/>
        <w:rPr>
          <w:rFonts w:ascii="Times New Roman" w:hAnsi="Times New Roman"/>
          <w:sz w:val="24"/>
          <w:szCs w:val="24"/>
        </w:rPr>
      </w:pPr>
      <w:r w:rsidRPr="006D6772">
        <w:rPr>
          <w:rFonts w:ascii="Times New Roman" w:hAnsi="Times New Roman"/>
          <w:sz w:val="24"/>
          <w:szCs w:val="24"/>
        </w:rPr>
        <w:t>1f. töövõimetuse vähenemine.</w:t>
      </w:r>
    </w:p>
    <w:p w:rsidR="001534FD" w:rsidRPr="006D6772" w:rsidRDefault="001534FD" w:rsidP="001534FD">
      <w:pPr>
        <w:jc w:val="both"/>
        <w:rPr>
          <w:rFonts w:ascii="Times New Roman" w:hAnsi="Times New Roman"/>
          <w:sz w:val="24"/>
          <w:szCs w:val="24"/>
        </w:rPr>
      </w:pPr>
    </w:p>
    <w:p w:rsidR="001534FD" w:rsidRPr="006D6772" w:rsidRDefault="001534FD" w:rsidP="001534FD">
      <w:pPr>
        <w:rPr>
          <w:rFonts w:ascii="Times New Roman" w:hAnsi="Times New Roman"/>
          <w:b/>
          <w:sz w:val="24"/>
          <w:szCs w:val="24"/>
        </w:rPr>
      </w:pPr>
      <w:r w:rsidRPr="006D6772">
        <w:rPr>
          <w:rFonts w:ascii="Times New Roman" w:hAnsi="Times New Roman"/>
          <w:b/>
          <w:sz w:val="24"/>
          <w:szCs w:val="24"/>
        </w:rPr>
        <w:t>Kokkuvõte leitud kirjandusest</w:t>
      </w:r>
    </w:p>
    <w:p w:rsidR="0048469C" w:rsidRPr="006D6772" w:rsidRDefault="00562734">
      <w:pPr>
        <w:rPr>
          <w:rFonts w:ascii="Times New Roman" w:hAnsi="Times New Roman"/>
          <w:sz w:val="24"/>
          <w:szCs w:val="24"/>
        </w:rPr>
      </w:pPr>
      <w:r w:rsidRPr="006D6772">
        <w:rPr>
          <w:rFonts w:ascii="Times New Roman" w:hAnsi="Times New Roman"/>
          <w:sz w:val="24"/>
          <w:szCs w:val="24"/>
        </w:rPr>
        <w:t>Liigse kehakaalu languse pikaajalisi tulemusi rasvtõve kirurgilise ravi ja konservatiivse ra</w:t>
      </w:r>
      <w:r w:rsidR="00935B6E" w:rsidRPr="006D6772">
        <w:rPr>
          <w:rFonts w:ascii="Times New Roman" w:hAnsi="Times New Roman"/>
          <w:sz w:val="24"/>
          <w:szCs w:val="24"/>
        </w:rPr>
        <w:t>vi gruppides hinnati 1 süstemaatilises ülevaates</w:t>
      </w:r>
      <w:r w:rsidR="000479FC" w:rsidRPr="006D6772">
        <w:rPr>
          <w:rFonts w:ascii="Times New Roman" w:hAnsi="Times New Roman"/>
          <w:sz w:val="24"/>
          <w:szCs w:val="24"/>
        </w:rPr>
        <w:t xml:space="preserve"> (Picot et al.2012)</w:t>
      </w:r>
      <w:r w:rsidR="00935B6E" w:rsidRPr="006D6772">
        <w:rPr>
          <w:rFonts w:ascii="Times New Roman" w:hAnsi="Times New Roman"/>
          <w:sz w:val="24"/>
          <w:szCs w:val="24"/>
        </w:rPr>
        <w:t>, 1 randomiseeritud kontrolluuringus (</w:t>
      </w:r>
      <w:r w:rsidRPr="006D6772">
        <w:rPr>
          <w:rFonts w:ascii="Times New Roman" w:hAnsi="Times New Roman"/>
          <w:sz w:val="24"/>
          <w:szCs w:val="24"/>
        </w:rPr>
        <w:t>RCT</w:t>
      </w:r>
      <w:r w:rsidR="00935B6E" w:rsidRPr="006D6772">
        <w:rPr>
          <w:rFonts w:ascii="Times New Roman" w:hAnsi="Times New Roman"/>
          <w:sz w:val="24"/>
          <w:szCs w:val="24"/>
        </w:rPr>
        <w:t>)</w:t>
      </w:r>
      <w:r w:rsidR="000479FC" w:rsidRPr="006D6772">
        <w:rPr>
          <w:rFonts w:ascii="Times New Roman" w:hAnsi="Times New Roman"/>
          <w:sz w:val="24"/>
          <w:szCs w:val="24"/>
        </w:rPr>
        <w:t xml:space="preserve"> (Mingrone 2012)</w:t>
      </w:r>
      <w:r w:rsidRPr="006D6772">
        <w:rPr>
          <w:rFonts w:ascii="Times New Roman" w:hAnsi="Times New Roman"/>
          <w:sz w:val="24"/>
          <w:szCs w:val="24"/>
        </w:rPr>
        <w:t xml:space="preserve"> ja 3 vaatlusuuringus</w:t>
      </w:r>
      <w:r w:rsidR="000479FC" w:rsidRPr="006D6772">
        <w:rPr>
          <w:rFonts w:ascii="Times New Roman" w:hAnsi="Times New Roman"/>
          <w:sz w:val="24"/>
          <w:szCs w:val="24"/>
        </w:rPr>
        <w:t xml:space="preserve"> (Sjöström 2012, Buddenberg 20</w:t>
      </w:r>
      <w:r w:rsidR="00095FB8">
        <w:rPr>
          <w:rFonts w:ascii="Times New Roman" w:hAnsi="Times New Roman"/>
          <w:sz w:val="24"/>
          <w:szCs w:val="24"/>
        </w:rPr>
        <w:t>0</w:t>
      </w:r>
      <w:r w:rsidR="000479FC" w:rsidRPr="006D6772">
        <w:rPr>
          <w:rFonts w:ascii="Times New Roman" w:hAnsi="Times New Roman"/>
          <w:sz w:val="24"/>
          <w:szCs w:val="24"/>
        </w:rPr>
        <w:t>6 ja Leslie 2011)</w:t>
      </w:r>
      <w:r w:rsidRPr="006D6772">
        <w:rPr>
          <w:rFonts w:ascii="Times New Roman" w:hAnsi="Times New Roman"/>
          <w:sz w:val="24"/>
          <w:szCs w:val="24"/>
        </w:rPr>
        <w:t xml:space="preserve">. </w:t>
      </w:r>
      <w:r w:rsidR="001447F4" w:rsidRPr="006D6772">
        <w:rPr>
          <w:rFonts w:ascii="Times New Roman" w:hAnsi="Times New Roman"/>
          <w:sz w:val="24"/>
          <w:szCs w:val="24"/>
        </w:rPr>
        <w:t>Antud uuringud hõlmasid pat</w:t>
      </w:r>
      <w:r w:rsidR="00F36399" w:rsidRPr="006D6772">
        <w:rPr>
          <w:rFonts w:ascii="Times New Roman" w:hAnsi="Times New Roman"/>
          <w:sz w:val="24"/>
          <w:szCs w:val="24"/>
        </w:rPr>
        <w:t>siente KMI</w:t>
      </w:r>
      <w:r w:rsidR="001447F4" w:rsidRPr="006D6772">
        <w:rPr>
          <w:rFonts w:ascii="Times New Roman" w:hAnsi="Times New Roman"/>
          <w:sz w:val="24"/>
          <w:szCs w:val="24"/>
        </w:rPr>
        <w:t xml:space="preserve">ga üle 30, koos või ilma kaasuvate haigusteta. </w:t>
      </w:r>
      <w:r w:rsidR="00F36399" w:rsidRPr="006D6772">
        <w:rPr>
          <w:rFonts w:ascii="Times New Roman" w:hAnsi="Times New Roman"/>
          <w:sz w:val="24"/>
          <w:szCs w:val="24"/>
        </w:rPr>
        <w:t xml:space="preserve">Kaalulangust hinnati kas kehakaalu protsentuaalse muutusena, KMI muutusena või protsendina liigse kehakaalu langusest (%EWL). Uurimisperioodi pikkuseks erinevates uuringutes oli 2 – 15 aastat. </w:t>
      </w:r>
      <w:r w:rsidR="0048469C" w:rsidRPr="006D6772">
        <w:rPr>
          <w:rFonts w:ascii="Times New Roman" w:hAnsi="Times New Roman"/>
          <w:sz w:val="24"/>
          <w:szCs w:val="24"/>
        </w:rPr>
        <w:t>Kõikides hõlmatud uuringutes esines suurem kehakaalu langus kirurgilise ravi gruppides (Tabel 1).</w:t>
      </w:r>
    </w:p>
    <w:p w:rsidR="0091439F" w:rsidRPr="006D6772" w:rsidRDefault="002544A1">
      <w:pPr>
        <w:rPr>
          <w:rFonts w:ascii="Times New Roman" w:hAnsi="Times New Roman"/>
          <w:sz w:val="24"/>
          <w:szCs w:val="24"/>
        </w:rPr>
      </w:pPr>
      <w:r w:rsidRPr="006D6772">
        <w:rPr>
          <w:rFonts w:ascii="Times New Roman" w:hAnsi="Times New Roman"/>
          <w:sz w:val="24"/>
          <w:szCs w:val="24"/>
        </w:rPr>
        <w:t>Samades uuringutes</w:t>
      </w:r>
      <w:r w:rsidR="00F33B1C" w:rsidRPr="006D6772">
        <w:rPr>
          <w:rFonts w:ascii="Times New Roman" w:hAnsi="Times New Roman"/>
          <w:sz w:val="24"/>
          <w:szCs w:val="24"/>
        </w:rPr>
        <w:t xml:space="preserve"> (v.a Buddenberg 2006)</w:t>
      </w:r>
      <w:r w:rsidRPr="006D6772">
        <w:rPr>
          <w:rFonts w:ascii="Times New Roman" w:hAnsi="Times New Roman"/>
          <w:sz w:val="24"/>
          <w:szCs w:val="24"/>
        </w:rPr>
        <w:t xml:space="preserve"> hinnati ka erinevate ravimeetodite mõju 2. tüüpi diabeedile</w:t>
      </w:r>
      <w:r w:rsidR="000479FC" w:rsidRPr="006D6772">
        <w:rPr>
          <w:rFonts w:ascii="Times New Roman" w:hAnsi="Times New Roman"/>
          <w:sz w:val="24"/>
          <w:szCs w:val="24"/>
        </w:rPr>
        <w:t xml:space="preserve"> (Tabel 1b)</w:t>
      </w:r>
      <w:r w:rsidRPr="006D6772">
        <w:rPr>
          <w:rFonts w:ascii="Times New Roman" w:hAnsi="Times New Roman"/>
          <w:sz w:val="24"/>
          <w:szCs w:val="24"/>
        </w:rPr>
        <w:t xml:space="preserve">. </w:t>
      </w:r>
      <w:r w:rsidR="002B6F22" w:rsidRPr="006D6772">
        <w:rPr>
          <w:rFonts w:ascii="Times New Roman" w:hAnsi="Times New Roman"/>
          <w:sz w:val="24"/>
          <w:szCs w:val="24"/>
        </w:rPr>
        <w:t>Ühes mitterandomiseeritud vaatlusuuringus(Sjöström 2012), mis ainsa uuringuna näitas 10 aasta andmeid, leiti, et võrreldes 2 aasta tulemustega oli 50%-l rem</w:t>
      </w:r>
      <w:r w:rsidR="000B4F06" w:rsidRPr="006D6772">
        <w:rPr>
          <w:rFonts w:ascii="Times New Roman" w:hAnsi="Times New Roman"/>
          <w:sz w:val="24"/>
          <w:szCs w:val="24"/>
        </w:rPr>
        <w:t>issioonis diabeediga patsiendil</w:t>
      </w:r>
      <w:r w:rsidR="002B6F22" w:rsidRPr="006D6772">
        <w:rPr>
          <w:rFonts w:ascii="Times New Roman" w:hAnsi="Times New Roman"/>
          <w:sz w:val="24"/>
          <w:szCs w:val="24"/>
        </w:rPr>
        <w:t xml:space="preserve"> haigus taastekkinud.</w:t>
      </w:r>
      <w:r w:rsidR="0091439F" w:rsidRPr="006D6772">
        <w:rPr>
          <w:rFonts w:ascii="Times New Roman" w:hAnsi="Times New Roman"/>
          <w:sz w:val="24"/>
          <w:szCs w:val="24"/>
        </w:rPr>
        <w:t>Ülejäänud uuringutes tehti kokkuvõtted 2 aasta tulemustega. Kõikides hõlmatud uuringutes leiti statistiliselt oluline erinevus diabeedi remissioonis ja glükohemoblobiini väärtustes kirurgilise grupi kasuks.</w:t>
      </w:r>
    </w:p>
    <w:p w:rsidR="00F07DD6" w:rsidRPr="006D6772" w:rsidRDefault="00E71E72" w:rsidP="00502E42">
      <w:pPr>
        <w:rPr>
          <w:rFonts w:ascii="Times New Roman" w:hAnsi="Times New Roman"/>
          <w:sz w:val="24"/>
          <w:szCs w:val="24"/>
        </w:rPr>
      </w:pPr>
      <w:r w:rsidRPr="006D6772">
        <w:rPr>
          <w:rFonts w:ascii="Times New Roman" w:hAnsi="Times New Roman"/>
          <w:sz w:val="24"/>
          <w:szCs w:val="24"/>
        </w:rPr>
        <w:t xml:space="preserve">2014 aastal ilmunud metaanalüüsis (Kwok et al.) võetakse kokku 14 prospektiivse ja retrospektiivse vaatlusuuringu andmed, mis </w:t>
      </w:r>
      <w:r w:rsidR="00502E42" w:rsidRPr="006D6772">
        <w:rPr>
          <w:rFonts w:ascii="Times New Roman" w:hAnsi="Times New Roman"/>
          <w:sz w:val="24"/>
          <w:szCs w:val="24"/>
        </w:rPr>
        <w:t>hindavad erinevate rasvtõve ravimeetodite mõju kardiovaskulaars</w:t>
      </w:r>
      <w:r w:rsidR="004A06E8" w:rsidRPr="006D6772">
        <w:rPr>
          <w:rFonts w:ascii="Times New Roman" w:hAnsi="Times New Roman"/>
          <w:sz w:val="24"/>
          <w:szCs w:val="24"/>
        </w:rPr>
        <w:t>etele haigustele ja suremusele.</w:t>
      </w:r>
      <w:r w:rsidR="00502E42" w:rsidRPr="006D6772">
        <w:rPr>
          <w:rFonts w:ascii="Times New Roman" w:hAnsi="Times New Roman"/>
          <w:sz w:val="24"/>
          <w:szCs w:val="24"/>
        </w:rPr>
        <w:t xml:space="preserve"> Kirurgilise ravi grupis oli 50% suremuse vähenemine võrreldes kontrollgrupiga </w:t>
      </w:r>
      <w:r w:rsidR="00502E42" w:rsidRPr="006D6772">
        <w:rPr>
          <w:rFonts w:ascii="Times New Roman" w:hAnsi="Times New Roman"/>
          <w:color w:val="000000"/>
          <w:sz w:val="24"/>
          <w:szCs w:val="24"/>
          <w:shd w:val="clear" w:color="auto" w:fill="FFFFFF"/>
        </w:rPr>
        <w:t>(OR 0.48 95% CI 0.35-0.64, I2=86%)</w:t>
      </w:r>
      <w:r w:rsidR="00502E42" w:rsidRPr="006D6772">
        <w:rPr>
          <w:rFonts w:ascii="Times New Roman" w:hAnsi="Times New Roman"/>
          <w:sz w:val="24"/>
          <w:szCs w:val="24"/>
        </w:rPr>
        <w:t xml:space="preserve">. Statistiliselt oluliselt vähenes ka risk müokardi infarktile ja insuldile kirurglise ravi rühmas (vastavalt </w:t>
      </w:r>
      <w:r w:rsidR="00502E42" w:rsidRPr="006D6772">
        <w:rPr>
          <w:rFonts w:ascii="Times New Roman" w:hAnsi="Times New Roman"/>
          <w:color w:val="000000"/>
          <w:sz w:val="24"/>
          <w:szCs w:val="24"/>
          <w:shd w:val="clear" w:color="auto" w:fill="FFFFFF"/>
        </w:rPr>
        <w:t>OR 0.46 95% CI 0.30-0.69, I2=79% ja OR 0.49 95% CI 0.32-0.75, I2=59%</w:t>
      </w:r>
      <w:r w:rsidR="00502E42" w:rsidRPr="006D6772">
        <w:rPr>
          <w:rFonts w:ascii="Times New Roman" w:hAnsi="Times New Roman"/>
          <w:sz w:val="24"/>
          <w:szCs w:val="24"/>
        </w:rPr>
        <w:t xml:space="preserve">) </w:t>
      </w:r>
    </w:p>
    <w:p w:rsidR="00502E42" w:rsidRDefault="00502E42" w:rsidP="00502E42">
      <w:pPr>
        <w:rPr>
          <w:rFonts w:ascii="Times New Roman" w:hAnsi="Times New Roman"/>
          <w:sz w:val="24"/>
          <w:szCs w:val="24"/>
        </w:rPr>
      </w:pPr>
      <w:r w:rsidRPr="006D6772">
        <w:rPr>
          <w:rFonts w:ascii="Times New Roman" w:hAnsi="Times New Roman"/>
          <w:sz w:val="24"/>
          <w:szCs w:val="24"/>
        </w:rPr>
        <w:lastRenderedPageBreak/>
        <w:t>Üldnumbritena sündmute esinemissagedusest (absolute event rates) esines kirurgilise ravi grupis vähem kardiaalseid tüsistusi: surevus 3,6 vs 11,4%, müokardi infarkt 1,3 vs 2,5%, insult 0,8 vs 1,5%, muud kardiaalsed tüsistused 2,4 vs 4,0.</w:t>
      </w:r>
    </w:p>
    <w:p w:rsidR="00A96CB9" w:rsidRDefault="00A96CB9" w:rsidP="00502E42">
      <w:pPr>
        <w:rPr>
          <w:rFonts w:ascii="Times New Roman" w:hAnsi="Times New Roman"/>
          <w:sz w:val="24"/>
          <w:szCs w:val="24"/>
        </w:rPr>
      </w:pPr>
      <w:r>
        <w:rPr>
          <w:rFonts w:ascii="Times New Roman" w:hAnsi="Times New Roman"/>
          <w:sz w:val="24"/>
          <w:szCs w:val="24"/>
        </w:rPr>
        <w:t xml:space="preserve">2015 aasta metaanalüüsis (Skubleny et al) näidati veenvalt bariaatriliste operatsioonide mõju polütsüstiliste munasarjade sündroomile ning sellega kaasnevatele kliinilistele ilmingutele – menstruaaltsükli häired, hirsutism, viljatus. 13 vaatlusuuringu analüüs näitas kaalulanguse positiivset mõju eelpoolnimetatud patoloogiatele. </w:t>
      </w:r>
    </w:p>
    <w:p w:rsidR="00A96CB9" w:rsidRPr="006D6772" w:rsidRDefault="00A96CB9" w:rsidP="00502E42">
      <w:pPr>
        <w:rPr>
          <w:rFonts w:ascii="Times New Roman" w:hAnsi="Times New Roman"/>
          <w:sz w:val="24"/>
          <w:szCs w:val="24"/>
        </w:rPr>
      </w:pPr>
    </w:p>
    <w:p w:rsidR="00140C25" w:rsidRPr="006D6772" w:rsidRDefault="006D0356" w:rsidP="00502E42">
      <w:pPr>
        <w:rPr>
          <w:rFonts w:ascii="Times New Roman" w:hAnsi="Times New Roman"/>
          <w:sz w:val="24"/>
          <w:szCs w:val="24"/>
        </w:rPr>
      </w:pPr>
      <w:r w:rsidRPr="006D6772">
        <w:rPr>
          <w:rFonts w:ascii="Times New Roman" w:hAnsi="Times New Roman"/>
          <w:sz w:val="24"/>
          <w:szCs w:val="24"/>
        </w:rPr>
        <w:t>Picot</w:t>
      </w:r>
      <w:r w:rsidR="00ED6433" w:rsidRPr="006D6772">
        <w:rPr>
          <w:rFonts w:ascii="Times New Roman" w:hAnsi="Times New Roman"/>
          <w:sz w:val="24"/>
          <w:szCs w:val="24"/>
        </w:rPr>
        <w:t xml:space="preserve"> et al (2012)</w:t>
      </w:r>
      <w:r w:rsidRPr="006D6772">
        <w:rPr>
          <w:rFonts w:ascii="Times New Roman" w:hAnsi="Times New Roman"/>
          <w:sz w:val="24"/>
          <w:szCs w:val="24"/>
        </w:rPr>
        <w:t xml:space="preserve"> süstemaatilises ülevaates on hinnatud ka </w:t>
      </w:r>
      <w:r w:rsidR="00ED6433" w:rsidRPr="006D6772">
        <w:rPr>
          <w:rFonts w:ascii="Times New Roman" w:hAnsi="Times New Roman"/>
          <w:sz w:val="24"/>
          <w:szCs w:val="24"/>
        </w:rPr>
        <w:t>kvaliteetselt elatud eluaastate lisandumist</w:t>
      </w:r>
      <w:r w:rsidR="00FA78CF" w:rsidRPr="006D6772">
        <w:rPr>
          <w:rFonts w:ascii="Times New Roman" w:hAnsi="Times New Roman"/>
          <w:sz w:val="24"/>
          <w:szCs w:val="24"/>
        </w:rPr>
        <w:t xml:space="preserve"> (QALY)</w:t>
      </w:r>
      <w:r w:rsidR="00ED6433" w:rsidRPr="006D6772">
        <w:rPr>
          <w:rFonts w:ascii="Times New Roman" w:hAnsi="Times New Roman"/>
          <w:sz w:val="24"/>
          <w:szCs w:val="24"/>
        </w:rPr>
        <w:t xml:space="preserve"> ning majanduslikku </w:t>
      </w:r>
      <w:r w:rsidR="00FA78CF" w:rsidRPr="006D6772">
        <w:rPr>
          <w:rFonts w:ascii="Times New Roman" w:hAnsi="Times New Roman"/>
          <w:sz w:val="24"/>
          <w:szCs w:val="24"/>
        </w:rPr>
        <w:t>mõju</w:t>
      </w:r>
      <w:r w:rsidR="00ED6433" w:rsidRPr="006D6772">
        <w:rPr>
          <w:rFonts w:ascii="Times New Roman" w:hAnsi="Times New Roman"/>
          <w:sz w:val="24"/>
          <w:szCs w:val="24"/>
        </w:rPr>
        <w:t xml:space="preserve"> rasvtõve ravis</w:t>
      </w:r>
      <w:r w:rsidR="00BB6525" w:rsidRPr="006D6772">
        <w:rPr>
          <w:rFonts w:ascii="Times New Roman" w:hAnsi="Times New Roman"/>
          <w:sz w:val="24"/>
          <w:szCs w:val="24"/>
        </w:rPr>
        <w:t xml:space="preserve"> (Tabel 1c)</w:t>
      </w:r>
      <w:r w:rsidR="00ED6433" w:rsidRPr="006D6772">
        <w:rPr>
          <w:rFonts w:ascii="Times New Roman" w:hAnsi="Times New Roman"/>
          <w:sz w:val="24"/>
          <w:szCs w:val="24"/>
        </w:rPr>
        <w:t xml:space="preserve">. Leiti, et ehkki kirurgiline ravi on lühiperspektiivis kallim, siis juba 2 aasta perspektiivis oli tõusnud QALY kirurgilise ravi grupis. Kasutades 20 aasta tõenäosus sensitiivsusanalüüsi </w:t>
      </w:r>
      <w:r w:rsidR="008460B7" w:rsidRPr="006D6772">
        <w:rPr>
          <w:rFonts w:ascii="Times New Roman" w:hAnsi="Times New Roman"/>
          <w:sz w:val="24"/>
          <w:szCs w:val="24"/>
        </w:rPr>
        <w:t xml:space="preserve">olid kirurglise protseduuriga lisanduvad kulud negatiivsed. </w:t>
      </w:r>
      <w:r w:rsidR="00FA78CF" w:rsidRPr="006D6772">
        <w:rPr>
          <w:rFonts w:ascii="Times New Roman" w:hAnsi="Times New Roman"/>
          <w:sz w:val="24"/>
          <w:szCs w:val="24"/>
        </w:rPr>
        <w:t>Täiendkulu tõhususe määr (ICER) 2 aastal oli 20159 naela, kuid 20 aastaks oli see ainult 1634 naela. Võtm</w:t>
      </w:r>
      <w:r w:rsidR="00D4480D" w:rsidRPr="006D6772">
        <w:rPr>
          <w:rFonts w:ascii="Times New Roman" w:hAnsi="Times New Roman"/>
          <w:sz w:val="24"/>
          <w:szCs w:val="24"/>
        </w:rPr>
        <w:t xml:space="preserve">eküsimuseks on T2DM-ga seotud tervishoiukulud. </w:t>
      </w:r>
      <w:r w:rsidR="00D4480D" w:rsidRPr="006D6772">
        <w:rPr>
          <w:rFonts w:ascii="Times New Roman" w:hAnsi="Times New Roman"/>
          <w:sz w:val="24"/>
          <w:szCs w:val="24"/>
        </w:rPr>
        <w:tab/>
      </w:r>
    </w:p>
    <w:p w:rsidR="006D0356" w:rsidRDefault="00140C25" w:rsidP="00502E42">
      <w:pPr>
        <w:rPr>
          <w:rFonts w:ascii="Times New Roman" w:hAnsi="Times New Roman"/>
          <w:sz w:val="24"/>
          <w:szCs w:val="24"/>
        </w:rPr>
      </w:pPr>
      <w:r w:rsidRPr="006D6772">
        <w:rPr>
          <w:rFonts w:ascii="Times New Roman" w:hAnsi="Times New Roman"/>
          <w:sz w:val="24"/>
          <w:szCs w:val="24"/>
        </w:rPr>
        <w:t xml:space="preserve">2011 avaldatud süstemaatiline ülevaade (Padwal et al.) näitab 13 artikli majanduslikke tulemusi, kus on näidatud, et </w:t>
      </w:r>
      <w:r w:rsidR="0005113B" w:rsidRPr="006D6772">
        <w:rPr>
          <w:rFonts w:ascii="Times New Roman" w:hAnsi="Times New Roman"/>
          <w:sz w:val="24"/>
          <w:szCs w:val="24"/>
        </w:rPr>
        <w:t>pikaajaline bariaatrilise kirurgia majanduslik kasulikkus tundub atraktiivne. ICUR (incremental cost utility ratio) ulatub 1000USD kuni 40000 USDni iga kvaliteetselt elatud eluaasta eest.</w:t>
      </w:r>
    </w:p>
    <w:p w:rsidR="00BE6FC4" w:rsidRPr="006D6772" w:rsidRDefault="00BE6FC4" w:rsidP="00502E42">
      <w:pPr>
        <w:rPr>
          <w:rFonts w:ascii="Times New Roman" w:hAnsi="Times New Roman"/>
          <w:sz w:val="24"/>
          <w:szCs w:val="24"/>
        </w:rPr>
      </w:pPr>
      <w:r>
        <w:rPr>
          <w:rFonts w:ascii="Times New Roman" w:hAnsi="Times New Roman"/>
          <w:sz w:val="24"/>
          <w:szCs w:val="24"/>
        </w:rPr>
        <w:t>Soome 2011 a analüüsis</w:t>
      </w:r>
      <w:r w:rsidR="00E304AE">
        <w:rPr>
          <w:rFonts w:ascii="Times New Roman" w:hAnsi="Times New Roman"/>
          <w:sz w:val="24"/>
          <w:szCs w:val="24"/>
        </w:rPr>
        <w:t xml:space="preserve"> (Mäklin et al.)</w:t>
      </w:r>
      <w:r>
        <w:rPr>
          <w:rFonts w:ascii="Times New Roman" w:hAnsi="Times New Roman"/>
          <w:sz w:val="24"/>
          <w:szCs w:val="24"/>
        </w:rPr>
        <w:t xml:space="preserve"> on 10 aasta perspektiivis leitud, et operatiivne ravi (sleeve gastrectomy, RYGB) hakkab ennast ära tasuma juba 5 aasta pärast (6 aastat peale bandi). Elukvaliteedi muutused olid baasist kõrgemad ka 10 aastat peale sekkumist. Kui operatiivne ravi teostati BMIga alla 38 patsientidel oli </w:t>
      </w:r>
      <w:r w:rsidR="00E304AE">
        <w:rPr>
          <w:rFonts w:ascii="Times New Roman" w:hAnsi="Times New Roman"/>
          <w:sz w:val="24"/>
          <w:szCs w:val="24"/>
        </w:rPr>
        <w:t>10 a perspektiivis kirurgiline ravi kallim, kuid efektiivsem.</w:t>
      </w:r>
      <w:r>
        <w:rPr>
          <w:rFonts w:ascii="Times New Roman" w:hAnsi="Times New Roman"/>
          <w:sz w:val="24"/>
          <w:szCs w:val="24"/>
        </w:rPr>
        <w:t xml:space="preserve"> </w:t>
      </w:r>
    </w:p>
    <w:p w:rsidR="0005113B" w:rsidRPr="006D6772" w:rsidRDefault="00BB6525" w:rsidP="00502E42">
      <w:pPr>
        <w:rPr>
          <w:rFonts w:ascii="Times New Roman" w:hAnsi="Times New Roman"/>
          <w:sz w:val="24"/>
          <w:szCs w:val="24"/>
        </w:rPr>
      </w:pPr>
      <w:r w:rsidRPr="006D6772">
        <w:rPr>
          <w:rFonts w:ascii="Times New Roman" w:hAnsi="Times New Roman"/>
          <w:sz w:val="24"/>
          <w:szCs w:val="24"/>
        </w:rPr>
        <w:t>Elukvaliteeti hinnati võrdlevalt 1 RCT ja 2 jälgimisuuringus.</w:t>
      </w:r>
    </w:p>
    <w:p w:rsidR="00BB6525" w:rsidRPr="006D6772" w:rsidRDefault="00BB6525" w:rsidP="00502E42">
      <w:pPr>
        <w:rPr>
          <w:rFonts w:ascii="Times New Roman" w:hAnsi="Times New Roman"/>
          <w:sz w:val="24"/>
          <w:szCs w:val="24"/>
        </w:rPr>
      </w:pPr>
      <w:r w:rsidRPr="006D6772">
        <w:rPr>
          <w:rFonts w:ascii="Times New Roman" w:hAnsi="Times New Roman"/>
          <w:sz w:val="24"/>
          <w:szCs w:val="24"/>
        </w:rPr>
        <w:t xml:space="preserve">O´Brien et al </w:t>
      </w:r>
      <w:r w:rsidR="00C9680E" w:rsidRPr="006D6772">
        <w:rPr>
          <w:rFonts w:ascii="Times New Roman" w:hAnsi="Times New Roman"/>
          <w:sz w:val="24"/>
          <w:szCs w:val="24"/>
        </w:rPr>
        <w:t>(</w:t>
      </w:r>
      <w:r w:rsidRPr="006D6772">
        <w:rPr>
          <w:rFonts w:ascii="Times New Roman" w:hAnsi="Times New Roman"/>
          <w:sz w:val="24"/>
          <w:szCs w:val="24"/>
        </w:rPr>
        <w:t>2006</w:t>
      </w:r>
      <w:r w:rsidR="00C9680E" w:rsidRPr="006D6772">
        <w:rPr>
          <w:rFonts w:ascii="Times New Roman" w:hAnsi="Times New Roman"/>
          <w:sz w:val="24"/>
          <w:szCs w:val="24"/>
        </w:rPr>
        <w:t>)</w:t>
      </w:r>
      <w:r w:rsidR="00F61CA4" w:rsidRPr="006D6772">
        <w:rPr>
          <w:rFonts w:ascii="Times New Roman" w:hAnsi="Times New Roman"/>
          <w:sz w:val="24"/>
          <w:szCs w:val="24"/>
        </w:rPr>
        <w:t xml:space="preserve">kasutasid oma uuringus SF-36 küsimustikku 2 aasta dünaamikas. </w:t>
      </w:r>
      <w:r w:rsidR="00C9680E" w:rsidRPr="006D6772">
        <w:rPr>
          <w:rFonts w:ascii="Times New Roman" w:hAnsi="Times New Roman"/>
          <w:sz w:val="24"/>
          <w:szCs w:val="24"/>
        </w:rPr>
        <w:t>5 parameetris kaheksast oli statistiliselt oluline paranemine</w:t>
      </w:r>
      <w:r w:rsidR="00FE75FB" w:rsidRPr="006D6772">
        <w:rPr>
          <w:rFonts w:ascii="Times New Roman" w:hAnsi="Times New Roman"/>
          <w:sz w:val="24"/>
          <w:szCs w:val="24"/>
        </w:rPr>
        <w:t xml:space="preserve"> kirurgilist ravi saanute grupis</w:t>
      </w:r>
      <w:r w:rsidR="00C9680E" w:rsidRPr="006D6772">
        <w:rPr>
          <w:rFonts w:ascii="Times New Roman" w:hAnsi="Times New Roman"/>
          <w:sz w:val="24"/>
          <w:szCs w:val="24"/>
        </w:rPr>
        <w:t xml:space="preserve">. </w:t>
      </w:r>
    </w:p>
    <w:p w:rsidR="00C9680E" w:rsidRPr="006D6772" w:rsidRDefault="00C9680E" w:rsidP="00502E42">
      <w:pPr>
        <w:rPr>
          <w:rFonts w:ascii="Times New Roman" w:hAnsi="Times New Roman"/>
          <w:sz w:val="24"/>
          <w:szCs w:val="24"/>
        </w:rPr>
      </w:pPr>
      <w:r w:rsidRPr="006D6772">
        <w:rPr>
          <w:rFonts w:ascii="Times New Roman" w:hAnsi="Times New Roman"/>
          <w:sz w:val="24"/>
          <w:szCs w:val="24"/>
        </w:rPr>
        <w:t>Karlsson et al (2006) uuringus näidati, et baasväärtusena ei esinenud statistilist erinevust tervisetunnetuses, sotsialses suhtlemises, rasvumisega seotud probleemides, tujus ja depressioonis. 10 aasta tulemusena olid need tulemusnäitajad statistiliselt paremad kirurgilise ravi rühmas.</w:t>
      </w:r>
    </w:p>
    <w:p w:rsidR="009D05E7" w:rsidRPr="006D6772" w:rsidRDefault="009D05E7" w:rsidP="00502E42">
      <w:pPr>
        <w:rPr>
          <w:rFonts w:ascii="Times New Roman" w:hAnsi="Times New Roman"/>
          <w:sz w:val="24"/>
          <w:szCs w:val="24"/>
        </w:rPr>
      </w:pPr>
      <w:r w:rsidRPr="006D6772">
        <w:rPr>
          <w:rFonts w:ascii="Times New Roman" w:hAnsi="Times New Roman"/>
          <w:sz w:val="24"/>
          <w:szCs w:val="24"/>
        </w:rPr>
        <w:t xml:space="preserve">2013 a avaldatud vaatlusuuringus (Canetti et al.) leiti, et kasutades SF-36 küsimustikku, saavutasid kirurgilise ravi grupi patsiendi statistiliselt olulise paranemise kõikides 8- </w:t>
      </w:r>
      <w:r w:rsidRPr="006D6772">
        <w:rPr>
          <w:rFonts w:ascii="Times New Roman" w:hAnsi="Times New Roman"/>
          <w:sz w:val="24"/>
          <w:szCs w:val="24"/>
        </w:rPr>
        <w:lastRenderedPageBreak/>
        <w:t>shinnatavas kriteeriumis</w:t>
      </w:r>
      <w:r w:rsidR="00ED6879" w:rsidRPr="006D6772">
        <w:rPr>
          <w:rFonts w:ascii="Times New Roman" w:hAnsi="Times New Roman"/>
          <w:sz w:val="24"/>
          <w:szCs w:val="24"/>
        </w:rPr>
        <w:t>. Konservatiivse ravi grupi patsi</w:t>
      </w:r>
      <w:r w:rsidR="00E2127E" w:rsidRPr="006D6772">
        <w:rPr>
          <w:rFonts w:ascii="Times New Roman" w:hAnsi="Times New Roman"/>
          <w:sz w:val="24"/>
          <w:szCs w:val="24"/>
        </w:rPr>
        <w:t>e</w:t>
      </w:r>
      <w:r w:rsidR="00ED6879" w:rsidRPr="006D6772">
        <w:rPr>
          <w:rFonts w:ascii="Times New Roman" w:hAnsi="Times New Roman"/>
          <w:sz w:val="24"/>
          <w:szCs w:val="24"/>
        </w:rPr>
        <w:t>ntidel esines statistiliselt olulin</w:t>
      </w:r>
      <w:r w:rsidR="00E2127E" w:rsidRPr="006D6772">
        <w:rPr>
          <w:rFonts w:ascii="Times New Roman" w:hAnsi="Times New Roman"/>
          <w:sz w:val="24"/>
          <w:szCs w:val="24"/>
        </w:rPr>
        <w:t xml:space="preserve">e paranemine 3/8 kriteeriumist. </w:t>
      </w:r>
    </w:p>
    <w:p w:rsidR="00F07DD6" w:rsidRPr="006D6772" w:rsidRDefault="00FE75FB" w:rsidP="00502E42">
      <w:pPr>
        <w:rPr>
          <w:rFonts w:ascii="Times New Roman" w:hAnsi="Times New Roman"/>
          <w:sz w:val="24"/>
          <w:szCs w:val="24"/>
        </w:rPr>
      </w:pPr>
      <w:r w:rsidRPr="006D6772">
        <w:rPr>
          <w:rFonts w:ascii="Times New Roman" w:hAnsi="Times New Roman"/>
          <w:sz w:val="24"/>
          <w:szCs w:val="24"/>
        </w:rPr>
        <w:t xml:space="preserve">Raviga rahulolu andmed on </w:t>
      </w:r>
      <w:r w:rsidR="00F07DD6" w:rsidRPr="006D6772">
        <w:rPr>
          <w:rFonts w:ascii="Times New Roman" w:hAnsi="Times New Roman"/>
          <w:sz w:val="24"/>
          <w:szCs w:val="24"/>
        </w:rPr>
        <w:t>a</w:t>
      </w:r>
      <w:r w:rsidRPr="006D6772">
        <w:rPr>
          <w:rFonts w:ascii="Times New Roman" w:hAnsi="Times New Roman"/>
          <w:sz w:val="24"/>
          <w:szCs w:val="24"/>
        </w:rPr>
        <w:t>v</w:t>
      </w:r>
      <w:r w:rsidR="009D05E7" w:rsidRPr="006D6772">
        <w:rPr>
          <w:rFonts w:ascii="Times New Roman" w:hAnsi="Times New Roman"/>
          <w:sz w:val="24"/>
          <w:szCs w:val="24"/>
        </w:rPr>
        <w:t>a</w:t>
      </w:r>
      <w:r w:rsidR="00F07DD6" w:rsidRPr="006D6772">
        <w:rPr>
          <w:rFonts w:ascii="Times New Roman" w:hAnsi="Times New Roman"/>
          <w:sz w:val="24"/>
          <w:szCs w:val="24"/>
        </w:rPr>
        <w:t xml:space="preserve">ldanud oma uuringus Buddenberg et al. (2006). Leiti et operatsiooni järgselt ei esinenud statistilist olulist erinevust rahulolus </w:t>
      </w:r>
      <w:r w:rsidR="00483A8C" w:rsidRPr="006D6772">
        <w:rPr>
          <w:rFonts w:ascii="Times New Roman" w:hAnsi="Times New Roman"/>
          <w:sz w:val="24"/>
          <w:szCs w:val="24"/>
        </w:rPr>
        <w:t>kirurgilise ja mittekirurgilise ravi grupis.</w:t>
      </w:r>
    </w:p>
    <w:p w:rsidR="003A2BB8" w:rsidRPr="006D6772" w:rsidRDefault="00FE4893" w:rsidP="00502E42">
      <w:pPr>
        <w:rPr>
          <w:rFonts w:ascii="Times New Roman" w:hAnsi="Times New Roman"/>
          <w:sz w:val="24"/>
          <w:szCs w:val="24"/>
        </w:rPr>
      </w:pPr>
      <w:r w:rsidRPr="006D6772">
        <w:rPr>
          <w:rFonts w:ascii="Times New Roman" w:hAnsi="Times New Roman"/>
          <w:sz w:val="24"/>
          <w:szCs w:val="24"/>
        </w:rPr>
        <w:t>Ehkki mitmetes artiklites on esile toodud kirurgilise ravi järgset füüisilse aktiivsuse ja seetõttu ka töövõime paranemist, on võrdlevad andmed avaldatud ainult Rootsi SOS uuringu raamides (Sjöström 2004).  6 aasta vältel peale sekkumist oli kirurgilise ravi grupis füüisliselt aktiivsete hulk suurem</w:t>
      </w:r>
    </w:p>
    <w:p w:rsidR="00C9680E" w:rsidRPr="006D6772" w:rsidRDefault="00C9680E" w:rsidP="00502E42">
      <w:pPr>
        <w:rPr>
          <w:rFonts w:ascii="Times New Roman" w:hAnsi="Times New Roman"/>
          <w:sz w:val="24"/>
          <w:szCs w:val="24"/>
        </w:rPr>
      </w:pPr>
    </w:p>
    <w:p w:rsidR="00ED6879" w:rsidRPr="006D6772" w:rsidRDefault="00ED6879" w:rsidP="00502E42">
      <w:pPr>
        <w:rPr>
          <w:rFonts w:ascii="Times New Roman" w:hAnsi="Times New Roman"/>
          <w:sz w:val="24"/>
          <w:szCs w:val="24"/>
        </w:rPr>
      </w:pPr>
    </w:p>
    <w:p w:rsidR="00ED6879" w:rsidRPr="006D6772" w:rsidRDefault="00ED6879" w:rsidP="00502E42">
      <w:pPr>
        <w:rPr>
          <w:rFonts w:ascii="Times New Roman" w:hAnsi="Times New Roman"/>
          <w:sz w:val="24"/>
          <w:szCs w:val="24"/>
        </w:rPr>
      </w:pPr>
    </w:p>
    <w:p w:rsidR="00535EB8" w:rsidRPr="006D6772" w:rsidRDefault="00535EB8" w:rsidP="00535EB8">
      <w:pPr>
        <w:rPr>
          <w:rFonts w:ascii="Times New Roman" w:hAnsi="Times New Roman"/>
          <w:b/>
          <w:sz w:val="24"/>
          <w:szCs w:val="24"/>
        </w:rPr>
      </w:pPr>
      <w:r w:rsidRPr="006D6772">
        <w:rPr>
          <w:rFonts w:ascii="Times New Roman" w:hAnsi="Times New Roman"/>
          <w:b/>
          <w:sz w:val="24"/>
          <w:szCs w:val="24"/>
        </w:rPr>
        <w:t>Kokkuvõte ravijuhenditest</w:t>
      </w:r>
    </w:p>
    <w:p w:rsidR="00535EB8" w:rsidRPr="006D6772" w:rsidRDefault="00535EB8" w:rsidP="00535EB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0"/>
        <w:gridCol w:w="2213"/>
        <w:gridCol w:w="3452"/>
        <w:gridCol w:w="1381"/>
      </w:tblGrid>
      <w:tr w:rsidR="00535EB8" w:rsidRPr="006D6772" w:rsidTr="00535EB8">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Ravijuhend</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Ravijuhendis sisalduv tekst küsimuse kohta</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Viited</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Ravijuhendis hõlmatud kirjanduse otsingu ajavhemik</w:t>
            </w:r>
          </w:p>
        </w:tc>
      </w:tr>
      <w:tr w:rsidR="00535EB8" w:rsidRPr="006D6772" w:rsidTr="00535EB8">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 xml:space="preserve">CLINICAL PRACTICE GUIDELINES FOR THE MANAGEMENT OF OVERWEIGHT AND OBESITY IN ADULTS, ADOLESCENTS AND CHILDREN IN </w:t>
            </w:r>
            <w:r w:rsidRPr="006D6772">
              <w:rPr>
                <w:rFonts w:ascii="Times New Roman" w:hAnsi="Times New Roman"/>
                <w:b/>
                <w:sz w:val="24"/>
                <w:szCs w:val="24"/>
              </w:rPr>
              <w:t xml:space="preserve">AUSTRALIA </w:t>
            </w:r>
            <w:r w:rsidRPr="006D6772">
              <w:rPr>
                <w:rFonts w:ascii="Times New Roman" w:hAnsi="Times New Roman"/>
                <w:b/>
                <w:sz w:val="24"/>
                <w:szCs w:val="24"/>
              </w:rPr>
              <w:lastRenderedPageBreak/>
              <w:t>2013</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color w:val="000000"/>
                <w:sz w:val="24"/>
                <w:szCs w:val="24"/>
              </w:rPr>
              <w:lastRenderedPageBreak/>
              <w:t>Täiskasvanud ülekaalulistel on kaalulangetamiseks kirurgiline ravi efektiivsem võrreldes mittekirurgiliste kaalulangetamiste sekkumistega</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Buchwald H, Estok R, Fahrbach K et al. (2009</w:t>
            </w:r>
            <w:r w:rsidRPr="006D6772">
              <w:rPr>
                <w:rFonts w:ascii="Times New Roman" w:hAnsi="Times New Roman"/>
                <w:sz w:val="24"/>
                <w:szCs w:val="24"/>
              </w:rPr>
              <w:t>) Weight and type 2 diabetes after bariatric surgery: systematic review and meta-analysis. Am J Med 122(3): 248–56 e5.</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Colquitt JL, Picot J, Loveman E et al. (2009</w:t>
            </w:r>
            <w:r w:rsidRPr="006D6772">
              <w:rPr>
                <w:rFonts w:ascii="Times New Roman" w:hAnsi="Times New Roman"/>
                <w:sz w:val="24"/>
                <w:szCs w:val="24"/>
              </w:rPr>
              <w:t>) Surgery for obesity. Cochrane Database of Systematic Reviews DOI: 10.1002/14651858.CD003641.pub3.</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 xml:space="preserve">Dixon JB, O’Brien PE, Playfair </w:t>
            </w:r>
            <w:r w:rsidRPr="006D6772">
              <w:rPr>
                <w:rFonts w:ascii="Times New Roman" w:hAnsi="Times New Roman"/>
                <w:b/>
                <w:sz w:val="24"/>
                <w:szCs w:val="24"/>
              </w:rPr>
              <w:lastRenderedPageBreak/>
              <w:t>J et al. (2008</w:t>
            </w:r>
            <w:r w:rsidRPr="006D6772">
              <w:rPr>
                <w:rFonts w:ascii="Times New Roman" w:hAnsi="Times New Roman"/>
                <w:sz w:val="24"/>
                <w:szCs w:val="24"/>
              </w:rPr>
              <w:t>) Adjustable gastric banding and conventional therapy for type 2 diabetes: a randomized controlled trial. JAMA 299(3): 316–23.</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Maggard M, Shugarman L, Suttorp M et al. (2005)</w:t>
            </w:r>
            <w:r w:rsidRPr="006D6772">
              <w:rPr>
                <w:rFonts w:ascii="Times New Roman" w:hAnsi="Times New Roman"/>
                <w:sz w:val="24"/>
                <w:szCs w:val="24"/>
              </w:rPr>
              <w:t xml:space="preserve"> Meta-analysis: surgical treatment of obesity. Ann Intern Med 142: 547–59.</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Mingrone G, Panunzi S, De Gaetano A et al. (2012)</w:t>
            </w:r>
            <w:r w:rsidRPr="006D6772">
              <w:rPr>
                <w:rFonts w:ascii="Times New Roman" w:hAnsi="Times New Roman"/>
                <w:sz w:val="24"/>
                <w:szCs w:val="24"/>
              </w:rPr>
              <w:t>Bariatric surgery versus conventional medical therapy for type 2 diabetes. N Engl J Med 366: 1577–85.</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O’Brien PE, Sawyer SM, Laurie C et al. (2010)</w:t>
            </w:r>
            <w:r w:rsidRPr="006D6772">
              <w:rPr>
                <w:rFonts w:ascii="Times New Roman" w:hAnsi="Times New Roman"/>
                <w:sz w:val="24"/>
                <w:szCs w:val="24"/>
              </w:rPr>
              <w:t xml:space="preserve"> Laparoscopic adjustable gastric banding in severely obese adolescents: a randomized trial. JAMA 303(6): 519–26.</w:t>
            </w:r>
          </w:p>
          <w:p w:rsidR="00535EB8" w:rsidRPr="006D6772" w:rsidRDefault="00535EB8" w:rsidP="00535EB8">
            <w:pPr>
              <w:rPr>
                <w:rFonts w:ascii="Times New Roman" w:hAnsi="Times New Roman"/>
                <w:sz w:val="24"/>
                <w:szCs w:val="24"/>
              </w:rPr>
            </w:pPr>
            <w:r w:rsidRPr="006D6772">
              <w:rPr>
                <w:rFonts w:ascii="Times New Roman" w:hAnsi="Times New Roman"/>
                <w:b/>
                <w:sz w:val="24"/>
                <w:szCs w:val="24"/>
              </w:rPr>
              <w:t>Snow V, Barry P, Fitterman N et al. (2005)</w:t>
            </w:r>
            <w:r w:rsidRPr="006D6772">
              <w:rPr>
                <w:rFonts w:ascii="Times New Roman" w:hAnsi="Times New Roman"/>
                <w:sz w:val="24"/>
                <w:szCs w:val="24"/>
              </w:rPr>
              <w:t xml:space="preserve"> Clinical Efficacy Assessment Subcommittee of the American College of Physicians. Pharmacologic and surgical management of obesity in primary care: a clinical practice guideline from the American College of Physicians. Ann Intern Med 142: 525–31.</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lastRenderedPageBreak/>
              <w:t>Kuni juuli 2011</w:t>
            </w:r>
          </w:p>
        </w:tc>
      </w:tr>
      <w:tr w:rsidR="00535EB8" w:rsidRPr="006D6772" w:rsidTr="00535EB8">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lastRenderedPageBreak/>
              <w:t>Management of Obesity</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SIGN 2010</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t xml:space="preserve">Võrreldes parima saadaoleva mitte-kirurgilise kaalulangetamise </w:t>
            </w:r>
            <w:r w:rsidRPr="006D6772">
              <w:rPr>
                <w:rFonts w:ascii="Times New Roman" w:hAnsi="Times New Roman"/>
                <w:sz w:val="24"/>
                <w:szCs w:val="24"/>
              </w:rPr>
              <w:lastRenderedPageBreak/>
              <w:t>programmiga langeb bariaatrilise kirurgia järgselt oluliselt hypertriglütserideemia ja LHDL risk.</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Bariaatrilise kirurgia läbinud patsientidest kes said kardiovaskulaarset ravi, vajasid 23% vähema tõenäosusega ravi 6 aastat hiljem.</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 xml:space="preserve">Ühes uuringus leiti 10 aastat hiljem oluline paranemine tervise tajus, sotsiaalses suhtlemises ja depressiooni languses bariaatrilise kirurgi patsientidel. </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5 uuringut esitavad andmed elukvaliteedi paranemises bariaatrilise kirurgia järgselt.</w:t>
            </w:r>
          </w:p>
        </w:tc>
        <w:tc>
          <w:tcPr>
            <w:tcW w:w="2214" w:type="dxa"/>
          </w:tcPr>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b/>
                <w:sz w:val="24"/>
                <w:szCs w:val="24"/>
              </w:rPr>
              <w:lastRenderedPageBreak/>
              <w:t>Colquitt J, Clegg A, Loveman E, Royle P, Sidhu MK</w:t>
            </w:r>
            <w:r w:rsidRPr="006D6772">
              <w:rPr>
                <w:rFonts w:ascii="Times New Roman" w:hAnsi="Times New Roman"/>
                <w:sz w:val="24"/>
                <w:szCs w:val="24"/>
              </w:rPr>
              <w:t>. Surgery for</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 xml:space="preserve">morbid obesity (Cochrane </w:t>
            </w:r>
            <w:r w:rsidRPr="006D6772">
              <w:rPr>
                <w:rFonts w:ascii="Times New Roman" w:hAnsi="Times New Roman"/>
                <w:sz w:val="24"/>
                <w:szCs w:val="24"/>
              </w:rPr>
              <w:lastRenderedPageBreak/>
              <w:t>Review). In: The Cochrane Library, Issue</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4, 2005. London: Wiley</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b/>
                <w:sz w:val="24"/>
                <w:szCs w:val="24"/>
              </w:rPr>
              <w:t>Karlsson J, Taft C, Ryden A, Sjostrom L, Sullivan M</w:t>
            </w:r>
            <w:r w:rsidRPr="006D6772">
              <w:rPr>
                <w:rFonts w:ascii="Times New Roman" w:hAnsi="Times New Roman"/>
                <w:sz w:val="24"/>
                <w:szCs w:val="24"/>
              </w:rPr>
              <w:t>. Ten-year trends</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in health-related quality of life after surgical and conventional</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treatment for severe obesity: The SOS intervention study. Int J</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Obes 2007;31(8):1248-61.</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b/>
                <w:sz w:val="24"/>
                <w:szCs w:val="24"/>
              </w:rPr>
              <w:t>Mathus-Vliegen EMH, De Wit LT</w:t>
            </w:r>
            <w:r w:rsidRPr="006D6772">
              <w:rPr>
                <w:rFonts w:ascii="Times New Roman" w:hAnsi="Times New Roman"/>
                <w:sz w:val="24"/>
                <w:szCs w:val="24"/>
              </w:rPr>
              <w:t>. Health-related quality of life</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after gastric banding. Br J Surg 2007;94(4):457-65.</w:t>
            </w:r>
          </w:p>
          <w:p w:rsidR="00535EB8" w:rsidRPr="006D6772" w:rsidRDefault="00535EB8" w:rsidP="00535EB8">
            <w:pPr>
              <w:autoSpaceDE w:val="0"/>
              <w:autoSpaceDN w:val="0"/>
              <w:adjustRightInd w:val="0"/>
              <w:rPr>
                <w:rFonts w:ascii="Times New Roman" w:hAnsi="Times New Roman"/>
                <w:b/>
                <w:sz w:val="24"/>
                <w:szCs w:val="24"/>
              </w:rPr>
            </w:pPr>
            <w:r w:rsidRPr="006D6772">
              <w:rPr>
                <w:rFonts w:ascii="Times New Roman" w:hAnsi="Times New Roman"/>
                <w:b/>
                <w:sz w:val="24"/>
                <w:szCs w:val="24"/>
              </w:rPr>
              <w:t>Champault A, Duwat O, Polliand C, Rizk N, Champault GG.</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Quality of life after laparoscopic gastric banding: Prospective study</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(152 cases) with a follow-up of 2 years. Surg Laparosc Endosc</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Percutan Tech 2006;16(3):131-6.</w:t>
            </w:r>
          </w:p>
          <w:p w:rsidR="00535EB8" w:rsidRPr="006D6772" w:rsidRDefault="00535EB8" w:rsidP="00535EB8">
            <w:pPr>
              <w:autoSpaceDE w:val="0"/>
              <w:autoSpaceDN w:val="0"/>
              <w:adjustRightInd w:val="0"/>
              <w:rPr>
                <w:rFonts w:ascii="Times New Roman" w:hAnsi="Times New Roman"/>
                <w:b/>
                <w:sz w:val="24"/>
                <w:szCs w:val="24"/>
              </w:rPr>
            </w:pPr>
            <w:r w:rsidRPr="006D6772">
              <w:rPr>
                <w:rFonts w:ascii="Times New Roman" w:hAnsi="Times New Roman"/>
                <w:b/>
                <w:sz w:val="24"/>
                <w:szCs w:val="24"/>
              </w:rPr>
              <w:t>Burgmer R, Petersen I, Burgmer M, de Zwaan M, Wolf AM,</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b/>
                <w:sz w:val="24"/>
                <w:szCs w:val="24"/>
              </w:rPr>
              <w:t>Herpertz S</w:t>
            </w:r>
            <w:r w:rsidRPr="006D6772">
              <w:rPr>
                <w:rFonts w:ascii="Times New Roman" w:hAnsi="Times New Roman"/>
                <w:sz w:val="24"/>
                <w:szCs w:val="24"/>
              </w:rPr>
              <w:t>. Psychological outcome two years after restrictive</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 xml:space="preserve">bariatric surgery. Obesity </w:t>
            </w:r>
            <w:r w:rsidRPr="006D6772">
              <w:rPr>
                <w:rFonts w:ascii="Times New Roman" w:hAnsi="Times New Roman"/>
                <w:sz w:val="24"/>
                <w:szCs w:val="24"/>
              </w:rPr>
              <w:lastRenderedPageBreak/>
              <w:t>Surgery 2007;17(6):785-91.</w:t>
            </w:r>
          </w:p>
          <w:p w:rsidR="00535EB8" w:rsidRPr="006D6772" w:rsidRDefault="00535EB8" w:rsidP="00535EB8">
            <w:pPr>
              <w:autoSpaceDE w:val="0"/>
              <w:autoSpaceDN w:val="0"/>
              <w:adjustRightInd w:val="0"/>
              <w:rPr>
                <w:rFonts w:ascii="Times New Roman" w:hAnsi="Times New Roman"/>
                <w:b/>
                <w:sz w:val="24"/>
                <w:szCs w:val="24"/>
              </w:rPr>
            </w:pPr>
            <w:r w:rsidRPr="006D6772">
              <w:rPr>
                <w:rFonts w:ascii="Times New Roman" w:hAnsi="Times New Roman"/>
                <w:b/>
                <w:sz w:val="24"/>
                <w:szCs w:val="24"/>
              </w:rPr>
              <w:t>Buddeberg-Fischer B, Klaghofer R, Krug L, Buddeberg C, Muller</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b/>
                <w:sz w:val="24"/>
                <w:szCs w:val="24"/>
              </w:rPr>
              <w:t>MK, Schoeb O, et al</w:t>
            </w:r>
            <w:r w:rsidRPr="006D6772">
              <w:rPr>
                <w:rFonts w:ascii="Times New Roman" w:hAnsi="Times New Roman"/>
                <w:sz w:val="24"/>
                <w:szCs w:val="24"/>
              </w:rPr>
              <w:t>. Physical and psychosocial outcome in</w:t>
            </w:r>
          </w:p>
          <w:p w:rsidR="00535EB8" w:rsidRPr="006D6772" w:rsidRDefault="00535EB8" w:rsidP="00535EB8">
            <w:pPr>
              <w:autoSpaceDE w:val="0"/>
              <w:autoSpaceDN w:val="0"/>
              <w:adjustRightInd w:val="0"/>
              <w:rPr>
                <w:rFonts w:ascii="Times New Roman" w:hAnsi="Times New Roman"/>
                <w:sz w:val="24"/>
                <w:szCs w:val="24"/>
              </w:rPr>
            </w:pPr>
            <w:r w:rsidRPr="006D6772">
              <w:rPr>
                <w:rFonts w:ascii="Times New Roman" w:hAnsi="Times New Roman"/>
                <w:sz w:val="24"/>
                <w:szCs w:val="24"/>
              </w:rPr>
              <w:t>morbidly obese patients with and without bariatric surgery: a 4</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1/2-year follow-up. Obesity Surgery 2006;16(3):321-30.</w:t>
            </w:r>
          </w:p>
        </w:tc>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lastRenderedPageBreak/>
              <w:t>2007</w:t>
            </w:r>
          </w:p>
        </w:tc>
      </w:tr>
      <w:tr w:rsidR="00535EB8" w:rsidRPr="006D6772" w:rsidTr="00535EB8">
        <w:tc>
          <w:tcPr>
            <w:tcW w:w="2214" w:type="dxa"/>
          </w:tcPr>
          <w:p w:rsidR="00535EB8" w:rsidRPr="006D6772" w:rsidRDefault="00535EB8" w:rsidP="00535EB8">
            <w:pPr>
              <w:rPr>
                <w:rFonts w:ascii="Times New Roman" w:hAnsi="Times New Roman"/>
                <w:sz w:val="24"/>
                <w:szCs w:val="24"/>
              </w:rPr>
            </w:pPr>
            <w:r w:rsidRPr="006D6772">
              <w:rPr>
                <w:rFonts w:ascii="Times New Roman" w:hAnsi="Times New Roman"/>
                <w:sz w:val="24"/>
                <w:szCs w:val="24"/>
              </w:rPr>
              <w:lastRenderedPageBreak/>
              <w:t>National Institute for Healt and Clinical Excellence</w:t>
            </w:r>
          </w:p>
          <w:p w:rsidR="00535EB8" w:rsidRPr="006D6772" w:rsidRDefault="00535EB8" w:rsidP="00535EB8">
            <w:pPr>
              <w:rPr>
                <w:rFonts w:ascii="Times New Roman" w:hAnsi="Times New Roman"/>
                <w:sz w:val="24"/>
                <w:szCs w:val="24"/>
              </w:rPr>
            </w:pPr>
            <w:r w:rsidRPr="006D6772">
              <w:rPr>
                <w:rFonts w:ascii="Times New Roman" w:hAnsi="Times New Roman"/>
                <w:sz w:val="24"/>
                <w:szCs w:val="24"/>
              </w:rPr>
              <w:t>NICE 2006</w:t>
            </w:r>
          </w:p>
        </w:tc>
        <w:tc>
          <w:tcPr>
            <w:tcW w:w="2214" w:type="dxa"/>
          </w:tcPr>
          <w:p w:rsidR="00535EB8" w:rsidRPr="006D6772" w:rsidRDefault="00535EB8" w:rsidP="00535EB8">
            <w:pPr>
              <w:pStyle w:val="Default"/>
              <w:rPr>
                <w:rFonts w:ascii="Times New Roman" w:hAnsi="Times New Roman" w:cs="Times New Roman"/>
                <w:lang w:val="fi-FI"/>
              </w:rPr>
            </w:pPr>
            <w:r w:rsidRPr="006D6772">
              <w:rPr>
                <w:rFonts w:ascii="Times New Roman" w:hAnsi="Times New Roman" w:cs="Times New Roman"/>
                <w:lang w:val="fi-FI"/>
              </w:rPr>
              <w:t xml:space="preserve">Kirurgia seostus kliiniliste tulemuste (vererõhk, kolesterooli tase, triglütseriidide ja glükoosi tase) paranemisega võrreldes mittekirurgiliste patsientidega. </w:t>
            </w:r>
          </w:p>
          <w:p w:rsidR="00535EB8" w:rsidRPr="006D6772" w:rsidRDefault="00535EB8" w:rsidP="00535EB8">
            <w:pPr>
              <w:pStyle w:val="Default"/>
              <w:rPr>
                <w:rFonts w:ascii="Times New Roman" w:hAnsi="Times New Roman" w:cs="Times New Roman"/>
                <w:lang w:val="fi-FI"/>
              </w:rPr>
            </w:pPr>
            <w:r w:rsidRPr="006D6772">
              <w:rPr>
                <w:rFonts w:ascii="Times New Roman" w:hAnsi="Times New Roman" w:cs="Times New Roman"/>
                <w:lang w:val="fi-FI"/>
              </w:rPr>
              <w:t xml:space="preserve">Kirurgia tulemused on ülekaalulistel patsientidel </w:t>
            </w:r>
            <w:r w:rsidR="00E6442B" w:rsidRPr="006D6772">
              <w:rPr>
                <w:rFonts w:ascii="Times New Roman" w:hAnsi="Times New Roman" w:cs="Times New Roman"/>
                <w:lang w:val="fi-FI"/>
              </w:rPr>
              <w:t>p</w:t>
            </w:r>
            <w:r w:rsidRPr="006D6772">
              <w:rPr>
                <w:rFonts w:ascii="Times New Roman" w:hAnsi="Times New Roman" w:cs="Times New Roman"/>
                <w:lang w:val="fi-FI"/>
              </w:rPr>
              <w:t>ikajalisetulemusena (10 aastat)efektiivsemad, kui mittekirgurgiilse sekkumisega</w:t>
            </w:r>
          </w:p>
          <w:p w:rsidR="00535EB8" w:rsidRPr="006D6772" w:rsidRDefault="00535EB8" w:rsidP="00535EB8">
            <w:pPr>
              <w:rPr>
                <w:rFonts w:ascii="Times New Roman" w:hAnsi="Times New Roman"/>
                <w:sz w:val="24"/>
                <w:szCs w:val="24"/>
              </w:rPr>
            </w:pPr>
          </w:p>
        </w:tc>
        <w:tc>
          <w:tcPr>
            <w:tcW w:w="2214" w:type="dxa"/>
          </w:tcPr>
          <w:p w:rsidR="00535EB8" w:rsidRPr="006D6772" w:rsidRDefault="00535EB8" w:rsidP="00535EB8">
            <w:pPr>
              <w:rPr>
                <w:rFonts w:ascii="Times New Roman" w:hAnsi="Times New Roman"/>
                <w:b/>
                <w:bCs/>
                <w:sz w:val="24"/>
                <w:szCs w:val="24"/>
              </w:rPr>
            </w:pPr>
            <w:r w:rsidRPr="006D6772">
              <w:rPr>
                <w:rFonts w:ascii="Times New Roman" w:hAnsi="Times New Roman"/>
                <w:b/>
                <w:bCs/>
                <w:sz w:val="24"/>
                <w:szCs w:val="24"/>
              </w:rPr>
              <w:t>Mingrone 2002 RCT</w:t>
            </w:r>
          </w:p>
          <w:p w:rsidR="00535EB8" w:rsidRPr="006D6772" w:rsidRDefault="00535EB8" w:rsidP="00535EB8">
            <w:pPr>
              <w:rPr>
                <w:rFonts w:ascii="Times New Roman" w:hAnsi="Times New Roman"/>
                <w:b/>
                <w:bCs/>
                <w:sz w:val="24"/>
                <w:szCs w:val="24"/>
              </w:rPr>
            </w:pPr>
          </w:p>
          <w:p w:rsidR="00535EB8" w:rsidRPr="006D6772" w:rsidRDefault="00535EB8" w:rsidP="00535EB8">
            <w:pPr>
              <w:rPr>
                <w:rFonts w:ascii="Times New Roman" w:hAnsi="Times New Roman"/>
                <w:sz w:val="24"/>
                <w:szCs w:val="24"/>
              </w:rPr>
            </w:pPr>
            <w:r w:rsidRPr="006D6772">
              <w:rPr>
                <w:rFonts w:ascii="Times New Roman" w:hAnsi="Times New Roman"/>
                <w:b/>
                <w:bCs/>
                <w:sz w:val="24"/>
                <w:szCs w:val="24"/>
              </w:rPr>
              <w:t xml:space="preserve">SOS Matched control cohort study </w:t>
            </w:r>
          </w:p>
        </w:tc>
        <w:tc>
          <w:tcPr>
            <w:tcW w:w="2214" w:type="dxa"/>
          </w:tcPr>
          <w:p w:rsidR="00535EB8" w:rsidRPr="006D6772" w:rsidRDefault="00535EB8" w:rsidP="00535EB8">
            <w:pPr>
              <w:rPr>
                <w:rFonts w:ascii="Times New Roman" w:hAnsi="Times New Roman"/>
                <w:sz w:val="24"/>
                <w:szCs w:val="24"/>
              </w:rPr>
            </w:pPr>
          </w:p>
          <w:p w:rsidR="00535EB8" w:rsidRPr="006D6772" w:rsidRDefault="00535EB8" w:rsidP="00535EB8">
            <w:pPr>
              <w:rPr>
                <w:rFonts w:ascii="Times New Roman" w:hAnsi="Times New Roman"/>
                <w:sz w:val="24"/>
                <w:szCs w:val="24"/>
              </w:rPr>
            </w:pPr>
          </w:p>
        </w:tc>
      </w:tr>
    </w:tbl>
    <w:p w:rsidR="000479FC" w:rsidRPr="006D6772" w:rsidRDefault="000479FC" w:rsidP="00502E42">
      <w:pPr>
        <w:rPr>
          <w:rFonts w:ascii="Times New Roman" w:hAnsi="Times New Roman"/>
          <w:sz w:val="24"/>
          <w:szCs w:val="24"/>
        </w:rPr>
      </w:pPr>
    </w:p>
    <w:p w:rsidR="00893202" w:rsidRPr="006D6772" w:rsidRDefault="00893202" w:rsidP="00893202">
      <w:pPr>
        <w:pStyle w:val="P43"/>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b/>
          <w:szCs w:val="24"/>
        </w:rPr>
      </w:pPr>
      <w:r w:rsidRPr="006D6772">
        <w:rPr>
          <w:rFonts w:ascii="Times New Roman" w:hAnsi="Times New Roman" w:cs="Times New Roman"/>
          <w:b/>
          <w:szCs w:val="24"/>
        </w:rPr>
        <w:t>Tabel 1</w:t>
      </w:r>
      <w:r w:rsidRPr="006D6772">
        <w:rPr>
          <w:rStyle w:val="T16"/>
          <w:rFonts w:ascii="Times New Roman" w:hAnsi="Times New Roman" w:cs="Times New Roman"/>
          <w:b/>
          <w:szCs w:val="24"/>
        </w:rPr>
        <w:t>a</w:t>
      </w:r>
    </w:p>
    <w:p w:rsidR="00893202" w:rsidRPr="006D6772" w:rsidRDefault="00893202" w:rsidP="00893202">
      <w:pPr>
        <w:pStyle w:val="P1"/>
        <w:rPr>
          <w:rFonts w:ascii="Times New Roman" w:hAnsi="Times New Roman" w:cs="Times New Roman"/>
          <w:szCs w:val="24"/>
        </w:rPr>
      </w:pPr>
    </w:p>
    <w:tbl>
      <w:tblPr>
        <w:tblW w:w="8755" w:type="dxa"/>
        <w:tblCellMar>
          <w:left w:w="0" w:type="dxa"/>
          <w:right w:w="0" w:type="dxa"/>
        </w:tblCellMar>
        <w:tblLook w:val="0000"/>
      </w:tblPr>
      <w:tblGrid>
        <w:gridCol w:w="1982"/>
        <w:gridCol w:w="1563"/>
        <w:gridCol w:w="1562"/>
        <w:gridCol w:w="1592"/>
        <w:gridCol w:w="2056"/>
      </w:tblGrid>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9"/>
              <w:rPr>
                <w:rFonts w:ascii="Times New Roman" w:hAnsi="Times New Roman" w:cs="Times New Roman"/>
                <w:szCs w:val="24"/>
                <w:lang w:val="fi-FI"/>
              </w:rPr>
            </w:pPr>
            <w:r w:rsidRPr="008B21E4">
              <w:rPr>
                <w:rFonts w:ascii="Times New Roman" w:hAnsi="Times New Roman" w:cs="Times New Roman"/>
                <w:szCs w:val="24"/>
                <w:lang w:val="fi-FI"/>
              </w:rPr>
              <w:t>Autor/Aasta/</w:t>
            </w:r>
          </w:p>
          <w:p w:rsidR="00893202" w:rsidRPr="008B21E4" w:rsidRDefault="00893202" w:rsidP="00893202">
            <w:pPr>
              <w:pStyle w:val="P9"/>
              <w:rPr>
                <w:rFonts w:ascii="Times New Roman" w:hAnsi="Times New Roman" w:cs="Times New Roman"/>
                <w:szCs w:val="24"/>
                <w:lang w:val="fi-FI"/>
              </w:rPr>
            </w:pPr>
            <w:r w:rsidRPr="008B21E4">
              <w:rPr>
                <w:rFonts w:ascii="Times New Roman" w:hAnsi="Times New Roman" w:cs="Times New Roman"/>
                <w:szCs w:val="24"/>
                <w:lang w:val="fi-FI"/>
              </w:rPr>
              <w:t>Uuringumeetod/</w:t>
            </w:r>
          </w:p>
          <w:p w:rsidR="00893202" w:rsidRPr="008B21E4" w:rsidRDefault="00893202" w:rsidP="00893202">
            <w:pPr>
              <w:pStyle w:val="P44"/>
              <w:rPr>
                <w:rFonts w:ascii="Times New Roman" w:hAnsi="Times New Roman" w:cs="Times New Roman"/>
                <w:szCs w:val="24"/>
                <w:lang w:val="fi-FI"/>
              </w:rPr>
            </w:pPr>
            <w:r w:rsidRPr="008B21E4">
              <w:rPr>
                <w:rFonts w:ascii="Times New Roman" w:hAnsi="Times New Roman" w:cs="Times New Roman"/>
                <w:szCs w:val="24"/>
                <w:lang w:val="fi-FI"/>
              </w:rPr>
              <w:t>Tõendusmaterjali kvaliteedi (TK) hinnang</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0"/>
              <w:rPr>
                <w:rFonts w:ascii="Times New Roman" w:hAnsi="Times New Roman" w:cs="Times New Roman"/>
                <w:szCs w:val="24"/>
              </w:rPr>
            </w:pPr>
            <w:r w:rsidRPr="008B21E4">
              <w:rPr>
                <w:rFonts w:ascii="Times New Roman" w:hAnsi="Times New Roman" w:cs="Times New Roman"/>
                <w:szCs w:val="24"/>
              </w:rPr>
              <w:t>Uuringu kestvus</w:t>
            </w: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9"/>
              <w:rPr>
                <w:rFonts w:ascii="Times New Roman" w:hAnsi="Times New Roman" w:cs="Times New Roman"/>
                <w:szCs w:val="24"/>
              </w:rPr>
            </w:pPr>
            <w:r w:rsidRPr="008B21E4">
              <w:rPr>
                <w:rFonts w:ascii="Times New Roman" w:hAnsi="Times New Roman" w:cs="Times New Roman"/>
                <w:szCs w:val="24"/>
              </w:rPr>
              <w:t>Patsientide arv</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9"/>
              <w:rPr>
                <w:rFonts w:ascii="Times New Roman" w:hAnsi="Times New Roman" w:cs="Times New Roman"/>
                <w:szCs w:val="24"/>
              </w:rPr>
            </w:pPr>
            <w:r w:rsidRPr="008B21E4">
              <w:rPr>
                <w:rFonts w:ascii="Times New Roman" w:hAnsi="Times New Roman" w:cs="Times New Roman"/>
                <w:szCs w:val="24"/>
              </w:rPr>
              <w:t>Ravimeetodid</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9"/>
              <w:rPr>
                <w:rFonts w:ascii="Times New Roman" w:hAnsi="Times New Roman" w:cs="Times New Roman"/>
                <w:szCs w:val="24"/>
              </w:rPr>
            </w:pPr>
            <w:r w:rsidRPr="008B21E4">
              <w:rPr>
                <w:rFonts w:ascii="Times New Roman" w:hAnsi="Times New Roman" w:cs="Times New Roman"/>
                <w:szCs w:val="24"/>
              </w:rPr>
              <w:t>Peamised tulemused</w:t>
            </w: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Mingrone et al. 2012</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RCT</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b/>
                <w:sz w:val="24"/>
                <w:szCs w:val="24"/>
              </w:rPr>
            </w:pPr>
            <w:r w:rsidRPr="008B21E4">
              <w:rPr>
                <w:rFonts w:ascii="Times New Roman" w:hAnsi="Times New Roman" w:cs="Times New Roman"/>
                <w:b/>
                <w:sz w:val="24"/>
                <w:szCs w:val="24"/>
              </w:rPr>
              <w:t>TK - Kõrge</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2 aastat</w:t>
            </w: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60</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BPD</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Konservatiivne meetod</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5"/>
              <w:rPr>
                <w:rFonts w:ascii="Times New Roman" w:hAnsi="Times New Roman" w:cs="Times New Roman"/>
                <w:sz w:val="24"/>
                <w:szCs w:val="24"/>
              </w:rPr>
            </w:pPr>
            <w:r w:rsidRPr="008B21E4">
              <w:rPr>
                <w:rFonts w:ascii="Times New Roman" w:hAnsi="Times New Roman" w:cs="Times New Roman"/>
                <w:sz w:val="24"/>
                <w:szCs w:val="24"/>
              </w:rPr>
              <w:t>At 2 years, patients in the two surgical groups had greater percent reductions in average body weight from baseline than did patients receiving medical therapy (−4.74±6.37%), with−33.31±7.88% for gastric bypass and−33.82±10.17% forbiliopancreatic  diversion (P&lt;0.001 for both comparisons)</w:t>
            </w: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t>Sjöström et al.</w:t>
            </w:r>
          </w:p>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t>2012</w:t>
            </w:r>
          </w:p>
          <w:p w:rsidR="00893202" w:rsidRPr="008B21E4" w:rsidRDefault="00893202" w:rsidP="00893202">
            <w:pPr>
              <w:pStyle w:val="P4"/>
              <w:rPr>
                <w:rFonts w:ascii="Times New Roman" w:hAnsi="Times New Roman" w:cs="Times New Roman"/>
                <w:sz w:val="24"/>
                <w:szCs w:val="24"/>
                <w:lang w:val="fi-FI"/>
              </w:rPr>
            </w:pPr>
          </w:p>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t xml:space="preserve">Mitte-randomiseeritud </w:t>
            </w:r>
            <w:r w:rsidRPr="008B21E4">
              <w:rPr>
                <w:rFonts w:ascii="Times New Roman" w:hAnsi="Times New Roman" w:cs="Times New Roman"/>
                <w:sz w:val="24"/>
                <w:szCs w:val="24"/>
                <w:lang w:val="fi-FI"/>
              </w:rPr>
              <w:lastRenderedPageBreak/>
              <w:t>vaatlusuuring</w:t>
            </w:r>
          </w:p>
          <w:p w:rsidR="00893202" w:rsidRPr="008B21E4" w:rsidRDefault="00893202" w:rsidP="00893202">
            <w:pPr>
              <w:pStyle w:val="P4"/>
              <w:rPr>
                <w:rFonts w:ascii="Times New Roman" w:hAnsi="Times New Roman" w:cs="Times New Roman"/>
                <w:sz w:val="24"/>
                <w:szCs w:val="24"/>
                <w:lang w:val="fi-FI"/>
              </w:rPr>
            </w:pPr>
          </w:p>
          <w:p w:rsidR="00893202" w:rsidRPr="008B21E4" w:rsidRDefault="00893202" w:rsidP="00893202">
            <w:pPr>
              <w:pStyle w:val="P4"/>
              <w:rPr>
                <w:rFonts w:ascii="Times New Roman" w:hAnsi="Times New Roman" w:cs="Times New Roman"/>
                <w:b/>
                <w:sz w:val="24"/>
                <w:szCs w:val="24"/>
              </w:rPr>
            </w:pPr>
            <w:r w:rsidRPr="008B21E4">
              <w:rPr>
                <w:rFonts w:ascii="Times New Roman" w:hAnsi="Times New Roman" w:cs="Times New Roman"/>
                <w:b/>
                <w:sz w:val="24"/>
                <w:szCs w:val="24"/>
              </w:rPr>
              <w:t>TK - Mõõdukas</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lastRenderedPageBreak/>
              <w:t>10 -</w:t>
            </w:r>
            <w:r w:rsidRPr="008B21E4">
              <w:rPr>
                <w:rStyle w:val="T12"/>
                <w:rFonts w:ascii="Times New Roman" w:hAnsi="Times New Roman" w:cs="Times New Roman"/>
                <w:sz w:val="24"/>
                <w:szCs w:val="24"/>
              </w:rPr>
              <w:t>20</w:t>
            </w:r>
            <w:r w:rsidRPr="008B21E4">
              <w:rPr>
                <w:rFonts w:ascii="Times New Roman" w:hAnsi="Times New Roman" w:cs="Times New Roman"/>
                <w:sz w:val="24"/>
                <w:szCs w:val="24"/>
              </w:rPr>
              <w:t xml:space="preserve"> aasta       tulemused</w:t>
            </w: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4047</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5"/>
              <w:rPr>
                <w:rFonts w:ascii="Times New Roman" w:hAnsi="Times New Roman" w:cs="Times New Roman"/>
                <w:sz w:val="24"/>
                <w:szCs w:val="24"/>
              </w:rPr>
            </w:pPr>
            <w:r w:rsidRPr="008B21E4">
              <w:rPr>
                <w:rFonts w:ascii="Times New Roman" w:hAnsi="Times New Roman" w:cs="Times New Roman"/>
                <w:sz w:val="24"/>
                <w:szCs w:val="24"/>
              </w:rPr>
              <w:t>LAGB</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Vertical banded gastroplasty</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Konservatiivne</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lastRenderedPageBreak/>
              <w:t>meetod</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55"/>
              <w:rPr>
                <w:rFonts w:ascii="Times New Roman" w:hAnsi="Times New Roman" w:cs="Times New Roman"/>
                <w:sz w:val="24"/>
                <w:szCs w:val="24"/>
              </w:rPr>
            </w:pPr>
            <w:r w:rsidRPr="008B21E4">
              <w:rPr>
                <w:rFonts w:ascii="Times New Roman" w:hAnsi="Times New Roman" w:cs="Times New Roman"/>
                <w:sz w:val="24"/>
                <w:szCs w:val="24"/>
              </w:rPr>
              <w:lastRenderedPageBreak/>
              <w:t>The</w:t>
            </w:r>
          </w:p>
          <w:p w:rsidR="00893202" w:rsidRPr="008B21E4" w:rsidRDefault="00893202" w:rsidP="00893202">
            <w:pPr>
              <w:pStyle w:val="P56"/>
              <w:rPr>
                <w:rFonts w:ascii="Times New Roman" w:hAnsi="Times New Roman"/>
                <w:sz w:val="24"/>
                <w:szCs w:val="24"/>
              </w:rPr>
            </w:pPr>
            <w:r w:rsidRPr="008B21E4">
              <w:rPr>
                <w:rFonts w:ascii="Times New Roman" w:hAnsi="Times New Roman"/>
                <w:sz w:val="24"/>
                <w:szCs w:val="24"/>
              </w:rPr>
              <w:t>mean changes in body weight after 2,</w:t>
            </w:r>
          </w:p>
          <w:p w:rsidR="00893202" w:rsidRPr="008B21E4" w:rsidRDefault="00893202" w:rsidP="00893202">
            <w:pPr>
              <w:pStyle w:val="P56"/>
              <w:rPr>
                <w:rFonts w:ascii="Times New Roman" w:hAnsi="Times New Roman"/>
                <w:sz w:val="24"/>
                <w:szCs w:val="24"/>
              </w:rPr>
            </w:pPr>
            <w:r w:rsidRPr="008B21E4">
              <w:rPr>
                <w:rFonts w:ascii="Times New Roman" w:hAnsi="Times New Roman"/>
                <w:sz w:val="24"/>
                <w:szCs w:val="24"/>
              </w:rPr>
              <w:t xml:space="preserve">10, 15, and 20 years were −23%,-17%, </w:t>
            </w:r>
            <w:r w:rsidRPr="008B21E4">
              <w:rPr>
                <w:rFonts w:ascii="Times New Roman" w:hAnsi="Times New Roman"/>
                <w:sz w:val="24"/>
                <w:szCs w:val="24"/>
              </w:rPr>
              <w:lastRenderedPageBreak/>
              <w:t>−16%, and −18% in the surgery group</w:t>
            </w:r>
          </w:p>
          <w:p w:rsidR="00893202" w:rsidRPr="008B21E4" w:rsidRDefault="00893202" w:rsidP="00893202">
            <w:pPr>
              <w:pStyle w:val="P56"/>
              <w:rPr>
                <w:rFonts w:ascii="Times New Roman" w:hAnsi="Times New Roman"/>
                <w:sz w:val="24"/>
                <w:szCs w:val="24"/>
              </w:rPr>
            </w:pPr>
            <w:r w:rsidRPr="008B21E4">
              <w:rPr>
                <w:rFonts w:ascii="Times New Roman" w:hAnsi="Times New Roman"/>
                <w:sz w:val="24"/>
                <w:szCs w:val="24"/>
              </w:rPr>
              <w:t>and 0%, 1%, −1%, and −1% in the control group</w:t>
            </w:r>
          </w:p>
          <w:p w:rsidR="00893202" w:rsidRPr="008B21E4" w:rsidRDefault="00893202" w:rsidP="00893202">
            <w:pPr>
              <w:pStyle w:val="P6"/>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sz w:val="24"/>
                <w:szCs w:val="24"/>
              </w:rPr>
            </w:pP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4"/>
              <w:rPr>
                <w:rFonts w:ascii="Times New Roman" w:hAnsi="Times New Roman" w:cs="Times New Roman"/>
                <w:sz w:val="24"/>
                <w:szCs w:val="24"/>
              </w:rPr>
            </w:pP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Buddeberg</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2006</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Cohort study</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b/>
                <w:sz w:val="24"/>
                <w:szCs w:val="24"/>
              </w:rPr>
            </w:pPr>
            <w:r w:rsidRPr="008B21E4">
              <w:rPr>
                <w:rFonts w:ascii="Times New Roman" w:hAnsi="Times New Roman" w:cs="Times New Roman"/>
                <w:b/>
                <w:sz w:val="24"/>
                <w:szCs w:val="24"/>
              </w:rPr>
              <w:t>TK - Madal</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3,2 aastat</w:t>
            </w: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93</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LAGB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RYGB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Konservatiivne meetod</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BMI at mean 3.2</w:t>
            </w:r>
          </w:p>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years</w:t>
            </w:r>
          </w:p>
          <w:p w:rsidR="00893202" w:rsidRPr="008B21E4" w:rsidRDefault="00893202" w:rsidP="00893202">
            <w:pPr>
              <w:pStyle w:val="P14"/>
              <w:rPr>
                <w:rFonts w:ascii="Times New Roman" w:hAnsi="Times New Roman" w:cs="Times New Roman"/>
                <w:sz w:val="24"/>
                <w:szCs w:val="24"/>
              </w:rPr>
            </w:pPr>
            <w:r w:rsidRPr="008B21E4">
              <w:rPr>
                <w:rFonts w:ascii="Times New Roman" w:hAnsi="Times New Roman" w:cs="Times New Roman"/>
                <w:sz w:val="24"/>
                <w:szCs w:val="24"/>
              </w:rPr>
              <w:t>34.9 (±5.5) 40.6 (±7.4)</w:t>
            </w:r>
          </w:p>
          <w:p w:rsidR="00893202" w:rsidRPr="008B21E4" w:rsidRDefault="00893202" w:rsidP="00893202">
            <w:pPr>
              <w:pStyle w:val="P14"/>
              <w:rPr>
                <w:rFonts w:ascii="Times New Roman" w:hAnsi="Times New Roman" w:cs="Times New Roman"/>
                <w:sz w:val="24"/>
                <w:szCs w:val="24"/>
              </w:rPr>
            </w:pPr>
            <w:r w:rsidRPr="008B21E4">
              <w:rPr>
                <w:rFonts w:ascii="Times New Roman" w:hAnsi="Times New Roman" w:cs="Times New Roman"/>
                <w:sz w:val="24"/>
                <w:szCs w:val="24"/>
              </w:rPr>
              <w:t>P = 0.09</w:t>
            </w:r>
          </w:p>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BMI change at</w:t>
            </w:r>
          </w:p>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mean 3.2 years</w:t>
            </w:r>
          </w:p>
          <w:p w:rsidR="00893202" w:rsidRPr="008B21E4" w:rsidRDefault="00893202" w:rsidP="00893202">
            <w:pPr>
              <w:pStyle w:val="P14"/>
              <w:rPr>
                <w:rFonts w:ascii="Times New Roman" w:hAnsi="Times New Roman" w:cs="Times New Roman"/>
                <w:sz w:val="24"/>
                <w:szCs w:val="24"/>
              </w:rPr>
            </w:pPr>
            <w:r w:rsidRPr="008B21E4">
              <w:rPr>
                <w:rFonts w:ascii="Times New Roman" w:hAnsi="Times New Roman" w:cs="Times New Roman"/>
                <w:sz w:val="24"/>
                <w:szCs w:val="24"/>
              </w:rPr>
              <w:t>-21.0 (±13.4) -5.5 (±11.1) P &lt; 0.001</w:t>
            </w:r>
          </w:p>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%excess weight loss</w:t>
            </w:r>
          </w:p>
          <w:p w:rsidR="00893202" w:rsidRPr="008B21E4" w:rsidRDefault="00893202" w:rsidP="00893202">
            <w:pPr>
              <w:pStyle w:val="P15"/>
              <w:rPr>
                <w:rFonts w:ascii="Times New Roman" w:hAnsi="Times New Roman" w:cs="Times New Roman"/>
                <w:sz w:val="24"/>
                <w:szCs w:val="24"/>
              </w:rPr>
            </w:pPr>
            <w:r w:rsidRPr="008B21E4">
              <w:rPr>
                <w:rFonts w:ascii="Times New Roman" w:hAnsi="Times New Roman" w:cs="Times New Roman"/>
                <w:sz w:val="24"/>
                <w:szCs w:val="24"/>
              </w:rPr>
              <w:t>at mean 3.2 years</w:t>
            </w:r>
          </w:p>
          <w:p w:rsidR="00893202" w:rsidRPr="008B21E4" w:rsidRDefault="00893202" w:rsidP="00893202">
            <w:pPr>
              <w:pStyle w:val="P16"/>
              <w:rPr>
                <w:rFonts w:ascii="Times New Roman" w:hAnsi="Times New Roman" w:cs="Times New Roman"/>
                <w:szCs w:val="24"/>
              </w:rPr>
            </w:pPr>
            <w:r w:rsidRPr="008B21E4">
              <w:rPr>
                <w:rStyle w:val="T10"/>
                <w:rFonts w:ascii="Times New Roman" w:hAnsi="Times New Roman" w:cs="Times New Roman"/>
                <w:sz w:val="24"/>
                <w:szCs w:val="24"/>
              </w:rPr>
              <w:t>42.2 (±23.4) 11.5 (±25.8) P &lt; 0.001</w:t>
            </w: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48"/>
              <w:rPr>
                <w:rFonts w:ascii="Times New Roman" w:hAnsi="Times New Roman" w:cs="Times New Roman"/>
                <w:szCs w:val="24"/>
              </w:rPr>
            </w:pPr>
          </w:p>
        </w:tc>
      </w:tr>
      <w:tr w:rsidR="006E404E" w:rsidRPr="008B21E4" w:rsidTr="008B21E4">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wNormal"/>
              <w:rPr>
                <w:szCs w:val="24"/>
                <w:lang w:val="fi-FI"/>
              </w:rPr>
            </w:pPr>
            <w:r w:rsidRPr="008B21E4">
              <w:rPr>
                <w:szCs w:val="24"/>
                <w:lang w:val="fi-FI"/>
              </w:rPr>
              <w:t>Leslie et al.</w:t>
            </w:r>
          </w:p>
          <w:p w:rsidR="00893202" w:rsidRPr="008B21E4" w:rsidRDefault="00893202" w:rsidP="00893202">
            <w:pPr>
              <w:pStyle w:val="wNormal"/>
              <w:rPr>
                <w:szCs w:val="24"/>
                <w:lang w:val="fi-FI"/>
              </w:rPr>
            </w:pPr>
            <w:r w:rsidRPr="008B21E4">
              <w:rPr>
                <w:szCs w:val="24"/>
                <w:lang w:val="fi-FI"/>
              </w:rPr>
              <w:t>2011</w:t>
            </w:r>
          </w:p>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t>Vaatlusuuring</w:t>
            </w:r>
          </w:p>
          <w:p w:rsidR="00893202" w:rsidRPr="008B21E4" w:rsidRDefault="00893202" w:rsidP="00893202">
            <w:pPr>
              <w:pStyle w:val="P8"/>
              <w:rPr>
                <w:rFonts w:ascii="Times New Roman" w:hAnsi="Times New Roman" w:cs="Times New Roman"/>
                <w:sz w:val="24"/>
                <w:szCs w:val="24"/>
                <w:lang w:val="fi-FI"/>
              </w:rPr>
            </w:pPr>
            <w:r w:rsidRPr="008B21E4">
              <w:rPr>
                <w:rFonts w:ascii="Times New Roman" w:hAnsi="Times New Roman" w:cs="Times New Roman"/>
                <w:sz w:val="24"/>
                <w:szCs w:val="24"/>
                <w:lang w:val="fi-FI"/>
              </w:rPr>
              <w:t>TK – Madal</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2 aastat</w:t>
            </w:r>
          </w:p>
        </w:tc>
        <w:tc>
          <w:tcPr>
            <w:tcW w:w="1439"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267</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RYGB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Konservatiivne ravi</w:t>
            </w:r>
          </w:p>
        </w:tc>
        <w:tc>
          <w:tcPr>
            <w:tcW w:w="144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7"/>
              <w:rPr>
                <w:rFonts w:ascii="Times New Roman" w:hAnsi="Times New Roman" w:cs="Times New Roman"/>
                <w:sz w:val="24"/>
                <w:szCs w:val="24"/>
              </w:rPr>
            </w:pPr>
            <w:r w:rsidRPr="008B21E4">
              <w:rPr>
                <w:rFonts w:ascii="Times New Roman" w:hAnsi="Times New Roman" w:cs="Times New Roman"/>
                <w:sz w:val="24"/>
                <w:szCs w:val="24"/>
              </w:rPr>
              <w:t>RYGB group had significantly greater %WL (mean ± 95% CI; 31.4±1.6% vs. −0.7±1.1%) and %EWL</w:t>
            </w:r>
          </w:p>
          <w:p w:rsidR="00893202" w:rsidRPr="008B21E4" w:rsidRDefault="00893202" w:rsidP="00893202">
            <w:pPr>
              <w:pStyle w:val="P7"/>
              <w:rPr>
                <w:rFonts w:ascii="Times New Roman" w:hAnsi="Times New Roman" w:cs="Times New Roman"/>
                <w:sz w:val="24"/>
                <w:szCs w:val="24"/>
              </w:rPr>
            </w:pPr>
            <w:r w:rsidRPr="008B21E4">
              <w:rPr>
                <w:rFonts w:ascii="Times New Roman" w:hAnsi="Times New Roman" w:cs="Times New Roman"/>
                <w:sz w:val="24"/>
                <w:szCs w:val="24"/>
              </w:rPr>
              <w:t>(61.6±3.4% vs. −1.6±2.8%) at the 2-year time point (both</w:t>
            </w:r>
          </w:p>
          <w:p w:rsidR="00893202" w:rsidRPr="008B21E4" w:rsidRDefault="00893202" w:rsidP="00893202">
            <w:pPr>
              <w:pStyle w:val="P7"/>
              <w:rPr>
                <w:rFonts w:ascii="Times New Roman" w:hAnsi="Times New Roman" w:cs="Times New Roman"/>
                <w:sz w:val="24"/>
                <w:szCs w:val="24"/>
              </w:rPr>
            </w:pPr>
            <w:r w:rsidRPr="008B21E4">
              <w:rPr>
                <w:rFonts w:ascii="Times New Roman" w:hAnsi="Times New Roman" w:cs="Times New Roman"/>
                <w:sz w:val="24"/>
                <w:szCs w:val="24"/>
              </w:rPr>
              <w:t>P&lt;0.01)</w:t>
            </w:r>
          </w:p>
        </w:tc>
      </w:tr>
      <w:tr w:rsidR="006E404E" w:rsidRPr="008B21E4" w:rsidTr="008B21E4">
        <w:tc>
          <w:tcPr>
            <w:tcW w:w="1439"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17"/>
              <w:rPr>
                <w:szCs w:val="24"/>
                <w:lang w:val="fi-FI"/>
              </w:rPr>
            </w:pPr>
            <w:r w:rsidRPr="008B21E4">
              <w:rPr>
                <w:szCs w:val="24"/>
                <w:lang w:val="fi-FI"/>
              </w:rPr>
              <w:t>Picot et al 2012</w:t>
            </w:r>
          </w:p>
          <w:p w:rsidR="00893202" w:rsidRPr="008B21E4" w:rsidRDefault="00893202" w:rsidP="00893202">
            <w:pPr>
              <w:pStyle w:val="P17"/>
              <w:rPr>
                <w:szCs w:val="24"/>
                <w:lang w:val="fi-FI"/>
              </w:rPr>
            </w:pPr>
          </w:p>
          <w:p w:rsidR="00893202" w:rsidRPr="008B21E4" w:rsidRDefault="00893202" w:rsidP="00893202">
            <w:pPr>
              <w:pStyle w:val="P17"/>
              <w:rPr>
                <w:szCs w:val="24"/>
                <w:lang w:val="fi-FI"/>
              </w:rPr>
            </w:pPr>
            <w:r w:rsidRPr="008B21E4">
              <w:rPr>
                <w:szCs w:val="24"/>
                <w:lang w:val="fi-FI"/>
              </w:rPr>
              <w:t>Süstemaatiline ülevaade, mis põhineb 2-l RCT-l</w:t>
            </w:r>
          </w:p>
          <w:p w:rsidR="00893202" w:rsidRPr="008B21E4" w:rsidRDefault="00893202" w:rsidP="00893202">
            <w:pPr>
              <w:pStyle w:val="P18"/>
              <w:rPr>
                <w:szCs w:val="24"/>
              </w:rPr>
            </w:pPr>
            <w:r w:rsidRPr="008B21E4">
              <w:rPr>
                <w:szCs w:val="24"/>
              </w:rPr>
              <w:t>TK Mõõdukas</w:t>
            </w:r>
          </w:p>
        </w:tc>
        <w:tc>
          <w:tcPr>
            <w:tcW w:w="144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2"/>
              <w:rPr>
                <w:rFonts w:ascii="Times New Roman" w:hAnsi="Times New Roman" w:cs="Times New Roman"/>
                <w:szCs w:val="24"/>
              </w:rPr>
            </w:pPr>
            <w:r w:rsidRPr="008B21E4">
              <w:rPr>
                <w:rFonts w:ascii="Times New Roman" w:hAnsi="Times New Roman" w:cs="Times New Roman"/>
                <w:szCs w:val="24"/>
              </w:rPr>
              <w:t>2 aastat</w:t>
            </w:r>
          </w:p>
        </w:tc>
        <w:tc>
          <w:tcPr>
            <w:tcW w:w="1439"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2"/>
              <w:rPr>
                <w:rFonts w:ascii="Times New Roman" w:hAnsi="Times New Roman" w:cs="Times New Roman"/>
                <w:szCs w:val="24"/>
              </w:rPr>
            </w:pPr>
            <w:r w:rsidRPr="008B21E4">
              <w:rPr>
                <w:rFonts w:ascii="Times New Roman" w:hAnsi="Times New Roman" w:cs="Times New Roman"/>
                <w:szCs w:val="24"/>
              </w:rPr>
              <w:t xml:space="preserve">140 </w:t>
            </w:r>
          </w:p>
        </w:tc>
        <w:tc>
          <w:tcPr>
            <w:tcW w:w="144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2"/>
              <w:rPr>
                <w:rFonts w:ascii="Times New Roman" w:hAnsi="Times New Roman" w:cs="Times New Roman"/>
                <w:szCs w:val="24"/>
              </w:rPr>
            </w:pPr>
            <w:r w:rsidRPr="008B21E4">
              <w:rPr>
                <w:rFonts w:ascii="Times New Roman" w:hAnsi="Times New Roman" w:cs="Times New Roman"/>
                <w:szCs w:val="24"/>
              </w:rPr>
              <w:t>LAGB</w:t>
            </w:r>
          </w:p>
          <w:p w:rsidR="00893202" w:rsidRPr="008B21E4" w:rsidRDefault="00893202" w:rsidP="00893202">
            <w:pPr>
              <w:pStyle w:val="P2"/>
              <w:rPr>
                <w:rFonts w:ascii="Times New Roman" w:hAnsi="Times New Roman" w:cs="Times New Roman"/>
                <w:szCs w:val="24"/>
              </w:rPr>
            </w:pPr>
            <w:r w:rsidRPr="008B21E4">
              <w:rPr>
                <w:rFonts w:ascii="Times New Roman" w:hAnsi="Times New Roman" w:cs="Times New Roman"/>
                <w:szCs w:val="24"/>
              </w:rPr>
              <w:t>Konservatiivne ravi</w:t>
            </w:r>
          </w:p>
        </w:tc>
        <w:tc>
          <w:tcPr>
            <w:tcW w:w="144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57"/>
              <w:rPr>
                <w:rFonts w:ascii="Times New Roman" w:hAnsi="Times New Roman" w:cs="Times New Roman"/>
                <w:sz w:val="24"/>
                <w:szCs w:val="24"/>
              </w:rPr>
            </w:pPr>
            <w:r w:rsidRPr="008B21E4">
              <w:rPr>
                <w:rFonts w:ascii="Times New Roman" w:hAnsi="Times New Roman" w:cs="Times New Roman"/>
                <w:sz w:val="24"/>
                <w:szCs w:val="24"/>
              </w:rPr>
              <w:t>Participants undergoing LAGB in the study</w:t>
            </w:r>
          </w:p>
          <w:p w:rsidR="00893202" w:rsidRPr="008B21E4" w:rsidRDefault="00893202" w:rsidP="00893202">
            <w:pPr>
              <w:pStyle w:val="P58"/>
              <w:rPr>
                <w:rFonts w:ascii="Times New Roman" w:hAnsi="Times New Roman"/>
                <w:sz w:val="24"/>
                <w:szCs w:val="24"/>
              </w:rPr>
            </w:pPr>
            <w:r w:rsidRPr="008B21E4">
              <w:rPr>
                <w:rFonts w:ascii="Times New Roman" w:hAnsi="Times New Roman"/>
                <w:sz w:val="24"/>
                <w:szCs w:val="24"/>
              </w:rPr>
              <w:t>by Dixon et al. lost 62.5 % of their excess weight,</w:t>
            </w:r>
          </w:p>
          <w:p w:rsidR="00893202" w:rsidRPr="008B21E4" w:rsidRDefault="00893202" w:rsidP="00893202">
            <w:pPr>
              <w:pStyle w:val="P58"/>
              <w:rPr>
                <w:rFonts w:ascii="Times New Roman" w:hAnsi="Times New Roman"/>
                <w:sz w:val="24"/>
                <w:szCs w:val="24"/>
              </w:rPr>
            </w:pPr>
            <w:r w:rsidRPr="008B21E4">
              <w:rPr>
                <w:rFonts w:ascii="Times New Roman" w:hAnsi="Times New Roman"/>
                <w:sz w:val="24"/>
                <w:szCs w:val="24"/>
              </w:rPr>
              <w:t>compared with just 4.3 % excess weight lost by those in the</w:t>
            </w:r>
          </w:p>
          <w:p w:rsidR="00893202" w:rsidRPr="008B21E4" w:rsidRDefault="00893202" w:rsidP="00893202">
            <w:pPr>
              <w:pStyle w:val="P38"/>
              <w:rPr>
                <w:szCs w:val="24"/>
              </w:rPr>
            </w:pPr>
            <w:r w:rsidRPr="008B21E4">
              <w:rPr>
                <w:rStyle w:val="T2"/>
                <w:rFonts w:ascii="Times New Roman" w:hAnsi="Times New Roman"/>
                <w:sz w:val="24"/>
                <w:szCs w:val="24"/>
              </w:rPr>
              <w:t>non-surgery group. O</w:t>
            </w:r>
            <w:r w:rsidRPr="008B21E4">
              <w:rPr>
                <w:rStyle w:val="T4"/>
                <w:rFonts w:ascii="Times New Roman" w:hAnsi="Times New Roman"/>
                <w:sz w:val="24"/>
                <w:szCs w:val="24"/>
              </w:rPr>
              <w:t>’</w:t>
            </w:r>
            <w:r w:rsidRPr="008B21E4">
              <w:rPr>
                <w:rStyle w:val="T2"/>
                <w:rFonts w:ascii="Times New Roman" w:hAnsi="Times New Roman"/>
                <w:sz w:val="24"/>
                <w:szCs w:val="24"/>
              </w:rPr>
              <w:t xml:space="preserve">Brien et al. </w:t>
            </w:r>
            <w:r w:rsidRPr="008B21E4">
              <w:rPr>
                <w:rStyle w:val="T3"/>
                <w:rFonts w:ascii="Times New Roman" w:hAnsi="Times New Roman"/>
                <w:sz w:val="24"/>
                <w:szCs w:val="24"/>
              </w:rPr>
              <w:t>r</w:t>
            </w:r>
            <w:r w:rsidRPr="008B21E4">
              <w:rPr>
                <w:rStyle w:val="T2"/>
                <w:rFonts w:ascii="Times New Roman" w:hAnsi="Times New Roman"/>
                <w:sz w:val="24"/>
                <w:szCs w:val="24"/>
              </w:rPr>
              <w:t xml:space="preserve">eported 87.2 % </w:t>
            </w:r>
          </w:p>
          <w:p w:rsidR="00893202" w:rsidRPr="008B21E4" w:rsidRDefault="00893202" w:rsidP="00893202">
            <w:pPr>
              <w:pStyle w:val="P59"/>
              <w:rPr>
                <w:rFonts w:ascii="Times New Roman" w:hAnsi="Times New Roman"/>
                <w:sz w:val="24"/>
                <w:szCs w:val="24"/>
              </w:rPr>
            </w:pPr>
            <w:r w:rsidRPr="008B21E4">
              <w:rPr>
                <w:rFonts w:ascii="Times New Roman" w:hAnsi="Times New Roman"/>
                <w:sz w:val="24"/>
                <w:szCs w:val="24"/>
              </w:rPr>
              <w:t xml:space="preserve">of excess weight lost </w:t>
            </w:r>
            <w:r w:rsidRPr="008B21E4">
              <w:rPr>
                <w:rFonts w:ascii="Times New Roman" w:hAnsi="Times New Roman"/>
                <w:sz w:val="24"/>
                <w:szCs w:val="24"/>
              </w:rPr>
              <w:lastRenderedPageBreak/>
              <w:t>in participants with LAGB, while those in the non-surgical group lost 21.8 %, a statistically</w:t>
            </w:r>
          </w:p>
          <w:p w:rsidR="00893202" w:rsidRPr="008B21E4" w:rsidRDefault="00893202" w:rsidP="00893202">
            <w:pPr>
              <w:pStyle w:val="P59"/>
              <w:rPr>
                <w:rFonts w:ascii="Times New Roman" w:hAnsi="Times New Roman"/>
                <w:sz w:val="24"/>
                <w:szCs w:val="24"/>
              </w:rPr>
            </w:pPr>
            <w:r w:rsidRPr="008B21E4">
              <w:rPr>
                <w:rFonts w:ascii="Times New Roman" w:hAnsi="Times New Roman"/>
                <w:sz w:val="24"/>
                <w:szCs w:val="24"/>
              </w:rPr>
              <w:t>significant difference.</w:t>
            </w:r>
          </w:p>
          <w:p w:rsidR="00893202" w:rsidRPr="008B21E4" w:rsidRDefault="00893202" w:rsidP="00893202">
            <w:pPr>
              <w:pStyle w:val="P6"/>
              <w:rPr>
                <w:rFonts w:ascii="Times New Roman" w:hAnsi="Times New Roman" w:cs="Times New Roman"/>
                <w:sz w:val="24"/>
                <w:szCs w:val="24"/>
              </w:rPr>
            </w:pPr>
          </w:p>
        </w:tc>
      </w:tr>
    </w:tbl>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1"/>
        <w:rPr>
          <w:rFonts w:ascii="Times New Roman" w:hAnsi="Times New Roman" w:cs="Times New Roman"/>
          <w:b/>
          <w:szCs w:val="24"/>
        </w:rPr>
      </w:pPr>
      <w:r w:rsidRPr="006D6772">
        <w:rPr>
          <w:rFonts w:ascii="Times New Roman" w:hAnsi="Times New Roman" w:cs="Times New Roman"/>
          <w:b/>
          <w:szCs w:val="24"/>
        </w:rPr>
        <w:t>Tabel 1b</w:t>
      </w:r>
    </w:p>
    <w:tbl>
      <w:tblPr>
        <w:tblW w:w="8883" w:type="dxa"/>
        <w:tblCellMar>
          <w:left w:w="0" w:type="dxa"/>
          <w:right w:w="0" w:type="dxa"/>
        </w:tblCellMar>
        <w:tblLook w:val="0000"/>
      </w:tblPr>
      <w:tblGrid>
        <w:gridCol w:w="1728"/>
        <w:gridCol w:w="1729"/>
        <w:gridCol w:w="1323"/>
        <w:gridCol w:w="2131"/>
        <w:gridCol w:w="1972"/>
      </w:tblGrid>
      <w:tr w:rsidR="006E404E" w:rsidRPr="008B21E4" w:rsidTr="008B21E4">
        <w:tc>
          <w:tcPr>
            <w:tcW w:w="1728"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lang w:val="fi-FI"/>
              </w:rPr>
            </w:pPr>
            <w:r w:rsidRPr="008B21E4">
              <w:rPr>
                <w:rFonts w:ascii="Times New Roman" w:hAnsi="Times New Roman" w:cs="Times New Roman"/>
                <w:sz w:val="24"/>
                <w:szCs w:val="24"/>
                <w:lang w:val="fi-FI"/>
              </w:rPr>
              <w:t>Autor/Aasta/</w:t>
            </w:r>
          </w:p>
          <w:p w:rsidR="00893202" w:rsidRPr="008B21E4" w:rsidRDefault="00893202" w:rsidP="00893202">
            <w:pPr>
              <w:pStyle w:val="P11"/>
              <w:rPr>
                <w:rFonts w:ascii="Times New Roman" w:hAnsi="Times New Roman" w:cs="Times New Roman"/>
                <w:sz w:val="24"/>
                <w:szCs w:val="24"/>
                <w:lang w:val="fi-FI"/>
              </w:rPr>
            </w:pPr>
            <w:r w:rsidRPr="008B21E4">
              <w:rPr>
                <w:rStyle w:val="T11"/>
                <w:rFonts w:ascii="Times New Roman" w:hAnsi="Times New Roman" w:cs="Times New Roman"/>
                <w:sz w:val="24"/>
                <w:szCs w:val="24"/>
                <w:lang w:val="fi-FI"/>
              </w:rPr>
              <w:t>Uuringumeetod</w:t>
            </w:r>
            <w:r w:rsidRPr="008B21E4">
              <w:rPr>
                <w:rFonts w:ascii="Times New Roman" w:hAnsi="Times New Roman" w:cs="Times New Roman"/>
                <w:sz w:val="24"/>
                <w:szCs w:val="24"/>
                <w:lang w:val="fi-FI"/>
              </w:rPr>
              <w:t>/</w:t>
            </w:r>
          </w:p>
          <w:p w:rsidR="00893202" w:rsidRPr="008B21E4" w:rsidRDefault="00893202" w:rsidP="00893202">
            <w:pPr>
              <w:pStyle w:val="P49"/>
              <w:rPr>
                <w:rFonts w:ascii="Times New Roman" w:hAnsi="Times New Roman" w:cs="Times New Roman"/>
                <w:sz w:val="24"/>
                <w:szCs w:val="24"/>
                <w:lang w:val="fi-FI"/>
              </w:rPr>
            </w:pPr>
            <w:r w:rsidRPr="008B21E4">
              <w:rPr>
                <w:rFonts w:ascii="Times New Roman" w:hAnsi="Times New Roman" w:cs="Times New Roman"/>
                <w:sz w:val="24"/>
                <w:szCs w:val="24"/>
                <w:lang w:val="fi-FI"/>
              </w:rPr>
              <w:t>Tõendus-materjali kvaliteedi (TK) hinnang</w:t>
            </w:r>
          </w:p>
        </w:tc>
        <w:tc>
          <w:tcPr>
            <w:tcW w:w="1729"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2"/>
              <w:rPr>
                <w:rFonts w:ascii="Times New Roman" w:hAnsi="Times New Roman" w:cs="Times New Roman"/>
                <w:sz w:val="24"/>
                <w:szCs w:val="24"/>
              </w:rPr>
            </w:pPr>
            <w:r w:rsidRPr="008B21E4">
              <w:rPr>
                <w:rFonts w:ascii="Times New Roman" w:hAnsi="Times New Roman" w:cs="Times New Roman"/>
                <w:sz w:val="24"/>
                <w:szCs w:val="24"/>
              </w:rPr>
              <w:t>Uuringu kestvus</w:t>
            </w:r>
          </w:p>
        </w:tc>
        <w:tc>
          <w:tcPr>
            <w:tcW w:w="1323"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3"/>
              <w:rPr>
                <w:rFonts w:ascii="Times New Roman" w:hAnsi="Times New Roman" w:cs="Times New Roman"/>
                <w:sz w:val="24"/>
                <w:szCs w:val="24"/>
              </w:rPr>
            </w:pPr>
            <w:r w:rsidRPr="008B21E4">
              <w:rPr>
                <w:rFonts w:ascii="Times New Roman" w:hAnsi="Times New Roman" w:cs="Times New Roman"/>
                <w:sz w:val="24"/>
                <w:szCs w:val="24"/>
              </w:rPr>
              <w:t>Patsientide</w:t>
            </w:r>
          </w:p>
          <w:p w:rsidR="00893202" w:rsidRPr="008B21E4" w:rsidRDefault="00893202" w:rsidP="00893202">
            <w:pPr>
              <w:pStyle w:val="P13"/>
              <w:rPr>
                <w:rFonts w:ascii="Times New Roman" w:hAnsi="Times New Roman" w:cs="Times New Roman"/>
                <w:sz w:val="24"/>
                <w:szCs w:val="24"/>
              </w:rPr>
            </w:pPr>
            <w:r w:rsidRPr="008B21E4">
              <w:rPr>
                <w:rFonts w:ascii="Times New Roman" w:hAnsi="Times New Roman" w:cs="Times New Roman"/>
                <w:sz w:val="24"/>
                <w:szCs w:val="24"/>
              </w:rPr>
              <w:t xml:space="preserve"> arv</w:t>
            </w:r>
          </w:p>
        </w:tc>
        <w:tc>
          <w:tcPr>
            <w:tcW w:w="2131"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rPr>
            </w:pPr>
            <w:r w:rsidRPr="008B21E4">
              <w:rPr>
                <w:rFonts w:ascii="Times New Roman" w:hAnsi="Times New Roman" w:cs="Times New Roman"/>
                <w:sz w:val="24"/>
                <w:szCs w:val="24"/>
              </w:rPr>
              <w:t>Ravimeetodid</w:t>
            </w:r>
          </w:p>
        </w:tc>
        <w:tc>
          <w:tcPr>
            <w:tcW w:w="1972"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rPr>
            </w:pPr>
            <w:r w:rsidRPr="008B21E4">
              <w:rPr>
                <w:rFonts w:ascii="Times New Roman" w:hAnsi="Times New Roman" w:cs="Times New Roman"/>
                <w:sz w:val="24"/>
                <w:szCs w:val="24"/>
              </w:rPr>
              <w:t>Peamised tulemused</w:t>
            </w:r>
          </w:p>
        </w:tc>
      </w:tr>
      <w:tr w:rsidR="006E404E" w:rsidRPr="008B21E4" w:rsidTr="008B21E4">
        <w:tc>
          <w:tcPr>
            <w:tcW w:w="1728"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Mingrone et al. 2012</w:t>
            </w:r>
          </w:p>
          <w:p w:rsidR="00893202" w:rsidRPr="008B21E4" w:rsidRDefault="00893202" w:rsidP="00893202">
            <w:pPr>
              <w:pStyle w:val="P19"/>
              <w:rPr>
                <w:rFonts w:ascii="Times New Roman" w:hAnsi="Times New Roman" w:cs="Times New Roman"/>
                <w:sz w:val="24"/>
                <w:szCs w:val="24"/>
              </w:rPr>
            </w:pP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RCT</w:t>
            </w:r>
          </w:p>
          <w:p w:rsidR="00893202" w:rsidRPr="008B21E4" w:rsidRDefault="00893202" w:rsidP="00893202">
            <w:pPr>
              <w:pStyle w:val="P19"/>
              <w:rPr>
                <w:rFonts w:ascii="Times New Roman" w:hAnsi="Times New Roman" w:cs="Times New Roman"/>
                <w:sz w:val="24"/>
                <w:szCs w:val="24"/>
              </w:rPr>
            </w:pPr>
          </w:p>
          <w:p w:rsidR="00893202" w:rsidRPr="008B21E4" w:rsidRDefault="00893202" w:rsidP="00893202">
            <w:pPr>
              <w:pStyle w:val="P23"/>
              <w:rPr>
                <w:rFonts w:ascii="Times New Roman" w:hAnsi="Times New Roman" w:cs="Times New Roman"/>
                <w:sz w:val="24"/>
                <w:szCs w:val="24"/>
              </w:rPr>
            </w:pPr>
            <w:r w:rsidRPr="008B21E4">
              <w:rPr>
                <w:rFonts w:ascii="Times New Roman" w:hAnsi="Times New Roman" w:cs="Times New Roman"/>
                <w:sz w:val="24"/>
                <w:szCs w:val="24"/>
              </w:rPr>
              <w:t>TK - Kõrge</w:t>
            </w:r>
          </w:p>
        </w:tc>
        <w:tc>
          <w:tcPr>
            <w:tcW w:w="1729"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2 aastat</w:t>
            </w:r>
          </w:p>
        </w:tc>
        <w:tc>
          <w:tcPr>
            <w:tcW w:w="1323"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60</w:t>
            </w:r>
          </w:p>
        </w:tc>
        <w:tc>
          <w:tcPr>
            <w:tcW w:w="2131"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BPD</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Konservatiivne meetod</w:t>
            </w:r>
          </w:p>
        </w:tc>
        <w:tc>
          <w:tcPr>
            <w:tcW w:w="1972"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40"/>
              <w:rPr>
                <w:rFonts w:ascii="Times New Roman" w:hAnsi="Times New Roman" w:cs="Times New Roman"/>
                <w:sz w:val="24"/>
                <w:szCs w:val="24"/>
              </w:rPr>
            </w:pPr>
            <w:r w:rsidRPr="008B21E4">
              <w:rPr>
                <w:rFonts w:ascii="Times New Roman" w:hAnsi="Times New Roman" w:cs="Times New Roman"/>
                <w:sz w:val="24"/>
                <w:szCs w:val="24"/>
              </w:rPr>
              <w:t>At 2 years, the average baseline</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glycated hemoglobin level (8.65±1.45%) had decreased in all groups, but patients in the two surgical groups had the greatest degree of improvement (average glycated</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hemoglobin levels, 7.69±0.57% in the medical-therapy group, 6.35±1.42% in the gastric-bypass group, and 4.95±0.49% in the biliopancreatic-diversion group)</w:t>
            </w:r>
          </w:p>
          <w:p w:rsidR="00893202" w:rsidRPr="008B21E4" w:rsidRDefault="00893202" w:rsidP="00893202">
            <w:pPr>
              <w:pStyle w:val="P29"/>
              <w:rPr>
                <w:rFonts w:ascii="Times New Roman" w:hAnsi="Times New Roman"/>
                <w:sz w:val="24"/>
                <w:szCs w:val="24"/>
              </w:rPr>
            </w:pPr>
            <w:r w:rsidRPr="008B21E4">
              <w:rPr>
                <w:rStyle w:val="T14"/>
                <w:rFonts w:ascii="Times New Roman" w:hAnsi="Times New Roman"/>
                <w:sz w:val="24"/>
                <w:szCs w:val="24"/>
              </w:rPr>
              <w:t xml:space="preserve">At 2 years, diabetes remission had occurred in </w:t>
            </w:r>
            <w:r w:rsidRPr="008B21E4">
              <w:rPr>
                <w:rFonts w:ascii="Times New Roman" w:hAnsi="Times New Roman"/>
                <w:sz w:val="24"/>
                <w:szCs w:val="24"/>
              </w:rPr>
              <w:t xml:space="preserve">none of the patients </w:t>
            </w:r>
            <w:r w:rsidRPr="008B21E4">
              <w:rPr>
                <w:rFonts w:ascii="Times New Roman" w:hAnsi="Times New Roman"/>
                <w:sz w:val="24"/>
                <w:szCs w:val="24"/>
              </w:rPr>
              <w:lastRenderedPageBreak/>
              <w:t>receiving medical therapy, as compared with 15 of 20 (75%) undergoing gastric</w:t>
            </w:r>
          </w:p>
          <w:p w:rsidR="00893202" w:rsidRPr="008B21E4" w:rsidRDefault="00893202" w:rsidP="00893202">
            <w:pPr>
              <w:pStyle w:val="P30"/>
              <w:rPr>
                <w:rFonts w:ascii="Times New Roman" w:hAnsi="Times New Roman"/>
                <w:sz w:val="24"/>
                <w:szCs w:val="24"/>
              </w:rPr>
            </w:pPr>
            <w:r w:rsidRPr="008B21E4">
              <w:rPr>
                <w:rFonts w:ascii="Times New Roman" w:hAnsi="Times New Roman"/>
                <w:sz w:val="24"/>
                <w:szCs w:val="24"/>
              </w:rPr>
              <w:t>bypass and 19 of 20 (95%) undergoing biliopancreatic</w:t>
            </w:r>
          </w:p>
          <w:p w:rsidR="00893202" w:rsidRPr="008B21E4" w:rsidRDefault="00893202" w:rsidP="00893202">
            <w:pPr>
              <w:pStyle w:val="P30"/>
              <w:rPr>
                <w:rFonts w:ascii="Times New Roman" w:hAnsi="Times New Roman"/>
                <w:sz w:val="24"/>
                <w:szCs w:val="24"/>
              </w:rPr>
            </w:pPr>
            <w:r w:rsidRPr="008B21E4">
              <w:rPr>
                <w:rFonts w:ascii="Times New Roman" w:hAnsi="Times New Roman"/>
                <w:sz w:val="24"/>
                <w:szCs w:val="24"/>
              </w:rPr>
              <w:t>diversion (P&lt;0.001 for both comparisons).</w:t>
            </w:r>
          </w:p>
          <w:p w:rsidR="00893202" w:rsidRPr="008B21E4" w:rsidRDefault="00893202" w:rsidP="00893202">
            <w:pPr>
              <w:pStyle w:val="P31"/>
              <w:rPr>
                <w:rFonts w:ascii="Times New Roman" w:hAnsi="Times New Roman"/>
                <w:sz w:val="24"/>
                <w:szCs w:val="24"/>
              </w:rPr>
            </w:pPr>
            <w:r w:rsidRPr="008B21E4">
              <w:rPr>
                <w:rStyle w:val="T13"/>
                <w:rFonts w:ascii="Times New Roman" w:hAnsi="Times New Roman"/>
                <w:sz w:val="24"/>
                <w:szCs w:val="24"/>
              </w:rPr>
              <w:t>There was a significant association between study group and rate of remission</w:t>
            </w:r>
          </w:p>
          <w:p w:rsidR="00893202" w:rsidRPr="008B21E4" w:rsidRDefault="00893202" w:rsidP="00893202">
            <w:pPr>
              <w:pStyle w:val="P35"/>
              <w:rPr>
                <w:rFonts w:ascii="Times New Roman" w:hAnsi="Times New Roman" w:cs="Times New Roman"/>
                <w:sz w:val="24"/>
                <w:szCs w:val="24"/>
              </w:rPr>
            </w:pPr>
          </w:p>
        </w:tc>
      </w:tr>
      <w:tr w:rsidR="006E404E" w:rsidRPr="008B21E4" w:rsidTr="008B21E4">
        <w:tc>
          <w:tcPr>
            <w:tcW w:w="1728"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lastRenderedPageBreak/>
              <w:t>Sjöström et al.</w:t>
            </w:r>
          </w:p>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t>2012</w:t>
            </w:r>
          </w:p>
          <w:p w:rsidR="00893202" w:rsidRPr="008B21E4" w:rsidRDefault="00893202" w:rsidP="00893202">
            <w:pPr>
              <w:pStyle w:val="P19"/>
              <w:rPr>
                <w:rFonts w:ascii="Times New Roman" w:hAnsi="Times New Roman" w:cs="Times New Roman"/>
                <w:sz w:val="24"/>
                <w:szCs w:val="24"/>
                <w:lang w:val="fi-FI"/>
              </w:rPr>
            </w:pPr>
          </w:p>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t>Mitte-randomiseeritud vaatlusuuring</w:t>
            </w:r>
          </w:p>
          <w:p w:rsidR="00893202" w:rsidRPr="008B21E4" w:rsidRDefault="00893202" w:rsidP="00893202">
            <w:pPr>
              <w:pStyle w:val="P19"/>
              <w:rPr>
                <w:rFonts w:ascii="Times New Roman" w:hAnsi="Times New Roman" w:cs="Times New Roman"/>
                <w:sz w:val="24"/>
                <w:szCs w:val="24"/>
                <w:lang w:val="fi-FI"/>
              </w:rPr>
            </w:pPr>
          </w:p>
          <w:p w:rsidR="00893202" w:rsidRPr="008B21E4" w:rsidRDefault="00893202" w:rsidP="00893202">
            <w:pPr>
              <w:pStyle w:val="P23"/>
              <w:rPr>
                <w:rFonts w:ascii="Times New Roman" w:hAnsi="Times New Roman" w:cs="Times New Roman"/>
                <w:sz w:val="24"/>
                <w:szCs w:val="24"/>
              </w:rPr>
            </w:pPr>
            <w:r w:rsidRPr="008B21E4">
              <w:rPr>
                <w:rFonts w:ascii="Times New Roman" w:hAnsi="Times New Roman" w:cs="Times New Roman"/>
                <w:sz w:val="24"/>
                <w:szCs w:val="24"/>
              </w:rPr>
              <w:t>TK - Mõõdukas</w:t>
            </w:r>
          </w:p>
        </w:tc>
        <w:tc>
          <w:tcPr>
            <w:tcW w:w="1729"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10  aasta    tulemused</w:t>
            </w:r>
          </w:p>
        </w:tc>
        <w:tc>
          <w:tcPr>
            <w:tcW w:w="1323"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4047</w:t>
            </w:r>
          </w:p>
        </w:tc>
        <w:tc>
          <w:tcPr>
            <w:tcW w:w="2131" w:type="dxa"/>
            <w:tcBorders>
              <w:left w:val="single" w:sz="0" w:space="0" w:color="000000"/>
              <w:bottom w:val="single" w:sz="0" w:space="0" w:color="000000"/>
            </w:tcBorders>
            <w:shd w:val="clear" w:color="auto" w:fill="auto"/>
          </w:tcPr>
          <w:p w:rsidR="00893202" w:rsidRPr="008B21E4" w:rsidRDefault="00893202" w:rsidP="00893202">
            <w:pPr>
              <w:pStyle w:val="P20"/>
              <w:rPr>
                <w:rFonts w:ascii="Times New Roman" w:hAnsi="Times New Roman" w:cs="Times New Roman"/>
                <w:sz w:val="24"/>
                <w:szCs w:val="24"/>
              </w:rPr>
            </w:pPr>
            <w:r w:rsidRPr="008B21E4">
              <w:rPr>
                <w:rFonts w:ascii="Times New Roman" w:hAnsi="Times New Roman" w:cs="Times New Roman"/>
                <w:sz w:val="24"/>
                <w:szCs w:val="24"/>
              </w:rPr>
              <w:t>LAGB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Vertical banded gastroplasty</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Konservatiivne</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meetod</w:t>
            </w:r>
          </w:p>
        </w:tc>
        <w:tc>
          <w:tcPr>
            <w:tcW w:w="1972"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36"/>
              <w:rPr>
                <w:rFonts w:ascii="Times New Roman" w:hAnsi="Times New Roman" w:cs="Times New Roman"/>
                <w:sz w:val="24"/>
                <w:szCs w:val="24"/>
              </w:rPr>
            </w:pPr>
            <w:r w:rsidRPr="008B21E4">
              <w:rPr>
                <w:rFonts w:ascii="Times New Roman" w:hAnsi="Times New Roman" w:cs="Times New Roman"/>
                <w:sz w:val="24"/>
                <w:szCs w:val="24"/>
              </w:rPr>
              <w:t>Diabetes remission 35% in surgical and 11% in control group.</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In a recent</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update including data from all SOS subjects without</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diabetes at baseline (1771 controls and 1658 in</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the surgery group), bariatric surgery (as compared</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with usual care) reduced the risk of developing T2D</w:t>
            </w:r>
          </w:p>
          <w:p w:rsidR="00893202" w:rsidRPr="008B21E4" w:rsidRDefault="00893202" w:rsidP="008B21E4">
            <w:pPr>
              <w:autoSpaceDE w:val="0"/>
              <w:autoSpaceDN w:val="0"/>
              <w:adjustRightInd w:val="0"/>
              <w:rPr>
                <w:rFonts w:ascii="Times New Roman" w:hAnsi="Times New Roman"/>
                <w:sz w:val="24"/>
                <w:szCs w:val="24"/>
              </w:rPr>
            </w:pPr>
            <w:r w:rsidRPr="008B21E4">
              <w:rPr>
                <w:rFonts w:ascii="Times New Roman" w:hAnsi="Times New Roman"/>
                <w:sz w:val="24"/>
                <w:szCs w:val="24"/>
              </w:rPr>
              <w:t>by 96%, 84% and 78% after 2, 10 and 15 years</w:t>
            </w:r>
          </w:p>
          <w:p w:rsidR="00893202" w:rsidRPr="008B21E4" w:rsidRDefault="00893202" w:rsidP="00893202">
            <w:pPr>
              <w:pStyle w:val="P36"/>
              <w:rPr>
                <w:rFonts w:ascii="Times New Roman" w:hAnsi="Times New Roman" w:cs="Times New Roman"/>
                <w:sz w:val="24"/>
                <w:szCs w:val="24"/>
              </w:rPr>
            </w:pPr>
            <w:r w:rsidRPr="008B21E4">
              <w:rPr>
                <w:rFonts w:ascii="Times New Roman" w:hAnsi="Times New Roman" w:cs="Times New Roman"/>
                <w:sz w:val="24"/>
                <w:szCs w:val="24"/>
              </w:rPr>
              <w:t>respectively</w:t>
            </w:r>
          </w:p>
        </w:tc>
      </w:tr>
      <w:tr w:rsidR="006E404E" w:rsidRPr="008B21E4" w:rsidTr="008B21E4">
        <w:tc>
          <w:tcPr>
            <w:tcW w:w="1728" w:type="dxa"/>
            <w:tcBorders>
              <w:left w:val="single" w:sz="0" w:space="0" w:color="000000"/>
              <w:bottom w:val="single" w:sz="0" w:space="0" w:color="000000"/>
            </w:tcBorders>
            <w:shd w:val="clear" w:color="auto" w:fill="auto"/>
          </w:tcPr>
          <w:p w:rsidR="00893202" w:rsidRPr="008B21E4" w:rsidRDefault="00893202" w:rsidP="00893202">
            <w:pPr>
              <w:pStyle w:val="P27"/>
              <w:rPr>
                <w:rFonts w:ascii="Times New Roman" w:hAnsi="Times New Roman"/>
                <w:sz w:val="24"/>
                <w:szCs w:val="24"/>
                <w:lang w:val="fi-FI"/>
              </w:rPr>
            </w:pPr>
            <w:r w:rsidRPr="008B21E4">
              <w:rPr>
                <w:rFonts w:ascii="Times New Roman" w:hAnsi="Times New Roman"/>
                <w:sz w:val="24"/>
                <w:szCs w:val="24"/>
                <w:lang w:val="fi-FI"/>
              </w:rPr>
              <w:lastRenderedPageBreak/>
              <w:t>Picot et al 2012</w:t>
            </w:r>
          </w:p>
          <w:p w:rsidR="00893202" w:rsidRPr="008B21E4" w:rsidRDefault="00893202" w:rsidP="00893202">
            <w:pPr>
              <w:pStyle w:val="P27"/>
              <w:rPr>
                <w:rFonts w:ascii="Times New Roman" w:hAnsi="Times New Roman"/>
                <w:sz w:val="24"/>
                <w:szCs w:val="24"/>
                <w:lang w:val="fi-FI"/>
              </w:rPr>
            </w:pPr>
          </w:p>
          <w:p w:rsidR="00893202" w:rsidRPr="008B21E4" w:rsidRDefault="00893202" w:rsidP="00893202">
            <w:pPr>
              <w:pStyle w:val="P27"/>
              <w:rPr>
                <w:rFonts w:ascii="Times New Roman" w:hAnsi="Times New Roman"/>
                <w:sz w:val="24"/>
                <w:szCs w:val="24"/>
                <w:lang w:val="fi-FI"/>
              </w:rPr>
            </w:pPr>
            <w:r w:rsidRPr="008B21E4">
              <w:rPr>
                <w:rFonts w:ascii="Times New Roman" w:hAnsi="Times New Roman"/>
                <w:sz w:val="24"/>
                <w:szCs w:val="24"/>
                <w:lang w:val="fi-FI"/>
              </w:rPr>
              <w:t>Süstemaatiline ülevaade, mis põhineb 2-l RCT-l</w:t>
            </w:r>
          </w:p>
          <w:p w:rsidR="00893202" w:rsidRPr="008B21E4" w:rsidRDefault="00893202" w:rsidP="00893202">
            <w:pPr>
              <w:pStyle w:val="P24"/>
              <w:rPr>
                <w:rFonts w:ascii="Times New Roman" w:hAnsi="Times New Roman"/>
                <w:sz w:val="24"/>
                <w:szCs w:val="24"/>
              </w:rPr>
            </w:pPr>
            <w:r w:rsidRPr="008B21E4">
              <w:rPr>
                <w:rFonts w:ascii="Times New Roman" w:hAnsi="Times New Roman"/>
                <w:sz w:val="24"/>
                <w:szCs w:val="24"/>
              </w:rPr>
              <w:t>TK Mõõdukas</w:t>
            </w:r>
          </w:p>
        </w:tc>
        <w:tc>
          <w:tcPr>
            <w:tcW w:w="1729"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2 aastat</w:t>
            </w:r>
          </w:p>
        </w:tc>
        <w:tc>
          <w:tcPr>
            <w:tcW w:w="1323"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 xml:space="preserve">140 </w:t>
            </w:r>
          </w:p>
        </w:tc>
        <w:tc>
          <w:tcPr>
            <w:tcW w:w="2131"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LAGB</w:t>
            </w:r>
          </w:p>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Konservatiivne ravi</w:t>
            </w:r>
          </w:p>
        </w:tc>
        <w:tc>
          <w:tcPr>
            <w:tcW w:w="1972"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41"/>
              <w:rPr>
                <w:rFonts w:ascii="Times New Roman" w:hAnsi="Times New Roman"/>
                <w:sz w:val="24"/>
                <w:szCs w:val="24"/>
              </w:rPr>
            </w:pPr>
            <w:r w:rsidRPr="008B21E4">
              <w:rPr>
                <w:rStyle w:val="T5"/>
                <w:rFonts w:ascii="Times New Roman" w:hAnsi="Times New Roman" w:cs="Times New Roman"/>
                <w:sz w:val="24"/>
                <w:szCs w:val="24"/>
              </w:rPr>
              <w:t xml:space="preserve">After 2 years, over 70 % of </w:t>
            </w:r>
            <w:r w:rsidRPr="008B21E4">
              <w:rPr>
                <w:rStyle w:val="T1"/>
                <w:rFonts w:ascii="Times New Roman" w:hAnsi="Times New Roman"/>
                <w:sz w:val="24"/>
                <w:szCs w:val="24"/>
              </w:rPr>
              <w:t>participants in the LAGB group experienced remission of their T2D, whereas in the non-surgical group only 13 % had</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T2D remission (p&lt;0.001). LAGB was also associated with a statistically significant reduction in the proportion of participants with metabolic syndrome in both the included</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studies.</w:t>
            </w:r>
          </w:p>
          <w:p w:rsidR="00893202" w:rsidRPr="008B21E4" w:rsidRDefault="00893202" w:rsidP="00893202">
            <w:pPr>
              <w:pStyle w:val="P35"/>
              <w:rPr>
                <w:rFonts w:ascii="Times New Roman" w:hAnsi="Times New Roman" w:cs="Times New Roman"/>
                <w:sz w:val="24"/>
                <w:szCs w:val="24"/>
              </w:rPr>
            </w:pPr>
          </w:p>
        </w:tc>
      </w:tr>
      <w:tr w:rsidR="006E404E" w:rsidRPr="008B21E4" w:rsidTr="008B21E4">
        <w:tc>
          <w:tcPr>
            <w:tcW w:w="1728" w:type="dxa"/>
            <w:tcBorders>
              <w:left w:val="single" w:sz="0" w:space="0" w:color="000000"/>
              <w:bottom w:val="single" w:sz="0" w:space="0" w:color="000000"/>
            </w:tcBorders>
            <w:shd w:val="clear" w:color="auto" w:fill="auto"/>
          </w:tcPr>
          <w:p w:rsidR="00893202" w:rsidRPr="008B21E4" w:rsidRDefault="00893202" w:rsidP="00893202">
            <w:pPr>
              <w:pStyle w:val="P26"/>
              <w:rPr>
                <w:rFonts w:ascii="Times New Roman" w:hAnsi="Times New Roman"/>
                <w:sz w:val="24"/>
                <w:szCs w:val="24"/>
                <w:lang w:val="fi-FI"/>
              </w:rPr>
            </w:pPr>
            <w:r w:rsidRPr="008B21E4">
              <w:rPr>
                <w:rFonts w:ascii="Times New Roman" w:hAnsi="Times New Roman"/>
                <w:sz w:val="24"/>
                <w:szCs w:val="24"/>
                <w:lang w:val="fi-FI"/>
              </w:rPr>
              <w:t>Leslie et al.</w:t>
            </w:r>
          </w:p>
          <w:p w:rsidR="00893202" w:rsidRPr="008B21E4" w:rsidRDefault="00893202" w:rsidP="00893202">
            <w:pPr>
              <w:pStyle w:val="P26"/>
              <w:rPr>
                <w:rFonts w:ascii="Times New Roman" w:hAnsi="Times New Roman"/>
                <w:sz w:val="24"/>
                <w:szCs w:val="24"/>
                <w:lang w:val="fi-FI"/>
              </w:rPr>
            </w:pPr>
            <w:r w:rsidRPr="008B21E4">
              <w:rPr>
                <w:rFonts w:ascii="Times New Roman" w:hAnsi="Times New Roman"/>
                <w:sz w:val="24"/>
                <w:szCs w:val="24"/>
                <w:lang w:val="fi-FI"/>
              </w:rPr>
              <w:t>2011</w:t>
            </w:r>
          </w:p>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t>Vaatlusuuring</w:t>
            </w:r>
          </w:p>
          <w:p w:rsidR="00893202" w:rsidRPr="008B21E4" w:rsidRDefault="00893202" w:rsidP="00893202">
            <w:pPr>
              <w:pStyle w:val="P23"/>
              <w:rPr>
                <w:rFonts w:ascii="Times New Roman" w:hAnsi="Times New Roman" w:cs="Times New Roman"/>
                <w:sz w:val="24"/>
                <w:szCs w:val="24"/>
                <w:lang w:val="fi-FI"/>
              </w:rPr>
            </w:pPr>
            <w:r w:rsidRPr="008B21E4">
              <w:rPr>
                <w:rFonts w:ascii="Times New Roman" w:hAnsi="Times New Roman" w:cs="Times New Roman"/>
                <w:sz w:val="24"/>
                <w:szCs w:val="24"/>
                <w:lang w:val="fi-FI"/>
              </w:rPr>
              <w:t>TK – Madal</w:t>
            </w:r>
          </w:p>
        </w:tc>
        <w:tc>
          <w:tcPr>
            <w:tcW w:w="1729"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2 aastat</w:t>
            </w:r>
          </w:p>
        </w:tc>
        <w:tc>
          <w:tcPr>
            <w:tcW w:w="1323"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267</w:t>
            </w:r>
          </w:p>
        </w:tc>
        <w:tc>
          <w:tcPr>
            <w:tcW w:w="2131"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Konservatiivne ravi</w:t>
            </w:r>
          </w:p>
        </w:tc>
        <w:tc>
          <w:tcPr>
            <w:tcW w:w="1972"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41"/>
              <w:rPr>
                <w:rFonts w:ascii="Times New Roman" w:hAnsi="Times New Roman"/>
                <w:sz w:val="24"/>
                <w:szCs w:val="24"/>
              </w:rPr>
            </w:pPr>
            <w:r w:rsidRPr="008B21E4">
              <w:rPr>
                <w:rStyle w:val="T6"/>
                <w:rFonts w:ascii="Times New Roman" w:hAnsi="Times New Roman" w:cs="Times New Roman"/>
                <w:sz w:val="24"/>
                <w:szCs w:val="24"/>
              </w:rPr>
              <w:t xml:space="preserve">HbA1C in the RYGB cohort </w:t>
            </w:r>
            <w:r w:rsidRPr="008B21E4">
              <w:rPr>
                <w:rStyle w:val="T1"/>
                <w:rFonts w:ascii="Times New Roman" w:hAnsi="Times New Roman"/>
                <w:sz w:val="24"/>
                <w:szCs w:val="24"/>
              </w:rPr>
              <w:t>was significantly lower than the RMM group at 2 years (6.4±</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0.1 vs. 7.2±0.1, P&lt;0.01). No significant change in mean HbA1C was observed in the RMM group over the 2-year</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observation period, but there was a significant decrease in</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HbA1C in the RYGB group (P&lt;0.01).</w:t>
            </w:r>
          </w:p>
          <w:p w:rsidR="00893202" w:rsidRPr="008B21E4" w:rsidRDefault="00893202" w:rsidP="00893202">
            <w:pPr>
              <w:pStyle w:val="P37"/>
              <w:rPr>
                <w:rFonts w:ascii="Times New Roman" w:hAnsi="Times New Roman" w:cs="Times New Roman"/>
                <w:sz w:val="24"/>
                <w:szCs w:val="24"/>
              </w:rPr>
            </w:pPr>
          </w:p>
        </w:tc>
      </w:tr>
      <w:tr w:rsidR="006E404E" w:rsidRPr="008B21E4" w:rsidTr="008B21E4">
        <w:tc>
          <w:tcPr>
            <w:tcW w:w="1728" w:type="dxa"/>
            <w:tcBorders>
              <w:left w:val="single" w:sz="0" w:space="0" w:color="000000"/>
              <w:bottom w:val="single" w:sz="0" w:space="0" w:color="000000"/>
            </w:tcBorders>
            <w:shd w:val="clear" w:color="auto" w:fill="auto"/>
          </w:tcPr>
          <w:p w:rsidR="00893202" w:rsidRPr="008B21E4" w:rsidRDefault="00893202" w:rsidP="00893202">
            <w:pPr>
              <w:pStyle w:val="P28"/>
              <w:rPr>
                <w:rFonts w:ascii="Times New Roman" w:hAnsi="Times New Roman"/>
                <w:sz w:val="24"/>
                <w:szCs w:val="24"/>
                <w:lang w:val="fi-FI"/>
              </w:rPr>
            </w:pPr>
            <w:r w:rsidRPr="008B21E4">
              <w:rPr>
                <w:rFonts w:ascii="Times New Roman" w:hAnsi="Times New Roman"/>
                <w:sz w:val="24"/>
                <w:szCs w:val="24"/>
                <w:lang w:val="fi-FI"/>
              </w:rPr>
              <w:t>Kwok et al 2014</w:t>
            </w:r>
          </w:p>
          <w:p w:rsidR="00893202" w:rsidRPr="008B21E4" w:rsidRDefault="00893202" w:rsidP="00893202">
            <w:pPr>
              <w:pStyle w:val="P28"/>
              <w:rPr>
                <w:rFonts w:ascii="Times New Roman" w:hAnsi="Times New Roman"/>
                <w:sz w:val="24"/>
                <w:szCs w:val="24"/>
                <w:lang w:val="fi-FI"/>
              </w:rPr>
            </w:pPr>
            <w:r w:rsidRPr="008B21E4">
              <w:rPr>
                <w:rFonts w:ascii="Times New Roman" w:hAnsi="Times New Roman"/>
                <w:sz w:val="24"/>
                <w:szCs w:val="24"/>
                <w:lang w:val="fi-FI"/>
              </w:rPr>
              <w:t>Metaanalüüs</w:t>
            </w:r>
          </w:p>
          <w:p w:rsidR="00893202" w:rsidRPr="008B21E4" w:rsidRDefault="00893202" w:rsidP="00893202">
            <w:pPr>
              <w:pStyle w:val="P28"/>
              <w:rPr>
                <w:rFonts w:ascii="Times New Roman" w:hAnsi="Times New Roman"/>
                <w:sz w:val="24"/>
                <w:szCs w:val="24"/>
                <w:lang w:val="fi-FI"/>
              </w:rPr>
            </w:pPr>
          </w:p>
          <w:p w:rsidR="00893202" w:rsidRPr="008B21E4" w:rsidRDefault="00893202" w:rsidP="00893202">
            <w:pPr>
              <w:pStyle w:val="P25"/>
              <w:rPr>
                <w:rFonts w:ascii="Times New Roman" w:hAnsi="Times New Roman"/>
                <w:sz w:val="24"/>
                <w:szCs w:val="24"/>
                <w:lang w:val="fi-FI"/>
              </w:rPr>
            </w:pPr>
            <w:r w:rsidRPr="008B21E4">
              <w:rPr>
                <w:rFonts w:ascii="Times New Roman" w:hAnsi="Times New Roman"/>
                <w:sz w:val="24"/>
                <w:szCs w:val="24"/>
                <w:lang w:val="fi-FI"/>
              </w:rPr>
              <w:t>TK - Kõrge</w:t>
            </w:r>
          </w:p>
        </w:tc>
        <w:tc>
          <w:tcPr>
            <w:tcW w:w="1729" w:type="dxa"/>
            <w:tcBorders>
              <w:left w:val="single" w:sz="0" w:space="0" w:color="000000"/>
              <w:bottom w:val="single" w:sz="0" w:space="0" w:color="000000"/>
            </w:tcBorders>
            <w:shd w:val="clear" w:color="auto" w:fill="auto"/>
          </w:tcPr>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2 – 14,7 aastat</w:t>
            </w:r>
          </w:p>
        </w:tc>
        <w:tc>
          <w:tcPr>
            <w:tcW w:w="1323" w:type="dxa"/>
            <w:tcBorders>
              <w:left w:val="single" w:sz="0" w:space="0" w:color="000000"/>
              <w:bottom w:val="single" w:sz="0" w:space="0" w:color="000000"/>
            </w:tcBorders>
            <w:shd w:val="clear" w:color="auto" w:fill="auto"/>
          </w:tcPr>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29208</w:t>
            </w:r>
          </w:p>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vs</w:t>
            </w:r>
          </w:p>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166200</w:t>
            </w:r>
          </w:p>
        </w:tc>
        <w:tc>
          <w:tcPr>
            <w:tcW w:w="2131" w:type="dxa"/>
            <w:tcBorders>
              <w:left w:val="single" w:sz="0" w:space="0" w:color="000000"/>
              <w:bottom w:val="single" w:sz="0" w:space="0" w:color="000000"/>
            </w:tcBorders>
            <w:shd w:val="clear" w:color="auto" w:fill="auto"/>
          </w:tcPr>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Kirurgiline ravi</w:t>
            </w:r>
          </w:p>
          <w:p w:rsidR="00893202" w:rsidRPr="008B21E4" w:rsidRDefault="00893202" w:rsidP="00893202">
            <w:pPr>
              <w:pStyle w:val="P22"/>
              <w:rPr>
                <w:rFonts w:ascii="Times New Roman" w:hAnsi="Times New Roman" w:cs="Times New Roman"/>
                <w:sz w:val="24"/>
                <w:szCs w:val="24"/>
              </w:rPr>
            </w:pPr>
          </w:p>
          <w:p w:rsidR="00893202" w:rsidRPr="008B21E4" w:rsidRDefault="00893202" w:rsidP="00893202">
            <w:pPr>
              <w:pStyle w:val="P22"/>
              <w:rPr>
                <w:rFonts w:ascii="Times New Roman" w:hAnsi="Times New Roman" w:cs="Times New Roman"/>
                <w:sz w:val="24"/>
                <w:szCs w:val="24"/>
              </w:rPr>
            </w:pPr>
            <w:r w:rsidRPr="008B21E4">
              <w:rPr>
                <w:rFonts w:ascii="Times New Roman" w:hAnsi="Times New Roman" w:cs="Times New Roman"/>
                <w:sz w:val="24"/>
                <w:szCs w:val="24"/>
              </w:rPr>
              <w:t>Konservatiivne ravi</w:t>
            </w:r>
          </w:p>
        </w:tc>
        <w:tc>
          <w:tcPr>
            <w:tcW w:w="1972"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41"/>
              <w:rPr>
                <w:rFonts w:ascii="Times New Roman" w:hAnsi="Times New Roman"/>
                <w:sz w:val="24"/>
                <w:szCs w:val="24"/>
              </w:rPr>
            </w:pPr>
            <w:r w:rsidRPr="008B21E4">
              <w:rPr>
                <w:rFonts w:ascii="Times New Roman" w:hAnsi="Times New Roman"/>
                <w:sz w:val="24"/>
                <w:szCs w:val="24"/>
              </w:rPr>
              <w:t xml:space="preserve">Compared to nonsurgical controls there was more than 50% reduction in </w:t>
            </w:r>
            <w:r w:rsidRPr="008B21E4">
              <w:rPr>
                <w:rFonts w:ascii="Times New Roman" w:hAnsi="Times New Roman"/>
                <w:sz w:val="24"/>
                <w:szCs w:val="24"/>
              </w:rPr>
              <w:lastRenderedPageBreak/>
              <w:t>mortality amongst</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patients who had bariatric surgery (OR 0.48 95% CI 0.35–0.64, I2 = 86%, 14 studies). In pooled analysis of four</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studieswith adjusted data, bariatric surgerywas associatedwith a significantly reduced risk of composite cardiovascular</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adverse events (OR 0.54 95% CI 0.41–0.70, I2 = 58%). Bariatric surgery was also associated with significant</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reduction in specific endpoints of myocardial infarction (OR 0.46 95% CI 0.30–0.69, I2=79%, 4 studies) and</w:t>
            </w:r>
          </w:p>
          <w:p w:rsidR="00893202" w:rsidRPr="008B21E4" w:rsidRDefault="00893202" w:rsidP="00893202">
            <w:pPr>
              <w:pStyle w:val="P42"/>
              <w:rPr>
                <w:rFonts w:ascii="Times New Roman" w:hAnsi="Times New Roman"/>
                <w:sz w:val="24"/>
                <w:szCs w:val="24"/>
              </w:rPr>
            </w:pPr>
            <w:r w:rsidRPr="008B21E4">
              <w:rPr>
                <w:rFonts w:ascii="Times New Roman" w:hAnsi="Times New Roman"/>
                <w:sz w:val="24"/>
                <w:szCs w:val="24"/>
              </w:rPr>
              <w:t>stroke (OR 0.49 95% CI 0.32–0.75, I2 = 59%, 4 studies).</w:t>
            </w:r>
          </w:p>
        </w:tc>
      </w:tr>
    </w:tbl>
    <w:p w:rsidR="00893202" w:rsidRPr="006D6772" w:rsidRDefault="00893202" w:rsidP="00893202">
      <w:pPr>
        <w:pStyle w:val="P1"/>
        <w:rPr>
          <w:rFonts w:ascii="Times New Roman" w:hAnsi="Times New Roman" w:cs="Times New Roman"/>
          <w:szCs w:val="24"/>
        </w:rPr>
      </w:pPr>
    </w:p>
    <w:p w:rsidR="00893202" w:rsidRPr="006D6772" w:rsidRDefault="00893202" w:rsidP="00893202">
      <w:pPr>
        <w:pStyle w:val="P3"/>
        <w:rPr>
          <w:rFonts w:ascii="Times New Roman" w:hAnsi="Times New Roman" w:cs="Times New Roman"/>
          <w:b/>
          <w:szCs w:val="24"/>
        </w:rPr>
      </w:pPr>
      <w:r w:rsidRPr="006D6772">
        <w:rPr>
          <w:rFonts w:ascii="Times New Roman" w:hAnsi="Times New Roman" w:cs="Times New Roman"/>
          <w:b/>
          <w:szCs w:val="24"/>
        </w:rPr>
        <w:t>Tabel 1c</w:t>
      </w:r>
    </w:p>
    <w:p w:rsidR="00893202" w:rsidRPr="006D6772" w:rsidRDefault="00893202" w:rsidP="00893202">
      <w:pPr>
        <w:pStyle w:val="P3"/>
        <w:rPr>
          <w:rFonts w:ascii="Times New Roman" w:hAnsi="Times New Roman" w:cs="Times New Roman"/>
          <w:szCs w:val="24"/>
        </w:rPr>
      </w:pPr>
    </w:p>
    <w:tbl>
      <w:tblPr>
        <w:tblW w:w="8638" w:type="dxa"/>
        <w:tblCellMar>
          <w:left w:w="0" w:type="dxa"/>
          <w:right w:w="0" w:type="dxa"/>
        </w:tblCellMar>
        <w:tblLook w:val="0000"/>
      </w:tblPr>
      <w:tblGrid>
        <w:gridCol w:w="2080"/>
        <w:gridCol w:w="1572"/>
        <w:gridCol w:w="1603"/>
        <w:gridCol w:w="1673"/>
        <w:gridCol w:w="1710"/>
      </w:tblGrid>
      <w:tr w:rsidR="006E404E" w:rsidRPr="008B21E4" w:rsidTr="009C354D">
        <w:tc>
          <w:tcPr>
            <w:tcW w:w="2080"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lang w:val="fi-FI"/>
              </w:rPr>
            </w:pPr>
            <w:r w:rsidRPr="008B21E4">
              <w:rPr>
                <w:rFonts w:ascii="Times New Roman" w:hAnsi="Times New Roman" w:cs="Times New Roman"/>
                <w:sz w:val="24"/>
                <w:szCs w:val="24"/>
                <w:lang w:val="fi-FI"/>
              </w:rPr>
              <w:t>Autor/Aasta/</w:t>
            </w:r>
          </w:p>
          <w:p w:rsidR="00893202" w:rsidRPr="008B21E4" w:rsidRDefault="00893202" w:rsidP="00893202">
            <w:pPr>
              <w:pStyle w:val="P11"/>
              <w:rPr>
                <w:rFonts w:ascii="Times New Roman" w:hAnsi="Times New Roman" w:cs="Times New Roman"/>
                <w:sz w:val="24"/>
                <w:szCs w:val="24"/>
                <w:lang w:val="fi-FI"/>
              </w:rPr>
            </w:pPr>
            <w:r w:rsidRPr="008B21E4">
              <w:rPr>
                <w:rStyle w:val="T11"/>
                <w:rFonts w:ascii="Times New Roman" w:hAnsi="Times New Roman" w:cs="Times New Roman"/>
                <w:sz w:val="24"/>
                <w:szCs w:val="24"/>
                <w:lang w:val="fi-FI"/>
              </w:rPr>
              <w:t>Uuringumeetod</w:t>
            </w:r>
            <w:r w:rsidRPr="008B21E4">
              <w:rPr>
                <w:rFonts w:ascii="Times New Roman" w:hAnsi="Times New Roman" w:cs="Times New Roman"/>
                <w:sz w:val="24"/>
                <w:szCs w:val="24"/>
                <w:lang w:val="fi-FI"/>
              </w:rPr>
              <w:t>/</w:t>
            </w:r>
          </w:p>
          <w:p w:rsidR="00893202" w:rsidRPr="008B21E4" w:rsidRDefault="00893202" w:rsidP="00893202">
            <w:pPr>
              <w:pStyle w:val="P49"/>
              <w:rPr>
                <w:rFonts w:ascii="Times New Roman" w:hAnsi="Times New Roman" w:cs="Times New Roman"/>
                <w:sz w:val="24"/>
                <w:szCs w:val="24"/>
                <w:lang w:val="fi-FI"/>
              </w:rPr>
            </w:pPr>
            <w:r w:rsidRPr="008B21E4">
              <w:rPr>
                <w:rFonts w:ascii="Times New Roman" w:hAnsi="Times New Roman" w:cs="Times New Roman"/>
                <w:sz w:val="24"/>
                <w:szCs w:val="24"/>
                <w:lang w:val="fi-FI"/>
              </w:rPr>
              <w:t>Tõendus-materjali kvaliteedi (TK) hinnang</w:t>
            </w:r>
          </w:p>
        </w:tc>
        <w:tc>
          <w:tcPr>
            <w:tcW w:w="1572"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2"/>
              <w:rPr>
                <w:rFonts w:ascii="Times New Roman" w:hAnsi="Times New Roman" w:cs="Times New Roman"/>
                <w:sz w:val="24"/>
                <w:szCs w:val="24"/>
              </w:rPr>
            </w:pPr>
            <w:r w:rsidRPr="008B21E4">
              <w:rPr>
                <w:rFonts w:ascii="Times New Roman" w:hAnsi="Times New Roman" w:cs="Times New Roman"/>
                <w:sz w:val="24"/>
                <w:szCs w:val="24"/>
              </w:rPr>
              <w:t>Uuringu kestvus</w:t>
            </w:r>
          </w:p>
        </w:tc>
        <w:tc>
          <w:tcPr>
            <w:tcW w:w="1603"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3"/>
              <w:rPr>
                <w:rFonts w:ascii="Times New Roman" w:hAnsi="Times New Roman" w:cs="Times New Roman"/>
                <w:sz w:val="24"/>
                <w:szCs w:val="24"/>
              </w:rPr>
            </w:pPr>
            <w:r w:rsidRPr="008B21E4">
              <w:rPr>
                <w:rFonts w:ascii="Times New Roman" w:hAnsi="Times New Roman" w:cs="Times New Roman"/>
                <w:sz w:val="24"/>
                <w:szCs w:val="24"/>
              </w:rPr>
              <w:t>Patsientide</w:t>
            </w:r>
          </w:p>
          <w:p w:rsidR="00893202" w:rsidRPr="008B21E4" w:rsidRDefault="00893202" w:rsidP="00893202">
            <w:pPr>
              <w:pStyle w:val="P13"/>
              <w:rPr>
                <w:rFonts w:ascii="Times New Roman" w:hAnsi="Times New Roman" w:cs="Times New Roman"/>
                <w:sz w:val="24"/>
                <w:szCs w:val="24"/>
              </w:rPr>
            </w:pPr>
            <w:r w:rsidRPr="008B21E4">
              <w:rPr>
                <w:rFonts w:ascii="Times New Roman" w:hAnsi="Times New Roman" w:cs="Times New Roman"/>
                <w:sz w:val="24"/>
                <w:szCs w:val="24"/>
              </w:rPr>
              <w:t xml:space="preserve"> arv</w:t>
            </w:r>
          </w:p>
        </w:tc>
        <w:tc>
          <w:tcPr>
            <w:tcW w:w="1673" w:type="dxa"/>
            <w:tcBorders>
              <w:top w:val="single" w:sz="0" w:space="0" w:color="000000"/>
              <w:left w:val="single" w:sz="0" w:space="0" w:color="000000"/>
              <w:bottom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rPr>
            </w:pPr>
            <w:r w:rsidRPr="008B21E4">
              <w:rPr>
                <w:rFonts w:ascii="Times New Roman" w:hAnsi="Times New Roman" w:cs="Times New Roman"/>
                <w:sz w:val="24"/>
                <w:szCs w:val="24"/>
              </w:rPr>
              <w:t>Ravimeetodid</w:t>
            </w:r>
          </w:p>
        </w:tc>
        <w:tc>
          <w:tcPr>
            <w:tcW w:w="1710" w:type="dxa"/>
            <w:tcBorders>
              <w:top w:val="single" w:sz="0" w:space="0" w:color="000000"/>
              <w:left w:val="single" w:sz="0" w:space="0" w:color="000000"/>
              <w:bottom w:val="single" w:sz="0" w:space="0" w:color="000000"/>
              <w:right w:val="single" w:sz="0" w:space="0" w:color="000000"/>
            </w:tcBorders>
            <w:shd w:val="clear" w:color="auto" w:fill="auto"/>
          </w:tcPr>
          <w:p w:rsidR="00893202" w:rsidRPr="008B21E4" w:rsidRDefault="00893202" w:rsidP="00893202">
            <w:pPr>
              <w:pStyle w:val="P11"/>
              <w:rPr>
                <w:rFonts w:ascii="Times New Roman" w:hAnsi="Times New Roman" w:cs="Times New Roman"/>
                <w:sz w:val="24"/>
                <w:szCs w:val="24"/>
              </w:rPr>
            </w:pPr>
            <w:r w:rsidRPr="008B21E4">
              <w:rPr>
                <w:rFonts w:ascii="Times New Roman" w:hAnsi="Times New Roman" w:cs="Times New Roman"/>
                <w:sz w:val="24"/>
                <w:szCs w:val="24"/>
              </w:rPr>
              <w:t>Peamised tulemused</w:t>
            </w:r>
          </w:p>
        </w:tc>
      </w:tr>
      <w:tr w:rsidR="006E404E" w:rsidRPr="008B21E4" w:rsidTr="009C354D">
        <w:tc>
          <w:tcPr>
            <w:tcW w:w="2080" w:type="dxa"/>
            <w:tcBorders>
              <w:left w:val="single" w:sz="0" w:space="0" w:color="000000"/>
              <w:bottom w:val="single" w:sz="0" w:space="0" w:color="000000"/>
            </w:tcBorders>
            <w:shd w:val="clear" w:color="auto" w:fill="auto"/>
          </w:tcPr>
          <w:p w:rsidR="00893202" w:rsidRPr="008B21E4" w:rsidRDefault="00893202" w:rsidP="00893202">
            <w:pPr>
              <w:pStyle w:val="P27"/>
              <w:rPr>
                <w:rFonts w:ascii="Times New Roman" w:hAnsi="Times New Roman"/>
                <w:sz w:val="24"/>
                <w:szCs w:val="24"/>
                <w:lang w:val="fi-FI"/>
              </w:rPr>
            </w:pPr>
            <w:r w:rsidRPr="008B21E4">
              <w:rPr>
                <w:rFonts w:ascii="Times New Roman" w:hAnsi="Times New Roman"/>
                <w:sz w:val="24"/>
                <w:szCs w:val="24"/>
                <w:lang w:val="fi-FI"/>
              </w:rPr>
              <w:t>Picot et al 2012</w:t>
            </w:r>
          </w:p>
          <w:p w:rsidR="00893202" w:rsidRPr="008B21E4" w:rsidRDefault="00893202" w:rsidP="00893202">
            <w:pPr>
              <w:pStyle w:val="P27"/>
              <w:rPr>
                <w:rFonts w:ascii="Times New Roman" w:hAnsi="Times New Roman"/>
                <w:sz w:val="24"/>
                <w:szCs w:val="24"/>
                <w:lang w:val="fi-FI"/>
              </w:rPr>
            </w:pPr>
          </w:p>
          <w:p w:rsidR="00893202" w:rsidRPr="008B21E4" w:rsidRDefault="00893202" w:rsidP="00893202">
            <w:pPr>
              <w:pStyle w:val="P27"/>
              <w:rPr>
                <w:rFonts w:ascii="Times New Roman" w:hAnsi="Times New Roman"/>
                <w:sz w:val="24"/>
                <w:szCs w:val="24"/>
                <w:lang w:val="fi-FI"/>
              </w:rPr>
            </w:pPr>
            <w:r w:rsidRPr="008B21E4">
              <w:rPr>
                <w:rFonts w:ascii="Times New Roman" w:hAnsi="Times New Roman"/>
                <w:sz w:val="24"/>
                <w:szCs w:val="24"/>
                <w:lang w:val="fi-FI"/>
              </w:rPr>
              <w:t xml:space="preserve">Süstemaatiline ülevaade, mis </w:t>
            </w:r>
            <w:r w:rsidRPr="008B21E4">
              <w:rPr>
                <w:rFonts w:ascii="Times New Roman" w:hAnsi="Times New Roman"/>
                <w:sz w:val="24"/>
                <w:szCs w:val="24"/>
                <w:lang w:val="fi-FI"/>
              </w:rPr>
              <w:lastRenderedPageBreak/>
              <w:t>põhineb 2-l RCT-l</w:t>
            </w:r>
          </w:p>
          <w:p w:rsidR="00893202" w:rsidRPr="008B21E4" w:rsidRDefault="00893202" w:rsidP="00893202">
            <w:pPr>
              <w:pStyle w:val="P27"/>
              <w:rPr>
                <w:rFonts w:ascii="Times New Roman" w:hAnsi="Times New Roman"/>
                <w:sz w:val="24"/>
                <w:szCs w:val="24"/>
                <w:lang w:val="fi-FI"/>
              </w:rPr>
            </w:pPr>
          </w:p>
          <w:p w:rsidR="00893202" w:rsidRPr="008B21E4" w:rsidRDefault="00893202" w:rsidP="00893202">
            <w:pPr>
              <w:pStyle w:val="P24"/>
              <w:rPr>
                <w:rFonts w:ascii="Times New Roman" w:hAnsi="Times New Roman"/>
                <w:sz w:val="24"/>
                <w:szCs w:val="24"/>
              </w:rPr>
            </w:pPr>
            <w:r w:rsidRPr="008B21E4">
              <w:rPr>
                <w:rFonts w:ascii="Times New Roman" w:hAnsi="Times New Roman"/>
                <w:sz w:val="24"/>
                <w:szCs w:val="24"/>
              </w:rPr>
              <w:t>TK Mõõdukas</w:t>
            </w:r>
          </w:p>
        </w:tc>
        <w:tc>
          <w:tcPr>
            <w:tcW w:w="1572"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lastRenderedPageBreak/>
              <w:t>2 aastat</w:t>
            </w:r>
          </w:p>
        </w:tc>
        <w:tc>
          <w:tcPr>
            <w:tcW w:w="1603"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 xml:space="preserve">140 </w:t>
            </w:r>
          </w:p>
        </w:tc>
        <w:tc>
          <w:tcPr>
            <w:tcW w:w="1673" w:type="dxa"/>
            <w:tcBorders>
              <w:left w:val="single" w:sz="0" w:space="0" w:color="000000"/>
              <w:bottom w:val="single" w:sz="0" w:space="0" w:color="000000"/>
            </w:tcBorders>
            <w:shd w:val="clear" w:color="auto" w:fill="auto"/>
          </w:tcPr>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LAGB</w:t>
            </w:r>
          </w:p>
          <w:p w:rsidR="00893202" w:rsidRPr="008B21E4" w:rsidRDefault="00893202" w:rsidP="00893202">
            <w:pPr>
              <w:pStyle w:val="P21"/>
              <w:rPr>
                <w:rFonts w:ascii="Times New Roman" w:hAnsi="Times New Roman" w:cs="Times New Roman"/>
                <w:sz w:val="24"/>
                <w:szCs w:val="24"/>
              </w:rPr>
            </w:pPr>
            <w:r w:rsidRPr="008B21E4">
              <w:rPr>
                <w:rFonts w:ascii="Times New Roman" w:hAnsi="Times New Roman" w:cs="Times New Roman"/>
                <w:sz w:val="24"/>
                <w:szCs w:val="24"/>
              </w:rPr>
              <w:t>Konservatiivne ravi</w:t>
            </w:r>
          </w:p>
        </w:tc>
        <w:tc>
          <w:tcPr>
            <w:tcW w:w="171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62"/>
              <w:rPr>
                <w:rFonts w:ascii="Times New Roman" w:hAnsi="Times New Roman" w:cs="Times New Roman"/>
                <w:sz w:val="24"/>
                <w:szCs w:val="24"/>
              </w:rPr>
            </w:pPr>
            <w:r w:rsidRPr="008B21E4">
              <w:rPr>
                <w:rFonts w:ascii="Times New Roman" w:hAnsi="Times New Roman" w:cs="Times New Roman"/>
                <w:sz w:val="24"/>
                <w:szCs w:val="24"/>
              </w:rPr>
              <w:t>LAGB costs</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 xml:space="preserve">more than non-surgical management. For </w:t>
            </w:r>
            <w:r w:rsidRPr="008B21E4">
              <w:rPr>
                <w:rFonts w:ascii="Times New Roman" w:hAnsi="Times New Roman"/>
                <w:sz w:val="24"/>
                <w:szCs w:val="24"/>
              </w:rPr>
              <w:lastRenderedPageBreak/>
              <w:t>people with class I or II obesity and type 2 diabetes (T2D), the incremental costeffectiveness</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ratio (ICER) at 2 years is £20,159, reducing to</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£4,969 at 5 years and £1,634 at 20 years. Resolution of T2D makes the greatest contribution to this reduction. In people with class I obesity, the ICER is £63,156 at 2 years, £17,158 at</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5 years, and £13,701 at 20 years. Cost-effectiveness results are particularly sensitive to utility gain from reduction in BMI,</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factors associated with poorer surgical performance and diabetes</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health state costs.</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Surgical management is more costly but also results in improved</w:t>
            </w:r>
          </w:p>
          <w:p w:rsidR="00893202" w:rsidRPr="008B21E4" w:rsidRDefault="00893202" w:rsidP="00893202">
            <w:pPr>
              <w:pStyle w:val="P61"/>
              <w:rPr>
                <w:rFonts w:ascii="Times New Roman" w:hAnsi="Times New Roman"/>
                <w:sz w:val="24"/>
                <w:szCs w:val="24"/>
              </w:rPr>
            </w:pPr>
            <w:r w:rsidRPr="008B21E4">
              <w:rPr>
                <w:rFonts w:ascii="Times New Roman" w:hAnsi="Times New Roman"/>
                <w:sz w:val="24"/>
                <w:szCs w:val="24"/>
              </w:rPr>
              <w:t xml:space="preserve">outcomes (in terms of quality-adjusted life </w:t>
            </w:r>
            <w:r w:rsidRPr="008B21E4">
              <w:rPr>
                <w:rFonts w:ascii="Times New Roman" w:hAnsi="Times New Roman"/>
                <w:sz w:val="24"/>
                <w:szCs w:val="24"/>
              </w:rPr>
              <w:lastRenderedPageBreak/>
              <w:t>years [QALYs]) over</w:t>
            </w:r>
          </w:p>
          <w:p w:rsidR="00893202" w:rsidRPr="008B21E4" w:rsidRDefault="00893202" w:rsidP="00893202">
            <w:pPr>
              <w:pStyle w:val="P61"/>
              <w:rPr>
                <w:rFonts w:ascii="Times New Roman" w:hAnsi="Times New Roman"/>
                <w:sz w:val="24"/>
                <w:szCs w:val="24"/>
              </w:rPr>
            </w:pPr>
            <w:r w:rsidRPr="008B21E4">
              <w:rPr>
                <w:rFonts w:ascii="Times New Roman" w:hAnsi="Times New Roman"/>
                <w:sz w:val="24"/>
                <w:szCs w:val="24"/>
              </w:rPr>
              <w:t>each of the modelled time horizons</w:t>
            </w:r>
          </w:p>
          <w:p w:rsidR="00893202" w:rsidRPr="008B21E4" w:rsidRDefault="00893202" w:rsidP="00893202">
            <w:pPr>
              <w:pStyle w:val="P60"/>
              <w:rPr>
                <w:rFonts w:ascii="Times New Roman" w:hAnsi="Times New Roman"/>
                <w:sz w:val="24"/>
                <w:szCs w:val="24"/>
              </w:rPr>
            </w:pPr>
          </w:p>
          <w:p w:rsidR="00893202" w:rsidRPr="008B21E4" w:rsidRDefault="00893202" w:rsidP="00893202">
            <w:pPr>
              <w:pStyle w:val="P35"/>
              <w:rPr>
                <w:rFonts w:ascii="Times New Roman" w:hAnsi="Times New Roman" w:cs="Times New Roman"/>
                <w:sz w:val="24"/>
                <w:szCs w:val="24"/>
              </w:rPr>
            </w:pPr>
          </w:p>
        </w:tc>
      </w:tr>
      <w:tr w:rsidR="006E404E" w:rsidRPr="008B21E4" w:rsidTr="009C354D">
        <w:tc>
          <w:tcPr>
            <w:tcW w:w="2080" w:type="dxa"/>
            <w:tcBorders>
              <w:left w:val="single" w:sz="0" w:space="0" w:color="000000"/>
              <w:bottom w:val="single" w:sz="0" w:space="0" w:color="000000"/>
            </w:tcBorders>
            <w:shd w:val="clear" w:color="auto" w:fill="auto"/>
          </w:tcPr>
          <w:p w:rsidR="00893202" w:rsidRPr="008B21E4" w:rsidRDefault="00893202" w:rsidP="00893202">
            <w:pPr>
              <w:pStyle w:val="P33"/>
              <w:rPr>
                <w:rFonts w:ascii="Times New Roman" w:hAnsi="Times New Roman" w:cs="Times New Roman"/>
                <w:szCs w:val="24"/>
                <w:lang w:val="fi-FI"/>
              </w:rPr>
            </w:pPr>
            <w:r w:rsidRPr="008B21E4">
              <w:rPr>
                <w:rFonts w:ascii="Times New Roman" w:hAnsi="Times New Roman" w:cs="Times New Roman"/>
                <w:szCs w:val="24"/>
                <w:lang w:val="fi-FI"/>
              </w:rPr>
              <w:lastRenderedPageBreak/>
              <w:t>Padwal et al.</w:t>
            </w:r>
          </w:p>
          <w:p w:rsidR="00893202" w:rsidRPr="008B21E4" w:rsidRDefault="00893202" w:rsidP="00893202">
            <w:pPr>
              <w:pStyle w:val="P33"/>
              <w:rPr>
                <w:rFonts w:ascii="Times New Roman" w:hAnsi="Times New Roman" w:cs="Times New Roman"/>
                <w:szCs w:val="24"/>
                <w:lang w:val="fi-FI"/>
              </w:rPr>
            </w:pPr>
            <w:r w:rsidRPr="008B21E4">
              <w:rPr>
                <w:rFonts w:ascii="Times New Roman" w:hAnsi="Times New Roman" w:cs="Times New Roman"/>
                <w:szCs w:val="24"/>
                <w:lang w:val="fi-FI"/>
              </w:rPr>
              <w:t>2011</w:t>
            </w:r>
          </w:p>
          <w:p w:rsidR="00893202" w:rsidRPr="008B21E4" w:rsidRDefault="00893202" w:rsidP="00893202">
            <w:pPr>
              <w:pStyle w:val="P33"/>
              <w:rPr>
                <w:rFonts w:ascii="Times New Roman" w:hAnsi="Times New Roman" w:cs="Times New Roman"/>
                <w:szCs w:val="24"/>
                <w:lang w:val="fi-FI"/>
              </w:rPr>
            </w:pPr>
          </w:p>
          <w:p w:rsidR="00893202" w:rsidRPr="008B21E4" w:rsidRDefault="00893202" w:rsidP="00893202">
            <w:pPr>
              <w:pStyle w:val="P33"/>
              <w:rPr>
                <w:rFonts w:ascii="Times New Roman" w:hAnsi="Times New Roman" w:cs="Times New Roman"/>
                <w:szCs w:val="24"/>
                <w:lang w:val="fi-FI"/>
              </w:rPr>
            </w:pPr>
            <w:r w:rsidRPr="008B21E4">
              <w:rPr>
                <w:rFonts w:ascii="Times New Roman" w:hAnsi="Times New Roman" w:cs="Times New Roman"/>
                <w:szCs w:val="24"/>
                <w:lang w:val="fi-FI"/>
              </w:rPr>
              <w:t>Süstemaatiline ülevaade</w:t>
            </w:r>
          </w:p>
          <w:p w:rsidR="00893202" w:rsidRPr="008B21E4" w:rsidRDefault="00893202" w:rsidP="00893202">
            <w:pPr>
              <w:pStyle w:val="P33"/>
              <w:rPr>
                <w:rFonts w:ascii="Times New Roman" w:hAnsi="Times New Roman" w:cs="Times New Roman"/>
                <w:szCs w:val="24"/>
                <w:lang w:val="fi-FI"/>
              </w:rPr>
            </w:pPr>
          </w:p>
          <w:p w:rsidR="00893202" w:rsidRPr="008B21E4" w:rsidRDefault="00893202" w:rsidP="00893202">
            <w:pPr>
              <w:pStyle w:val="P34"/>
              <w:rPr>
                <w:rFonts w:ascii="Times New Roman" w:hAnsi="Times New Roman" w:cs="Times New Roman"/>
                <w:szCs w:val="24"/>
                <w:lang w:val="fi-FI"/>
              </w:rPr>
            </w:pPr>
            <w:r w:rsidRPr="008B21E4">
              <w:rPr>
                <w:rFonts w:ascii="Times New Roman" w:hAnsi="Times New Roman" w:cs="Times New Roman"/>
                <w:szCs w:val="24"/>
                <w:lang w:val="fi-FI"/>
              </w:rPr>
              <w:t>TK- Kõrge</w:t>
            </w:r>
          </w:p>
        </w:tc>
        <w:tc>
          <w:tcPr>
            <w:tcW w:w="1572" w:type="dxa"/>
            <w:tcBorders>
              <w:left w:val="single" w:sz="0" w:space="0" w:color="000000"/>
              <w:bottom w:val="single" w:sz="0" w:space="0" w:color="000000"/>
            </w:tcBorders>
            <w:shd w:val="clear" w:color="auto" w:fill="auto"/>
          </w:tcPr>
          <w:p w:rsidR="00893202" w:rsidRPr="008B21E4" w:rsidRDefault="00893202" w:rsidP="00893202">
            <w:pPr>
              <w:pStyle w:val="P32"/>
              <w:rPr>
                <w:rFonts w:ascii="Times New Roman" w:hAnsi="Times New Roman" w:cs="Times New Roman"/>
                <w:szCs w:val="24"/>
                <w:lang w:val="fi-FI"/>
              </w:rPr>
            </w:pPr>
          </w:p>
        </w:tc>
        <w:tc>
          <w:tcPr>
            <w:tcW w:w="1603" w:type="dxa"/>
            <w:tcBorders>
              <w:left w:val="single" w:sz="0" w:space="0" w:color="000000"/>
              <w:bottom w:val="single" w:sz="0" w:space="0" w:color="000000"/>
            </w:tcBorders>
            <w:shd w:val="clear" w:color="auto" w:fill="auto"/>
          </w:tcPr>
          <w:p w:rsidR="00893202" w:rsidRPr="008B21E4" w:rsidRDefault="00893202" w:rsidP="00893202">
            <w:pPr>
              <w:pStyle w:val="P32"/>
              <w:rPr>
                <w:rFonts w:ascii="Times New Roman" w:hAnsi="Times New Roman" w:cs="Times New Roman"/>
                <w:szCs w:val="24"/>
                <w:lang w:val="fi-FI"/>
              </w:rPr>
            </w:pPr>
          </w:p>
        </w:tc>
        <w:tc>
          <w:tcPr>
            <w:tcW w:w="1673" w:type="dxa"/>
            <w:tcBorders>
              <w:left w:val="single" w:sz="0" w:space="0" w:color="000000"/>
              <w:bottom w:val="single" w:sz="0" w:space="0" w:color="000000"/>
            </w:tcBorders>
            <w:shd w:val="clear" w:color="auto" w:fill="auto"/>
          </w:tcPr>
          <w:p w:rsidR="00893202" w:rsidRPr="008B21E4" w:rsidRDefault="00893202" w:rsidP="00893202">
            <w:pPr>
              <w:pStyle w:val="P32"/>
              <w:rPr>
                <w:rFonts w:ascii="Times New Roman" w:hAnsi="Times New Roman" w:cs="Times New Roman"/>
                <w:szCs w:val="24"/>
                <w:lang w:val="fi-FI"/>
              </w:rPr>
            </w:pPr>
          </w:p>
        </w:tc>
        <w:tc>
          <w:tcPr>
            <w:tcW w:w="171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39"/>
              <w:rPr>
                <w:rFonts w:ascii="Times New Roman" w:hAnsi="Times New Roman"/>
                <w:szCs w:val="24"/>
              </w:rPr>
            </w:pPr>
            <w:r w:rsidRPr="008B21E4">
              <w:rPr>
                <w:rStyle w:val="T7"/>
                <w:rFonts w:ascii="Times New Roman" w:hAnsi="Times New Roman" w:cs="Times New Roman"/>
                <w:sz w:val="24"/>
                <w:szCs w:val="24"/>
              </w:rPr>
              <w:t>S</w:t>
            </w:r>
            <w:r w:rsidRPr="008B21E4">
              <w:rPr>
                <w:rStyle w:val="T9"/>
                <w:rFonts w:ascii="Times New Roman" w:hAnsi="Times New Roman" w:cs="Times New Roman"/>
                <w:sz w:val="24"/>
                <w:szCs w:val="24"/>
              </w:rPr>
              <w:t xml:space="preserve">urgery resulted in </w:t>
            </w:r>
            <w:r w:rsidRPr="008B21E4">
              <w:rPr>
                <w:rStyle w:val="T8"/>
                <w:rFonts w:ascii="Times New Roman" w:hAnsi="Times New Roman"/>
                <w:sz w:val="24"/>
                <w:szCs w:val="24"/>
              </w:rPr>
              <w:t>long-term incremental cost–utility ratios of $ &lt;1.000–</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$40,000 (2009 USD) per quality-adjusted-life-year compared</w:t>
            </w:r>
          </w:p>
          <w:p w:rsidR="00893202" w:rsidRPr="008B21E4" w:rsidRDefault="00893202" w:rsidP="00893202">
            <w:pPr>
              <w:pStyle w:val="P60"/>
              <w:rPr>
                <w:rFonts w:ascii="Times New Roman" w:hAnsi="Times New Roman"/>
                <w:sz w:val="24"/>
                <w:szCs w:val="24"/>
              </w:rPr>
            </w:pPr>
            <w:r w:rsidRPr="008B21E4">
              <w:rPr>
                <w:rFonts w:ascii="Times New Roman" w:hAnsi="Times New Roman"/>
                <w:sz w:val="24"/>
                <w:szCs w:val="24"/>
              </w:rPr>
              <w:t>with non-surgical treatment.</w:t>
            </w:r>
          </w:p>
          <w:p w:rsidR="00893202" w:rsidRPr="008B21E4" w:rsidRDefault="00893202" w:rsidP="00893202">
            <w:pPr>
              <w:pStyle w:val="P32"/>
              <w:rPr>
                <w:rFonts w:ascii="Times New Roman" w:hAnsi="Times New Roman" w:cs="Times New Roman"/>
                <w:szCs w:val="24"/>
              </w:rPr>
            </w:pPr>
          </w:p>
        </w:tc>
      </w:tr>
      <w:tr w:rsidR="006E404E" w:rsidRPr="008B21E4" w:rsidTr="009C354D">
        <w:tc>
          <w:tcPr>
            <w:tcW w:w="2080" w:type="dxa"/>
            <w:tcBorders>
              <w:left w:val="single" w:sz="0" w:space="0" w:color="000000"/>
              <w:bottom w:val="single" w:sz="0" w:space="0" w:color="000000"/>
            </w:tcBorders>
            <w:shd w:val="clear" w:color="auto" w:fill="auto"/>
          </w:tcPr>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 xml:space="preserve">O´Brien </w:t>
            </w:r>
          </w:p>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2006</w:t>
            </w:r>
          </w:p>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RCT</w:t>
            </w:r>
          </w:p>
          <w:p w:rsidR="00893202" w:rsidRPr="00E304AE" w:rsidRDefault="00893202" w:rsidP="00893202">
            <w:pPr>
              <w:pStyle w:val="P54"/>
              <w:rPr>
                <w:rFonts w:ascii="Times New Roman" w:hAnsi="Times New Roman" w:cs="Times New Roman"/>
                <w:b/>
                <w:szCs w:val="24"/>
              </w:rPr>
            </w:pPr>
            <w:r w:rsidRPr="00E304AE">
              <w:rPr>
                <w:rFonts w:ascii="Times New Roman" w:hAnsi="Times New Roman" w:cs="Times New Roman"/>
                <w:b/>
                <w:szCs w:val="24"/>
              </w:rPr>
              <w:t>TK – Kõrge</w:t>
            </w:r>
          </w:p>
        </w:tc>
        <w:tc>
          <w:tcPr>
            <w:tcW w:w="1572" w:type="dxa"/>
            <w:tcBorders>
              <w:left w:val="single" w:sz="0" w:space="0" w:color="000000"/>
              <w:bottom w:val="single" w:sz="0" w:space="0" w:color="000000"/>
            </w:tcBorders>
            <w:shd w:val="clear" w:color="auto" w:fill="auto"/>
          </w:tcPr>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2 aastat</w:t>
            </w:r>
          </w:p>
        </w:tc>
        <w:tc>
          <w:tcPr>
            <w:tcW w:w="1603" w:type="dxa"/>
            <w:tcBorders>
              <w:left w:val="single" w:sz="0" w:space="0" w:color="000000"/>
              <w:bottom w:val="single" w:sz="0" w:space="0" w:color="000000"/>
            </w:tcBorders>
            <w:shd w:val="clear" w:color="auto" w:fill="auto"/>
          </w:tcPr>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60</w:t>
            </w:r>
          </w:p>
        </w:tc>
        <w:tc>
          <w:tcPr>
            <w:tcW w:w="1673" w:type="dxa"/>
            <w:tcBorders>
              <w:left w:val="single" w:sz="0" w:space="0" w:color="000000"/>
              <w:bottom w:val="single" w:sz="0" w:space="0" w:color="000000"/>
            </w:tcBorders>
            <w:shd w:val="clear" w:color="auto" w:fill="auto"/>
          </w:tcPr>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LAGB</w:t>
            </w:r>
          </w:p>
          <w:p w:rsidR="00893202" w:rsidRPr="008B21E4" w:rsidRDefault="00893202" w:rsidP="00893202">
            <w:pPr>
              <w:pStyle w:val="P54"/>
              <w:rPr>
                <w:rFonts w:ascii="Times New Roman" w:hAnsi="Times New Roman" w:cs="Times New Roman"/>
                <w:szCs w:val="24"/>
              </w:rPr>
            </w:pPr>
            <w:r w:rsidRPr="008B21E4">
              <w:rPr>
                <w:rFonts w:ascii="Times New Roman" w:hAnsi="Times New Roman" w:cs="Times New Roman"/>
                <w:szCs w:val="24"/>
              </w:rPr>
              <w:t>Konservatiivne ravi</w:t>
            </w:r>
          </w:p>
        </w:tc>
        <w:tc>
          <w:tcPr>
            <w:tcW w:w="171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64"/>
              <w:rPr>
                <w:rFonts w:ascii="Times New Roman" w:hAnsi="Times New Roman" w:cs="Times New Roman"/>
                <w:szCs w:val="24"/>
              </w:rPr>
            </w:pPr>
            <w:r w:rsidRPr="008B21E4">
              <w:rPr>
                <w:rStyle w:val="T17"/>
                <w:rFonts w:ascii="Times New Roman" w:hAnsi="Times New Roman" w:cs="Times New Roman"/>
                <w:sz w:val="24"/>
                <w:szCs w:val="24"/>
              </w:rPr>
              <w:t xml:space="preserve">Study </w:t>
            </w:r>
            <w:r w:rsidRPr="008B21E4">
              <w:rPr>
                <w:rStyle w:val="T15"/>
                <w:rFonts w:ascii="Times New Roman" w:hAnsi="Times New Roman" w:cs="Times New Roman"/>
                <w:sz w:val="24"/>
                <w:szCs w:val="24"/>
              </w:rPr>
              <w:t>compared changes in the short form health survey</w:t>
            </w:r>
          </w:p>
          <w:p w:rsidR="00893202" w:rsidRPr="008B21E4" w:rsidRDefault="00893202" w:rsidP="00893202">
            <w:pPr>
              <w:pStyle w:val="P38"/>
              <w:rPr>
                <w:szCs w:val="24"/>
              </w:rPr>
            </w:pPr>
            <w:r w:rsidRPr="008B21E4">
              <w:rPr>
                <w:rStyle w:val="T15"/>
                <w:rFonts w:ascii="Times New Roman" w:hAnsi="Times New Roman"/>
                <w:sz w:val="24"/>
                <w:szCs w:val="24"/>
              </w:rPr>
              <w:t>(SF-36) domain scores from baseline to two years follow-up for people undergoing laparoscopic adjustable gastric banding and</w:t>
            </w:r>
          </w:p>
          <w:p w:rsidR="00893202" w:rsidRPr="008B21E4" w:rsidRDefault="00893202" w:rsidP="00893202">
            <w:pPr>
              <w:pStyle w:val="P38"/>
              <w:rPr>
                <w:szCs w:val="24"/>
              </w:rPr>
            </w:pPr>
            <w:r w:rsidRPr="008B21E4">
              <w:rPr>
                <w:rStyle w:val="T15"/>
                <w:rFonts w:ascii="Times New Roman" w:hAnsi="Times New Roman"/>
                <w:sz w:val="24"/>
                <w:szCs w:val="24"/>
              </w:rPr>
              <w:t>non-surgical therapy. Although no point estimates were reported,</w:t>
            </w:r>
          </w:p>
          <w:p w:rsidR="00893202" w:rsidRPr="008B21E4" w:rsidRDefault="00893202" w:rsidP="00893202">
            <w:pPr>
              <w:pStyle w:val="P38"/>
              <w:rPr>
                <w:szCs w:val="24"/>
              </w:rPr>
            </w:pPr>
            <w:r w:rsidRPr="008B21E4">
              <w:rPr>
                <w:rStyle w:val="T15"/>
                <w:rFonts w:ascii="Times New Roman" w:hAnsi="Times New Roman"/>
                <w:sz w:val="24"/>
                <w:szCs w:val="24"/>
              </w:rPr>
              <w:t>the authors noted improvements in scores on all eight domains</w:t>
            </w:r>
          </w:p>
          <w:p w:rsidR="00893202" w:rsidRPr="008B21E4" w:rsidRDefault="00893202" w:rsidP="00893202">
            <w:pPr>
              <w:pStyle w:val="P38"/>
              <w:rPr>
                <w:szCs w:val="24"/>
              </w:rPr>
            </w:pPr>
            <w:r w:rsidRPr="008B21E4">
              <w:rPr>
                <w:rStyle w:val="T15"/>
                <w:rFonts w:ascii="Times New Roman" w:hAnsi="Times New Roman"/>
                <w:sz w:val="24"/>
                <w:szCs w:val="24"/>
              </w:rPr>
              <w:t xml:space="preserve">for the laparoscopic adjustable gastric </w:t>
            </w:r>
            <w:r w:rsidRPr="008B21E4">
              <w:rPr>
                <w:rStyle w:val="T15"/>
                <w:rFonts w:ascii="Times New Roman" w:hAnsi="Times New Roman"/>
                <w:sz w:val="24"/>
                <w:szCs w:val="24"/>
              </w:rPr>
              <w:lastRenderedPageBreak/>
              <w:t>banding group and on three</w:t>
            </w:r>
          </w:p>
          <w:p w:rsidR="00893202" w:rsidRPr="008B21E4" w:rsidRDefault="00893202" w:rsidP="00893202">
            <w:pPr>
              <w:pStyle w:val="P38"/>
              <w:rPr>
                <w:szCs w:val="24"/>
              </w:rPr>
            </w:pPr>
            <w:r w:rsidRPr="008B21E4">
              <w:rPr>
                <w:rStyle w:val="T15"/>
                <w:rFonts w:ascii="Times New Roman" w:hAnsi="Times New Roman"/>
                <w:sz w:val="24"/>
                <w:szCs w:val="24"/>
              </w:rPr>
              <w:t>domains (physical function, vitality and mental health) for the</w:t>
            </w:r>
          </w:p>
          <w:p w:rsidR="00893202" w:rsidRPr="008B21E4" w:rsidRDefault="00893202" w:rsidP="00893202">
            <w:pPr>
              <w:pStyle w:val="P38"/>
              <w:rPr>
                <w:szCs w:val="24"/>
              </w:rPr>
            </w:pPr>
            <w:r w:rsidRPr="008B21E4">
              <w:rPr>
                <w:rStyle w:val="T15"/>
                <w:rFonts w:ascii="Times New Roman" w:hAnsi="Times New Roman"/>
                <w:sz w:val="24"/>
                <w:szCs w:val="24"/>
              </w:rPr>
              <w:t>non-surgical therapy group. Statistically significantly greater improvements</w:t>
            </w:r>
          </w:p>
          <w:p w:rsidR="00893202" w:rsidRPr="008B21E4" w:rsidRDefault="00893202" w:rsidP="00893202">
            <w:pPr>
              <w:pStyle w:val="P38"/>
              <w:rPr>
                <w:szCs w:val="24"/>
              </w:rPr>
            </w:pPr>
            <w:r w:rsidRPr="008B21E4">
              <w:rPr>
                <w:rStyle w:val="T15"/>
                <w:rFonts w:ascii="Times New Roman" w:hAnsi="Times New Roman"/>
                <w:sz w:val="24"/>
                <w:szCs w:val="24"/>
              </w:rPr>
              <w:t>were reported for five of the eight domains for laparoscopic</w:t>
            </w:r>
          </w:p>
          <w:p w:rsidR="00893202" w:rsidRPr="008B21E4" w:rsidRDefault="00893202" w:rsidP="00893202">
            <w:pPr>
              <w:pStyle w:val="P38"/>
              <w:rPr>
                <w:szCs w:val="24"/>
              </w:rPr>
            </w:pPr>
            <w:r w:rsidRPr="008B21E4">
              <w:rPr>
                <w:rStyle w:val="T15"/>
                <w:rFonts w:ascii="Times New Roman" w:hAnsi="Times New Roman"/>
                <w:sz w:val="24"/>
                <w:szCs w:val="24"/>
              </w:rPr>
              <w:t>adjustable gastric banding compared to the non-surgical</w:t>
            </w:r>
          </w:p>
          <w:p w:rsidR="00893202" w:rsidRPr="008B21E4" w:rsidRDefault="00893202" w:rsidP="00893202">
            <w:pPr>
              <w:pStyle w:val="P38"/>
              <w:rPr>
                <w:szCs w:val="24"/>
              </w:rPr>
            </w:pPr>
            <w:r w:rsidRPr="008B21E4">
              <w:rPr>
                <w:rStyle w:val="T15"/>
                <w:rFonts w:ascii="Times New Roman" w:hAnsi="Times New Roman"/>
                <w:sz w:val="24"/>
                <w:szCs w:val="24"/>
              </w:rPr>
              <w:t>group</w:t>
            </w:r>
          </w:p>
          <w:p w:rsidR="00893202" w:rsidRPr="008B21E4" w:rsidRDefault="00893202" w:rsidP="00893202">
            <w:pPr>
              <w:pStyle w:val="P32"/>
              <w:rPr>
                <w:rFonts w:ascii="Times New Roman" w:hAnsi="Times New Roman" w:cs="Times New Roman"/>
                <w:szCs w:val="24"/>
              </w:rPr>
            </w:pPr>
          </w:p>
        </w:tc>
      </w:tr>
      <w:tr w:rsidR="006E404E" w:rsidRPr="008B21E4" w:rsidTr="009C354D">
        <w:tc>
          <w:tcPr>
            <w:tcW w:w="2080"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lang w:val="fi-FI"/>
              </w:rPr>
            </w:pPr>
            <w:r w:rsidRPr="008B21E4">
              <w:rPr>
                <w:rStyle w:val="T19"/>
                <w:rFonts w:ascii="Times New Roman" w:hAnsi="Times New Roman" w:cs="Times New Roman"/>
                <w:sz w:val="24"/>
                <w:szCs w:val="24"/>
                <w:lang w:val="fi-FI"/>
              </w:rPr>
              <w:lastRenderedPageBreak/>
              <w:t>Karlsson</w:t>
            </w:r>
            <w:r w:rsidRPr="008B21E4">
              <w:rPr>
                <w:rFonts w:ascii="Times New Roman" w:hAnsi="Times New Roman" w:cs="Times New Roman"/>
                <w:sz w:val="24"/>
                <w:szCs w:val="24"/>
                <w:lang w:val="fi-FI"/>
              </w:rPr>
              <w:t xml:space="preserve"> et al.</w:t>
            </w:r>
          </w:p>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t>20</w:t>
            </w:r>
            <w:r w:rsidRPr="008B21E4">
              <w:rPr>
                <w:rStyle w:val="T19"/>
                <w:rFonts w:ascii="Times New Roman" w:hAnsi="Times New Roman" w:cs="Times New Roman"/>
                <w:sz w:val="24"/>
                <w:szCs w:val="24"/>
                <w:lang w:val="fi-FI"/>
              </w:rPr>
              <w:t>07</w:t>
            </w:r>
          </w:p>
          <w:p w:rsidR="00893202" w:rsidRPr="008B21E4" w:rsidRDefault="00893202" w:rsidP="00893202">
            <w:pPr>
              <w:pStyle w:val="P19"/>
              <w:rPr>
                <w:rFonts w:ascii="Times New Roman" w:hAnsi="Times New Roman" w:cs="Times New Roman"/>
                <w:sz w:val="24"/>
                <w:szCs w:val="24"/>
                <w:lang w:val="fi-FI"/>
              </w:rPr>
            </w:pPr>
          </w:p>
          <w:p w:rsidR="00893202" w:rsidRPr="008B21E4" w:rsidRDefault="00893202" w:rsidP="00893202">
            <w:pPr>
              <w:pStyle w:val="P19"/>
              <w:rPr>
                <w:rFonts w:ascii="Times New Roman" w:hAnsi="Times New Roman" w:cs="Times New Roman"/>
                <w:sz w:val="24"/>
                <w:szCs w:val="24"/>
                <w:lang w:val="fi-FI"/>
              </w:rPr>
            </w:pPr>
            <w:r w:rsidRPr="008B21E4">
              <w:rPr>
                <w:rFonts w:ascii="Times New Roman" w:hAnsi="Times New Roman" w:cs="Times New Roman"/>
                <w:sz w:val="24"/>
                <w:szCs w:val="24"/>
                <w:lang w:val="fi-FI"/>
              </w:rPr>
              <w:t>Mitte-randomiseeritud vaatlusuuring</w:t>
            </w:r>
          </w:p>
          <w:p w:rsidR="00893202" w:rsidRPr="008B21E4" w:rsidRDefault="00893202" w:rsidP="00893202">
            <w:pPr>
              <w:pStyle w:val="P19"/>
              <w:rPr>
                <w:rFonts w:ascii="Times New Roman" w:hAnsi="Times New Roman" w:cs="Times New Roman"/>
                <w:sz w:val="24"/>
                <w:szCs w:val="24"/>
                <w:lang w:val="fi-FI"/>
              </w:rPr>
            </w:pPr>
          </w:p>
          <w:p w:rsidR="00893202" w:rsidRPr="008B21E4" w:rsidRDefault="00893202" w:rsidP="00893202">
            <w:pPr>
              <w:pStyle w:val="P23"/>
              <w:rPr>
                <w:rFonts w:ascii="Times New Roman" w:hAnsi="Times New Roman" w:cs="Times New Roman"/>
                <w:sz w:val="24"/>
                <w:szCs w:val="24"/>
              </w:rPr>
            </w:pPr>
            <w:r w:rsidRPr="008B21E4">
              <w:rPr>
                <w:rFonts w:ascii="Times New Roman" w:hAnsi="Times New Roman" w:cs="Times New Roman"/>
                <w:sz w:val="24"/>
                <w:szCs w:val="24"/>
              </w:rPr>
              <w:t>TK - Mõõdukas</w:t>
            </w:r>
          </w:p>
        </w:tc>
        <w:tc>
          <w:tcPr>
            <w:tcW w:w="1572"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10  aasta    tulemused</w:t>
            </w:r>
          </w:p>
        </w:tc>
        <w:tc>
          <w:tcPr>
            <w:tcW w:w="1603" w:type="dxa"/>
            <w:tcBorders>
              <w:left w:val="single" w:sz="0" w:space="0" w:color="000000"/>
              <w:bottom w:val="single" w:sz="0" w:space="0" w:color="000000"/>
            </w:tcBorders>
            <w:shd w:val="clear" w:color="auto" w:fill="auto"/>
          </w:tcPr>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4047</w:t>
            </w:r>
          </w:p>
        </w:tc>
        <w:tc>
          <w:tcPr>
            <w:tcW w:w="1673" w:type="dxa"/>
            <w:tcBorders>
              <w:left w:val="single" w:sz="0" w:space="0" w:color="000000"/>
              <w:bottom w:val="single" w:sz="0" w:space="0" w:color="000000"/>
            </w:tcBorders>
            <w:shd w:val="clear" w:color="auto" w:fill="auto"/>
          </w:tcPr>
          <w:p w:rsidR="00893202" w:rsidRPr="008B21E4" w:rsidRDefault="00893202" w:rsidP="00893202">
            <w:pPr>
              <w:pStyle w:val="P20"/>
              <w:rPr>
                <w:rFonts w:ascii="Times New Roman" w:hAnsi="Times New Roman" w:cs="Times New Roman"/>
                <w:sz w:val="24"/>
                <w:szCs w:val="24"/>
              </w:rPr>
            </w:pPr>
            <w:r w:rsidRPr="008B21E4">
              <w:rPr>
                <w:rFonts w:ascii="Times New Roman" w:hAnsi="Times New Roman" w:cs="Times New Roman"/>
                <w:sz w:val="24"/>
                <w:szCs w:val="24"/>
              </w:rPr>
              <w:t>LAGB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Vertical banded gastroplasty</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RYGB</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Konservatiivne</w:t>
            </w:r>
          </w:p>
          <w:p w:rsidR="00893202" w:rsidRPr="008B21E4" w:rsidRDefault="00893202" w:rsidP="00893202">
            <w:pPr>
              <w:pStyle w:val="P19"/>
              <w:rPr>
                <w:rFonts w:ascii="Times New Roman" w:hAnsi="Times New Roman" w:cs="Times New Roman"/>
                <w:sz w:val="24"/>
                <w:szCs w:val="24"/>
              </w:rPr>
            </w:pPr>
            <w:r w:rsidRPr="008B21E4">
              <w:rPr>
                <w:rFonts w:ascii="Times New Roman" w:hAnsi="Times New Roman" w:cs="Times New Roman"/>
                <w:sz w:val="24"/>
                <w:szCs w:val="24"/>
              </w:rPr>
              <w:t>meetod</w:t>
            </w:r>
          </w:p>
        </w:tc>
        <w:tc>
          <w:tcPr>
            <w:tcW w:w="1710" w:type="dxa"/>
            <w:tcBorders>
              <w:left w:val="single" w:sz="0" w:space="0" w:color="000000"/>
              <w:bottom w:val="single" w:sz="0" w:space="0" w:color="000000"/>
              <w:right w:val="single" w:sz="0" w:space="0" w:color="000000"/>
            </w:tcBorders>
            <w:shd w:val="clear" w:color="auto" w:fill="auto"/>
          </w:tcPr>
          <w:p w:rsidR="00893202" w:rsidRPr="008B21E4" w:rsidRDefault="00893202" w:rsidP="00893202">
            <w:pPr>
              <w:pStyle w:val="P64"/>
              <w:rPr>
                <w:rFonts w:ascii="Times New Roman" w:hAnsi="Times New Roman" w:cs="Times New Roman"/>
                <w:szCs w:val="24"/>
              </w:rPr>
            </w:pPr>
            <w:r w:rsidRPr="008B21E4">
              <w:rPr>
                <w:rStyle w:val="T18"/>
                <w:rFonts w:ascii="Times New Roman" w:hAnsi="Times New Roman" w:cs="Times New Roman"/>
                <w:sz w:val="24"/>
                <w:szCs w:val="24"/>
              </w:rPr>
              <w:t>After 10</w:t>
            </w:r>
          </w:p>
          <w:p w:rsidR="00893202" w:rsidRPr="008B21E4" w:rsidRDefault="00893202" w:rsidP="00893202">
            <w:pPr>
              <w:pStyle w:val="P38"/>
              <w:rPr>
                <w:szCs w:val="24"/>
              </w:rPr>
            </w:pPr>
            <w:r w:rsidRPr="008B21E4">
              <w:rPr>
                <w:rStyle w:val="T18"/>
                <w:rFonts w:ascii="Times New Roman" w:hAnsi="Times New Roman"/>
                <w:sz w:val="24"/>
                <w:szCs w:val="24"/>
              </w:rPr>
              <w:t>years follow-up, the mean level of current health perception, social</w:t>
            </w:r>
          </w:p>
          <w:p w:rsidR="00893202" w:rsidRPr="008B21E4" w:rsidRDefault="00893202" w:rsidP="00893202">
            <w:pPr>
              <w:pStyle w:val="P38"/>
              <w:rPr>
                <w:szCs w:val="24"/>
              </w:rPr>
            </w:pPr>
            <w:r w:rsidRPr="008B21E4">
              <w:rPr>
                <w:rStyle w:val="T18"/>
                <w:rFonts w:ascii="Times New Roman" w:hAnsi="Times New Roman"/>
                <w:sz w:val="24"/>
                <w:szCs w:val="24"/>
              </w:rPr>
              <w:t>interaction, obesity-related problems, overall mood, and depression</w:t>
            </w:r>
          </w:p>
          <w:p w:rsidR="00893202" w:rsidRPr="008B21E4" w:rsidRDefault="00893202" w:rsidP="00893202">
            <w:pPr>
              <w:pStyle w:val="P38"/>
              <w:rPr>
                <w:szCs w:val="24"/>
              </w:rPr>
            </w:pPr>
            <w:r w:rsidRPr="008B21E4">
              <w:rPr>
                <w:rStyle w:val="T18"/>
                <w:rFonts w:ascii="Times New Roman" w:hAnsi="Times New Roman"/>
                <w:sz w:val="24"/>
                <w:szCs w:val="24"/>
              </w:rPr>
              <w:t>did not differ significantly between the surgery and conventional</w:t>
            </w:r>
          </w:p>
          <w:p w:rsidR="00893202" w:rsidRPr="008B21E4" w:rsidRDefault="00893202" w:rsidP="00893202">
            <w:pPr>
              <w:pStyle w:val="P38"/>
              <w:rPr>
                <w:szCs w:val="24"/>
              </w:rPr>
            </w:pPr>
            <w:r w:rsidRPr="008B21E4">
              <w:rPr>
                <w:rStyle w:val="T18"/>
                <w:rFonts w:ascii="Times New Roman" w:hAnsi="Times New Roman"/>
                <w:sz w:val="24"/>
                <w:szCs w:val="24"/>
              </w:rPr>
              <w:t>treatment groups, although the surgery group had more</w:t>
            </w:r>
          </w:p>
          <w:p w:rsidR="00893202" w:rsidRPr="008B21E4" w:rsidRDefault="00893202" w:rsidP="00893202">
            <w:pPr>
              <w:pStyle w:val="P38"/>
              <w:rPr>
                <w:szCs w:val="24"/>
              </w:rPr>
            </w:pPr>
            <w:r w:rsidRPr="008B21E4">
              <w:rPr>
                <w:rStyle w:val="T18"/>
                <w:rFonts w:ascii="Times New Roman" w:hAnsi="Times New Roman"/>
                <w:sz w:val="24"/>
                <w:szCs w:val="24"/>
              </w:rPr>
              <w:t xml:space="preserve">anxiety (P &lt; 0.01). However, statistically </w:t>
            </w:r>
            <w:r w:rsidRPr="008B21E4">
              <w:rPr>
                <w:rStyle w:val="T18"/>
                <w:rFonts w:ascii="Times New Roman" w:hAnsi="Times New Roman"/>
                <w:sz w:val="24"/>
                <w:szCs w:val="24"/>
              </w:rPr>
              <w:lastRenderedPageBreak/>
              <w:t>significantly greater 10-</w:t>
            </w:r>
          </w:p>
          <w:p w:rsidR="00893202" w:rsidRPr="008B21E4" w:rsidRDefault="00893202" w:rsidP="00893202">
            <w:pPr>
              <w:pStyle w:val="P38"/>
              <w:rPr>
                <w:szCs w:val="24"/>
              </w:rPr>
            </w:pPr>
            <w:r w:rsidRPr="008B21E4">
              <w:rPr>
                <w:rStyle w:val="T18"/>
                <w:rFonts w:ascii="Times New Roman" w:hAnsi="Times New Roman"/>
                <w:sz w:val="24"/>
                <w:szCs w:val="24"/>
              </w:rPr>
              <w:t>year change was observed in the surgery group for current health</w:t>
            </w:r>
          </w:p>
          <w:p w:rsidR="00893202" w:rsidRPr="008B21E4" w:rsidRDefault="00893202" w:rsidP="00893202">
            <w:pPr>
              <w:pStyle w:val="P38"/>
              <w:rPr>
                <w:szCs w:val="24"/>
              </w:rPr>
            </w:pPr>
            <w:r w:rsidRPr="008B21E4">
              <w:rPr>
                <w:rStyle w:val="T18"/>
                <w:rFonts w:ascii="Times New Roman" w:hAnsi="Times New Roman"/>
                <w:sz w:val="24"/>
                <w:szCs w:val="24"/>
              </w:rPr>
              <w:t>perceptions, social interaction, obesity-related problems and depression.</w:t>
            </w:r>
          </w:p>
          <w:p w:rsidR="00893202" w:rsidRPr="008B21E4" w:rsidRDefault="00893202" w:rsidP="00893202">
            <w:pPr>
              <w:pStyle w:val="P38"/>
              <w:rPr>
                <w:szCs w:val="24"/>
              </w:rPr>
            </w:pPr>
            <w:r w:rsidRPr="008B21E4">
              <w:rPr>
                <w:rStyle w:val="T18"/>
                <w:rFonts w:ascii="Times New Roman" w:hAnsi="Times New Roman"/>
                <w:sz w:val="24"/>
                <w:szCs w:val="24"/>
              </w:rPr>
              <w:t>There was no statistically significant difference in 10-</w:t>
            </w:r>
          </w:p>
          <w:p w:rsidR="00893202" w:rsidRPr="008B21E4" w:rsidRDefault="00893202" w:rsidP="00893202">
            <w:pPr>
              <w:pStyle w:val="P38"/>
              <w:rPr>
                <w:szCs w:val="24"/>
              </w:rPr>
            </w:pPr>
            <w:r w:rsidRPr="008B21E4">
              <w:rPr>
                <w:rStyle w:val="T18"/>
                <w:rFonts w:ascii="Times New Roman" w:hAnsi="Times New Roman"/>
                <w:sz w:val="24"/>
                <w:szCs w:val="24"/>
              </w:rPr>
              <w:t>year change for overall mood and anxiety</w:t>
            </w:r>
          </w:p>
          <w:p w:rsidR="00893202" w:rsidRPr="008B21E4" w:rsidRDefault="00893202" w:rsidP="00893202">
            <w:pPr>
              <w:pStyle w:val="P32"/>
              <w:rPr>
                <w:rFonts w:ascii="Times New Roman" w:hAnsi="Times New Roman" w:cs="Times New Roman"/>
                <w:szCs w:val="24"/>
              </w:rPr>
            </w:pPr>
          </w:p>
        </w:tc>
      </w:tr>
      <w:tr w:rsidR="006E404E" w:rsidRPr="008B21E4" w:rsidTr="009C354D">
        <w:tc>
          <w:tcPr>
            <w:tcW w:w="2080" w:type="dxa"/>
            <w:tcBorders>
              <w:lef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lastRenderedPageBreak/>
              <w:t>Buddeberg</w:t>
            </w: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2006</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Cohort study</w:t>
            </w:r>
          </w:p>
          <w:p w:rsidR="00893202" w:rsidRPr="008B21E4" w:rsidRDefault="00893202" w:rsidP="00893202">
            <w:pPr>
              <w:pStyle w:val="P4"/>
              <w:rPr>
                <w:rFonts w:ascii="Times New Roman" w:hAnsi="Times New Roman" w:cs="Times New Roman"/>
                <w:sz w:val="24"/>
                <w:szCs w:val="24"/>
              </w:rPr>
            </w:pPr>
          </w:p>
          <w:p w:rsidR="00893202" w:rsidRPr="008B21E4" w:rsidRDefault="00893202" w:rsidP="00893202">
            <w:pPr>
              <w:pStyle w:val="P4"/>
              <w:rPr>
                <w:rFonts w:ascii="Times New Roman" w:hAnsi="Times New Roman" w:cs="Times New Roman"/>
                <w:b/>
                <w:sz w:val="24"/>
                <w:szCs w:val="24"/>
              </w:rPr>
            </w:pPr>
            <w:r w:rsidRPr="008B21E4">
              <w:rPr>
                <w:rFonts w:ascii="Times New Roman" w:hAnsi="Times New Roman" w:cs="Times New Roman"/>
                <w:b/>
                <w:sz w:val="24"/>
                <w:szCs w:val="24"/>
              </w:rPr>
              <w:t>TK - Madal</w:t>
            </w:r>
          </w:p>
        </w:tc>
        <w:tc>
          <w:tcPr>
            <w:tcW w:w="1572"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3,2 aastat</w:t>
            </w:r>
          </w:p>
        </w:tc>
        <w:tc>
          <w:tcPr>
            <w:tcW w:w="160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93</w:t>
            </w:r>
          </w:p>
        </w:tc>
        <w:tc>
          <w:tcPr>
            <w:tcW w:w="167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LAGB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RYGB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Konservatiivne meetod</w:t>
            </w:r>
          </w:p>
        </w:tc>
        <w:tc>
          <w:tcPr>
            <w:tcW w:w="1710" w:type="dxa"/>
            <w:tcBorders>
              <w:left w:val="single" w:sz="0" w:space="0" w:color="000000"/>
              <w:right w:val="single" w:sz="0" w:space="0" w:color="000000"/>
            </w:tcBorders>
            <w:shd w:val="clear" w:color="auto" w:fill="auto"/>
          </w:tcPr>
          <w:p w:rsidR="00893202" w:rsidRPr="008B21E4" w:rsidRDefault="00893202" w:rsidP="00893202">
            <w:pPr>
              <w:pStyle w:val="P64"/>
              <w:rPr>
                <w:rFonts w:ascii="Times New Roman" w:hAnsi="Times New Roman" w:cs="Times New Roman"/>
                <w:szCs w:val="24"/>
              </w:rPr>
            </w:pPr>
            <w:r w:rsidRPr="008B21E4">
              <w:rPr>
                <w:rStyle w:val="T20"/>
                <w:rFonts w:ascii="Times New Roman" w:hAnsi="Times New Roman" w:cs="Times New Roman"/>
                <w:sz w:val="24"/>
                <w:szCs w:val="24"/>
              </w:rPr>
              <w:t>Three-quarters of the patients who had undergone bariatric surgery and two-thirds of the no-surgery group rated their physical and mental health as “good”. There was no significant</w:t>
            </w:r>
          </w:p>
          <w:p w:rsidR="00893202" w:rsidRPr="008B21E4" w:rsidRDefault="00893202" w:rsidP="00893202">
            <w:pPr>
              <w:pStyle w:val="P38"/>
              <w:rPr>
                <w:szCs w:val="24"/>
              </w:rPr>
            </w:pPr>
            <w:r w:rsidRPr="008B21E4">
              <w:rPr>
                <w:rStyle w:val="T20"/>
                <w:rFonts w:ascii="Times New Roman" w:hAnsi="Times New Roman"/>
                <w:sz w:val="24"/>
                <w:szCs w:val="24"/>
              </w:rPr>
              <w:t>difference between the two groups, although more patients in the bariatric surgery group assessed</w:t>
            </w:r>
          </w:p>
          <w:p w:rsidR="00893202" w:rsidRPr="008B21E4" w:rsidRDefault="00893202" w:rsidP="00893202">
            <w:pPr>
              <w:pStyle w:val="P38"/>
              <w:rPr>
                <w:szCs w:val="24"/>
              </w:rPr>
            </w:pPr>
            <w:r w:rsidRPr="008B21E4">
              <w:rPr>
                <w:rStyle w:val="T20"/>
                <w:rFonts w:ascii="Times New Roman" w:hAnsi="Times New Roman"/>
                <w:sz w:val="24"/>
                <w:szCs w:val="24"/>
              </w:rPr>
              <w:t>their level of satisfaction as “good”</w:t>
            </w:r>
          </w:p>
          <w:p w:rsidR="00893202" w:rsidRPr="008B21E4" w:rsidRDefault="00893202" w:rsidP="00893202">
            <w:pPr>
              <w:pStyle w:val="P64"/>
              <w:rPr>
                <w:rFonts w:ascii="Times New Roman" w:hAnsi="Times New Roman" w:cs="Times New Roman"/>
                <w:szCs w:val="24"/>
              </w:rPr>
            </w:pPr>
          </w:p>
        </w:tc>
      </w:tr>
      <w:tr w:rsidR="006E404E" w:rsidRPr="008B21E4" w:rsidTr="009C354D">
        <w:tc>
          <w:tcPr>
            <w:tcW w:w="2080" w:type="dxa"/>
            <w:tcBorders>
              <w:lef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rPr>
            </w:pPr>
            <w:r w:rsidRPr="008B21E4">
              <w:rPr>
                <w:rFonts w:ascii="Times New Roman" w:hAnsi="Times New Roman" w:cs="Times New Roman"/>
                <w:sz w:val="24"/>
                <w:szCs w:val="24"/>
              </w:rPr>
              <w:t>Canetti et al. 2013</w:t>
            </w:r>
          </w:p>
          <w:p w:rsidR="00893202" w:rsidRPr="008B21E4" w:rsidRDefault="00893202" w:rsidP="00893202">
            <w:pPr>
              <w:pStyle w:val="P4"/>
              <w:rPr>
                <w:rFonts w:ascii="Times New Roman" w:hAnsi="Times New Roman" w:cs="Times New Roman"/>
                <w:sz w:val="24"/>
                <w:szCs w:val="24"/>
              </w:rPr>
            </w:pPr>
          </w:p>
          <w:p w:rsidR="00893202" w:rsidRDefault="00E304AE" w:rsidP="00893202">
            <w:pPr>
              <w:pStyle w:val="P4"/>
              <w:rPr>
                <w:rFonts w:ascii="Times New Roman" w:hAnsi="Times New Roman" w:cs="Times New Roman"/>
                <w:sz w:val="24"/>
                <w:szCs w:val="24"/>
              </w:rPr>
            </w:pPr>
            <w:r>
              <w:rPr>
                <w:rFonts w:ascii="Times New Roman" w:hAnsi="Times New Roman" w:cs="Times New Roman"/>
                <w:sz w:val="24"/>
                <w:szCs w:val="24"/>
              </w:rPr>
              <w:t>Vaatlusuuring</w:t>
            </w:r>
          </w:p>
          <w:p w:rsidR="00E304AE" w:rsidRDefault="00E304AE" w:rsidP="00893202">
            <w:pPr>
              <w:pStyle w:val="P4"/>
              <w:rPr>
                <w:rFonts w:ascii="Times New Roman" w:hAnsi="Times New Roman" w:cs="Times New Roman"/>
                <w:sz w:val="24"/>
                <w:szCs w:val="24"/>
              </w:rPr>
            </w:pPr>
          </w:p>
          <w:p w:rsidR="00E304AE" w:rsidRPr="00E304AE" w:rsidRDefault="00E304AE" w:rsidP="00E304AE">
            <w:pPr>
              <w:pStyle w:val="P4"/>
              <w:rPr>
                <w:rFonts w:ascii="Times New Roman" w:hAnsi="Times New Roman" w:cs="Times New Roman"/>
                <w:b/>
                <w:sz w:val="24"/>
                <w:szCs w:val="24"/>
              </w:rPr>
            </w:pPr>
            <w:r w:rsidRPr="00E304AE">
              <w:rPr>
                <w:rFonts w:ascii="Times New Roman" w:hAnsi="Times New Roman" w:cs="Times New Roman"/>
                <w:b/>
                <w:sz w:val="24"/>
                <w:szCs w:val="24"/>
              </w:rPr>
              <w:t>TK- Madal</w:t>
            </w:r>
          </w:p>
        </w:tc>
        <w:tc>
          <w:tcPr>
            <w:tcW w:w="1572"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lastRenderedPageBreak/>
              <w:t>1 aasta</w:t>
            </w:r>
          </w:p>
        </w:tc>
        <w:tc>
          <w:tcPr>
            <w:tcW w:w="160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97</w:t>
            </w:r>
          </w:p>
        </w:tc>
        <w:tc>
          <w:tcPr>
            <w:tcW w:w="167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LAGB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Konservatiivne ravi</w:t>
            </w:r>
          </w:p>
        </w:tc>
        <w:tc>
          <w:tcPr>
            <w:tcW w:w="1710" w:type="dxa"/>
            <w:tcBorders>
              <w:left w:val="single" w:sz="0" w:space="0" w:color="000000"/>
              <w:right w:val="single" w:sz="0" w:space="0" w:color="000000"/>
            </w:tcBorders>
            <w:shd w:val="clear" w:color="auto" w:fill="auto"/>
          </w:tcPr>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After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one year, the surgery group </w:t>
            </w:r>
            <w:r w:rsidRPr="008B21E4">
              <w:rPr>
                <w:rStyle w:val="T20"/>
                <w:rFonts w:ascii="Times New Roman" w:hAnsi="Times New Roman" w:cs="Times New Roman"/>
                <w:sz w:val="24"/>
                <w:szCs w:val="24"/>
              </w:rPr>
              <w:lastRenderedPageBreak/>
              <w:t xml:space="preserve">showed higher scores than the community norm in all SF-36 scales: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physical functioning, role physical, bodily pain,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health perception, vitality, social functioning, role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emotional, and mental health (t(2,072) = -4.86,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p &lt; .001, t(2,072) = -3.55, p &lt; .001, t(2,072) =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-1.65, p &lt; .05 one-tailed, t(2,072) = -5.63, p &lt; .001,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 xml:space="preserve">t(2,072) = - 3.36, p &lt; .01, t(2,072) = -2.73, p &lt; .01, </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t(2,072) = -2.38, p &lt; .02, and t(2,072) = -3.78, p &lt;</w:t>
            </w:r>
          </w:p>
          <w:p w:rsidR="00893202" w:rsidRPr="008B21E4" w:rsidRDefault="00893202" w:rsidP="00893202">
            <w:pPr>
              <w:pStyle w:val="P64"/>
              <w:rPr>
                <w:rStyle w:val="T20"/>
                <w:rFonts w:ascii="Times New Roman" w:hAnsi="Times New Roman" w:cs="Times New Roman"/>
                <w:sz w:val="24"/>
                <w:szCs w:val="24"/>
              </w:rPr>
            </w:pPr>
            <w:r w:rsidRPr="008B21E4">
              <w:rPr>
                <w:rStyle w:val="T20"/>
                <w:rFonts w:ascii="Times New Roman" w:hAnsi="Times New Roman" w:cs="Times New Roman"/>
                <w:sz w:val="24"/>
                <w:szCs w:val="24"/>
              </w:rPr>
              <w:t>.001, respectively).</w:t>
            </w:r>
          </w:p>
        </w:tc>
      </w:tr>
      <w:tr w:rsidR="006E404E" w:rsidRPr="008B21E4" w:rsidTr="009C354D">
        <w:tc>
          <w:tcPr>
            <w:tcW w:w="2080" w:type="dxa"/>
            <w:tcBorders>
              <w:left w:val="single" w:sz="0" w:space="0" w:color="000000"/>
            </w:tcBorders>
            <w:shd w:val="clear" w:color="auto" w:fill="auto"/>
          </w:tcPr>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lastRenderedPageBreak/>
              <w:t>Sjöström 2004</w:t>
            </w:r>
          </w:p>
          <w:p w:rsidR="00893202" w:rsidRPr="008B21E4" w:rsidRDefault="00893202" w:rsidP="00893202">
            <w:pPr>
              <w:pStyle w:val="P4"/>
              <w:rPr>
                <w:rFonts w:ascii="Times New Roman" w:hAnsi="Times New Roman" w:cs="Times New Roman"/>
                <w:sz w:val="24"/>
                <w:szCs w:val="24"/>
                <w:lang w:val="fi-FI"/>
              </w:rPr>
            </w:pPr>
            <w:r w:rsidRPr="008B21E4">
              <w:rPr>
                <w:rFonts w:ascii="Times New Roman" w:hAnsi="Times New Roman" w:cs="Times New Roman"/>
                <w:sz w:val="24"/>
                <w:szCs w:val="24"/>
                <w:lang w:val="fi-FI"/>
              </w:rPr>
              <w:t>Mitterandomiseeritud vaatlusuuring</w:t>
            </w:r>
          </w:p>
          <w:p w:rsidR="00893202" w:rsidRPr="008B21E4" w:rsidRDefault="00893202" w:rsidP="00893202">
            <w:pPr>
              <w:pStyle w:val="P4"/>
              <w:rPr>
                <w:rFonts w:ascii="Times New Roman" w:hAnsi="Times New Roman" w:cs="Times New Roman"/>
                <w:sz w:val="24"/>
                <w:szCs w:val="24"/>
                <w:lang w:val="fi-FI"/>
              </w:rPr>
            </w:pPr>
          </w:p>
          <w:p w:rsidR="00893202" w:rsidRPr="008B21E4" w:rsidRDefault="00893202" w:rsidP="00893202">
            <w:pPr>
              <w:pStyle w:val="P4"/>
              <w:rPr>
                <w:rFonts w:ascii="Times New Roman" w:hAnsi="Times New Roman" w:cs="Times New Roman"/>
                <w:b/>
                <w:sz w:val="24"/>
                <w:szCs w:val="24"/>
                <w:lang w:val="fi-FI"/>
              </w:rPr>
            </w:pPr>
            <w:r w:rsidRPr="008B21E4">
              <w:rPr>
                <w:rFonts w:ascii="Times New Roman" w:hAnsi="Times New Roman" w:cs="Times New Roman"/>
                <w:b/>
                <w:sz w:val="24"/>
                <w:szCs w:val="24"/>
                <w:lang w:val="fi-FI"/>
              </w:rPr>
              <w:t>TK- Mõõdukas</w:t>
            </w:r>
          </w:p>
        </w:tc>
        <w:tc>
          <w:tcPr>
            <w:tcW w:w="1572"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10</w:t>
            </w:r>
          </w:p>
        </w:tc>
        <w:tc>
          <w:tcPr>
            <w:tcW w:w="160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1703</w:t>
            </w:r>
          </w:p>
        </w:tc>
        <w:tc>
          <w:tcPr>
            <w:tcW w:w="1673" w:type="dxa"/>
            <w:tcBorders>
              <w:left w:val="single" w:sz="0" w:space="0" w:color="000000"/>
            </w:tcBorders>
            <w:shd w:val="clear" w:color="auto" w:fill="auto"/>
          </w:tcPr>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Adjustable gastric bandind</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Vertical banded gastroplasty</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RYGB</w:t>
            </w:r>
          </w:p>
          <w:p w:rsidR="00893202" w:rsidRPr="008B21E4" w:rsidRDefault="00893202" w:rsidP="00893202">
            <w:pPr>
              <w:pStyle w:val="P1"/>
              <w:rPr>
                <w:rFonts w:ascii="Times New Roman" w:hAnsi="Times New Roman" w:cs="Times New Roman"/>
                <w:szCs w:val="24"/>
              </w:rPr>
            </w:pPr>
            <w:r w:rsidRPr="008B21E4">
              <w:rPr>
                <w:rFonts w:ascii="Times New Roman" w:hAnsi="Times New Roman" w:cs="Times New Roman"/>
                <w:szCs w:val="24"/>
              </w:rPr>
              <w:t>Konservatiivne ravi</w:t>
            </w:r>
          </w:p>
        </w:tc>
        <w:tc>
          <w:tcPr>
            <w:tcW w:w="1710" w:type="dxa"/>
            <w:tcBorders>
              <w:left w:val="single" w:sz="0" w:space="0" w:color="000000"/>
              <w:right w:val="single" w:sz="0" w:space="0" w:color="000000"/>
            </w:tcBorders>
            <w:shd w:val="clear" w:color="auto" w:fill="auto"/>
          </w:tcPr>
          <w:p w:rsidR="00893202" w:rsidRPr="008B21E4" w:rsidRDefault="00893202" w:rsidP="00E304AE">
            <w:pPr>
              <w:autoSpaceDE w:val="0"/>
              <w:autoSpaceDN w:val="0"/>
              <w:adjustRightInd w:val="0"/>
              <w:rPr>
                <w:rStyle w:val="T20"/>
                <w:rFonts w:ascii="Times New Roman" w:hAnsi="Times New Roman"/>
                <w:sz w:val="24"/>
                <w:szCs w:val="24"/>
              </w:rPr>
            </w:pPr>
            <w:r w:rsidRPr="008B21E4">
              <w:rPr>
                <w:rFonts w:ascii="Times New Roman" w:hAnsi="Times New Roman"/>
                <w:sz w:val="24"/>
                <w:szCs w:val="24"/>
              </w:rPr>
              <w:t xml:space="preserve">Similarly,the fraction of subjects </w:t>
            </w:r>
            <w:r w:rsidR="00E304AE">
              <w:rPr>
                <w:rFonts w:ascii="Times New Roman" w:hAnsi="Times New Roman"/>
                <w:sz w:val="24"/>
                <w:szCs w:val="24"/>
              </w:rPr>
              <w:t>p</w:t>
            </w:r>
            <w:r w:rsidRPr="008B21E4">
              <w:rPr>
                <w:rFonts w:ascii="Times New Roman" w:hAnsi="Times New Roman"/>
                <w:sz w:val="24"/>
                <w:szCs w:val="24"/>
              </w:rPr>
              <w:t>hysically active during</w:t>
            </w:r>
            <w:r w:rsidR="00E304AE">
              <w:rPr>
                <w:rFonts w:ascii="Times New Roman" w:hAnsi="Times New Roman"/>
                <w:sz w:val="24"/>
                <w:szCs w:val="24"/>
              </w:rPr>
              <w:t xml:space="preserve"> </w:t>
            </w:r>
            <w:r w:rsidRPr="008B21E4">
              <w:rPr>
                <w:rFonts w:ascii="Times New Roman" w:hAnsi="Times New Roman"/>
                <w:sz w:val="24"/>
                <w:szCs w:val="24"/>
              </w:rPr>
              <w:t>leisure time was higher in the surgery group over</w:t>
            </w:r>
            <w:r w:rsidR="00E304AE">
              <w:rPr>
                <w:rFonts w:ascii="Times New Roman" w:hAnsi="Times New Roman"/>
                <w:sz w:val="24"/>
                <w:szCs w:val="24"/>
              </w:rPr>
              <w:t xml:space="preserve"> </w:t>
            </w:r>
            <w:r w:rsidRPr="008B21E4">
              <w:rPr>
                <w:rFonts w:ascii="Times New Roman" w:hAnsi="Times New Roman"/>
                <w:sz w:val="24"/>
                <w:szCs w:val="24"/>
              </w:rPr>
              <w:t>the 10-year period, and the fraction of those physically</w:t>
            </w:r>
            <w:r w:rsidR="00E304AE">
              <w:rPr>
                <w:rFonts w:ascii="Times New Roman" w:hAnsi="Times New Roman"/>
                <w:sz w:val="24"/>
                <w:szCs w:val="24"/>
              </w:rPr>
              <w:t xml:space="preserve"> </w:t>
            </w:r>
            <w:r w:rsidRPr="008B21E4">
              <w:rPr>
                <w:rFonts w:ascii="Times New Roman" w:hAnsi="Times New Roman"/>
                <w:sz w:val="24"/>
                <w:szCs w:val="24"/>
              </w:rPr>
              <w:t xml:space="preserve">active </w:t>
            </w:r>
            <w:r w:rsidRPr="008B21E4">
              <w:rPr>
                <w:rFonts w:ascii="Times New Roman" w:hAnsi="Times New Roman"/>
                <w:sz w:val="24"/>
                <w:szCs w:val="24"/>
              </w:rPr>
              <w:lastRenderedPageBreak/>
              <w:t>during work time was higher in the surgery</w:t>
            </w:r>
            <w:r w:rsidR="00E304AE">
              <w:rPr>
                <w:rFonts w:ascii="Times New Roman" w:hAnsi="Times New Roman"/>
                <w:sz w:val="24"/>
                <w:szCs w:val="24"/>
              </w:rPr>
              <w:t xml:space="preserve"> </w:t>
            </w:r>
            <w:r w:rsidRPr="008B21E4">
              <w:rPr>
                <w:rFonts w:ascii="Times New Roman" w:hAnsi="Times New Roman"/>
                <w:szCs w:val="24"/>
              </w:rPr>
              <w:t>group for the first 6 years of the intervention</w:t>
            </w:r>
          </w:p>
        </w:tc>
      </w:tr>
      <w:tr w:rsidR="00381A86" w:rsidRPr="008B21E4" w:rsidTr="009C354D">
        <w:tc>
          <w:tcPr>
            <w:tcW w:w="2080" w:type="dxa"/>
            <w:tcBorders>
              <w:left w:val="single" w:sz="0" w:space="0" w:color="000000"/>
            </w:tcBorders>
            <w:shd w:val="clear" w:color="auto" w:fill="auto"/>
          </w:tcPr>
          <w:p w:rsidR="00381A86" w:rsidRPr="008B21E4" w:rsidRDefault="00381A86" w:rsidP="00893202">
            <w:pPr>
              <w:pStyle w:val="P4"/>
              <w:rPr>
                <w:rFonts w:ascii="Times New Roman" w:hAnsi="Times New Roman" w:cs="Times New Roman"/>
                <w:sz w:val="24"/>
                <w:szCs w:val="24"/>
                <w:lang w:val="fi-FI"/>
              </w:rPr>
            </w:pPr>
          </w:p>
        </w:tc>
        <w:tc>
          <w:tcPr>
            <w:tcW w:w="1572"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603"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673"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710" w:type="dxa"/>
            <w:tcBorders>
              <w:left w:val="single" w:sz="0" w:space="0" w:color="000000"/>
              <w:right w:val="single" w:sz="0" w:space="0" w:color="000000"/>
            </w:tcBorders>
            <w:shd w:val="clear" w:color="auto" w:fill="auto"/>
          </w:tcPr>
          <w:p w:rsidR="00381A86" w:rsidRPr="008B21E4" w:rsidRDefault="00381A86" w:rsidP="008B21E4">
            <w:pPr>
              <w:autoSpaceDE w:val="0"/>
              <w:autoSpaceDN w:val="0"/>
              <w:adjustRightInd w:val="0"/>
              <w:rPr>
                <w:rFonts w:ascii="Times New Roman" w:hAnsi="Times New Roman"/>
                <w:sz w:val="24"/>
                <w:szCs w:val="24"/>
              </w:rPr>
            </w:pPr>
          </w:p>
        </w:tc>
      </w:tr>
      <w:tr w:rsidR="00381A86" w:rsidRPr="008B21E4" w:rsidTr="009C354D">
        <w:tc>
          <w:tcPr>
            <w:tcW w:w="2080" w:type="dxa"/>
            <w:tcBorders>
              <w:left w:val="single" w:sz="0" w:space="0" w:color="000000"/>
            </w:tcBorders>
            <w:shd w:val="clear" w:color="auto" w:fill="auto"/>
          </w:tcPr>
          <w:p w:rsidR="00381A86" w:rsidRPr="008B21E4" w:rsidRDefault="00381A86" w:rsidP="00893202">
            <w:pPr>
              <w:pStyle w:val="P4"/>
              <w:rPr>
                <w:rFonts w:ascii="Times New Roman" w:hAnsi="Times New Roman" w:cs="Times New Roman"/>
                <w:sz w:val="24"/>
                <w:szCs w:val="24"/>
                <w:lang w:val="fi-FI"/>
              </w:rPr>
            </w:pPr>
          </w:p>
        </w:tc>
        <w:tc>
          <w:tcPr>
            <w:tcW w:w="1572"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603"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673" w:type="dxa"/>
            <w:tcBorders>
              <w:left w:val="single" w:sz="0" w:space="0" w:color="000000"/>
            </w:tcBorders>
            <w:shd w:val="clear" w:color="auto" w:fill="auto"/>
          </w:tcPr>
          <w:p w:rsidR="00381A86" w:rsidRPr="008B21E4" w:rsidRDefault="00381A86" w:rsidP="00893202">
            <w:pPr>
              <w:pStyle w:val="P1"/>
              <w:rPr>
                <w:rFonts w:ascii="Times New Roman" w:hAnsi="Times New Roman" w:cs="Times New Roman"/>
                <w:szCs w:val="24"/>
              </w:rPr>
            </w:pPr>
          </w:p>
        </w:tc>
        <w:tc>
          <w:tcPr>
            <w:tcW w:w="1710" w:type="dxa"/>
            <w:tcBorders>
              <w:left w:val="single" w:sz="0" w:space="0" w:color="000000"/>
              <w:right w:val="single" w:sz="0" w:space="0" w:color="000000"/>
            </w:tcBorders>
            <w:shd w:val="clear" w:color="auto" w:fill="auto"/>
          </w:tcPr>
          <w:p w:rsidR="00381A86" w:rsidRPr="008B21E4" w:rsidRDefault="00381A86" w:rsidP="008B21E4">
            <w:pPr>
              <w:autoSpaceDE w:val="0"/>
              <w:autoSpaceDN w:val="0"/>
              <w:adjustRightInd w:val="0"/>
              <w:rPr>
                <w:rFonts w:ascii="Times New Roman" w:hAnsi="Times New Roman"/>
                <w:sz w:val="24"/>
                <w:szCs w:val="24"/>
              </w:rPr>
            </w:pPr>
          </w:p>
        </w:tc>
      </w:tr>
      <w:tr w:rsidR="009C354D" w:rsidRPr="008B21E4" w:rsidTr="00A96CB9">
        <w:tc>
          <w:tcPr>
            <w:tcW w:w="2080" w:type="dxa"/>
            <w:tcBorders>
              <w:left w:val="single" w:sz="0" w:space="0" w:color="000000"/>
            </w:tcBorders>
            <w:shd w:val="clear" w:color="auto" w:fill="auto"/>
          </w:tcPr>
          <w:p w:rsidR="009C354D" w:rsidRDefault="009C354D" w:rsidP="00FD5168">
            <w:pPr>
              <w:pStyle w:val="wP4"/>
            </w:pPr>
            <w:r>
              <w:t xml:space="preserve">Mäklin et al </w:t>
            </w:r>
          </w:p>
          <w:p w:rsidR="009C354D" w:rsidRDefault="009C354D" w:rsidP="00FD5168">
            <w:pPr>
              <w:pStyle w:val="wP4"/>
            </w:pPr>
            <w:r>
              <w:t>2011</w:t>
            </w:r>
          </w:p>
          <w:p w:rsidR="009C354D" w:rsidRDefault="009C354D" w:rsidP="00FD5168">
            <w:pPr>
              <w:pStyle w:val="wP4"/>
            </w:pPr>
            <w:r>
              <w:t xml:space="preserve">Süstemaatiline ülevaade </w:t>
            </w:r>
          </w:p>
          <w:p w:rsidR="009C354D" w:rsidRDefault="009C354D" w:rsidP="00FD5168">
            <w:pPr>
              <w:pStyle w:val="wP4"/>
            </w:pPr>
          </w:p>
          <w:p w:rsidR="009C354D" w:rsidRDefault="009C354D" w:rsidP="00FD5168">
            <w:pPr>
              <w:pStyle w:val="wP4"/>
            </w:pPr>
            <w:r>
              <w:rPr>
                <w:b/>
                <w:bCs/>
              </w:rPr>
              <w:t>TK - Kõrge</w:t>
            </w:r>
          </w:p>
          <w:p w:rsidR="009C354D" w:rsidRDefault="009C354D" w:rsidP="00FD5168">
            <w:pPr>
              <w:pStyle w:val="wP4"/>
            </w:pPr>
          </w:p>
        </w:tc>
        <w:tc>
          <w:tcPr>
            <w:tcW w:w="1572" w:type="dxa"/>
            <w:tcBorders>
              <w:left w:val="single" w:sz="0" w:space="0" w:color="000000"/>
            </w:tcBorders>
            <w:shd w:val="clear" w:color="auto" w:fill="auto"/>
          </w:tcPr>
          <w:p w:rsidR="009C354D" w:rsidRDefault="009C354D" w:rsidP="00FD5168">
            <w:pPr>
              <w:pStyle w:val="wP1"/>
            </w:pPr>
          </w:p>
        </w:tc>
        <w:tc>
          <w:tcPr>
            <w:tcW w:w="1603" w:type="dxa"/>
            <w:tcBorders>
              <w:left w:val="single" w:sz="0" w:space="0" w:color="000000"/>
            </w:tcBorders>
            <w:shd w:val="clear" w:color="auto" w:fill="auto"/>
          </w:tcPr>
          <w:p w:rsidR="009C354D" w:rsidRDefault="009C354D" w:rsidP="00FD5168">
            <w:pPr>
              <w:pStyle w:val="wP1"/>
            </w:pPr>
          </w:p>
        </w:tc>
        <w:tc>
          <w:tcPr>
            <w:tcW w:w="1673" w:type="dxa"/>
            <w:tcBorders>
              <w:left w:val="single" w:sz="0" w:space="0" w:color="000000"/>
            </w:tcBorders>
            <w:shd w:val="clear" w:color="auto" w:fill="auto"/>
          </w:tcPr>
          <w:p w:rsidR="009C354D" w:rsidRDefault="009C354D" w:rsidP="00FD5168">
            <w:pPr>
              <w:pStyle w:val="wP1"/>
            </w:pPr>
          </w:p>
        </w:tc>
        <w:tc>
          <w:tcPr>
            <w:tcW w:w="1710" w:type="dxa"/>
            <w:tcBorders>
              <w:left w:val="single" w:sz="0" w:space="0" w:color="000000"/>
              <w:right w:val="single" w:sz="0" w:space="0" w:color="000000"/>
            </w:tcBorders>
            <w:shd w:val="clear" w:color="auto" w:fill="auto"/>
          </w:tcPr>
          <w:p w:rsidR="009C354D" w:rsidRDefault="009C354D" w:rsidP="00FD5168">
            <w:pPr>
              <w:pStyle w:val="wNormal"/>
              <w:autoSpaceDE w:val="0"/>
              <w:rPr>
                <w:rFonts w:ascii="NEJMQuadraat-Regular" w:eastAsia="NEJMQuadraat-Regular" w:hAnsi="NEJMQuadraat-Regular" w:cs="NEJMQuadraat-Regular"/>
                <w:sz w:val="20"/>
              </w:rPr>
            </w:pPr>
            <w:r>
              <w:rPr>
                <w:rFonts w:ascii="NEJMQuadraat-Regular" w:eastAsia="NEJMQuadraat-Regular" w:hAnsi="NEJMQuadraat-Regular" w:cs="NEJMQuadraat-Regular"/>
                <w:sz w:val="20"/>
              </w:rPr>
              <w:t>The reduction in annual healthcare costs reached the costs of bariatric surgery on average in about 5 years (5 years for gastric bypass and sleeve gastrectomy, 6 years for gastric</w:t>
            </w:r>
          </w:p>
          <w:p w:rsidR="009C354D" w:rsidRDefault="009C354D" w:rsidP="00FD5168">
            <w:pPr>
              <w:pStyle w:val="wNormal"/>
              <w:autoSpaceDE w:val="0"/>
              <w:rPr>
                <w:rFonts w:ascii="NEJMQuadraat-Regular" w:eastAsia="NEJMQuadraat-Regular" w:hAnsi="NEJMQuadraat-Regular" w:cs="NEJMQuadraat-Regular"/>
                <w:sz w:val="20"/>
              </w:rPr>
            </w:pPr>
            <w:r>
              <w:rPr>
                <w:rFonts w:ascii="NEJMQuadraat-Regular" w:eastAsia="NEJMQuadraat-Regular" w:hAnsi="NEJMQuadraat-Regular" w:cs="NEJMQuadraat-Regular"/>
                <w:sz w:val="20"/>
              </w:rPr>
              <w:t>banding). The expected</w:t>
            </w:r>
          </w:p>
          <w:p w:rsidR="009C354D" w:rsidRDefault="009C354D" w:rsidP="00FD5168">
            <w:pPr>
              <w:pStyle w:val="wNormal"/>
              <w:autoSpaceDE w:val="0"/>
              <w:rPr>
                <w:rFonts w:ascii="NEJMQuadraat-Regular" w:eastAsia="NEJMQuadraat-Regular" w:hAnsi="NEJMQuadraat-Regular" w:cs="NEJMQuadraat-Regular"/>
                <w:sz w:val="20"/>
              </w:rPr>
            </w:pPr>
            <w:r>
              <w:rPr>
                <w:rFonts w:ascii="NEJMQuadraat-Regular" w:eastAsia="NEJMQuadraat-Regular" w:hAnsi="NEJMQuadraat-Regular" w:cs="NEJMQuadraat-Regular"/>
                <w:sz w:val="20"/>
              </w:rPr>
              <w:t>healthcare costs of patients having ordinary treatment</w:t>
            </w:r>
          </w:p>
          <w:p w:rsidR="009C354D" w:rsidRDefault="009C354D" w:rsidP="00FD5168">
            <w:pPr>
              <w:pStyle w:val="wNormal"/>
              <w:autoSpaceDE w:val="0"/>
              <w:rPr>
                <w:rFonts w:ascii="NEJMQuadraat-Regular" w:eastAsia="NEJMQuadraat-Regular" w:hAnsi="NEJMQuadraat-Regular" w:cs="NEJMQuadraat-Regular"/>
                <w:sz w:val="20"/>
              </w:rPr>
            </w:pPr>
            <w:r>
              <w:rPr>
                <w:rFonts w:ascii="NEJMQuadraat-Regular" w:eastAsia="NEJMQuadraat-Regular" w:hAnsi="NEJMQuadraat-Regular" w:cs="NEJMQuadraat-Regular"/>
                <w:sz w:val="20"/>
              </w:rPr>
              <w:t>were about 1·5 times higher than the corresponding</w:t>
            </w:r>
          </w:p>
          <w:p w:rsidR="009C354D" w:rsidRDefault="009C354D" w:rsidP="00FD5168">
            <w:pPr>
              <w:pStyle w:val="wNormal"/>
              <w:autoSpaceDE w:val="0"/>
              <w:rPr>
                <w:rFonts w:ascii="NEJMQuadraat-Regular" w:eastAsia="NEJMQuadraat-Regular" w:hAnsi="NEJMQuadraat-Regular" w:cs="NEJMQuadraat-Regular"/>
                <w:sz w:val="20"/>
              </w:rPr>
            </w:pPr>
            <w:r>
              <w:rPr>
                <w:rFonts w:ascii="NEJMQuadraat-Regular" w:eastAsia="NEJMQuadraat-Regular" w:hAnsi="NEJMQuadraat-Regular" w:cs="NEJMQuadraat-Regular"/>
                <w:sz w:val="20"/>
              </w:rPr>
              <w:t>costs of bariatric surgery, using the 10-year time horizon</w:t>
            </w:r>
          </w:p>
          <w:p w:rsidR="009C354D" w:rsidRDefault="009C354D" w:rsidP="00FD5168">
            <w:pPr>
              <w:pStyle w:val="wNormal"/>
              <w:autoSpaceDE w:val="0"/>
            </w:pPr>
            <w:r>
              <w:rPr>
                <w:rFonts w:ascii="NEJMQuadraat-Regular" w:eastAsia="NEJMQuadraat-Regular" w:hAnsi="NEJMQuadraat-Regular" w:cs="NEJMQuadraat-Regular"/>
                <w:sz w:val="20"/>
              </w:rPr>
              <w:t xml:space="preserve"> </w:t>
            </w:r>
          </w:p>
        </w:tc>
      </w:tr>
      <w:tr w:rsidR="00A96CB9" w:rsidRPr="008B21E4" w:rsidTr="009C354D">
        <w:tc>
          <w:tcPr>
            <w:tcW w:w="2080" w:type="dxa"/>
            <w:tcBorders>
              <w:left w:val="single" w:sz="0" w:space="0" w:color="000000"/>
              <w:bottom w:val="single" w:sz="0" w:space="0" w:color="000000"/>
            </w:tcBorders>
            <w:shd w:val="clear" w:color="auto" w:fill="auto"/>
          </w:tcPr>
          <w:p w:rsidR="00A96CB9" w:rsidRPr="00A96CB9" w:rsidRDefault="00A96CB9" w:rsidP="00FD5168">
            <w:pPr>
              <w:pStyle w:val="wP4"/>
              <w:rPr>
                <w:b/>
              </w:rPr>
            </w:pPr>
            <w:r w:rsidRPr="00A96CB9">
              <w:rPr>
                <w:b/>
              </w:rPr>
              <w:t>Skubleny et al 2015</w:t>
            </w:r>
          </w:p>
          <w:p w:rsidR="00A96CB9" w:rsidRPr="00A96CB9" w:rsidRDefault="00A96CB9" w:rsidP="00FD5168">
            <w:pPr>
              <w:pStyle w:val="wP4"/>
              <w:rPr>
                <w:b/>
              </w:rPr>
            </w:pPr>
            <w:r w:rsidRPr="00A96CB9">
              <w:rPr>
                <w:b/>
              </w:rPr>
              <w:t>Metaanalüüs</w:t>
            </w:r>
          </w:p>
          <w:p w:rsidR="00A96CB9" w:rsidRPr="00A96CB9" w:rsidRDefault="00A96CB9" w:rsidP="00FD5168">
            <w:pPr>
              <w:pStyle w:val="wP4"/>
              <w:rPr>
                <w:b/>
              </w:rPr>
            </w:pPr>
          </w:p>
          <w:p w:rsidR="00A96CB9" w:rsidRDefault="00A96CB9" w:rsidP="00FD5168">
            <w:pPr>
              <w:pStyle w:val="wP4"/>
            </w:pPr>
            <w:r w:rsidRPr="00A96CB9">
              <w:rPr>
                <w:b/>
              </w:rPr>
              <w:t>TK Mõõdukas</w:t>
            </w:r>
          </w:p>
        </w:tc>
        <w:tc>
          <w:tcPr>
            <w:tcW w:w="1572" w:type="dxa"/>
            <w:tcBorders>
              <w:left w:val="single" w:sz="0" w:space="0" w:color="000000"/>
              <w:bottom w:val="single" w:sz="0" w:space="0" w:color="000000"/>
            </w:tcBorders>
            <w:shd w:val="clear" w:color="auto" w:fill="auto"/>
          </w:tcPr>
          <w:p w:rsidR="00A96CB9" w:rsidRDefault="00A96CB9" w:rsidP="00FD5168">
            <w:pPr>
              <w:pStyle w:val="wP1"/>
            </w:pPr>
          </w:p>
        </w:tc>
        <w:tc>
          <w:tcPr>
            <w:tcW w:w="1603" w:type="dxa"/>
            <w:tcBorders>
              <w:left w:val="single" w:sz="0" w:space="0" w:color="000000"/>
              <w:bottom w:val="single" w:sz="0" w:space="0" w:color="000000"/>
            </w:tcBorders>
            <w:shd w:val="clear" w:color="auto" w:fill="auto"/>
          </w:tcPr>
          <w:p w:rsidR="00A96CB9" w:rsidRDefault="00A96CB9" w:rsidP="00FD5168">
            <w:pPr>
              <w:pStyle w:val="wP1"/>
            </w:pPr>
            <w:r>
              <w:t>2130</w:t>
            </w:r>
          </w:p>
        </w:tc>
        <w:tc>
          <w:tcPr>
            <w:tcW w:w="1673" w:type="dxa"/>
            <w:tcBorders>
              <w:left w:val="single" w:sz="0" w:space="0" w:color="000000"/>
              <w:bottom w:val="single" w:sz="0" w:space="0" w:color="000000"/>
            </w:tcBorders>
            <w:shd w:val="clear" w:color="auto" w:fill="auto"/>
          </w:tcPr>
          <w:p w:rsidR="00A96CB9" w:rsidRDefault="00A96CB9" w:rsidP="00FD5168">
            <w:pPr>
              <w:pStyle w:val="wP1"/>
            </w:pPr>
          </w:p>
        </w:tc>
        <w:tc>
          <w:tcPr>
            <w:tcW w:w="1710" w:type="dxa"/>
            <w:tcBorders>
              <w:left w:val="single" w:sz="0" w:space="0" w:color="000000"/>
              <w:bottom w:val="single" w:sz="0" w:space="0" w:color="000000"/>
              <w:right w:val="single" w:sz="0" w:space="0" w:color="000000"/>
            </w:tcBorders>
            <w:shd w:val="clear" w:color="auto" w:fill="auto"/>
          </w:tcPr>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 xml:space="preserve">The incidence of PCOS preoperatively was 45.6 %, which significantly </w:t>
            </w:r>
            <w:r w:rsidR="00BE509F">
              <w:rPr>
                <w:rFonts w:ascii="RqqllcAdvTT3713a231" w:hAnsi="RqqllcAdvTT3713a231" w:cs="RqqllcAdvTT3713a231"/>
                <w:color w:val="131413"/>
                <w:sz w:val="20"/>
                <w:szCs w:val="20"/>
                <w:lang w:eastAsia="et-EE"/>
              </w:rPr>
              <w:t>d</w:t>
            </w:r>
            <w:r>
              <w:rPr>
                <w:rFonts w:ascii="RqqllcAdvTT3713a231" w:hAnsi="RqqllcAdvTT3713a231" w:cs="RqqllcAdvTT3713a231"/>
                <w:color w:val="131413"/>
                <w:sz w:val="20"/>
                <w:szCs w:val="20"/>
                <w:lang w:eastAsia="et-EE"/>
              </w:rPr>
              <w:t>ecreased to 6.8 %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&lt;0.001)</w:t>
            </w:r>
            <w:r w:rsidR="00BE509F">
              <w:rPr>
                <w:rFonts w:ascii="RqqllcAdvTT3713a231" w:hAnsi="RqqllcAdvTT3713a231" w:cs="RqqllcAdvTT3713a231"/>
                <w:color w:val="131413"/>
                <w:sz w:val="20"/>
                <w:szCs w:val="20"/>
                <w:lang w:eastAsia="et-EE"/>
              </w:rPr>
              <w:t xml:space="preserve"> </w:t>
            </w:r>
            <w:r>
              <w:rPr>
                <w:rFonts w:ascii="RqqllcAdvTT3713a231" w:hAnsi="RqqllcAdvTT3713a231" w:cs="RqqllcAdvTT3713a231"/>
                <w:color w:val="131413"/>
                <w:sz w:val="20"/>
                <w:szCs w:val="20"/>
                <w:lang w:eastAsia="et-EE"/>
              </w:rPr>
              <w:t>and 7.1 %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&lt;0.0002) at 12-month follow-up and</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 xml:space="preserve">study endpoint (Fig. </w:t>
            </w:r>
            <w:r>
              <w:rPr>
                <w:rFonts w:ascii="RqqllcAdvTT3713a231" w:hAnsi="RqqllcAdvTT3713a231" w:cs="RqqllcAdvTT3713a231"/>
                <w:color w:val="3A2A98"/>
                <w:sz w:val="20"/>
                <w:szCs w:val="20"/>
                <w:lang w:eastAsia="et-EE"/>
              </w:rPr>
              <w:t>3</w:t>
            </w:r>
            <w:r>
              <w:rPr>
                <w:rFonts w:ascii="RqqllcAdvTT3713a231" w:hAnsi="RqqllcAdvTT3713a231" w:cs="RqqllcAdvTT3713a231"/>
                <w:color w:val="131413"/>
                <w:sz w:val="20"/>
                <w:szCs w:val="20"/>
                <w:lang w:eastAsia="et-EE"/>
              </w:rPr>
              <w:t xml:space="preserve">), respectively. 56.2 % of patients </w:t>
            </w:r>
            <w:r w:rsidR="00BE509F">
              <w:rPr>
                <w:rFonts w:ascii="RqqllcAdvTT3713a231" w:hAnsi="RqqllcAdvTT3713a231" w:cs="RqqllcAdvTT3713a231"/>
                <w:color w:val="131413"/>
                <w:sz w:val="20"/>
                <w:szCs w:val="20"/>
                <w:lang w:eastAsia="et-EE"/>
              </w:rPr>
              <w:t>r</w:t>
            </w:r>
            <w:r>
              <w:rPr>
                <w:rFonts w:ascii="RqqllcAdvTT3713a231" w:hAnsi="RqqllcAdvTT3713a231" w:cs="RqqllcAdvTT3713a231"/>
                <w:color w:val="131413"/>
                <w:sz w:val="20"/>
                <w:szCs w:val="20"/>
                <w:lang w:eastAsia="et-EE"/>
              </w:rPr>
              <w:t xml:space="preserve">eportedpreoperative menstrual </w:t>
            </w:r>
            <w:r w:rsidR="00BE509F">
              <w:rPr>
                <w:rFonts w:ascii="RqqllcAdvTT3713a231" w:hAnsi="RqqllcAdvTT3713a231" w:cs="RqqllcAdvTT3713a231"/>
                <w:color w:val="131413"/>
                <w:sz w:val="20"/>
                <w:szCs w:val="20"/>
                <w:lang w:eastAsia="et-EE"/>
              </w:rPr>
              <w:t>i</w:t>
            </w:r>
            <w:r>
              <w:rPr>
                <w:rFonts w:ascii="RqqllcAdvTT3713a231" w:hAnsi="RqqllcAdvTT3713a231" w:cs="RqqllcAdvTT3713a231"/>
                <w:color w:val="131413"/>
                <w:sz w:val="20"/>
                <w:szCs w:val="20"/>
                <w:lang w:eastAsia="et-EE"/>
              </w:rPr>
              <w:t>rregularity which</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improved significantly following surgery, with the incidence</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lastRenderedPageBreak/>
              <w:t>decreasing to 7.7%(</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&lt;0.0001) and 7.1 %(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&lt;0.00001) at 12-month follow-up and study endpoint respectively.</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 xml:space="preserve">The incidence of hirsutism </w:t>
            </w:r>
            <w:r w:rsidR="00BE509F">
              <w:rPr>
                <w:rFonts w:ascii="RqqllcAdvTT3713a231" w:hAnsi="RqqllcAdvTT3713a231" w:cs="RqqllcAdvTT3713a231"/>
                <w:color w:val="131413"/>
                <w:sz w:val="20"/>
                <w:szCs w:val="20"/>
                <w:lang w:eastAsia="et-EE"/>
              </w:rPr>
              <w:t>p</w:t>
            </w:r>
            <w:r>
              <w:rPr>
                <w:rFonts w:ascii="RqqllcAdvTT3713a231" w:hAnsi="RqqllcAdvTT3713a231" w:cs="RqqllcAdvTT3713a231"/>
                <w:color w:val="131413"/>
                <w:sz w:val="20"/>
                <w:szCs w:val="20"/>
                <w:lang w:eastAsia="et-EE"/>
              </w:rPr>
              <w:t>reoperatively was 67.0 %</w:t>
            </w:r>
            <w:r w:rsidR="00BE509F">
              <w:rPr>
                <w:rFonts w:ascii="RqqllcAdvTT3713a231" w:hAnsi="RqqllcAdvTT3713a231" w:cs="RqqllcAdvTT3713a231"/>
                <w:color w:val="131413"/>
                <w:sz w:val="20"/>
                <w:szCs w:val="20"/>
                <w:lang w:eastAsia="et-EE"/>
              </w:rPr>
              <w:t xml:space="preserve"> </w:t>
            </w:r>
            <w:r>
              <w:rPr>
                <w:rFonts w:ascii="RqqllcAdvTT3713a231" w:hAnsi="RqqllcAdvTT3713a231" w:cs="RqqllcAdvTT3713a231"/>
                <w:color w:val="131413"/>
                <w:sz w:val="20"/>
                <w:szCs w:val="20"/>
                <w:lang w:eastAsia="et-EE"/>
              </w:rPr>
              <w:t>which decreased significantly postoperatively to</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38.6 % at 12-month follow-up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=0.03) and further to</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32.0 % at study end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&lt;0.0002) The incidence of</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 xml:space="preserve">preoperative infertility was 18.2 % which </w:t>
            </w:r>
            <w:r w:rsidR="00BE509F">
              <w:rPr>
                <w:rFonts w:ascii="RqqllcAdvTT3713a231" w:hAnsi="RqqllcAdvTT3713a231" w:cs="RqqllcAdvTT3713a231"/>
                <w:color w:val="131413"/>
                <w:sz w:val="20"/>
                <w:szCs w:val="20"/>
                <w:lang w:eastAsia="et-EE"/>
              </w:rPr>
              <w:t>s</w:t>
            </w:r>
            <w:r>
              <w:rPr>
                <w:rFonts w:ascii="RqqllcAdvTT3713a231" w:hAnsi="RqqllcAdvTT3713a231" w:cs="RqqllcAdvTT3713a231"/>
                <w:color w:val="131413"/>
                <w:sz w:val="20"/>
                <w:szCs w:val="20"/>
                <w:lang w:eastAsia="et-EE"/>
              </w:rPr>
              <w:t>ignificantly</w:t>
            </w:r>
          </w:p>
          <w:p w:rsidR="00A96CB9" w:rsidRDefault="00A96CB9" w:rsidP="00A96CB9">
            <w:pPr>
              <w:autoSpaceDE w:val="0"/>
              <w:autoSpaceDN w:val="0"/>
              <w:adjustRightInd w:val="0"/>
              <w:spacing w:after="0" w:line="240" w:lineRule="auto"/>
              <w:rPr>
                <w:rFonts w:ascii="RqqllcAdvTT3713a231" w:hAnsi="RqqllcAdvTT3713a231" w:cs="RqqllcAdvTT3713a231"/>
                <w:color w:val="131413"/>
                <w:sz w:val="20"/>
                <w:szCs w:val="20"/>
                <w:lang w:eastAsia="et-EE"/>
              </w:rPr>
            </w:pPr>
            <w:r>
              <w:rPr>
                <w:rFonts w:ascii="RqqllcAdvTT3713a231" w:hAnsi="RqqllcAdvTT3713a231" w:cs="RqqllcAdvTT3713a231"/>
                <w:color w:val="131413"/>
                <w:sz w:val="20"/>
                <w:szCs w:val="20"/>
                <w:lang w:eastAsia="et-EE"/>
              </w:rPr>
              <w:t xml:space="preserve">decreased to 4.3%at study end </w:t>
            </w:r>
            <w:r>
              <w:rPr>
                <w:rFonts w:ascii="BbgbjqAdvTT50a2f13e.I" w:hAnsi="BbgbjqAdvTT50a2f13e.I" w:cs="BbgbjqAdvTT50a2f13e.I"/>
                <w:color w:val="131413"/>
                <w:sz w:val="20"/>
                <w:szCs w:val="20"/>
                <w:lang w:eastAsia="et-EE"/>
              </w:rPr>
              <w:t>P</w:t>
            </w:r>
            <w:r>
              <w:rPr>
                <w:rFonts w:ascii="RqqllcAdvTT3713a231" w:hAnsi="RqqllcAdvTT3713a231" w:cs="RqqllcAdvTT3713a231"/>
                <w:color w:val="131413"/>
                <w:sz w:val="20"/>
                <w:szCs w:val="20"/>
                <w:lang w:eastAsia="et-EE"/>
              </w:rPr>
              <w:t>=0.0009) Of</w:t>
            </w:r>
            <w:r w:rsidR="00BE509F">
              <w:rPr>
                <w:rFonts w:ascii="RqqllcAdvTT3713a231" w:hAnsi="RqqllcAdvTT3713a231" w:cs="RqqllcAdvTT3713a231"/>
                <w:color w:val="131413"/>
                <w:sz w:val="20"/>
                <w:szCs w:val="20"/>
                <w:lang w:eastAsia="et-EE"/>
              </w:rPr>
              <w:t xml:space="preserve"> </w:t>
            </w:r>
            <w:r>
              <w:rPr>
                <w:rFonts w:ascii="RqqllcAdvTT3713a231" w:hAnsi="RqqllcAdvTT3713a231" w:cs="RqqllcAdvTT3713a231"/>
                <w:color w:val="131413"/>
                <w:sz w:val="20"/>
                <w:szCs w:val="20"/>
                <w:lang w:eastAsia="et-EE"/>
              </w:rPr>
              <w:t>note, heterogeneity was significant for all outcomes, except</w:t>
            </w:r>
          </w:p>
          <w:p w:rsidR="00A96CB9" w:rsidRDefault="00A96CB9" w:rsidP="00A96CB9">
            <w:pPr>
              <w:pStyle w:val="wNormal"/>
              <w:autoSpaceDE w:val="0"/>
              <w:rPr>
                <w:rFonts w:ascii="NEJMQuadraat-Regular" w:eastAsia="NEJMQuadraat-Regular" w:hAnsi="NEJMQuadraat-Regular" w:cs="NEJMQuadraat-Regular"/>
                <w:sz w:val="20"/>
              </w:rPr>
            </w:pPr>
            <w:r>
              <w:rPr>
                <w:rFonts w:ascii="RqqllcAdvTT3713a231" w:hAnsi="RqqllcAdvTT3713a231" w:cs="RqqllcAdvTT3713a231"/>
                <w:color w:val="131413"/>
                <w:sz w:val="20"/>
                <w:lang w:eastAsia="et-EE"/>
              </w:rPr>
              <w:t>for infertility.</w:t>
            </w:r>
          </w:p>
        </w:tc>
      </w:tr>
    </w:tbl>
    <w:p w:rsidR="00893202" w:rsidRPr="006D6772" w:rsidRDefault="00893202" w:rsidP="00893202">
      <w:pPr>
        <w:pStyle w:val="P3"/>
        <w:rPr>
          <w:rFonts w:ascii="Times New Roman" w:hAnsi="Times New Roman" w:cs="Times New Roman"/>
          <w:szCs w:val="24"/>
        </w:rPr>
      </w:pPr>
    </w:p>
    <w:p w:rsidR="001534FD" w:rsidRPr="006D6772" w:rsidRDefault="001534FD">
      <w:pPr>
        <w:rPr>
          <w:rFonts w:ascii="Times New Roman" w:hAnsi="Times New Roman"/>
          <w:sz w:val="24"/>
          <w:szCs w:val="24"/>
        </w:rPr>
      </w:pPr>
    </w:p>
    <w:sectPr w:rsidR="001534FD" w:rsidRPr="006D6772" w:rsidSect="00C4252B">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368" w:rsidRDefault="00D73368" w:rsidP="008B21E4">
      <w:pPr>
        <w:spacing w:after="0" w:line="240" w:lineRule="auto"/>
      </w:pPr>
      <w:r>
        <w:separator/>
      </w:r>
    </w:p>
  </w:endnote>
  <w:endnote w:type="continuationSeparator" w:id="1">
    <w:p w:rsidR="00D73368" w:rsidRDefault="00D73368" w:rsidP="008B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1">
    <w:altName w:val="Times New Roman"/>
    <w:charset w:val="00"/>
    <w:family w:val="roman"/>
    <w:pitch w:val="variable"/>
    <w:sig w:usb0="00000000" w:usb1="00000000" w:usb2="00000000" w:usb3="00000000" w:csb0="00000000" w:csb1="00000000"/>
  </w:font>
  <w:font w:name="AGaramond-Regular">
    <w:altName w:val="Times New Roman"/>
    <w:charset w:val="00"/>
    <w:family w:val="roman"/>
    <w:pitch w:val="variable"/>
    <w:sig w:usb0="00000000" w:usb1="00000000" w:usb2="00000000" w:usb3="00000000" w:csb0="00000000" w:csb1="00000000"/>
  </w:font>
  <w:font w:name="Berkeley-Medium">
    <w:altName w:val="Times New Roman"/>
    <w:charset w:val="00"/>
    <w:family w:val="roman"/>
    <w:pitch w:val="default"/>
    <w:sig w:usb0="00000000" w:usb1="00000000" w:usb2="00000000" w:usb3="00000000" w:csb0="00000000" w:csb1="00000000"/>
  </w:font>
  <w:font w:name="AdvTT3713a231">
    <w:altName w:val="Times New Roman"/>
    <w:charset w:val="00"/>
    <w:family w:val="roman"/>
    <w:pitch w:val="default"/>
    <w:sig w:usb0="00000000" w:usb1="00000000" w:usb2="00000000" w:usb3="00000000" w:csb0="00000000" w:csb1="00000000"/>
  </w:font>
  <w:font w:name="AdvTT3713a231+20">
    <w:altName w:val="Times New Roman"/>
    <w:charset w:val="00"/>
    <w:family w:val="roman"/>
    <w:pitch w:val="default"/>
    <w:sig w:usb0="00000000" w:usb1="00000000" w:usb2="00000000" w:usb3="00000000" w:csb0="00000000" w:csb1="00000000"/>
  </w:font>
  <w:font w:name="AdvTT73efd071">
    <w:altName w:val="Times New Roman"/>
    <w:charset w:val="00"/>
    <w:family w:val="roman"/>
    <w:pitch w:val="default"/>
    <w:sig w:usb0="00000000" w:usb1="00000000" w:usb2="00000000" w:usb3="00000000" w:csb0="00000000" w:csb1="00000000"/>
  </w:font>
  <w:font w:name="AGaramond-Regular1">
    <w:altName w:val="Times New Roman"/>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NEJMQuadraat-Regular">
    <w:panose1 w:val="00000000000000000000"/>
    <w:charset w:val="BA"/>
    <w:family w:val="auto"/>
    <w:notTrueType/>
    <w:pitch w:val="default"/>
    <w:sig w:usb0="00000005" w:usb1="00000000" w:usb2="00000000" w:usb3="00000000" w:csb0="00000080" w:csb1="00000000"/>
  </w:font>
  <w:font w:name="RqqllcAdvTT3713a231">
    <w:altName w:val="Times New Roman"/>
    <w:panose1 w:val="00000000000000000000"/>
    <w:charset w:val="00"/>
    <w:family w:val="roman"/>
    <w:notTrueType/>
    <w:pitch w:val="default"/>
    <w:sig w:usb0="00000003" w:usb1="00000000" w:usb2="00000000" w:usb3="00000000" w:csb0="00000001" w:csb1="00000000"/>
  </w:font>
  <w:font w:name="BbgbjqAdvTT50a2f13e.I">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E4" w:rsidRDefault="005D0053">
    <w:pPr>
      <w:pStyle w:val="Footer"/>
      <w:jc w:val="right"/>
    </w:pPr>
    <w:r>
      <w:fldChar w:fldCharType="begin"/>
    </w:r>
    <w:r w:rsidR="008B21E4">
      <w:instrText>PAGE   \* MERGEFORMAT</w:instrText>
    </w:r>
    <w:r>
      <w:fldChar w:fldCharType="separate"/>
    </w:r>
    <w:r w:rsidR="00BE509F">
      <w:rPr>
        <w:noProof/>
      </w:rPr>
      <w:t>17</w:t>
    </w:r>
    <w:r>
      <w:fldChar w:fldCharType="end"/>
    </w:r>
  </w:p>
  <w:p w:rsidR="008B21E4" w:rsidRDefault="008B21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368" w:rsidRDefault="00D73368" w:rsidP="008B21E4">
      <w:pPr>
        <w:spacing w:after="0" w:line="240" w:lineRule="auto"/>
      </w:pPr>
      <w:r>
        <w:separator/>
      </w:r>
    </w:p>
  </w:footnote>
  <w:footnote w:type="continuationSeparator" w:id="1">
    <w:p w:rsidR="00D73368" w:rsidRDefault="00D73368" w:rsidP="008B2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E4" w:rsidRPr="008B21E4" w:rsidRDefault="008B21E4">
    <w:pPr>
      <w:pStyle w:val="Header"/>
      <w:rPr>
        <w:rFonts w:ascii="Times New Roman" w:hAnsi="Times New Roman"/>
        <w:b/>
      </w:rPr>
    </w:pPr>
    <w:r w:rsidRPr="008B21E4">
      <w:rPr>
        <w:rFonts w:ascii="Times New Roman" w:hAnsi="Times New Roman"/>
        <w:b/>
      </w:rPr>
      <w:t>Bariaatria_K1_EvSu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hyphenationZone w:val="425"/>
  <w:characterSpacingControl w:val="doNotCompress"/>
  <w:footnotePr>
    <w:footnote w:id="0"/>
    <w:footnote w:id="1"/>
  </w:footnotePr>
  <w:endnotePr>
    <w:endnote w:id="0"/>
    <w:endnote w:id="1"/>
  </w:endnotePr>
  <w:compat/>
  <w:rsids>
    <w:rsidRoot w:val="001534FD"/>
    <w:rsid w:val="000479FC"/>
    <w:rsid w:val="0005113B"/>
    <w:rsid w:val="00095FB8"/>
    <w:rsid w:val="000B4F06"/>
    <w:rsid w:val="00140C25"/>
    <w:rsid w:val="001447F4"/>
    <w:rsid w:val="001534FD"/>
    <w:rsid w:val="00241D1F"/>
    <w:rsid w:val="002544A1"/>
    <w:rsid w:val="002B6F22"/>
    <w:rsid w:val="00381A86"/>
    <w:rsid w:val="003974FB"/>
    <w:rsid w:val="003A2BB8"/>
    <w:rsid w:val="00411D73"/>
    <w:rsid w:val="00483A8C"/>
    <w:rsid w:val="0048469C"/>
    <w:rsid w:val="004A06E8"/>
    <w:rsid w:val="00502E42"/>
    <w:rsid w:val="00535EB8"/>
    <w:rsid w:val="00562734"/>
    <w:rsid w:val="005D0053"/>
    <w:rsid w:val="00625B21"/>
    <w:rsid w:val="00642B6A"/>
    <w:rsid w:val="006D0356"/>
    <w:rsid w:val="006D2526"/>
    <w:rsid w:val="006D6772"/>
    <w:rsid w:val="006E404E"/>
    <w:rsid w:val="007D32A3"/>
    <w:rsid w:val="007F155C"/>
    <w:rsid w:val="008460B7"/>
    <w:rsid w:val="00893202"/>
    <w:rsid w:val="008B21E4"/>
    <w:rsid w:val="008F3A1A"/>
    <w:rsid w:val="0091439F"/>
    <w:rsid w:val="00931694"/>
    <w:rsid w:val="00935B6E"/>
    <w:rsid w:val="009C354D"/>
    <w:rsid w:val="009D05E7"/>
    <w:rsid w:val="00A96CB9"/>
    <w:rsid w:val="00BB6525"/>
    <w:rsid w:val="00BE509F"/>
    <w:rsid w:val="00BE6FC4"/>
    <w:rsid w:val="00C4252B"/>
    <w:rsid w:val="00C7107B"/>
    <w:rsid w:val="00C9680E"/>
    <w:rsid w:val="00D4480D"/>
    <w:rsid w:val="00D73368"/>
    <w:rsid w:val="00E2127E"/>
    <w:rsid w:val="00E304AE"/>
    <w:rsid w:val="00E6442B"/>
    <w:rsid w:val="00E71E72"/>
    <w:rsid w:val="00ED6433"/>
    <w:rsid w:val="00ED6879"/>
    <w:rsid w:val="00F07DD6"/>
    <w:rsid w:val="00F33B1C"/>
    <w:rsid w:val="00F36399"/>
    <w:rsid w:val="00F61CA4"/>
    <w:rsid w:val="00FA78CF"/>
    <w:rsid w:val="00FE4893"/>
    <w:rsid w:val="00FE75FB"/>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4FD"/>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35EB8"/>
    <w:pPr>
      <w:autoSpaceDE w:val="0"/>
      <w:autoSpaceDN w:val="0"/>
      <w:adjustRightInd w:val="0"/>
    </w:pPr>
    <w:rPr>
      <w:rFonts w:ascii="Arial" w:eastAsia="Calibri" w:hAnsi="Arial" w:cs="Arial"/>
      <w:color w:val="000000"/>
      <w:sz w:val="24"/>
      <w:szCs w:val="24"/>
      <w:lang w:val="en-US" w:eastAsia="en-US"/>
    </w:rPr>
  </w:style>
  <w:style w:type="paragraph" w:customStyle="1" w:styleId="wNormal">
    <w:name w:val="wNormal"/>
    <w:basedOn w:val="Normal"/>
    <w:rsid w:val="00893202"/>
    <w:pPr>
      <w:widowControl w:val="0"/>
      <w:adjustRightInd w:val="0"/>
      <w:spacing w:after="0" w:line="240" w:lineRule="auto"/>
    </w:pPr>
    <w:rPr>
      <w:rFonts w:ascii="Times New Roman" w:hAnsi="Times New Roman"/>
      <w:sz w:val="24"/>
      <w:szCs w:val="20"/>
      <w:lang w:val="en-US"/>
    </w:rPr>
  </w:style>
  <w:style w:type="table" w:customStyle="1" w:styleId="Tabel1">
    <w:name w:val="Tabel1"/>
    <w:hidden/>
    <w:rsid w:val="00893202"/>
    <w:tblPr>
      <w:tblInd w:w="0" w:type="dxa"/>
      <w:tblCellMar>
        <w:top w:w="0" w:type="dxa"/>
        <w:left w:w="0" w:type="dxa"/>
        <w:bottom w:w="0" w:type="dxa"/>
        <w:right w:w="0" w:type="dxa"/>
      </w:tblCellMar>
    </w:tblPr>
  </w:style>
  <w:style w:type="table" w:customStyle="1" w:styleId="Tabel2">
    <w:name w:val="Tabel2"/>
    <w:hidden/>
    <w:rsid w:val="00893202"/>
    <w:tblPr>
      <w:tblInd w:w="0" w:type="dxa"/>
      <w:tblCellMar>
        <w:top w:w="0" w:type="dxa"/>
        <w:left w:w="0" w:type="dxa"/>
        <w:bottom w:w="0" w:type="dxa"/>
        <w:right w:w="0" w:type="dxa"/>
      </w:tblCellMar>
    </w:tblPr>
  </w:style>
  <w:style w:type="table" w:customStyle="1" w:styleId="Tabel1c">
    <w:name w:val="Tabel1c"/>
    <w:hidden/>
    <w:rsid w:val="00893202"/>
    <w:tblPr>
      <w:tblInd w:w="0" w:type="auto"/>
      <w:tblCellMar>
        <w:top w:w="0" w:type="dxa"/>
        <w:left w:w="0" w:type="dxa"/>
        <w:bottom w:w="0" w:type="dxa"/>
        <w:right w:w="0" w:type="dxa"/>
      </w:tblCellMar>
    </w:tblPr>
  </w:style>
  <w:style w:type="paragraph" w:customStyle="1" w:styleId="P1">
    <w:name w:val="P1"/>
    <w:basedOn w:val="wNormal"/>
    <w:hidden/>
    <w:rsid w:val="00893202"/>
    <w:rPr>
      <w:rFonts w:ascii="Arial1" w:eastAsia="Arial1" w:hAnsi="Arial1" w:cs="Arial1"/>
    </w:rPr>
  </w:style>
  <w:style w:type="paragraph" w:customStyle="1" w:styleId="P2">
    <w:name w:val="P2"/>
    <w:basedOn w:val="wNormal"/>
    <w:hidden/>
    <w:rsid w:val="00893202"/>
    <w:rPr>
      <w:rFonts w:ascii="Arial1" w:eastAsia="Arial1" w:hAnsi="Arial1" w:cs="Arial1"/>
    </w:rPr>
  </w:style>
  <w:style w:type="paragraph" w:customStyle="1" w:styleId="P3">
    <w:name w:val="P3"/>
    <w:basedOn w:val="wNormal"/>
    <w:hidden/>
    <w:rsid w:val="00893202"/>
    <w:rPr>
      <w:rFonts w:ascii="Arial1" w:eastAsia="Arial1" w:hAnsi="Arial1" w:cs="Arial1"/>
    </w:rPr>
  </w:style>
  <w:style w:type="paragraph" w:customStyle="1" w:styleId="P4">
    <w:name w:val="P4"/>
    <w:basedOn w:val="wNormal"/>
    <w:hidden/>
    <w:rsid w:val="00893202"/>
    <w:rPr>
      <w:rFonts w:ascii="Arial1" w:eastAsia="Arial1" w:hAnsi="Arial1" w:cs="Arial1"/>
      <w:sz w:val="20"/>
    </w:rPr>
  </w:style>
  <w:style w:type="paragraph" w:customStyle="1" w:styleId="P5">
    <w:name w:val="P5"/>
    <w:basedOn w:val="wNormal"/>
    <w:hidden/>
    <w:rsid w:val="00893202"/>
    <w:rPr>
      <w:rFonts w:ascii="Arial1" w:eastAsia="Arial1" w:hAnsi="Arial1" w:cs="Arial1"/>
      <w:sz w:val="20"/>
    </w:rPr>
  </w:style>
  <w:style w:type="paragraph" w:customStyle="1" w:styleId="P6">
    <w:name w:val="P6"/>
    <w:basedOn w:val="wNormal"/>
    <w:hidden/>
    <w:rsid w:val="00893202"/>
    <w:pPr>
      <w:autoSpaceDE w:val="0"/>
      <w:autoSpaceDN w:val="0"/>
    </w:pPr>
    <w:rPr>
      <w:rFonts w:ascii="Arial1" w:eastAsia="Arial1" w:hAnsi="Arial1" w:cs="Arial1"/>
      <w:sz w:val="20"/>
    </w:rPr>
  </w:style>
  <w:style w:type="paragraph" w:customStyle="1" w:styleId="P7">
    <w:name w:val="P7"/>
    <w:basedOn w:val="wNormal"/>
    <w:hidden/>
    <w:rsid w:val="00893202"/>
    <w:pPr>
      <w:autoSpaceDE w:val="0"/>
      <w:autoSpaceDN w:val="0"/>
    </w:pPr>
    <w:rPr>
      <w:rFonts w:ascii="Arial1" w:eastAsia="Arial1" w:hAnsi="Arial1" w:cs="Arial1"/>
      <w:sz w:val="20"/>
    </w:rPr>
  </w:style>
  <w:style w:type="paragraph" w:customStyle="1" w:styleId="P8">
    <w:name w:val="P8"/>
    <w:basedOn w:val="wNormal"/>
    <w:hidden/>
    <w:rsid w:val="00893202"/>
    <w:rPr>
      <w:rFonts w:ascii="Arial1" w:eastAsia="Arial1" w:hAnsi="Arial1" w:cs="Arial1"/>
      <w:b/>
      <w:sz w:val="20"/>
    </w:rPr>
  </w:style>
  <w:style w:type="paragraph" w:customStyle="1" w:styleId="P9">
    <w:name w:val="P9"/>
    <w:basedOn w:val="wNormal"/>
    <w:hidden/>
    <w:rsid w:val="00893202"/>
    <w:pPr>
      <w:jc w:val="center"/>
    </w:pPr>
    <w:rPr>
      <w:rFonts w:ascii="Arial1" w:eastAsia="Arial1" w:hAnsi="Arial1" w:cs="Arial1"/>
      <w:b/>
    </w:rPr>
  </w:style>
  <w:style w:type="paragraph" w:customStyle="1" w:styleId="P10">
    <w:name w:val="P10"/>
    <w:basedOn w:val="wNormal"/>
    <w:hidden/>
    <w:rsid w:val="00893202"/>
    <w:pPr>
      <w:tabs>
        <w:tab w:val="left" w:pos="0"/>
      </w:tabs>
      <w:jc w:val="center"/>
    </w:pPr>
    <w:rPr>
      <w:rFonts w:ascii="Arial1" w:eastAsia="Arial1" w:hAnsi="Arial1" w:cs="Arial1"/>
      <w:b/>
    </w:rPr>
  </w:style>
  <w:style w:type="paragraph" w:customStyle="1" w:styleId="P11">
    <w:name w:val="P11"/>
    <w:basedOn w:val="wNormal"/>
    <w:hidden/>
    <w:rsid w:val="00893202"/>
    <w:pPr>
      <w:jc w:val="center"/>
    </w:pPr>
    <w:rPr>
      <w:rFonts w:ascii="Arial1" w:eastAsia="Arial1" w:hAnsi="Arial1" w:cs="Arial1"/>
      <w:b/>
      <w:sz w:val="22"/>
    </w:rPr>
  </w:style>
  <w:style w:type="paragraph" w:customStyle="1" w:styleId="P12">
    <w:name w:val="P12"/>
    <w:basedOn w:val="wNormal"/>
    <w:hidden/>
    <w:rsid w:val="00893202"/>
    <w:pPr>
      <w:tabs>
        <w:tab w:val="left" w:pos="0"/>
      </w:tabs>
      <w:jc w:val="center"/>
    </w:pPr>
    <w:rPr>
      <w:rFonts w:ascii="Arial1" w:eastAsia="Arial1" w:hAnsi="Arial1" w:cs="Arial1"/>
      <w:b/>
      <w:sz w:val="22"/>
    </w:rPr>
  </w:style>
  <w:style w:type="paragraph" w:customStyle="1" w:styleId="P13">
    <w:name w:val="P13"/>
    <w:basedOn w:val="wNormal"/>
    <w:hidden/>
    <w:rsid w:val="00893202"/>
    <w:pPr>
      <w:jc w:val="center"/>
    </w:pPr>
    <w:rPr>
      <w:rFonts w:ascii="Arial1" w:eastAsia="Arial1" w:hAnsi="Arial1" w:cs="Arial1"/>
      <w:b/>
      <w:sz w:val="22"/>
    </w:rPr>
  </w:style>
  <w:style w:type="paragraph" w:customStyle="1" w:styleId="P14">
    <w:name w:val="P14"/>
    <w:basedOn w:val="wNormal"/>
    <w:hidden/>
    <w:rsid w:val="00893202"/>
    <w:pPr>
      <w:autoSpaceDE w:val="0"/>
      <w:autoSpaceDN w:val="0"/>
    </w:pPr>
    <w:rPr>
      <w:rFonts w:ascii="AGaramond-Regular" w:eastAsia="AGaramond-Regular" w:hAnsi="AGaramond-Regular" w:cs="AGaramond-Regular"/>
      <w:sz w:val="18"/>
    </w:rPr>
  </w:style>
  <w:style w:type="paragraph" w:customStyle="1" w:styleId="P15">
    <w:name w:val="P15"/>
    <w:basedOn w:val="wNormal"/>
    <w:hidden/>
    <w:rsid w:val="00893202"/>
    <w:pPr>
      <w:autoSpaceDE w:val="0"/>
      <w:autoSpaceDN w:val="0"/>
    </w:pPr>
    <w:rPr>
      <w:rFonts w:ascii="AGaramond-Regular" w:eastAsia="AGaramond-Regular" w:hAnsi="AGaramond-Regular" w:cs="AGaramond-Regular"/>
      <w:b/>
      <w:sz w:val="18"/>
    </w:rPr>
  </w:style>
  <w:style w:type="paragraph" w:customStyle="1" w:styleId="P16">
    <w:name w:val="P16"/>
    <w:basedOn w:val="wNormal"/>
    <w:hidden/>
    <w:rsid w:val="00893202"/>
    <w:rPr>
      <w:rFonts w:ascii="AGaramond-Regular" w:eastAsia="AGaramond-Regular" w:hAnsi="AGaramond-Regular" w:cs="AGaramond-Regular"/>
    </w:rPr>
  </w:style>
  <w:style w:type="paragraph" w:customStyle="1" w:styleId="P17">
    <w:name w:val="P17"/>
    <w:basedOn w:val="wNormal"/>
    <w:hidden/>
    <w:rsid w:val="00893202"/>
  </w:style>
  <w:style w:type="paragraph" w:customStyle="1" w:styleId="P18">
    <w:name w:val="P18"/>
    <w:basedOn w:val="wNormal"/>
    <w:hidden/>
    <w:rsid w:val="00893202"/>
    <w:rPr>
      <w:b/>
    </w:rPr>
  </w:style>
  <w:style w:type="paragraph" w:customStyle="1" w:styleId="P19">
    <w:name w:val="P19"/>
    <w:basedOn w:val="wNormal"/>
    <w:hidden/>
    <w:rsid w:val="00893202"/>
    <w:rPr>
      <w:rFonts w:ascii="Arial" w:eastAsia="Arial1" w:hAnsi="Arial" w:cs="Arial1"/>
      <w:sz w:val="20"/>
    </w:rPr>
  </w:style>
  <w:style w:type="paragraph" w:customStyle="1" w:styleId="P20">
    <w:name w:val="P20"/>
    <w:basedOn w:val="wNormal"/>
    <w:hidden/>
    <w:rsid w:val="00893202"/>
    <w:rPr>
      <w:rFonts w:ascii="Arial" w:eastAsia="Arial1" w:hAnsi="Arial" w:cs="Arial1"/>
      <w:sz w:val="20"/>
    </w:rPr>
  </w:style>
  <w:style w:type="paragraph" w:customStyle="1" w:styleId="P21">
    <w:name w:val="P21"/>
    <w:basedOn w:val="wNormal"/>
    <w:hidden/>
    <w:rsid w:val="00893202"/>
    <w:rPr>
      <w:rFonts w:ascii="Arial" w:eastAsia="Arial1" w:hAnsi="Arial" w:cs="Arial1"/>
      <w:sz w:val="20"/>
    </w:rPr>
  </w:style>
  <w:style w:type="paragraph" w:customStyle="1" w:styleId="P22">
    <w:name w:val="P22"/>
    <w:basedOn w:val="wNormal"/>
    <w:hidden/>
    <w:rsid w:val="00893202"/>
    <w:rPr>
      <w:rFonts w:ascii="Arial" w:eastAsia="Arial1" w:hAnsi="Arial" w:cs="Arial1"/>
      <w:sz w:val="20"/>
    </w:rPr>
  </w:style>
  <w:style w:type="paragraph" w:customStyle="1" w:styleId="P23">
    <w:name w:val="P23"/>
    <w:basedOn w:val="wNormal"/>
    <w:hidden/>
    <w:rsid w:val="00893202"/>
    <w:rPr>
      <w:rFonts w:ascii="Arial" w:eastAsia="Arial1" w:hAnsi="Arial" w:cs="Arial1"/>
      <w:b/>
      <w:sz w:val="20"/>
    </w:rPr>
  </w:style>
  <w:style w:type="paragraph" w:customStyle="1" w:styleId="P24">
    <w:name w:val="P24"/>
    <w:basedOn w:val="wNormal"/>
    <w:hidden/>
    <w:rsid w:val="00893202"/>
    <w:rPr>
      <w:rFonts w:ascii="Arial" w:hAnsi="Arial"/>
      <w:b/>
      <w:sz w:val="20"/>
    </w:rPr>
  </w:style>
  <w:style w:type="paragraph" w:customStyle="1" w:styleId="P25">
    <w:name w:val="P25"/>
    <w:basedOn w:val="wNormal"/>
    <w:hidden/>
    <w:rsid w:val="00893202"/>
    <w:rPr>
      <w:rFonts w:ascii="Arial" w:hAnsi="Arial"/>
      <w:b/>
      <w:sz w:val="20"/>
    </w:rPr>
  </w:style>
  <w:style w:type="paragraph" w:customStyle="1" w:styleId="P26">
    <w:name w:val="P26"/>
    <w:basedOn w:val="wNormal"/>
    <w:hidden/>
    <w:rsid w:val="00893202"/>
    <w:rPr>
      <w:rFonts w:ascii="Arial" w:hAnsi="Arial"/>
      <w:sz w:val="20"/>
    </w:rPr>
  </w:style>
  <w:style w:type="paragraph" w:customStyle="1" w:styleId="P27">
    <w:name w:val="P27"/>
    <w:basedOn w:val="wNormal"/>
    <w:hidden/>
    <w:rsid w:val="00893202"/>
    <w:rPr>
      <w:rFonts w:ascii="Arial" w:hAnsi="Arial"/>
      <w:sz w:val="20"/>
    </w:rPr>
  </w:style>
  <w:style w:type="paragraph" w:customStyle="1" w:styleId="P28">
    <w:name w:val="P28"/>
    <w:basedOn w:val="wNormal"/>
    <w:hidden/>
    <w:rsid w:val="00893202"/>
    <w:rPr>
      <w:rFonts w:ascii="Arial" w:hAnsi="Arial"/>
      <w:sz w:val="20"/>
    </w:rPr>
  </w:style>
  <w:style w:type="paragraph" w:customStyle="1" w:styleId="P29">
    <w:name w:val="P29"/>
    <w:basedOn w:val="Normal"/>
    <w:hidden/>
    <w:rsid w:val="00893202"/>
    <w:pPr>
      <w:widowControl w:val="0"/>
      <w:adjustRightInd w:val="0"/>
      <w:spacing w:after="120" w:line="240" w:lineRule="auto"/>
    </w:pPr>
    <w:rPr>
      <w:rFonts w:ascii="Arial" w:hAnsi="Arial"/>
      <w:sz w:val="20"/>
      <w:szCs w:val="20"/>
      <w:lang w:val="en-US"/>
    </w:rPr>
  </w:style>
  <w:style w:type="paragraph" w:customStyle="1" w:styleId="P30">
    <w:name w:val="P30"/>
    <w:basedOn w:val="Normal"/>
    <w:hidden/>
    <w:rsid w:val="00893202"/>
    <w:pPr>
      <w:widowControl w:val="0"/>
      <w:adjustRightInd w:val="0"/>
      <w:spacing w:after="0" w:line="240" w:lineRule="auto"/>
    </w:pPr>
    <w:rPr>
      <w:rFonts w:ascii="Arial" w:hAnsi="Arial"/>
      <w:sz w:val="20"/>
      <w:szCs w:val="20"/>
      <w:lang w:val="en-US"/>
    </w:rPr>
  </w:style>
  <w:style w:type="paragraph" w:customStyle="1" w:styleId="P31">
    <w:name w:val="P31"/>
    <w:basedOn w:val="Normal"/>
    <w:hidden/>
    <w:rsid w:val="00893202"/>
    <w:pPr>
      <w:widowControl w:val="0"/>
      <w:adjustRightInd w:val="0"/>
      <w:spacing w:after="0" w:line="240" w:lineRule="auto"/>
    </w:pPr>
    <w:rPr>
      <w:rFonts w:ascii="Arial" w:hAnsi="Arial"/>
      <w:sz w:val="20"/>
      <w:szCs w:val="20"/>
      <w:lang w:val="en-US"/>
    </w:rPr>
  </w:style>
  <w:style w:type="paragraph" w:customStyle="1" w:styleId="P32">
    <w:name w:val="P32"/>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33">
    <w:name w:val="P33"/>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34">
    <w:name w:val="P34"/>
    <w:basedOn w:val="Normal"/>
    <w:hidden/>
    <w:rsid w:val="00893202"/>
    <w:pPr>
      <w:widowControl w:val="0"/>
      <w:suppressLineNumbers/>
      <w:adjustRightInd w:val="0"/>
      <w:spacing w:after="0" w:line="240" w:lineRule="auto"/>
    </w:pPr>
    <w:rPr>
      <w:rFonts w:ascii="Arial1" w:eastAsia="Arial1" w:hAnsi="Arial1" w:cs="Arial1"/>
      <w:b/>
      <w:sz w:val="24"/>
      <w:szCs w:val="20"/>
      <w:lang w:val="en-US"/>
    </w:rPr>
  </w:style>
  <w:style w:type="paragraph" w:customStyle="1" w:styleId="P35">
    <w:name w:val="P35"/>
    <w:basedOn w:val="Normal"/>
    <w:hidden/>
    <w:rsid w:val="00893202"/>
    <w:pPr>
      <w:widowControl w:val="0"/>
      <w:suppressLineNumbers/>
      <w:adjustRightInd w:val="0"/>
      <w:spacing w:after="0" w:line="240" w:lineRule="auto"/>
    </w:pPr>
    <w:rPr>
      <w:rFonts w:ascii="Arial" w:eastAsia="Arial1" w:hAnsi="Arial" w:cs="Arial1"/>
      <w:sz w:val="20"/>
      <w:szCs w:val="20"/>
      <w:lang w:val="en-US"/>
    </w:rPr>
  </w:style>
  <w:style w:type="paragraph" w:customStyle="1" w:styleId="P36">
    <w:name w:val="P36"/>
    <w:basedOn w:val="Normal"/>
    <w:hidden/>
    <w:rsid w:val="00893202"/>
    <w:pPr>
      <w:widowControl w:val="0"/>
      <w:suppressLineNumbers/>
      <w:adjustRightInd w:val="0"/>
      <w:spacing w:after="0" w:line="240" w:lineRule="auto"/>
    </w:pPr>
    <w:rPr>
      <w:rFonts w:ascii="Arial" w:eastAsia="Arial1" w:hAnsi="Arial" w:cs="Arial1"/>
      <w:sz w:val="20"/>
      <w:szCs w:val="20"/>
      <w:lang w:val="en-US"/>
    </w:rPr>
  </w:style>
  <w:style w:type="paragraph" w:customStyle="1" w:styleId="P37">
    <w:name w:val="P37"/>
    <w:basedOn w:val="Normal"/>
    <w:hidden/>
    <w:rsid w:val="00893202"/>
    <w:pPr>
      <w:widowControl w:val="0"/>
      <w:suppressLineNumbers/>
      <w:adjustRightInd w:val="0"/>
      <w:spacing w:after="0" w:line="240" w:lineRule="auto"/>
    </w:pPr>
    <w:rPr>
      <w:rFonts w:ascii="Arial" w:eastAsia="Arial1" w:hAnsi="Arial" w:cs="Arial1"/>
      <w:b/>
      <w:sz w:val="20"/>
      <w:szCs w:val="20"/>
      <w:lang w:val="en-US"/>
    </w:rPr>
  </w:style>
  <w:style w:type="paragraph" w:customStyle="1" w:styleId="P38">
    <w:name w:val="P38"/>
    <w:basedOn w:val="Normal"/>
    <w:hidden/>
    <w:rsid w:val="00893202"/>
    <w:pPr>
      <w:widowControl w:val="0"/>
      <w:adjustRightInd w:val="0"/>
      <w:spacing w:after="0" w:line="240" w:lineRule="auto"/>
    </w:pPr>
    <w:rPr>
      <w:rFonts w:ascii="Times New Roman" w:hAnsi="Times New Roman"/>
      <w:sz w:val="24"/>
      <w:szCs w:val="20"/>
      <w:lang w:val="en-US"/>
    </w:rPr>
  </w:style>
  <w:style w:type="paragraph" w:customStyle="1" w:styleId="P39">
    <w:name w:val="P39"/>
    <w:basedOn w:val="Normal"/>
    <w:hidden/>
    <w:rsid w:val="00893202"/>
    <w:pPr>
      <w:widowControl w:val="0"/>
      <w:adjustRightInd w:val="0"/>
      <w:spacing w:after="0" w:line="240" w:lineRule="auto"/>
    </w:pPr>
    <w:rPr>
      <w:rFonts w:ascii="Arial1" w:hAnsi="Arial1"/>
      <w:sz w:val="24"/>
      <w:szCs w:val="20"/>
      <w:lang w:val="en-US"/>
    </w:rPr>
  </w:style>
  <w:style w:type="paragraph" w:customStyle="1" w:styleId="P40">
    <w:name w:val="P40"/>
    <w:basedOn w:val="Normal"/>
    <w:hidden/>
    <w:rsid w:val="00893202"/>
    <w:pPr>
      <w:widowControl w:val="0"/>
      <w:adjustRightInd w:val="0"/>
      <w:spacing w:after="0" w:line="240" w:lineRule="auto"/>
    </w:pPr>
    <w:rPr>
      <w:rFonts w:ascii="Arial" w:eastAsia="Arial1" w:hAnsi="Arial" w:cs="Arial1"/>
      <w:sz w:val="20"/>
      <w:szCs w:val="20"/>
      <w:lang w:val="en-US"/>
    </w:rPr>
  </w:style>
  <w:style w:type="paragraph" w:customStyle="1" w:styleId="P41">
    <w:name w:val="P41"/>
    <w:basedOn w:val="Normal"/>
    <w:hidden/>
    <w:rsid w:val="00893202"/>
    <w:pPr>
      <w:widowControl w:val="0"/>
      <w:adjustRightInd w:val="0"/>
      <w:spacing w:after="0" w:line="240" w:lineRule="auto"/>
    </w:pPr>
    <w:rPr>
      <w:rFonts w:ascii="Arial" w:hAnsi="Arial"/>
      <w:sz w:val="20"/>
      <w:szCs w:val="20"/>
      <w:lang w:val="en-US"/>
    </w:rPr>
  </w:style>
  <w:style w:type="paragraph" w:customStyle="1" w:styleId="P42">
    <w:name w:val="P42"/>
    <w:basedOn w:val="Normal"/>
    <w:hidden/>
    <w:rsid w:val="00893202"/>
    <w:pPr>
      <w:widowControl w:val="0"/>
      <w:adjustRightInd w:val="0"/>
      <w:spacing w:after="0" w:line="240" w:lineRule="auto"/>
    </w:pPr>
    <w:rPr>
      <w:rFonts w:ascii="Arial" w:hAnsi="Arial"/>
      <w:sz w:val="20"/>
      <w:szCs w:val="20"/>
      <w:lang w:val="en-US"/>
    </w:rPr>
  </w:style>
  <w:style w:type="paragraph" w:customStyle="1" w:styleId="P43">
    <w:name w:val="P43"/>
    <w:basedOn w:val="wNormal"/>
    <w:hidden/>
    <w:rsid w:val="00893202"/>
    <w:rPr>
      <w:rFonts w:ascii="Arial1" w:eastAsia="Arial1" w:hAnsi="Arial1" w:cs="Arial1"/>
    </w:rPr>
  </w:style>
  <w:style w:type="paragraph" w:customStyle="1" w:styleId="P44">
    <w:name w:val="P44"/>
    <w:basedOn w:val="wNormal"/>
    <w:hidden/>
    <w:rsid w:val="00893202"/>
    <w:rPr>
      <w:rFonts w:ascii="Arial1" w:eastAsia="Arial1" w:hAnsi="Arial1" w:cs="Arial1"/>
      <w:b/>
    </w:rPr>
  </w:style>
  <w:style w:type="paragraph" w:customStyle="1" w:styleId="P45">
    <w:name w:val="P45"/>
    <w:basedOn w:val="wNormal"/>
    <w:hidden/>
    <w:rsid w:val="00893202"/>
    <w:rPr>
      <w:rFonts w:ascii="Arial1" w:eastAsia="Arial1" w:hAnsi="Arial1" w:cs="Arial1"/>
      <w:sz w:val="20"/>
    </w:rPr>
  </w:style>
  <w:style w:type="paragraph" w:customStyle="1" w:styleId="P48">
    <w:name w:val="P48"/>
    <w:basedOn w:val="wNormal"/>
    <w:hidden/>
    <w:rsid w:val="00893202"/>
    <w:pPr>
      <w:autoSpaceDE w:val="0"/>
      <w:autoSpaceDN w:val="0"/>
    </w:pPr>
    <w:rPr>
      <w:rFonts w:ascii="Arial1" w:eastAsia="Arial1" w:hAnsi="Arial1" w:cs="Arial1"/>
    </w:rPr>
  </w:style>
  <w:style w:type="paragraph" w:customStyle="1" w:styleId="P49">
    <w:name w:val="P49"/>
    <w:basedOn w:val="wNormal"/>
    <w:hidden/>
    <w:rsid w:val="00893202"/>
    <w:rPr>
      <w:rFonts w:ascii="Arial1" w:eastAsia="Arial1" w:hAnsi="Arial1" w:cs="Arial1"/>
      <w:b/>
      <w:sz w:val="22"/>
    </w:rPr>
  </w:style>
  <w:style w:type="paragraph" w:customStyle="1" w:styleId="P54">
    <w:name w:val="P54"/>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55">
    <w:name w:val="P55"/>
    <w:basedOn w:val="Normal"/>
    <w:hidden/>
    <w:rsid w:val="00893202"/>
    <w:pPr>
      <w:widowControl w:val="0"/>
      <w:autoSpaceDE w:val="0"/>
      <w:autoSpaceDN w:val="0"/>
      <w:adjustRightInd w:val="0"/>
      <w:spacing w:after="0" w:line="240" w:lineRule="auto"/>
    </w:pPr>
    <w:rPr>
      <w:rFonts w:ascii="Berkeley-Medium" w:eastAsia="Arial1" w:hAnsi="Berkeley-Medium" w:cs="Arial1"/>
      <w:color w:val="231F20"/>
      <w:sz w:val="20"/>
      <w:szCs w:val="20"/>
      <w:lang w:val="en-US"/>
    </w:rPr>
  </w:style>
  <w:style w:type="paragraph" w:customStyle="1" w:styleId="P56">
    <w:name w:val="P56"/>
    <w:basedOn w:val="Normal"/>
    <w:hidden/>
    <w:rsid w:val="00893202"/>
    <w:pPr>
      <w:widowControl w:val="0"/>
      <w:adjustRightInd w:val="0"/>
      <w:spacing w:after="0" w:line="240" w:lineRule="auto"/>
    </w:pPr>
    <w:rPr>
      <w:rFonts w:ascii="Berkeley-Medium" w:hAnsi="Berkeley-Medium"/>
      <w:color w:val="231F20"/>
      <w:sz w:val="20"/>
      <w:szCs w:val="20"/>
      <w:lang w:val="en-US"/>
    </w:rPr>
  </w:style>
  <w:style w:type="paragraph" w:customStyle="1" w:styleId="P57">
    <w:name w:val="P57"/>
    <w:basedOn w:val="Normal"/>
    <w:hidden/>
    <w:rsid w:val="00893202"/>
    <w:pPr>
      <w:widowControl w:val="0"/>
      <w:autoSpaceDE w:val="0"/>
      <w:autoSpaceDN w:val="0"/>
      <w:adjustRightInd w:val="0"/>
      <w:spacing w:after="0" w:line="240" w:lineRule="auto"/>
    </w:pPr>
    <w:rPr>
      <w:rFonts w:ascii="AdvTT3713a231" w:eastAsia="Arial1" w:hAnsi="AdvTT3713a231" w:cs="Arial1"/>
      <w:color w:val="131413"/>
      <w:sz w:val="20"/>
      <w:szCs w:val="20"/>
      <w:lang w:val="en-US"/>
    </w:rPr>
  </w:style>
  <w:style w:type="paragraph" w:customStyle="1" w:styleId="P58">
    <w:name w:val="P58"/>
    <w:basedOn w:val="Normal"/>
    <w:hidden/>
    <w:rsid w:val="00893202"/>
    <w:pPr>
      <w:widowControl w:val="0"/>
      <w:adjustRightInd w:val="0"/>
      <w:spacing w:after="0" w:line="240" w:lineRule="auto"/>
    </w:pPr>
    <w:rPr>
      <w:rFonts w:ascii="AdvTT3713a231" w:hAnsi="AdvTT3713a231"/>
      <w:color w:val="131413"/>
      <w:sz w:val="20"/>
      <w:szCs w:val="20"/>
      <w:lang w:val="en-US"/>
    </w:rPr>
  </w:style>
  <w:style w:type="paragraph" w:customStyle="1" w:styleId="P59">
    <w:name w:val="P59"/>
    <w:basedOn w:val="Normal"/>
    <w:hidden/>
    <w:rsid w:val="00893202"/>
    <w:pPr>
      <w:widowControl w:val="0"/>
      <w:adjustRightInd w:val="0"/>
      <w:spacing w:after="0" w:line="240" w:lineRule="auto"/>
    </w:pPr>
    <w:rPr>
      <w:rFonts w:ascii="AdvTT3713a231" w:hAnsi="AdvTT3713a231"/>
      <w:color w:val="131413"/>
      <w:sz w:val="20"/>
      <w:szCs w:val="20"/>
      <w:lang w:val="en-US"/>
    </w:rPr>
  </w:style>
  <w:style w:type="paragraph" w:customStyle="1" w:styleId="P60">
    <w:name w:val="P60"/>
    <w:basedOn w:val="Normal"/>
    <w:hidden/>
    <w:rsid w:val="00893202"/>
    <w:pPr>
      <w:widowControl w:val="0"/>
      <w:adjustRightInd w:val="0"/>
      <w:spacing w:after="0" w:line="240" w:lineRule="auto"/>
    </w:pPr>
    <w:rPr>
      <w:rFonts w:ascii="Arial" w:hAnsi="Arial"/>
      <w:color w:val="131413"/>
      <w:sz w:val="20"/>
      <w:szCs w:val="20"/>
      <w:lang w:val="en-US"/>
    </w:rPr>
  </w:style>
  <w:style w:type="paragraph" w:customStyle="1" w:styleId="P61">
    <w:name w:val="P61"/>
    <w:basedOn w:val="Normal"/>
    <w:hidden/>
    <w:rsid w:val="00893202"/>
    <w:pPr>
      <w:widowControl w:val="0"/>
      <w:adjustRightInd w:val="0"/>
      <w:spacing w:after="0" w:line="240" w:lineRule="auto"/>
    </w:pPr>
    <w:rPr>
      <w:rFonts w:ascii="Arial" w:hAnsi="Arial"/>
      <w:color w:val="131413"/>
      <w:sz w:val="20"/>
      <w:szCs w:val="20"/>
      <w:lang w:val="en-US"/>
    </w:rPr>
  </w:style>
  <w:style w:type="paragraph" w:customStyle="1" w:styleId="P62">
    <w:name w:val="P62"/>
    <w:basedOn w:val="Normal"/>
    <w:hidden/>
    <w:rsid w:val="00893202"/>
    <w:pPr>
      <w:widowControl w:val="0"/>
      <w:adjustRightInd w:val="0"/>
      <w:spacing w:after="0" w:line="240" w:lineRule="auto"/>
    </w:pPr>
    <w:rPr>
      <w:rFonts w:ascii="Arial" w:eastAsia="Arial1" w:hAnsi="Arial" w:cs="Arial1"/>
      <w:color w:val="131413"/>
      <w:sz w:val="20"/>
      <w:szCs w:val="20"/>
      <w:lang w:val="en-US"/>
    </w:rPr>
  </w:style>
  <w:style w:type="paragraph" w:customStyle="1" w:styleId="P64">
    <w:name w:val="P64"/>
    <w:basedOn w:val="Normal"/>
    <w:hidden/>
    <w:rsid w:val="00893202"/>
    <w:pPr>
      <w:widowControl w:val="0"/>
      <w:adjustRightInd w:val="0"/>
      <w:spacing w:after="0" w:line="240" w:lineRule="auto"/>
    </w:pPr>
    <w:rPr>
      <w:rFonts w:ascii="Arial1" w:eastAsia="Arial1" w:hAnsi="Arial1" w:cs="Arial1"/>
      <w:sz w:val="24"/>
      <w:szCs w:val="20"/>
      <w:lang w:val="en-US"/>
    </w:rPr>
  </w:style>
  <w:style w:type="character" w:customStyle="1" w:styleId="T1">
    <w:name w:val="T1"/>
    <w:hidden/>
    <w:rsid w:val="00893202"/>
    <w:rPr>
      <w:color w:val="131413"/>
    </w:rPr>
  </w:style>
  <w:style w:type="character" w:customStyle="1" w:styleId="T2">
    <w:name w:val="T2"/>
    <w:hidden/>
    <w:rsid w:val="00893202"/>
    <w:rPr>
      <w:rFonts w:ascii="AdvTT3713a231" w:hAnsi="AdvTT3713a231"/>
      <w:color w:val="131413"/>
      <w:sz w:val="20"/>
    </w:rPr>
  </w:style>
  <w:style w:type="character" w:customStyle="1" w:styleId="T3">
    <w:name w:val="T3"/>
    <w:hidden/>
    <w:rsid w:val="00893202"/>
    <w:rPr>
      <w:rFonts w:ascii="AdvTT3713a231" w:hAnsi="AdvTT3713a231"/>
      <w:color w:val="131413"/>
      <w:sz w:val="20"/>
    </w:rPr>
  </w:style>
  <w:style w:type="character" w:customStyle="1" w:styleId="T4">
    <w:name w:val="T4"/>
    <w:hidden/>
    <w:rsid w:val="00893202"/>
    <w:rPr>
      <w:rFonts w:ascii="AdvTT3713a231+20" w:hAnsi="AdvTT3713a231+20"/>
      <w:color w:val="131413"/>
      <w:sz w:val="20"/>
    </w:rPr>
  </w:style>
  <w:style w:type="character" w:customStyle="1" w:styleId="T5">
    <w:name w:val="T5"/>
    <w:hidden/>
    <w:rsid w:val="00893202"/>
    <w:rPr>
      <w:rFonts w:eastAsia="Arial1" w:cs="Arial1"/>
      <w:color w:val="131413"/>
    </w:rPr>
  </w:style>
  <w:style w:type="character" w:customStyle="1" w:styleId="T6">
    <w:name w:val="T6"/>
    <w:hidden/>
    <w:rsid w:val="00893202"/>
    <w:rPr>
      <w:rFonts w:eastAsia="Arial1" w:cs="Arial1"/>
      <w:color w:val="131413"/>
    </w:rPr>
  </w:style>
  <w:style w:type="character" w:customStyle="1" w:styleId="T7">
    <w:name w:val="T7"/>
    <w:hidden/>
    <w:rsid w:val="00893202"/>
    <w:rPr>
      <w:rFonts w:ascii="AdvTT73efd071" w:eastAsia="Arial1" w:hAnsi="AdvTT73efd071" w:cs="Arial1"/>
      <w:color w:val="131413"/>
      <w:sz w:val="18"/>
    </w:rPr>
  </w:style>
  <w:style w:type="character" w:customStyle="1" w:styleId="T8">
    <w:name w:val="T8"/>
    <w:hidden/>
    <w:rsid w:val="00893202"/>
    <w:rPr>
      <w:rFonts w:ascii="Arial" w:hAnsi="Arial"/>
      <w:color w:val="131413"/>
      <w:sz w:val="20"/>
    </w:rPr>
  </w:style>
  <w:style w:type="character" w:customStyle="1" w:styleId="T9">
    <w:name w:val="T9"/>
    <w:hidden/>
    <w:rsid w:val="00893202"/>
    <w:rPr>
      <w:rFonts w:ascii="Arial" w:eastAsia="Arial1" w:hAnsi="Arial" w:cs="Arial1"/>
      <w:color w:val="131413"/>
      <w:sz w:val="20"/>
    </w:rPr>
  </w:style>
  <w:style w:type="character" w:customStyle="1" w:styleId="T10">
    <w:name w:val="T10"/>
    <w:hidden/>
    <w:rsid w:val="00893202"/>
    <w:rPr>
      <w:sz w:val="18"/>
    </w:rPr>
  </w:style>
  <w:style w:type="character" w:customStyle="1" w:styleId="T11">
    <w:name w:val="T11"/>
    <w:hidden/>
    <w:rsid w:val="00893202"/>
    <w:rPr>
      <w:sz w:val="20"/>
    </w:rPr>
  </w:style>
  <w:style w:type="character" w:customStyle="1" w:styleId="T12">
    <w:name w:val="T12"/>
    <w:hidden/>
    <w:rsid w:val="00893202"/>
  </w:style>
  <w:style w:type="character" w:customStyle="1" w:styleId="T13">
    <w:name w:val="T13"/>
    <w:hidden/>
    <w:rsid w:val="00893202"/>
  </w:style>
  <w:style w:type="character" w:customStyle="1" w:styleId="T14">
    <w:name w:val="T14"/>
    <w:hidden/>
    <w:rsid w:val="00893202"/>
    <w:rPr>
      <w:color w:val="auto"/>
    </w:rPr>
  </w:style>
  <w:style w:type="character" w:customStyle="1" w:styleId="T15">
    <w:name w:val="T15"/>
    <w:hidden/>
    <w:rsid w:val="00893202"/>
    <w:rPr>
      <w:rFonts w:ascii="AGaramond-Regular1" w:hAnsi="AGaramond-Regular1"/>
      <w:color w:val="auto"/>
      <w:sz w:val="18"/>
    </w:rPr>
  </w:style>
  <w:style w:type="character" w:customStyle="1" w:styleId="T16">
    <w:name w:val="T16"/>
    <w:hidden/>
    <w:rsid w:val="00893202"/>
  </w:style>
  <w:style w:type="character" w:customStyle="1" w:styleId="T17">
    <w:name w:val="T17"/>
    <w:hidden/>
    <w:rsid w:val="00893202"/>
    <w:rPr>
      <w:rFonts w:ascii="AGaramond-Regular1" w:hAnsi="AGaramond-Regular1"/>
      <w:color w:val="0000FF"/>
      <w:sz w:val="18"/>
    </w:rPr>
  </w:style>
  <w:style w:type="character" w:customStyle="1" w:styleId="T18">
    <w:name w:val="T18"/>
    <w:hidden/>
    <w:rsid w:val="00893202"/>
    <w:rPr>
      <w:rFonts w:ascii="AGaramond-Regular1" w:hAnsi="AGaramond-Regular1"/>
      <w:sz w:val="18"/>
    </w:rPr>
  </w:style>
  <w:style w:type="character" w:customStyle="1" w:styleId="T19">
    <w:name w:val="T19"/>
    <w:hidden/>
    <w:rsid w:val="00893202"/>
  </w:style>
  <w:style w:type="character" w:customStyle="1" w:styleId="T20">
    <w:name w:val="T20"/>
    <w:hidden/>
    <w:rsid w:val="00893202"/>
    <w:rPr>
      <w:rFonts w:ascii="Times-Roman" w:hAnsi="Times-Roman"/>
      <w:sz w:val="22"/>
    </w:rPr>
  </w:style>
  <w:style w:type="paragraph" w:styleId="Header">
    <w:name w:val="header"/>
    <w:basedOn w:val="Normal"/>
    <w:link w:val="HeaderChar"/>
    <w:rsid w:val="008B21E4"/>
    <w:pPr>
      <w:tabs>
        <w:tab w:val="center" w:pos="4536"/>
        <w:tab w:val="right" w:pos="9072"/>
      </w:tabs>
    </w:pPr>
  </w:style>
  <w:style w:type="character" w:customStyle="1" w:styleId="HeaderChar">
    <w:name w:val="Header Char"/>
    <w:link w:val="Header"/>
    <w:rsid w:val="008B21E4"/>
    <w:rPr>
      <w:rFonts w:ascii="Calibri" w:hAnsi="Calibri"/>
      <w:sz w:val="22"/>
      <w:szCs w:val="22"/>
      <w:lang w:eastAsia="en-US"/>
    </w:rPr>
  </w:style>
  <w:style w:type="paragraph" w:styleId="Footer">
    <w:name w:val="footer"/>
    <w:basedOn w:val="Normal"/>
    <w:link w:val="FooterChar"/>
    <w:uiPriority w:val="99"/>
    <w:rsid w:val="008B21E4"/>
    <w:pPr>
      <w:tabs>
        <w:tab w:val="center" w:pos="4536"/>
        <w:tab w:val="right" w:pos="9072"/>
      </w:tabs>
    </w:pPr>
  </w:style>
  <w:style w:type="character" w:customStyle="1" w:styleId="FooterChar">
    <w:name w:val="Footer Char"/>
    <w:link w:val="Footer"/>
    <w:uiPriority w:val="99"/>
    <w:rsid w:val="008B21E4"/>
    <w:rPr>
      <w:rFonts w:ascii="Calibri" w:hAnsi="Calibri"/>
      <w:sz w:val="22"/>
      <w:szCs w:val="22"/>
      <w:lang w:eastAsia="en-US"/>
    </w:rPr>
  </w:style>
  <w:style w:type="paragraph" w:customStyle="1" w:styleId="wP1">
    <w:name w:val="wP1"/>
    <w:basedOn w:val="Normal"/>
    <w:rsid w:val="009C354D"/>
    <w:pPr>
      <w:widowControl w:val="0"/>
      <w:suppressAutoHyphens/>
      <w:spacing w:after="0" w:line="240" w:lineRule="auto"/>
    </w:pPr>
    <w:rPr>
      <w:rFonts w:ascii="Arial1" w:eastAsia="Arial1" w:hAnsi="Arial1" w:cs="Arial1"/>
      <w:kern w:val="1"/>
      <w:sz w:val="24"/>
      <w:szCs w:val="24"/>
      <w:lang w:bidi="sa-IN"/>
    </w:rPr>
  </w:style>
  <w:style w:type="paragraph" w:customStyle="1" w:styleId="wP4">
    <w:name w:val="wP4"/>
    <w:basedOn w:val="Normal"/>
    <w:rsid w:val="009C354D"/>
    <w:pPr>
      <w:widowControl w:val="0"/>
      <w:suppressAutoHyphens/>
      <w:spacing w:after="0" w:line="240" w:lineRule="auto"/>
    </w:pPr>
    <w:rPr>
      <w:rFonts w:ascii="Arial1" w:eastAsia="Arial1" w:hAnsi="Arial1" w:cs="Arial1"/>
      <w:kern w:val="1"/>
      <w:sz w:val="20"/>
      <w:szCs w:val="24"/>
      <w:lang w:bidi="s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4FD"/>
    <w:pPr>
      <w:spacing w:after="200" w:line="276" w:lineRule="auto"/>
    </w:pPr>
    <w:rPr>
      <w:rFonts w:ascii="Calibri" w:hAnsi="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uiPriority w:val="99"/>
    <w:rsid w:val="00535EB8"/>
    <w:pPr>
      <w:autoSpaceDE w:val="0"/>
      <w:autoSpaceDN w:val="0"/>
      <w:adjustRightInd w:val="0"/>
    </w:pPr>
    <w:rPr>
      <w:rFonts w:ascii="Arial" w:eastAsia="Calibri" w:hAnsi="Arial" w:cs="Arial"/>
      <w:color w:val="000000"/>
      <w:sz w:val="24"/>
      <w:szCs w:val="24"/>
      <w:lang w:val="en-US" w:eastAsia="en-US"/>
    </w:rPr>
  </w:style>
  <w:style w:type="paragraph" w:customStyle="1" w:styleId="wNormal">
    <w:name w:val="wNormal"/>
    <w:basedOn w:val="Normal"/>
    <w:rsid w:val="00893202"/>
    <w:pPr>
      <w:widowControl w:val="0"/>
      <w:adjustRightInd w:val="0"/>
      <w:spacing w:after="0" w:line="240" w:lineRule="auto"/>
    </w:pPr>
    <w:rPr>
      <w:rFonts w:ascii="Times New Roman" w:hAnsi="Times New Roman"/>
      <w:sz w:val="24"/>
      <w:szCs w:val="20"/>
      <w:lang w:val="en-US"/>
    </w:rPr>
  </w:style>
  <w:style w:type="table" w:customStyle="1" w:styleId="Tabel1">
    <w:name w:val="Tabel1"/>
    <w:hidden/>
    <w:rsid w:val="00893202"/>
    <w:tblPr>
      <w:tblInd w:w="0" w:type="dxa"/>
      <w:tblCellMar>
        <w:top w:w="0" w:type="dxa"/>
        <w:left w:w="0" w:type="dxa"/>
        <w:bottom w:w="0" w:type="dxa"/>
        <w:right w:w="0" w:type="dxa"/>
      </w:tblCellMar>
    </w:tblPr>
  </w:style>
  <w:style w:type="table" w:customStyle="1" w:styleId="Tabel2">
    <w:name w:val="Tabel2"/>
    <w:hidden/>
    <w:rsid w:val="00893202"/>
    <w:tblPr>
      <w:tblInd w:w="0" w:type="dxa"/>
      <w:tblCellMar>
        <w:top w:w="0" w:type="dxa"/>
        <w:left w:w="0" w:type="dxa"/>
        <w:bottom w:w="0" w:type="dxa"/>
        <w:right w:w="0" w:type="dxa"/>
      </w:tblCellMar>
    </w:tblPr>
  </w:style>
  <w:style w:type="table" w:customStyle="1" w:styleId="Tabel1c">
    <w:name w:val="Tabel1c"/>
    <w:hidden/>
    <w:rsid w:val="00893202"/>
    <w:tblPr>
      <w:tblInd w:w="0" w:type="auto"/>
      <w:tblCellMar>
        <w:top w:w="0" w:type="dxa"/>
        <w:left w:w="0" w:type="dxa"/>
        <w:bottom w:w="0" w:type="dxa"/>
        <w:right w:w="0" w:type="dxa"/>
      </w:tblCellMar>
    </w:tblPr>
  </w:style>
  <w:style w:type="paragraph" w:customStyle="1" w:styleId="P1">
    <w:name w:val="P1"/>
    <w:basedOn w:val="wNormal"/>
    <w:hidden/>
    <w:rsid w:val="00893202"/>
    <w:rPr>
      <w:rFonts w:ascii="Arial1" w:eastAsia="Arial1" w:hAnsi="Arial1" w:cs="Arial1"/>
    </w:rPr>
  </w:style>
  <w:style w:type="paragraph" w:customStyle="1" w:styleId="P2">
    <w:name w:val="P2"/>
    <w:basedOn w:val="wNormal"/>
    <w:hidden/>
    <w:rsid w:val="00893202"/>
    <w:rPr>
      <w:rFonts w:ascii="Arial1" w:eastAsia="Arial1" w:hAnsi="Arial1" w:cs="Arial1"/>
    </w:rPr>
  </w:style>
  <w:style w:type="paragraph" w:customStyle="1" w:styleId="P3">
    <w:name w:val="P3"/>
    <w:basedOn w:val="wNormal"/>
    <w:hidden/>
    <w:rsid w:val="00893202"/>
    <w:rPr>
      <w:rFonts w:ascii="Arial1" w:eastAsia="Arial1" w:hAnsi="Arial1" w:cs="Arial1"/>
    </w:rPr>
  </w:style>
  <w:style w:type="paragraph" w:customStyle="1" w:styleId="P4">
    <w:name w:val="P4"/>
    <w:basedOn w:val="wNormal"/>
    <w:hidden/>
    <w:rsid w:val="00893202"/>
    <w:rPr>
      <w:rFonts w:ascii="Arial1" w:eastAsia="Arial1" w:hAnsi="Arial1" w:cs="Arial1"/>
      <w:sz w:val="20"/>
    </w:rPr>
  </w:style>
  <w:style w:type="paragraph" w:customStyle="1" w:styleId="P5">
    <w:name w:val="P5"/>
    <w:basedOn w:val="wNormal"/>
    <w:hidden/>
    <w:rsid w:val="00893202"/>
    <w:rPr>
      <w:rFonts w:ascii="Arial1" w:eastAsia="Arial1" w:hAnsi="Arial1" w:cs="Arial1"/>
      <w:sz w:val="20"/>
    </w:rPr>
  </w:style>
  <w:style w:type="paragraph" w:customStyle="1" w:styleId="P6">
    <w:name w:val="P6"/>
    <w:basedOn w:val="wNormal"/>
    <w:hidden/>
    <w:rsid w:val="00893202"/>
    <w:pPr>
      <w:autoSpaceDE w:val="0"/>
      <w:autoSpaceDN w:val="0"/>
    </w:pPr>
    <w:rPr>
      <w:rFonts w:ascii="Arial1" w:eastAsia="Arial1" w:hAnsi="Arial1" w:cs="Arial1"/>
      <w:sz w:val="20"/>
    </w:rPr>
  </w:style>
  <w:style w:type="paragraph" w:customStyle="1" w:styleId="P7">
    <w:name w:val="P7"/>
    <w:basedOn w:val="wNormal"/>
    <w:hidden/>
    <w:rsid w:val="00893202"/>
    <w:pPr>
      <w:autoSpaceDE w:val="0"/>
      <w:autoSpaceDN w:val="0"/>
    </w:pPr>
    <w:rPr>
      <w:rFonts w:ascii="Arial1" w:eastAsia="Arial1" w:hAnsi="Arial1" w:cs="Arial1"/>
      <w:sz w:val="20"/>
    </w:rPr>
  </w:style>
  <w:style w:type="paragraph" w:customStyle="1" w:styleId="P8">
    <w:name w:val="P8"/>
    <w:basedOn w:val="wNormal"/>
    <w:hidden/>
    <w:rsid w:val="00893202"/>
    <w:rPr>
      <w:rFonts w:ascii="Arial1" w:eastAsia="Arial1" w:hAnsi="Arial1" w:cs="Arial1"/>
      <w:b/>
      <w:sz w:val="20"/>
    </w:rPr>
  </w:style>
  <w:style w:type="paragraph" w:customStyle="1" w:styleId="P9">
    <w:name w:val="P9"/>
    <w:basedOn w:val="wNormal"/>
    <w:hidden/>
    <w:rsid w:val="00893202"/>
    <w:pPr>
      <w:jc w:val="center"/>
    </w:pPr>
    <w:rPr>
      <w:rFonts w:ascii="Arial1" w:eastAsia="Arial1" w:hAnsi="Arial1" w:cs="Arial1"/>
      <w:b/>
    </w:rPr>
  </w:style>
  <w:style w:type="paragraph" w:customStyle="1" w:styleId="P10">
    <w:name w:val="P10"/>
    <w:basedOn w:val="wNormal"/>
    <w:hidden/>
    <w:rsid w:val="00893202"/>
    <w:pPr>
      <w:tabs>
        <w:tab w:val="left" w:pos="0"/>
      </w:tabs>
      <w:jc w:val="center"/>
    </w:pPr>
    <w:rPr>
      <w:rFonts w:ascii="Arial1" w:eastAsia="Arial1" w:hAnsi="Arial1" w:cs="Arial1"/>
      <w:b/>
    </w:rPr>
  </w:style>
  <w:style w:type="paragraph" w:customStyle="1" w:styleId="P11">
    <w:name w:val="P11"/>
    <w:basedOn w:val="wNormal"/>
    <w:hidden/>
    <w:rsid w:val="00893202"/>
    <w:pPr>
      <w:jc w:val="center"/>
    </w:pPr>
    <w:rPr>
      <w:rFonts w:ascii="Arial1" w:eastAsia="Arial1" w:hAnsi="Arial1" w:cs="Arial1"/>
      <w:b/>
      <w:sz w:val="22"/>
    </w:rPr>
  </w:style>
  <w:style w:type="paragraph" w:customStyle="1" w:styleId="P12">
    <w:name w:val="P12"/>
    <w:basedOn w:val="wNormal"/>
    <w:hidden/>
    <w:rsid w:val="00893202"/>
    <w:pPr>
      <w:tabs>
        <w:tab w:val="left" w:pos="0"/>
      </w:tabs>
      <w:jc w:val="center"/>
    </w:pPr>
    <w:rPr>
      <w:rFonts w:ascii="Arial1" w:eastAsia="Arial1" w:hAnsi="Arial1" w:cs="Arial1"/>
      <w:b/>
      <w:sz w:val="22"/>
    </w:rPr>
  </w:style>
  <w:style w:type="paragraph" w:customStyle="1" w:styleId="P13">
    <w:name w:val="P13"/>
    <w:basedOn w:val="wNormal"/>
    <w:hidden/>
    <w:rsid w:val="00893202"/>
    <w:pPr>
      <w:jc w:val="center"/>
    </w:pPr>
    <w:rPr>
      <w:rFonts w:ascii="Arial1" w:eastAsia="Arial1" w:hAnsi="Arial1" w:cs="Arial1"/>
      <w:b/>
      <w:sz w:val="22"/>
    </w:rPr>
  </w:style>
  <w:style w:type="paragraph" w:customStyle="1" w:styleId="P14">
    <w:name w:val="P14"/>
    <w:basedOn w:val="wNormal"/>
    <w:hidden/>
    <w:rsid w:val="00893202"/>
    <w:pPr>
      <w:autoSpaceDE w:val="0"/>
      <w:autoSpaceDN w:val="0"/>
    </w:pPr>
    <w:rPr>
      <w:rFonts w:ascii="AGaramond-Regular" w:eastAsia="AGaramond-Regular" w:hAnsi="AGaramond-Regular" w:cs="AGaramond-Regular"/>
      <w:sz w:val="18"/>
    </w:rPr>
  </w:style>
  <w:style w:type="paragraph" w:customStyle="1" w:styleId="P15">
    <w:name w:val="P15"/>
    <w:basedOn w:val="wNormal"/>
    <w:hidden/>
    <w:rsid w:val="00893202"/>
    <w:pPr>
      <w:autoSpaceDE w:val="0"/>
      <w:autoSpaceDN w:val="0"/>
    </w:pPr>
    <w:rPr>
      <w:rFonts w:ascii="AGaramond-Regular" w:eastAsia="AGaramond-Regular" w:hAnsi="AGaramond-Regular" w:cs="AGaramond-Regular"/>
      <w:b/>
      <w:sz w:val="18"/>
    </w:rPr>
  </w:style>
  <w:style w:type="paragraph" w:customStyle="1" w:styleId="P16">
    <w:name w:val="P16"/>
    <w:basedOn w:val="wNormal"/>
    <w:hidden/>
    <w:rsid w:val="00893202"/>
    <w:rPr>
      <w:rFonts w:ascii="AGaramond-Regular" w:eastAsia="AGaramond-Regular" w:hAnsi="AGaramond-Regular" w:cs="AGaramond-Regular"/>
    </w:rPr>
  </w:style>
  <w:style w:type="paragraph" w:customStyle="1" w:styleId="P17">
    <w:name w:val="P17"/>
    <w:basedOn w:val="wNormal"/>
    <w:hidden/>
    <w:rsid w:val="00893202"/>
  </w:style>
  <w:style w:type="paragraph" w:customStyle="1" w:styleId="P18">
    <w:name w:val="P18"/>
    <w:basedOn w:val="wNormal"/>
    <w:hidden/>
    <w:rsid w:val="00893202"/>
    <w:rPr>
      <w:b/>
    </w:rPr>
  </w:style>
  <w:style w:type="paragraph" w:customStyle="1" w:styleId="P19">
    <w:name w:val="P19"/>
    <w:basedOn w:val="wNormal"/>
    <w:hidden/>
    <w:rsid w:val="00893202"/>
    <w:rPr>
      <w:rFonts w:ascii="Arial" w:eastAsia="Arial1" w:hAnsi="Arial" w:cs="Arial1"/>
      <w:sz w:val="20"/>
    </w:rPr>
  </w:style>
  <w:style w:type="paragraph" w:customStyle="1" w:styleId="P20">
    <w:name w:val="P20"/>
    <w:basedOn w:val="wNormal"/>
    <w:hidden/>
    <w:rsid w:val="00893202"/>
    <w:rPr>
      <w:rFonts w:ascii="Arial" w:eastAsia="Arial1" w:hAnsi="Arial" w:cs="Arial1"/>
      <w:sz w:val="20"/>
    </w:rPr>
  </w:style>
  <w:style w:type="paragraph" w:customStyle="1" w:styleId="P21">
    <w:name w:val="P21"/>
    <w:basedOn w:val="wNormal"/>
    <w:hidden/>
    <w:rsid w:val="00893202"/>
    <w:rPr>
      <w:rFonts w:ascii="Arial" w:eastAsia="Arial1" w:hAnsi="Arial" w:cs="Arial1"/>
      <w:sz w:val="20"/>
    </w:rPr>
  </w:style>
  <w:style w:type="paragraph" w:customStyle="1" w:styleId="P22">
    <w:name w:val="P22"/>
    <w:basedOn w:val="wNormal"/>
    <w:hidden/>
    <w:rsid w:val="00893202"/>
    <w:rPr>
      <w:rFonts w:ascii="Arial" w:eastAsia="Arial1" w:hAnsi="Arial" w:cs="Arial1"/>
      <w:sz w:val="20"/>
    </w:rPr>
  </w:style>
  <w:style w:type="paragraph" w:customStyle="1" w:styleId="P23">
    <w:name w:val="P23"/>
    <w:basedOn w:val="wNormal"/>
    <w:hidden/>
    <w:rsid w:val="00893202"/>
    <w:rPr>
      <w:rFonts w:ascii="Arial" w:eastAsia="Arial1" w:hAnsi="Arial" w:cs="Arial1"/>
      <w:b/>
      <w:sz w:val="20"/>
    </w:rPr>
  </w:style>
  <w:style w:type="paragraph" w:customStyle="1" w:styleId="P24">
    <w:name w:val="P24"/>
    <w:basedOn w:val="wNormal"/>
    <w:hidden/>
    <w:rsid w:val="00893202"/>
    <w:rPr>
      <w:rFonts w:ascii="Arial" w:hAnsi="Arial"/>
      <w:b/>
      <w:sz w:val="20"/>
    </w:rPr>
  </w:style>
  <w:style w:type="paragraph" w:customStyle="1" w:styleId="P25">
    <w:name w:val="P25"/>
    <w:basedOn w:val="wNormal"/>
    <w:hidden/>
    <w:rsid w:val="00893202"/>
    <w:rPr>
      <w:rFonts w:ascii="Arial" w:hAnsi="Arial"/>
      <w:b/>
      <w:sz w:val="20"/>
    </w:rPr>
  </w:style>
  <w:style w:type="paragraph" w:customStyle="1" w:styleId="P26">
    <w:name w:val="P26"/>
    <w:basedOn w:val="wNormal"/>
    <w:hidden/>
    <w:rsid w:val="00893202"/>
    <w:rPr>
      <w:rFonts w:ascii="Arial" w:hAnsi="Arial"/>
      <w:sz w:val="20"/>
    </w:rPr>
  </w:style>
  <w:style w:type="paragraph" w:customStyle="1" w:styleId="P27">
    <w:name w:val="P27"/>
    <w:basedOn w:val="wNormal"/>
    <w:hidden/>
    <w:rsid w:val="00893202"/>
    <w:rPr>
      <w:rFonts w:ascii="Arial" w:hAnsi="Arial"/>
      <w:sz w:val="20"/>
    </w:rPr>
  </w:style>
  <w:style w:type="paragraph" w:customStyle="1" w:styleId="P28">
    <w:name w:val="P28"/>
    <w:basedOn w:val="wNormal"/>
    <w:hidden/>
    <w:rsid w:val="00893202"/>
    <w:rPr>
      <w:rFonts w:ascii="Arial" w:hAnsi="Arial"/>
      <w:sz w:val="20"/>
    </w:rPr>
  </w:style>
  <w:style w:type="paragraph" w:customStyle="1" w:styleId="P29">
    <w:name w:val="P29"/>
    <w:basedOn w:val="Normal"/>
    <w:hidden/>
    <w:rsid w:val="00893202"/>
    <w:pPr>
      <w:widowControl w:val="0"/>
      <w:adjustRightInd w:val="0"/>
      <w:spacing w:after="120" w:line="240" w:lineRule="auto"/>
    </w:pPr>
    <w:rPr>
      <w:rFonts w:ascii="Arial" w:hAnsi="Arial"/>
      <w:sz w:val="20"/>
      <w:szCs w:val="20"/>
      <w:lang w:val="en-US"/>
    </w:rPr>
  </w:style>
  <w:style w:type="paragraph" w:customStyle="1" w:styleId="P30">
    <w:name w:val="P30"/>
    <w:basedOn w:val="Normal"/>
    <w:hidden/>
    <w:rsid w:val="00893202"/>
    <w:pPr>
      <w:widowControl w:val="0"/>
      <w:adjustRightInd w:val="0"/>
      <w:spacing w:after="0" w:line="240" w:lineRule="auto"/>
    </w:pPr>
    <w:rPr>
      <w:rFonts w:ascii="Arial" w:hAnsi="Arial"/>
      <w:sz w:val="20"/>
      <w:szCs w:val="20"/>
      <w:lang w:val="en-US"/>
    </w:rPr>
  </w:style>
  <w:style w:type="paragraph" w:customStyle="1" w:styleId="P31">
    <w:name w:val="P31"/>
    <w:basedOn w:val="Normal"/>
    <w:hidden/>
    <w:rsid w:val="00893202"/>
    <w:pPr>
      <w:widowControl w:val="0"/>
      <w:adjustRightInd w:val="0"/>
      <w:spacing w:after="0" w:line="240" w:lineRule="auto"/>
    </w:pPr>
    <w:rPr>
      <w:rFonts w:ascii="Arial" w:hAnsi="Arial"/>
      <w:sz w:val="20"/>
      <w:szCs w:val="20"/>
      <w:lang w:val="en-US"/>
    </w:rPr>
  </w:style>
  <w:style w:type="paragraph" w:customStyle="1" w:styleId="P32">
    <w:name w:val="P32"/>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33">
    <w:name w:val="P33"/>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34">
    <w:name w:val="P34"/>
    <w:basedOn w:val="Normal"/>
    <w:hidden/>
    <w:rsid w:val="00893202"/>
    <w:pPr>
      <w:widowControl w:val="0"/>
      <w:suppressLineNumbers/>
      <w:adjustRightInd w:val="0"/>
      <w:spacing w:after="0" w:line="240" w:lineRule="auto"/>
    </w:pPr>
    <w:rPr>
      <w:rFonts w:ascii="Arial1" w:eastAsia="Arial1" w:hAnsi="Arial1" w:cs="Arial1"/>
      <w:b/>
      <w:sz w:val="24"/>
      <w:szCs w:val="20"/>
      <w:lang w:val="en-US"/>
    </w:rPr>
  </w:style>
  <w:style w:type="paragraph" w:customStyle="1" w:styleId="P35">
    <w:name w:val="P35"/>
    <w:basedOn w:val="Normal"/>
    <w:hidden/>
    <w:rsid w:val="00893202"/>
    <w:pPr>
      <w:widowControl w:val="0"/>
      <w:suppressLineNumbers/>
      <w:adjustRightInd w:val="0"/>
      <w:spacing w:after="0" w:line="240" w:lineRule="auto"/>
    </w:pPr>
    <w:rPr>
      <w:rFonts w:ascii="Arial" w:eastAsia="Arial1" w:hAnsi="Arial" w:cs="Arial1"/>
      <w:sz w:val="20"/>
      <w:szCs w:val="20"/>
      <w:lang w:val="en-US"/>
    </w:rPr>
  </w:style>
  <w:style w:type="paragraph" w:customStyle="1" w:styleId="P36">
    <w:name w:val="P36"/>
    <w:basedOn w:val="Normal"/>
    <w:hidden/>
    <w:rsid w:val="00893202"/>
    <w:pPr>
      <w:widowControl w:val="0"/>
      <w:suppressLineNumbers/>
      <w:adjustRightInd w:val="0"/>
      <w:spacing w:after="0" w:line="240" w:lineRule="auto"/>
    </w:pPr>
    <w:rPr>
      <w:rFonts w:ascii="Arial" w:eastAsia="Arial1" w:hAnsi="Arial" w:cs="Arial1"/>
      <w:sz w:val="20"/>
      <w:szCs w:val="20"/>
      <w:lang w:val="en-US"/>
    </w:rPr>
  </w:style>
  <w:style w:type="paragraph" w:customStyle="1" w:styleId="P37">
    <w:name w:val="P37"/>
    <w:basedOn w:val="Normal"/>
    <w:hidden/>
    <w:rsid w:val="00893202"/>
    <w:pPr>
      <w:widowControl w:val="0"/>
      <w:suppressLineNumbers/>
      <w:adjustRightInd w:val="0"/>
      <w:spacing w:after="0" w:line="240" w:lineRule="auto"/>
    </w:pPr>
    <w:rPr>
      <w:rFonts w:ascii="Arial" w:eastAsia="Arial1" w:hAnsi="Arial" w:cs="Arial1"/>
      <w:b/>
      <w:sz w:val="20"/>
      <w:szCs w:val="20"/>
      <w:lang w:val="en-US"/>
    </w:rPr>
  </w:style>
  <w:style w:type="paragraph" w:customStyle="1" w:styleId="P38">
    <w:name w:val="P38"/>
    <w:basedOn w:val="Normal"/>
    <w:hidden/>
    <w:rsid w:val="00893202"/>
    <w:pPr>
      <w:widowControl w:val="0"/>
      <w:adjustRightInd w:val="0"/>
      <w:spacing w:after="0" w:line="240" w:lineRule="auto"/>
    </w:pPr>
    <w:rPr>
      <w:rFonts w:ascii="Times New Roman" w:hAnsi="Times New Roman"/>
      <w:sz w:val="24"/>
      <w:szCs w:val="20"/>
      <w:lang w:val="en-US"/>
    </w:rPr>
  </w:style>
  <w:style w:type="paragraph" w:customStyle="1" w:styleId="P39">
    <w:name w:val="P39"/>
    <w:basedOn w:val="Normal"/>
    <w:hidden/>
    <w:rsid w:val="00893202"/>
    <w:pPr>
      <w:widowControl w:val="0"/>
      <w:adjustRightInd w:val="0"/>
      <w:spacing w:after="0" w:line="240" w:lineRule="auto"/>
    </w:pPr>
    <w:rPr>
      <w:rFonts w:ascii="Arial1" w:hAnsi="Arial1"/>
      <w:sz w:val="24"/>
      <w:szCs w:val="20"/>
      <w:lang w:val="en-US"/>
    </w:rPr>
  </w:style>
  <w:style w:type="paragraph" w:customStyle="1" w:styleId="P40">
    <w:name w:val="P40"/>
    <w:basedOn w:val="Normal"/>
    <w:hidden/>
    <w:rsid w:val="00893202"/>
    <w:pPr>
      <w:widowControl w:val="0"/>
      <w:adjustRightInd w:val="0"/>
      <w:spacing w:after="0" w:line="240" w:lineRule="auto"/>
    </w:pPr>
    <w:rPr>
      <w:rFonts w:ascii="Arial" w:eastAsia="Arial1" w:hAnsi="Arial" w:cs="Arial1"/>
      <w:sz w:val="20"/>
      <w:szCs w:val="20"/>
      <w:lang w:val="en-US"/>
    </w:rPr>
  </w:style>
  <w:style w:type="paragraph" w:customStyle="1" w:styleId="P41">
    <w:name w:val="P41"/>
    <w:basedOn w:val="Normal"/>
    <w:hidden/>
    <w:rsid w:val="00893202"/>
    <w:pPr>
      <w:widowControl w:val="0"/>
      <w:adjustRightInd w:val="0"/>
      <w:spacing w:after="0" w:line="240" w:lineRule="auto"/>
    </w:pPr>
    <w:rPr>
      <w:rFonts w:ascii="Arial" w:hAnsi="Arial"/>
      <w:sz w:val="20"/>
      <w:szCs w:val="20"/>
      <w:lang w:val="en-US"/>
    </w:rPr>
  </w:style>
  <w:style w:type="paragraph" w:customStyle="1" w:styleId="P42">
    <w:name w:val="P42"/>
    <w:basedOn w:val="Normal"/>
    <w:hidden/>
    <w:rsid w:val="00893202"/>
    <w:pPr>
      <w:widowControl w:val="0"/>
      <w:adjustRightInd w:val="0"/>
      <w:spacing w:after="0" w:line="240" w:lineRule="auto"/>
    </w:pPr>
    <w:rPr>
      <w:rFonts w:ascii="Arial" w:hAnsi="Arial"/>
      <w:sz w:val="20"/>
      <w:szCs w:val="20"/>
      <w:lang w:val="en-US"/>
    </w:rPr>
  </w:style>
  <w:style w:type="paragraph" w:customStyle="1" w:styleId="P43">
    <w:name w:val="P43"/>
    <w:basedOn w:val="wNormal"/>
    <w:hidden/>
    <w:rsid w:val="00893202"/>
    <w:rPr>
      <w:rFonts w:ascii="Arial1" w:eastAsia="Arial1" w:hAnsi="Arial1" w:cs="Arial1"/>
    </w:rPr>
  </w:style>
  <w:style w:type="paragraph" w:customStyle="1" w:styleId="P44">
    <w:name w:val="P44"/>
    <w:basedOn w:val="wNormal"/>
    <w:hidden/>
    <w:rsid w:val="00893202"/>
    <w:rPr>
      <w:rFonts w:ascii="Arial1" w:eastAsia="Arial1" w:hAnsi="Arial1" w:cs="Arial1"/>
      <w:b/>
    </w:rPr>
  </w:style>
  <w:style w:type="paragraph" w:customStyle="1" w:styleId="P45">
    <w:name w:val="P45"/>
    <w:basedOn w:val="wNormal"/>
    <w:hidden/>
    <w:rsid w:val="00893202"/>
    <w:rPr>
      <w:rFonts w:ascii="Arial1" w:eastAsia="Arial1" w:hAnsi="Arial1" w:cs="Arial1"/>
      <w:sz w:val="20"/>
    </w:rPr>
  </w:style>
  <w:style w:type="paragraph" w:customStyle="1" w:styleId="P48">
    <w:name w:val="P48"/>
    <w:basedOn w:val="wNormal"/>
    <w:hidden/>
    <w:rsid w:val="00893202"/>
    <w:pPr>
      <w:autoSpaceDE w:val="0"/>
      <w:autoSpaceDN w:val="0"/>
    </w:pPr>
    <w:rPr>
      <w:rFonts w:ascii="Arial1" w:eastAsia="Arial1" w:hAnsi="Arial1" w:cs="Arial1"/>
    </w:rPr>
  </w:style>
  <w:style w:type="paragraph" w:customStyle="1" w:styleId="P49">
    <w:name w:val="P49"/>
    <w:basedOn w:val="wNormal"/>
    <w:hidden/>
    <w:rsid w:val="00893202"/>
    <w:rPr>
      <w:rFonts w:ascii="Arial1" w:eastAsia="Arial1" w:hAnsi="Arial1" w:cs="Arial1"/>
      <w:b/>
      <w:sz w:val="22"/>
    </w:rPr>
  </w:style>
  <w:style w:type="paragraph" w:customStyle="1" w:styleId="P54">
    <w:name w:val="P54"/>
    <w:basedOn w:val="Normal"/>
    <w:hidden/>
    <w:rsid w:val="00893202"/>
    <w:pPr>
      <w:widowControl w:val="0"/>
      <w:suppressLineNumbers/>
      <w:adjustRightInd w:val="0"/>
      <w:spacing w:after="0" w:line="240" w:lineRule="auto"/>
    </w:pPr>
    <w:rPr>
      <w:rFonts w:ascii="Arial1" w:eastAsia="Arial1" w:hAnsi="Arial1" w:cs="Arial1"/>
      <w:sz w:val="24"/>
      <w:szCs w:val="20"/>
      <w:lang w:val="en-US"/>
    </w:rPr>
  </w:style>
  <w:style w:type="paragraph" w:customStyle="1" w:styleId="P55">
    <w:name w:val="P55"/>
    <w:basedOn w:val="Normal"/>
    <w:hidden/>
    <w:rsid w:val="00893202"/>
    <w:pPr>
      <w:widowControl w:val="0"/>
      <w:autoSpaceDE w:val="0"/>
      <w:autoSpaceDN w:val="0"/>
      <w:adjustRightInd w:val="0"/>
      <w:spacing w:after="0" w:line="240" w:lineRule="auto"/>
    </w:pPr>
    <w:rPr>
      <w:rFonts w:ascii="Berkeley-Medium" w:eastAsia="Arial1" w:hAnsi="Berkeley-Medium" w:cs="Arial1"/>
      <w:color w:val="231F20"/>
      <w:sz w:val="20"/>
      <w:szCs w:val="20"/>
      <w:lang w:val="en-US"/>
    </w:rPr>
  </w:style>
  <w:style w:type="paragraph" w:customStyle="1" w:styleId="P56">
    <w:name w:val="P56"/>
    <w:basedOn w:val="Normal"/>
    <w:hidden/>
    <w:rsid w:val="00893202"/>
    <w:pPr>
      <w:widowControl w:val="0"/>
      <w:adjustRightInd w:val="0"/>
      <w:spacing w:after="0" w:line="240" w:lineRule="auto"/>
    </w:pPr>
    <w:rPr>
      <w:rFonts w:ascii="Berkeley-Medium" w:hAnsi="Berkeley-Medium"/>
      <w:color w:val="231F20"/>
      <w:sz w:val="20"/>
      <w:szCs w:val="20"/>
      <w:lang w:val="en-US"/>
    </w:rPr>
  </w:style>
  <w:style w:type="paragraph" w:customStyle="1" w:styleId="P57">
    <w:name w:val="P57"/>
    <w:basedOn w:val="Normal"/>
    <w:hidden/>
    <w:rsid w:val="00893202"/>
    <w:pPr>
      <w:widowControl w:val="0"/>
      <w:autoSpaceDE w:val="0"/>
      <w:autoSpaceDN w:val="0"/>
      <w:adjustRightInd w:val="0"/>
      <w:spacing w:after="0" w:line="240" w:lineRule="auto"/>
    </w:pPr>
    <w:rPr>
      <w:rFonts w:ascii="AdvTT3713a231" w:eastAsia="Arial1" w:hAnsi="AdvTT3713a231" w:cs="Arial1"/>
      <w:color w:val="131413"/>
      <w:sz w:val="20"/>
      <w:szCs w:val="20"/>
      <w:lang w:val="en-US"/>
    </w:rPr>
  </w:style>
  <w:style w:type="paragraph" w:customStyle="1" w:styleId="P58">
    <w:name w:val="P58"/>
    <w:basedOn w:val="Normal"/>
    <w:hidden/>
    <w:rsid w:val="00893202"/>
    <w:pPr>
      <w:widowControl w:val="0"/>
      <w:adjustRightInd w:val="0"/>
      <w:spacing w:after="0" w:line="240" w:lineRule="auto"/>
    </w:pPr>
    <w:rPr>
      <w:rFonts w:ascii="AdvTT3713a231" w:hAnsi="AdvTT3713a231"/>
      <w:color w:val="131413"/>
      <w:sz w:val="20"/>
      <w:szCs w:val="20"/>
      <w:lang w:val="en-US"/>
    </w:rPr>
  </w:style>
  <w:style w:type="paragraph" w:customStyle="1" w:styleId="P59">
    <w:name w:val="P59"/>
    <w:basedOn w:val="Normal"/>
    <w:hidden/>
    <w:rsid w:val="00893202"/>
    <w:pPr>
      <w:widowControl w:val="0"/>
      <w:adjustRightInd w:val="0"/>
      <w:spacing w:after="0" w:line="240" w:lineRule="auto"/>
    </w:pPr>
    <w:rPr>
      <w:rFonts w:ascii="AdvTT3713a231" w:hAnsi="AdvTT3713a231"/>
      <w:color w:val="131413"/>
      <w:sz w:val="20"/>
      <w:szCs w:val="20"/>
      <w:lang w:val="en-US"/>
    </w:rPr>
  </w:style>
  <w:style w:type="paragraph" w:customStyle="1" w:styleId="P60">
    <w:name w:val="P60"/>
    <w:basedOn w:val="Normal"/>
    <w:hidden/>
    <w:rsid w:val="00893202"/>
    <w:pPr>
      <w:widowControl w:val="0"/>
      <w:adjustRightInd w:val="0"/>
      <w:spacing w:after="0" w:line="240" w:lineRule="auto"/>
    </w:pPr>
    <w:rPr>
      <w:rFonts w:ascii="Arial" w:hAnsi="Arial"/>
      <w:color w:val="131413"/>
      <w:sz w:val="20"/>
      <w:szCs w:val="20"/>
      <w:lang w:val="en-US"/>
    </w:rPr>
  </w:style>
  <w:style w:type="paragraph" w:customStyle="1" w:styleId="P61">
    <w:name w:val="P61"/>
    <w:basedOn w:val="Normal"/>
    <w:hidden/>
    <w:rsid w:val="00893202"/>
    <w:pPr>
      <w:widowControl w:val="0"/>
      <w:adjustRightInd w:val="0"/>
      <w:spacing w:after="0" w:line="240" w:lineRule="auto"/>
    </w:pPr>
    <w:rPr>
      <w:rFonts w:ascii="Arial" w:hAnsi="Arial"/>
      <w:color w:val="131413"/>
      <w:sz w:val="20"/>
      <w:szCs w:val="20"/>
      <w:lang w:val="en-US"/>
    </w:rPr>
  </w:style>
  <w:style w:type="paragraph" w:customStyle="1" w:styleId="P62">
    <w:name w:val="P62"/>
    <w:basedOn w:val="Normal"/>
    <w:hidden/>
    <w:rsid w:val="00893202"/>
    <w:pPr>
      <w:widowControl w:val="0"/>
      <w:adjustRightInd w:val="0"/>
      <w:spacing w:after="0" w:line="240" w:lineRule="auto"/>
    </w:pPr>
    <w:rPr>
      <w:rFonts w:ascii="Arial" w:eastAsia="Arial1" w:hAnsi="Arial" w:cs="Arial1"/>
      <w:color w:val="131413"/>
      <w:sz w:val="20"/>
      <w:szCs w:val="20"/>
      <w:lang w:val="en-US"/>
    </w:rPr>
  </w:style>
  <w:style w:type="paragraph" w:customStyle="1" w:styleId="P64">
    <w:name w:val="P64"/>
    <w:basedOn w:val="Normal"/>
    <w:hidden/>
    <w:rsid w:val="00893202"/>
    <w:pPr>
      <w:widowControl w:val="0"/>
      <w:adjustRightInd w:val="0"/>
      <w:spacing w:after="0" w:line="240" w:lineRule="auto"/>
    </w:pPr>
    <w:rPr>
      <w:rFonts w:ascii="Arial1" w:eastAsia="Arial1" w:hAnsi="Arial1" w:cs="Arial1"/>
      <w:sz w:val="24"/>
      <w:szCs w:val="20"/>
      <w:lang w:val="en-US"/>
    </w:rPr>
  </w:style>
  <w:style w:type="character" w:customStyle="1" w:styleId="T1">
    <w:name w:val="T1"/>
    <w:hidden/>
    <w:rsid w:val="00893202"/>
    <w:rPr>
      <w:color w:val="131413"/>
    </w:rPr>
  </w:style>
  <w:style w:type="character" w:customStyle="1" w:styleId="T2">
    <w:name w:val="T2"/>
    <w:hidden/>
    <w:rsid w:val="00893202"/>
    <w:rPr>
      <w:rFonts w:ascii="AdvTT3713a231" w:hAnsi="AdvTT3713a231"/>
      <w:color w:val="131413"/>
      <w:sz w:val="20"/>
    </w:rPr>
  </w:style>
  <w:style w:type="character" w:customStyle="1" w:styleId="T3">
    <w:name w:val="T3"/>
    <w:hidden/>
    <w:rsid w:val="00893202"/>
    <w:rPr>
      <w:rFonts w:ascii="AdvTT3713a231" w:hAnsi="AdvTT3713a231"/>
      <w:color w:val="131413"/>
      <w:sz w:val="20"/>
    </w:rPr>
  </w:style>
  <w:style w:type="character" w:customStyle="1" w:styleId="T4">
    <w:name w:val="T4"/>
    <w:hidden/>
    <w:rsid w:val="00893202"/>
    <w:rPr>
      <w:rFonts w:ascii="AdvTT3713a231+20" w:hAnsi="AdvTT3713a231+20"/>
      <w:color w:val="131413"/>
      <w:sz w:val="20"/>
    </w:rPr>
  </w:style>
  <w:style w:type="character" w:customStyle="1" w:styleId="T5">
    <w:name w:val="T5"/>
    <w:hidden/>
    <w:rsid w:val="00893202"/>
    <w:rPr>
      <w:rFonts w:eastAsia="Arial1" w:cs="Arial1"/>
      <w:color w:val="131413"/>
    </w:rPr>
  </w:style>
  <w:style w:type="character" w:customStyle="1" w:styleId="T6">
    <w:name w:val="T6"/>
    <w:hidden/>
    <w:rsid w:val="00893202"/>
    <w:rPr>
      <w:rFonts w:eastAsia="Arial1" w:cs="Arial1"/>
      <w:color w:val="131413"/>
    </w:rPr>
  </w:style>
  <w:style w:type="character" w:customStyle="1" w:styleId="T7">
    <w:name w:val="T7"/>
    <w:hidden/>
    <w:rsid w:val="00893202"/>
    <w:rPr>
      <w:rFonts w:ascii="AdvTT73efd071" w:eastAsia="Arial1" w:hAnsi="AdvTT73efd071" w:cs="Arial1"/>
      <w:color w:val="131413"/>
      <w:sz w:val="18"/>
    </w:rPr>
  </w:style>
  <w:style w:type="character" w:customStyle="1" w:styleId="T8">
    <w:name w:val="T8"/>
    <w:hidden/>
    <w:rsid w:val="00893202"/>
    <w:rPr>
      <w:rFonts w:ascii="Arial" w:hAnsi="Arial"/>
      <w:color w:val="131413"/>
      <w:sz w:val="20"/>
    </w:rPr>
  </w:style>
  <w:style w:type="character" w:customStyle="1" w:styleId="T9">
    <w:name w:val="T9"/>
    <w:hidden/>
    <w:rsid w:val="00893202"/>
    <w:rPr>
      <w:rFonts w:ascii="Arial" w:eastAsia="Arial1" w:hAnsi="Arial" w:cs="Arial1"/>
      <w:color w:val="131413"/>
      <w:sz w:val="20"/>
    </w:rPr>
  </w:style>
  <w:style w:type="character" w:customStyle="1" w:styleId="T10">
    <w:name w:val="T10"/>
    <w:hidden/>
    <w:rsid w:val="00893202"/>
    <w:rPr>
      <w:sz w:val="18"/>
    </w:rPr>
  </w:style>
  <w:style w:type="character" w:customStyle="1" w:styleId="T11">
    <w:name w:val="T11"/>
    <w:hidden/>
    <w:rsid w:val="00893202"/>
    <w:rPr>
      <w:sz w:val="20"/>
    </w:rPr>
  </w:style>
  <w:style w:type="character" w:customStyle="1" w:styleId="T12">
    <w:name w:val="T12"/>
    <w:hidden/>
    <w:rsid w:val="00893202"/>
  </w:style>
  <w:style w:type="character" w:customStyle="1" w:styleId="T13">
    <w:name w:val="T13"/>
    <w:hidden/>
    <w:rsid w:val="00893202"/>
  </w:style>
  <w:style w:type="character" w:customStyle="1" w:styleId="T14">
    <w:name w:val="T14"/>
    <w:hidden/>
    <w:rsid w:val="00893202"/>
    <w:rPr>
      <w:color w:val="auto"/>
    </w:rPr>
  </w:style>
  <w:style w:type="character" w:customStyle="1" w:styleId="T15">
    <w:name w:val="T15"/>
    <w:hidden/>
    <w:rsid w:val="00893202"/>
    <w:rPr>
      <w:rFonts w:ascii="AGaramond-Regular1" w:hAnsi="AGaramond-Regular1"/>
      <w:color w:val="auto"/>
      <w:sz w:val="18"/>
    </w:rPr>
  </w:style>
  <w:style w:type="character" w:customStyle="1" w:styleId="T16">
    <w:name w:val="T16"/>
    <w:hidden/>
    <w:rsid w:val="00893202"/>
  </w:style>
  <w:style w:type="character" w:customStyle="1" w:styleId="T17">
    <w:name w:val="T17"/>
    <w:hidden/>
    <w:rsid w:val="00893202"/>
    <w:rPr>
      <w:rFonts w:ascii="AGaramond-Regular1" w:hAnsi="AGaramond-Regular1"/>
      <w:color w:val="0000FF"/>
      <w:sz w:val="18"/>
    </w:rPr>
  </w:style>
  <w:style w:type="character" w:customStyle="1" w:styleId="T18">
    <w:name w:val="T18"/>
    <w:hidden/>
    <w:rsid w:val="00893202"/>
    <w:rPr>
      <w:rFonts w:ascii="AGaramond-Regular1" w:hAnsi="AGaramond-Regular1"/>
      <w:sz w:val="18"/>
    </w:rPr>
  </w:style>
  <w:style w:type="character" w:customStyle="1" w:styleId="T19">
    <w:name w:val="T19"/>
    <w:hidden/>
    <w:rsid w:val="00893202"/>
  </w:style>
  <w:style w:type="character" w:customStyle="1" w:styleId="T20">
    <w:name w:val="T20"/>
    <w:hidden/>
    <w:rsid w:val="00893202"/>
    <w:rPr>
      <w:rFonts w:ascii="Times-Roman" w:hAnsi="Times-Roman"/>
      <w:sz w:val="22"/>
    </w:rPr>
  </w:style>
  <w:style w:type="paragraph" w:styleId="Header">
    <w:name w:val="header"/>
    <w:basedOn w:val="Normal"/>
    <w:link w:val="HeaderChar"/>
    <w:rsid w:val="008B21E4"/>
    <w:pPr>
      <w:tabs>
        <w:tab w:val="center" w:pos="4536"/>
        <w:tab w:val="right" w:pos="9072"/>
      </w:tabs>
    </w:pPr>
  </w:style>
  <w:style w:type="character" w:customStyle="1" w:styleId="HeaderChar">
    <w:name w:val="Header Char"/>
    <w:link w:val="Header"/>
    <w:rsid w:val="008B21E4"/>
    <w:rPr>
      <w:rFonts w:ascii="Calibri" w:hAnsi="Calibri"/>
      <w:sz w:val="22"/>
      <w:szCs w:val="22"/>
      <w:lang w:eastAsia="en-US"/>
    </w:rPr>
  </w:style>
  <w:style w:type="paragraph" w:styleId="Footer">
    <w:name w:val="footer"/>
    <w:basedOn w:val="Normal"/>
    <w:link w:val="FooterChar"/>
    <w:uiPriority w:val="99"/>
    <w:rsid w:val="008B21E4"/>
    <w:pPr>
      <w:tabs>
        <w:tab w:val="center" w:pos="4536"/>
        <w:tab w:val="right" w:pos="9072"/>
      </w:tabs>
    </w:pPr>
  </w:style>
  <w:style w:type="character" w:customStyle="1" w:styleId="FooterChar">
    <w:name w:val="Footer Char"/>
    <w:link w:val="Footer"/>
    <w:uiPriority w:val="99"/>
    <w:rsid w:val="008B21E4"/>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3992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2836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Kas patsiendi rasvtõve kirurgiline ravi vs konservatiivse ravimeetodiga on tulemuslikum</vt:lpstr>
    </vt:vector>
  </TitlesOfParts>
  <Company>Mets ja Varas</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patsiendi rasvtõve kirurgiline ravi vs konservatiivse ravimeetodiga on tulemuslikum</dc:title>
  <dc:creator>KL</dc:creator>
  <cp:lastModifiedBy>Kaur Liivak</cp:lastModifiedBy>
  <cp:revision>6</cp:revision>
  <dcterms:created xsi:type="dcterms:W3CDTF">2014-07-27T16:47:00Z</dcterms:created>
  <dcterms:modified xsi:type="dcterms:W3CDTF">2015-11-25T01:43:00Z</dcterms:modified>
</cp:coreProperties>
</file>