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E1" w:rsidRPr="001346E1" w:rsidRDefault="001346E1" w:rsidP="00463CD7">
      <w:pPr>
        <w:pStyle w:val="NoSpacing"/>
        <w:rPr>
          <w:lang w:val="en-US"/>
        </w:rPr>
      </w:pPr>
      <w:proofErr w:type="spellStart"/>
      <w:r w:rsidRPr="001346E1">
        <w:rPr>
          <w:b/>
          <w:lang w:val="en-US"/>
        </w:rPr>
        <w:t>Kliinilineküsimus</w:t>
      </w:r>
      <w:proofErr w:type="spellEnd"/>
      <w:r>
        <w:rPr>
          <w:b/>
          <w:lang w:val="en-US"/>
        </w:rPr>
        <w:t xml:space="preserve"> nr</w:t>
      </w:r>
      <w:r w:rsidR="00BA2E39">
        <w:rPr>
          <w:b/>
          <w:lang w:val="en-US"/>
        </w:rPr>
        <w:t>10.1</w:t>
      </w:r>
      <w:proofErr w:type="gramStart"/>
      <w:r w:rsidRPr="001346E1">
        <w:rPr>
          <w:b/>
          <w:lang w:val="en-US"/>
        </w:rPr>
        <w:t>:</w:t>
      </w:r>
      <w:r w:rsidRPr="00463CD7">
        <w:t>Kaskõigilebariaatrilisekirurgiapatsienti</w:t>
      </w:r>
      <w:r w:rsidR="00BA2E39" w:rsidRPr="00463CD7">
        <w:t>delkasutadaoperatsiooni</w:t>
      </w:r>
      <w:r w:rsidRPr="00463CD7">
        <w:t>järgseltparemaravitulemusesaavutamiseksjärgmisisekkumisi</w:t>
      </w:r>
      <w:proofErr w:type="gramEnd"/>
      <w:r w:rsidRPr="00463CD7">
        <w:t xml:space="preserve"> (vssekkumistemittekasutamisega)</w:t>
      </w:r>
    </w:p>
    <w:p w:rsidR="001346E1" w:rsidRPr="001346E1" w:rsidRDefault="001346E1" w:rsidP="001346E1">
      <w:pPr>
        <w:autoSpaceDE w:val="0"/>
        <w:autoSpaceDN w:val="0"/>
        <w:adjustRightInd w:val="0"/>
        <w:spacing w:after="0" w:line="240" w:lineRule="auto"/>
        <w:rPr>
          <w:rFonts w:ascii="Times-Roman" w:eastAsia="Times New Roman" w:hAnsi="Times-Roman" w:cs="Times-Roman"/>
          <w:sz w:val="24"/>
          <w:szCs w:val="24"/>
          <w:lang w:val="en-US"/>
        </w:rPr>
      </w:pPr>
    </w:p>
    <w:p w:rsidR="001346E1" w:rsidRPr="001346E1" w:rsidRDefault="001346E1" w:rsidP="001346E1">
      <w:pPr>
        <w:autoSpaceDE w:val="0"/>
        <w:autoSpaceDN w:val="0"/>
        <w:adjustRightInd w:val="0"/>
        <w:spacing w:after="0" w:line="240" w:lineRule="auto"/>
        <w:rPr>
          <w:rFonts w:ascii="Times-Roman" w:eastAsia="Times New Roman" w:hAnsi="Times-Roman" w:cs="Times-Roman"/>
          <w:sz w:val="24"/>
          <w:szCs w:val="24"/>
          <w:lang w:val="en-US"/>
        </w:rPr>
      </w:pPr>
      <w:r w:rsidRPr="001346E1">
        <w:rPr>
          <w:rFonts w:ascii="Times-Roman" w:eastAsia="Times New Roman" w:hAnsi="Times-Roman" w:cs="Times-Roman"/>
          <w:sz w:val="24"/>
          <w:szCs w:val="24"/>
          <w:lang w:val="en-US"/>
        </w:rPr>
        <w:t xml:space="preserve">- </w:t>
      </w:r>
      <w:proofErr w:type="spellStart"/>
      <w:r w:rsidRPr="001346E1">
        <w:rPr>
          <w:rFonts w:ascii="Times-Roman" w:eastAsia="Times New Roman" w:hAnsi="Times-Roman" w:cs="Times-Roman"/>
          <w:sz w:val="24"/>
          <w:szCs w:val="24"/>
          <w:lang w:val="en-US"/>
        </w:rPr>
        <w:t>Psühholoogilineja</w:t>
      </w:r>
      <w:proofErr w:type="spellEnd"/>
      <w:r w:rsidRPr="001346E1">
        <w:rPr>
          <w:rFonts w:ascii="Times-Roman" w:eastAsia="Times New Roman" w:hAnsi="Times-Roman" w:cs="Times-Roman"/>
          <w:sz w:val="24"/>
          <w:szCs w:val="24"/>
          <w:lang w:val="en-US"/>
        </w:rPr>
        <w:t>/</w:t>
      </w:r>
      <w:proofErr w:type="spellStart"/>
      <w:r w:rsidRPr="001346E1">
        <w:rPr>
          <w:rFonts w:ascii="Times-Roman" w:eastAsia="Times New Roman" w:hAnsi="Times-Roman" w:cs="Times-Roman"/>
          <w:sz w:val="24"/>
          <w:szCs w:val="24"/>
          <w:lang w:val="en-US"/>
        </w:rPr>
        <w:t>võipsühhiaatrilinenõustamine</w:t>
      </w:r>
      <w:proofErr w:type="spellEnd"/>
    </w:p>
    <w:p w:rsidR="001346E1" w:rsidRPr="001346E1" w:rsidRDefault="001346E1" w:rsidP="001346E1">
      <w:pPr>
        <w:autoSpaceDE w:val="0"/>
        <w:autoSpaceDN w:val="0"/>
        <w:adjustRightInd w:val="0"/>
        <w:spacing w:after="0" w:line="240" w:lineRule="auto"/>
        <w:rPr>
          <w:rFonts w:ascii="Times-Roman" w:eastAsia="Times New Roman" w:hAnsi="Times-Roman" w:cs="Times-Roman"/>
          <w:sz w:val="24"/>
          <w:szCs w:val="24"/>
          <w:lang w:val="en-US"/>
        </w:rPr>
      </w:pPr>
    </w:p>
    <w:p w:rsidR="001346E1" w:rsidRPr="001346E1" w:rsidRDefault="001346E1" w:rsidP="001346E1">
      <w:pPr>
        <w:autoSpaceDE w:val="0"/>
        <w:autoSpaceDN w:val="0"/>
        <w:adjustRightInd w:val="0"/>
        <w:spacing w:after="0" w:line="240" w:lineRule="auto"/>
        <w:rPr>
          <w:rFonts w:ascii="Times-Italic" w:eastAsia="Times New Roman" w:hAnsi="Times-Italic" w:cs="Times-Italic"/>
          <w:i/>
          <w:iCs/>
          <w:sz w:val="24"/>
          <w:szCs w:val="24"/>
          <w:lang w:val="en-US"/>
        </w:rPr>
      </w:pPr>
      <w:proofErr w:type="spellStart"/>
      <w:r w:rsidRPr="001346E1">
        <w:rPr>
          <w:rFonts w:ascii="Times-Bold" w:eastAsia="Times New Roman" w:hAnsi="Times-Bold" w:cs="Times-Bold"/>
          <w:b/>
          <w:bCs/>
          <w:sz w:val="24"/>
          <w:szCs w:val="24"/>
          <w:lang w:val="en-US"/>
        </w:rPr>
        <w:t>Tulemusnäitajad</w:t>
      </w:r>
      <w:proofErr w:type="spellEnd"/>
      <w:r w:rsidRPr="001346E1">
        <w:rPr>
          <w:rFonts w:ascii="Times-Roman" w:eastAsia="Times New Roman" w:hAnsi="Times-Roman" w:cs="Times-Roman"/>
          <w:sz w:val="24"/>
          <w:szCs w:val="24"/>
          <w:lang w:val="en-US"/>
        </w:rPr>
        <w:t xml:space="preserve">: </w:t>
      </w:r>
      <w:proofErr w:type="spellStart"/>
      <w:r w:rsidRPr="001346E1">
        <w:rPr>
          <w:rFonts w:ascii="Times-Italic" w:eastAsia="Times New Roman" w:hAnsi="Times-Italic" w:cs="Times-Italic"/>
          <w:i/>
          <w:iCs/>
          <w:sz w:val="24"/>
          <w:szCs w:val="24"/>
          <w:lang w:val="en-US"/>
        </w:rPr>
        <w:t>Liigsekehakaaluja</w:t>
      </w:r>
      <w:proofErr w:type="spellEnd"/>
      <w:r w:rsidRPr="001346E1">
        <w:rPr>
          <w:rFonts w:ascii="Times-Italic" w:eastAsia="Times New Roman" w:hAnsi="Times-Italic" w:cs="Times-Italic"/>
          <w:i/>
          <w:iCs/>
          <w:sz w:val="24"/>
          <w:szCs w:val="24"/>
          <w:lang w:val="en-US"/>
        </w:rPr>
        <w:t xml:space="preserve"> KMI </w:t>
      </w:r>
      <w:proofErr w:type="spellStart"/>
      <w:r w:rsidRPr="001346E1">
        <w:rPr>
          <w:rFonts w:ascii="Times-Italic" w:eastAsia="Times New Roman" w:hAnsi="Times-Italic" w:cs="Times-Italic"/>
          <w:i/>
          <w:iCs/>
          <w:sz w:val="24"/>
          <w:szCs w:val="24"/>
          <w:lang w:val="en-US"/>
        </w:rPr>
        <w:t>langus</w:t>
      </w:r>
      <w:proofErr w:type="spellEnd"/>
      <w:r w:rsidRPr="001346E1">
        <w:rPr>
          <w:rFonts w:ascii="Times-Italic" w:eastAsia="Times New Roman" w:hAnsi="Times-Italic" w:cs="Times-Italic"/>
          <w:i/>
          <w:iCs/>
          <w:sz w:val="24"/>
          <w:szCs w:val="24"/>
          <w:lang w:val="en-US"/>
        </w:rPr>
        <w:t xml:space="preserve"> 5 </w:t>
      </w:r>
      <w:proofErr w:type="spellStart"/>
      <w:r w:rsidRPr="001346E1">
        <w:rPr>
          <w:rFonts w:ascii="Times-Italic" w:eastAsia="Times New Roman" w:hAnsi="Times-Italic" w:cs="Times-Italic"/>
          <w:i/>
          <w:iCs/>
          <w:sz w:val="24"/>
          <w:szCs w:val="24"/>
          <w:lang w:val="en-US"/>
        </w:rPr>
        <w:t>jaenamaastatpärastbariaatrilist</w:t>
      </w:r>
      <w:proofErr w:type="spellEnd"/>
    </w:p>
    <w:p w:rsidR="001346E1" w:rsidRPr="001346E1" w:rsidRDefault="001346E1" w:rsidP="001346E1">
      <w:pPr>
        <w:autoSpaceDE w:val="0"/>
        <w:autoSpaceDN w:val="0"/>
        <w:adjustRightInd w:val="0"/>
        <w:spacing w:after="0" w:line="240" w:lineRule="auto"/>
        <w:rPr>
          <w:rFonts w:ascii="Times-Italic" w:eastAsia="Times New Roman" w:hAnsi="Times-Italic" w:cs="Times-Italic"/>
          <w:i/>
          <w:iCs/>
          <w:sz w:val="24"/>
          <w:szCs w:val="24"/>
          <w:lang w:val="en-US"/>
        </w:rPr>
      </w:pPr>
      <w:proofErr w:type="spellStart"/>
      <w:proofErr w:type="gramStart"/>
      <w:r w:rsidRPr="001346E1">
        <w:rPr>
          <w:rFonts w:ascii="Times-Italic" w:eastAsia="Times New Roman" w:hAnsi="Times-Italic" w:cs="Times-Italic"/>
          <w:i/>
          <w:iCs/>
          <w:sz w:val="24"/>
          <w:szCs w:val="24"/>
          <w:lang w:val="en-US"/>
        </w:rPr>
        <w:t>operatsiooni</w:t>
      </w:r>
      <w:proofErr w:type="spellEnd"/>
      <w:proofErr w:type="gramEnd"/>
      <w:r w:rsidRPr="001346E1">
        <w:rPr>
          <w:rFonts w:ascii="Times-Italic" w:eastAsia="Times New Roman" w:hAnsi="Times-Italic" w:cs="Times-Italic"/>
          <w:i/>
          <w:iCs/>
          <w:sz w:val="24"/>
          <w:szCs w:val="24"/>
          <w:lang w:val="en-US"/>
        </w:rPr>
        <w:t xml:space="preserve"> (excess weight loss), </w:t>
      </w:r>
      <w:proofErr w:type="spellStart"/>
      <w:r w:rsidRPr="001346E1">
        <w:rPr>
          <w:rFonts w:ascii="Times-Italic" w:eastAsia="Times New Roman" w:hAnsi="Times-Italic" w:cs="Times-Italic"/>
          <w:i/>
          <w:iCs/>
          <w:sz w:val="24"/>
          <w:szCs w:val="24"/>
          <w:lang w:val="en-US"/>
        </w:rPr>
        <w:t>kaasuvatehaigusteremissioonvõileevendumine</w:t>
      </w:r>
      <w:proofErr w:type="spellEnd"/>
      <w:r w:rsidRPr="001346E1">
        <w:rPr>
          <w:rFonts w:ascii="Times-Italic" w:eastAsia="Times New Roman" w:hAnsi="Times-Italic" w:cs="Times-Italic"/>
          <w:i/>
          <w:iCs/>
          <w:sz w:val="24"/>
          <w:szCs w:val="24"/>
          <w:lang w:val="en-US"/>
        </w:rPr>
        <w:t>,</w:t>
      </w:r>
    </w:p>
    <w:p w:rsidR="001346E1" w:rsidRPr="001346E1" w:rsidRDefault="001346E1" w:rsidP="001346E1">
      <w:pPr>
        <w:autoSpaceDE w:val="0"/>
        <w:autoSpaceDN w:val="0"/>
        <w:adjustRightInd w:val="0"/>
        <w:spacing w:after="0" w:line="240" w:lineRule="auto"/>
        <w:rPr>
          <w:rFonts w:ascii="Times-Italic" w:eastAsia="Times New Roman" w:hAnsi="Times-Italic" w:cs="Times-Italic"/>
          <w:i/>
          <w:iCs/>
          <w:sz w:val="24"/>
          <w:szCs w:val="24"/>
          <w:lang w:val="en-US"/>
        </w:rPr>
      </w:pPr>
      <w:proofErr w:type="spellStart"/>
      <w:proofErr w:type="gramStart"/>
      <w:r w:rsidRPr="001346E1">
        <w:rPr>
          <w:rFonts w:ascii="Times-Italic" w:eastAsia="Times New Roman" w:hAnsi="Times-Italic" w:cs="Times-Italic"/>
          <w:i/>
          <w:iCs/>
          <w:sz w:val="24"/>
          <w:szCs w:val="24"/>
          <w:lang w:val="en-US"/>
        </w:rPr>
        <w:t>kvaliteetseltelatudeluaastatelisandumine</w:t>
      </w:r>
      <w:proofErr w:type="spellEnd"/>
      <w:proofErr w:type="gramEnd"/>
      <w:r w:rsidRPr="001346E1">
        <w:rPr>
          <w:rFonts w:ascii="Times-Italic" w:eastAsia="Times New Roman" w:hAnsi="Times-Italic" w:cs="Times-Italic"/>
          <w:i/>
          <w:iCs/>
          <w:sz w:val="24"/>
          <w:szCs w:val="24"/>
          <w:lang w:val="en-US"/>
        </w:rPr>
        <w:t xml:space="preserve"> (QALY), </w:t>
      </w:r>
      <w:proofErr w:type="spellStart"/>
      <w:r w:rsidRPr="001346E1">
        <w:rPr>
          <w:rFonts w:ascii="Times-Italic" w:eastAsia="Times New Roman" w:hAnsi="Times-Italic" w:cs="Times-Italic"/>
          <w:i/>
          <w:iCs/>
          <w:sz w:val="24"/>
          <w:szCs w:val="24"/>
          <w:lang w:val="en-US"/>
        </w:rPr>
        <w:t>patsiendirahuloluraviga</w:t>
      </w:r>
      <w:proofErr w:type="spellEnd"/>
      <w:r w:rsidRPr="001346E1">
        <w:rPr>
          <w:rFonts w:ascii="Times-Italic" w:eastAsia="Times New Roman" w:hAnsi="Times-Italic" w:cs="Times-Italic"/>
          <w:i/>
          <w:iCs/>
          <w:sz w:val="24"/>
          <w:szCs w:val="24"/>
          <w:lang w:val="en-US"/>
        </w:rPr>
        <w:t>/</w:t>
      </w:r>
      <w:proofErr w:type="spellStart"/>
      <w:r w:rsidRPr="001346E1">
        <w:rPr>
          <w:rFonts w:ascii="Times-Italic" w:eastAsia="Times New Roman" w:hAnsi="Times-Italic" w:cs="Times-Italic"/>
          <w:i/>
          <w:iCs/>
          <w:sz w:val="24"/>
          <w:szCs w:val="24"/>
          <w:lang w:val="en-US"/>
        </w:rPr>
        <w:t>tulemusega</w:t>
      </w:r>
      <w:proofErr w:type="spellEnd"/>
      <w:r w:rsidRPr="001346E1">
        <w:rPr>
          <w:rFonts w:ascii="Times-Italic" w:eastAsia="Times New Roman" w:hAnsi="Times-Italic" w:cs="Times-Italic"/>
          <w:i/>
          <w:iCs/>
          <w:sz w:val="24"/>
          <w:szCs w:val="24"/>
          <w:lang w:val="en-US"/>
        </w:rPr>
        <w:t>,</w:t>
      </w:r>
    </w:p>
    <w:p w:rsidR="001346E1" w:rsidRPr="001346E1" w:rsidRDefault="001346E1" w:rsidP="001346E1">
      <w:pPr>
        <w:autoSpaceDE w:val="0"/>
        <w:autoSpaceDN w:val="0"/>
        <w:adjustRightInd w:val="0"/>
        <w:spacing w:after="0" w:line="240" w:lineRule="auto"/>
        <w:rPr>
          <w:rFonts w:ascii="Times-Italic" w:eastAsia="Times New Roman" w:hAnsi="Times-Italic" w:cs="Times-Italic"/>
          <w:i/>
          <w:iCs/>
          <w:sz w:val="24"/>
          <w:szCs w:val="24"/>
          <w:lang w:val="en-US"/>
        </w:rPr>
      </w:pPr>
      <w:proofErr w:type="spellStart"/>
      <w:proofErr w:type="gramStart"/>
      <w:r w:rsidRPr="001346E1">
        <w:rPr>
          <w:rFonts w:ascii="Times-Italic" w:eastAsia="Times New Roman" w:hAnsi="Times-Italic" w:cs="Times-Italic"/>
          <w:i/>
          <w:iCs/>
          <w:sz w:val="24"/>
          <w:szCs w:val="24"/>
          <w:lang w:val="en-US"/>
        </w:rPr>
        <w:t>rasvumisegaseotudhaigusteesinemine</w:t>
      </w:r>
      <w:proofErr w:type="spellEnd"/>
      <w:proofErr w:type="gramEnd"/>
      <w:r w:rsidRPr="001346E1">
        <w:rPr>
          <w:rFonts w:ascii="Times-BoldItalic" w:eastAsia="Times New Roman" w:hAnsi="Times-BoldItalic" w:cs="Times-BoldItalic"/>
          <w:b/>
          <w:bCs/>
          <w:i/>
          <w:iCs/>
          <w:sz w:val="24"/>
          <w:szCs w:val="24"/>
          <w:lang w:val="en-US"/>
        </w:rPr>
        <w:t xml:space="preserve">, </w:t>
      </w:r>
      <w:proofErr w:type="spellStart"/>
      <w:r w:rsidRPr="001346E1">
        <w:rPr>
          <w:rFonts w:ascii="Times-Italic" w:eastAsia="Times New Roman" w:hAnsi="Times-Italic" w:cs="Times-Italic"/>
          <w:i/>
          <w:iCs/>
          <w:sz w:val="24"/>
          <w:szCs w:val="24"/>
          <w:lang w:val="en-US"/>
        </w:rPr>
        <w:t>ravikuluvähenemine</w:t>
      </w:r>
      <w:proofErr w:type="spellEnd"/>
      <w:r w:rsidRPr="001346E1">
        <w:rPr>
          <w:rFonts w:ascii="Times-Italic" w:eastAsia="Times New Roman" w:hAnsi="Times-Italic" w:cs="Times-Italic"/>
          <w:i/>
          <w:iCs/>
          <w:sz w:val="24"/>
          <w:szCs w:val="24"/>
          <w:lang w:val="en-US"/>
        </w:rPr>
        <w:t xml:space="preserve"> (5 </w:t>
      </w:r>
      <w:proofErr w:type="spellStart"/>
      <w:r w:rsidRPr="001346E1">
        <w:rPr>
          <w:rFonts w:ascii="Times-Italic" w:eastAsia="Times New Roman" w:hAnsi="Times-Italic" w:cs="Times-Italic"/>
          <w:i/>
          <w:iCs/>
          <w:sz w:val="24"/>
          <w:szCs w:val="24"/>
          <w:lang w:val="en-US"/>
        </w:rPr>
        <w:t>aastaperspektiivis</w:t>
      </w:r>
      <w:proofErr w:type="spellEnd"/>
      <w:r w:rsidRPr="001346E1">
        <w:rPr>
          <w:rFonts w:ascii="Times-Italic" w:eastAsia="Times New Roman" w:hAnsi="Times-Italic" w:cs="Times-Italic"/>
          <w:i/>
          <w:iCs/>
          <w:sz w:val="24"/>
          <w:szCs w:val="24"/>
          <w:lang w:val="en-US"/>
        </w:rPr>
        <w:t>),</w:t>
      </w:r>
    </w:p>
    <w:p w:rsidR="001346E1" w:rsidRPr="001346E1" w:rsidRDefault="001346E1" w:rsidP="001346E1">
      <w:pPr>
        <w:autoSpaceDE w:val="0"/>
        <w:autoSpaceDN w:val="0"/>
        <w:adjustRightInd w:val="0"/>
        <w:spacing w:after="0" w:line="240" w:lineRule="auto"/>
        <w:rPr>
          <w:rFonts w:ascii="Times-Italic" w:eastAsia="Times New Roman" w:hAnsi="Times-Italic" w:cs="Times-Italic"/>
          <w:i/>
          <w:iCs/>
          <w:sz w:val="24"/>
          <w:szCs w:val="24"/>
          <w:lang w:val="en-US"/>
        </w:rPr>
      </w:pPr>
      <w:proofErr w:type="spellStart"/>
      <w:proofErr w:type="gramStart"/>
      <w:r w:rsidRPr="001346E1">
        <w:rPr>
          <w:rFonts w:ascii="Times-Italic" w:eastAsia="Times New Roman" w:hAnsi="Times-Italic" w:cs="Times-Italic"/>
          <w:i/>
          <w:iCs/>
          <w:sz w:val="24"/>
          <w:szCs w:val="24"/>
          <w:lang w:val="en-US"/>
        </w:rPr>
        <w:t>töövõimetusevähenemine</w:t>
      </w:r>
      <w:proofErr w:type="spellEnd"/>
      <w:proofErr w:type="gramEnd"/>
    </w:p>
    <w:p w:rsidR="001346E1" w:rsidRPr="001346E1" w:rsidRDefault="001346E1" w:rsidP="001346E1">
      <w:pPr>
        <w:autoSpaceDE w:val="0"/>
        <w:autoSpaceDN w:val="0"/>
        <w:adjustRightInd w:val="0"/>
        <w:spacing w:after="0" w:line="240" w:lineRule="auto"/>
        <w:rPr>
          <w:rFonts w:ascii="Times-Roman" w:eastAsia="Times New Roman" w:hAnsi="Times-Roman" w:cs="Times-Roman"/>
          <w:sz w:val="24"/>
          <w:szCs w:val="24"/>
          <w:lang w:val="en-US"/>
        </w:rPr>
      </w:pPr>
    </w:p>
    <w:p w:rsidR="001346E1" w:rsidRPr="001346E1" w:rsidRDefault="001346E1" w:rsidP="001346E1">
      <w:pPr>
        <w:autoSpaceDE w:val="0"/>
        <w:autoSpaceDN w:val="0"/>
        <w:adjustRightInd w:val="0"/>
        <w:spacing w:after="0" w:line="240" w:lineRule="auto"/>
        <w:rPr>
          <w:rFonts w:ascii="Times-Bold" w:eastAsia="Times New Roman" w:hAnsi="Times-Bold" w:cs="Times-Bold"/>
          <w:b/>
          <w:bCs/>
          <w:sz w:val="24"/>
          <w:szCs w:val="24"/>
          <w:lang w:val="en-US"/>
        </w:rPr>
      </w:pPr>
    </w:p>
    <w:p w:rsidR="001346E1" w:rsidRPr="00A13552" w:rsidRDefault="001346E1" w:rsidP="003603AC">
      <w:pPr>
        <w:pBdr>
          <w:bottom w:val="single" w:sz="18" w:space="4" w:color="E5E5E5"/>
        </w:pBdr>
        <w:spacing w:after="300"/>
        <w:rPr>
          <w:rFonts w:ascii="Times New Roman" w:eastAsia="Times New Roman" w:hAnsi="Times New Roman" w:cs="Times New Roman"/>
          <w:sz w:val="24"/>
          <w:szCs w:val="24"/>
          <w:lang w:val="en-US"/>
        </w:rPr>
      </w:pPr>
      <w:proofErr w:type="spellStart"/>
      <w:r w:rsidRPr="001346E1">
        <w:rPr>
          <w:rFonts w:ascii="Times New Roman" w:eastAsia="Times New Roman" w:hAnsi="Times New Roman" w:cs="Times New Roman"/>
          <w:b/>
          <w:sz w:val="24"/>
          <w:szCs w:val="24"/>
          <w:lang w:val="en-US" w:eastAsia="et-EE"/>
        </w:rPr>
        <w:t>Kokkuvõte</w:t>
      </w:r>
      <w:proofErr w:type="spellEnd"/>
      <w:proofErr w:type="gramStart"/>
      <w:r w:rsidRPr="001346E1">
        <w:rPr>
          <w:rFonts w:ascii="Times New Roman" w:eastAsia="Times New Roman" w:hAnsi="Times New Roman" w:cs="Times New Roman"/>
          <w:b/>
          <w:sz w:val="24"/>
          <w:szCs w:val="24"/>
          <w:lang w:val="en-US" w:eastAsia="et-EE"/>
        </w:rPr>
        <w:t>:</w:t>
      </w:r>
      <w:r w:rsidR="0094412F" w:rsidRPr="00A13552">
        <w:rPr>
          <w:rFonts w:ascii="Times New Roman" w:hAnsi="Times New Roman" w:cs="Times New Roman"/>
          <w:color w:val="000000" w:themeColor="text1"/>
          <w:sz w:val="24"/>
          <w:szCs w:val="24"/>
        </w:rPr>
        <w:t>On</w:t>
      </w:r>
      <w:proofErr w:type="gramEnd"/>
      <w:r w:rsidR="0094412F" w:rsidRPr="00A13552">
        <w:rPr>
          <w:rFonts w:ascii="Times New Roman" w:hAnsi="Times New Roman" w:cs="Times New Roman"/>
          <w:color w:val="000000" w:themeColor="text1"/>
          <w:sz w:val="24"/>
          <w:szCs w:val="24"/>
        </w:rPr>
        <w:t xml:space="preserve"> </w:t>
      </w:r>
      <w:r w:rsidR="00A13552" w:rsidRPr="00A13552">
        <w:rPr>
          <w:rFonts w:ascii="Times New Roman" w:hAnsi="Times New Roman" w:cs="Times New Roman"/>
          <w:color w:val="000000" w:themeColor="text1"/>
          <w:sz w:val="24"/>
          <w:szCs w:val="24"/>
        </w:rPr>
        <w:t xml:space="preserve">piisavalt </w:t>
      </w:r>
      <w:r w:rsidR="0094412F" w:rsidRPr="00A13552">
        <w:rPr>
          <w:rFonts w:ascii="Times New Roman" w:hAnsi="Times New Roman" w:cs="Times New Roman"/>
          <w:color w:val="000000" w:themeColor="text1"/>
          <w:sz w:val="24"/>
          <w:szCs w:val="24"/>
        </w:rPr>
        <w:t>tõendeid, et väita, et patsientide</w:t>
      </w:r>
      <w:r w:rsidR="004E3541">
        <w:rPr>
          <w:rFonts w:ascii="Times New Roman" w:hAnsi="Times New Roman" w:cs="Times New Roman"/>
          <w:color w:val="000000" w:themeColor="text1"/>
          <w:sz w:val="24"/>
          <w:szCs w:val="24"/>
        </w:rPr>
        <w:t xml:space="preserve">osalemine </w:t>
      </w:r>
      <w:r w:rsidR="004E3541" w:rsidRPr="00A13552">
        <w:rPr>
          <w:rFonts w:ascii="Times New Roman" w:hAnsi="Times New Roman" w:cs="Times New Roman"/>
          <w:color w:val="000000" w:themeColor="text1"/>
          <w:sz w:val="24"/>
          <w:szCs w:val="24"/>
        </w:rPr>
        <w:t>operatsioonijär</w:t>
      </w:r>
      <w:r w:rsidR="004E3541">
        <w:rPr>
          <w:rFonts w:ascii="Times New Roman" w:hAnsi="Times New Roman" w:cs="Times New Roman"/>
          <w:color w:val="000000" w:themeColor="text1"/>
          <w:sz w:val="24"/>
          <w:szCs w:val="24"/>
        </w:rPr>
        <w:t>gses tugigrupis on soovitav</w:t>
      </w:r>
      <w:r w:rsidR="00A13552" w:rsidRPr="00A13552">
        <w:rPr>
          <w:rFonts w:ascii="Times New Roman" w:hAnsi="Times New Roman" w:cs="Times New Roman"/>
          <w:color w:val="000000" w:themeColor="text1"/>
          <w:sz w:val="24"/>
          <w:szCs w:val="24"/>
        </w:rPr>
        <w:t xml:space="preserve"> kõik</w:t>
      </w:r>
      <w:r w:rsidR="004E3541">
        <w:rPr>
          <w:rFonts w:ascii="Times New Roman" w:hAnsi="Times New Roman" w:cs="Times New Roman"/>
          <w:color w:val="000000" w:themeColor="text1"/>
          <w:sz w:val="24"/>
          <w:szCs w:val="24"/>
        </w:rPr>
        <w:t>idele patsientidele. Empiirilised uuringud näitavad, et tugigrupis osalemine toetab patsient</w:t>
      </w:r>
      <w:r w:rsidR="003603AC">
        <w:rPr>
          <w:rFonts w:ascii="Times New Roman" w:hAnsi="Times New Roman" w:cs="Times New Roman"/>
          <w:color w:val="000000" w:themeColor="text1"/>
          <w:sz w:val="24"/>
          <w:szCs w:val="24"/>
        </w:rPr>
        <w:t>e elustiili muutu</w:t>
      </w:r>
      <w:r w:rsidR="004E3541">
        <w:rPr>
          <w:rFonts w:ascii="Times New Roman" w:hAnsi="Times New Roman" w:cs="Times New Roman"/>
          <w:color w:val="000000" w:themeColor="text1"/>
          <w:sz w:val="24"/>
          <w:szCs w:val="24"/>
        </w:rPr>
        <w:t>s</w:t>
      </w:r>
      <w:r w:rsidR="003603AC">
        <w:rPr>
          <w:rFonts w:ascii="Times New Roman" w:hAnsi="Times New Roman" w:cs="Times New Roman"/>
          <w:color w:val="000000" w:themeColor="text1"/>
          <w:sz w:val="24"/>
          <w:szCs w:val="24"/>
        </w:rPr>
        <w:t>t</w:t>
      </w:r>
      <w:r w:rsidR="004E3541">
        <w:rPr>
          <w:rFonts w:ascii="Times New Roman" w:hAnsi="Times New Roman" w:cs="Times New Roman"/>
          <w:color w:val="000000" w:themeColor="text1"/>
          <w:sz w:val="24"/>
          <w:szCs w:val="24"/>
        </w:rPr>
        <w:t>e tegemisel</w:t>
      </w:r>
      <w:r w:rsidR="003603AC">
        <w:rPr>
          <w:rFonts w:ascii="Times New Roman" w:hAnsi="Times New Roman" w:cs="Times New Roman"/>
          <w:color w:val="000000" w:themeColor="text1"/>
          <w:sz w:val="24"/>
          <w:szCs w:val="24"/>
        </w:rPr>
        <w:t xml:space="preserve"> ja aitab</w:t>
      </w:r>
      <w:r w:rsidR="004E3541">
        <w:rPr>
          <w:rFonts w:ascii="Times New Roman" w:hAnsi="Times New Roman" w:cs="Times New Roman"/>
          <w:color w:val="000000" w:themeColor="text1"/>
          <w:sz w:val="24"/>
          <w:szCs w:val="24"/>
        </w:rPr>
        <w:t xml:space="preserve"> kaasa liigse kehakaalu langusele. </w:t>
      </w:r>
      <w:r w:rsidR="003603AC">
        <w:rPr>
          <w:rFonts w:ascii="Times New Roman" w:hAnsi="Times New Roman" w:cs="Times New Roman"/>
          <w:color w:val="000000" w:themeColor="text1"/>
          <w:sz w:val="24"/>
          <w:szCs w:val="24"/>
        </w:rPr>
        <w:t xml:space="preserve">Tõhusaks osutunud tugigruppides keskendutakse käitumise muutuse strateegiatele ja motivatsiooni suurendamisele elustiili muutuste elluviimisel. </w:t>
      </w:r>
      <w:r w:rsidR="00191234" w:rsidRPr="00A13552">
        <w:rPr>
          <w:rFonts w:ascii="Times New Roman" w:hAnsi="Times New Roman" w:cs="Times New Roman"/>
          <w:color w:val="000000" w:themeColor="text1"/>
          <w:sz w:val="24"/>
          <w:szCs w:val="24"/>
        </w:rPr>
        <w:t>Psühholoogilist ja/või</w:t>
      </w:r>
      <w:r w:rsidR="004475E6">
        <w:rPr>
          <w:rFonts w:ascii="Times New Roman" w:hAnsi="Times New Roman" w:cs="Times New Roman"/>
          <w:color w:val="000000" w:themeColor="text1"/>
          <w:sz w:val="24"/>
          <w:szCs w:val="24"/>
        </w:rPr>
        <w:t xml:space="preserve"> psühhiaatrilist operatsioonijärgset nõustamist</w:t>
      </w:r>
      <w:r w:rsidR="00191234" w:rsidRPr="00A13552">
        <w:rPr>
          <w:rFonts w:ascii="Times New Roman" w:hAnsi="Times New Roman" w:cs="Times New Roman"/>
          <w:color w:val="000000" w:themeColor="text1"/>
          <w:sz w:val="24"/>
          <w:szCs w:val="24"/>
        </w:rPr>
        <w:t>/ravi vajavad eelkõige psüühikahäirega indiviidid, ning kontrollimatute liigsöömishoogude ja häirunud söömiskäitumisega indiviidid.</w:t>
      </w:r>
    </w:p>
    <w:p w:rsidR="001346E1" w:rsidRPr="001346E1" w:rsidRDefault="001346E1" w:rsidP="001346E1">
      <w:pPr>
        <w:pBdr>
          <w:bottom w:val="single" w:sz="18" w:space="4" w:color="E5E5E5"/>
        </w:pBdr>
        <w:spacing w:after="300" w:line="240" w:lineRule="auto"/>
        <w:rPr>
          <w:rFonts w:ascii="Times New Roman" w:eastAsia="Times New Roman" w:hAnsi="Times New Roman" w:cs="Times New Roman"/>
          <w:sz w:val="24"/>
          <w:szCs w:val="24"/>
          <w:lang w:val="en-US"/>
        </w:rPr>
      </w:pPr>
    </w:p>
    <w:p w:rsidR="001346E1" w:rsidRPr="00EF3326" w:rsidRDefault="001346E1" w:rsidP="00A13552">
      <w:pPr>
        <w:autoSpaceDE w:val="0"/>
        <w:autoSpaceDN w:val="0"/>
        <w:adjustRightInd w:val="0"/>
        <w:spacing w:after="0"/>
        <w:rPr>
          <w:rFonts w:ascii="Times New Roman" w:hAnsi="Times New Roman" w:cs="Times New Roman"/>
          <w:sz w:val="24"/>
          <w:szCs w:val="24"/>
        </w:rPr>
      </w:pPr>
      <w:proofErr w:type="spellStart"/>
      <w:r w:rsidRPr="001346E1">
        <w:rPr>
          <w:rFonts w:ascii="Times New Roman" w:eastAsia="Times New Roman" w:hAnsi="Times New Roman" w:cs="Times New Roman"/>
          <w:b/>
          <w:sz w:val="24"/>
          <w:szCs w:val="24"/>
          <w:lang w:val="en-US" w:eastAsia="et-EE"/>
        </w:rPr>
        <w:t>Soovitused</w:t>
      </w:r>
      <w:proofErr w:type="spellEnd"/>
      <w:r w:rsidRPr="001346E1">
        <w:rPr>
          <w:rFonts w:ascii="Times New Roman" w:eastAsia="Times New Roman" w:hAnsi="Times New Roman" w:cs="Times New Roman"/>
          <w:b/>
          <w:sz w:val="24"/>
          <w:szCs w:val="24"/>
          <w:lang w:val="en-US" w:eastAsia="et-EE"/>
        </w:rPr>
        <w:t xml:space="preserve">: </w:t>
      </w:r>
      <w:r w:rsidR="00EF3326" w:rsidRPr="008836BA">
        <w:rPr>
          <w:rFonts w:ascii="Times New Roman" w:hAnsi="Times New Roman" w:cs="Times New Roman"/>
          <w:sz w:val="24"/>
          <w:szCs w:val="24"/>
        </w:rPr>
        <w:t>Kõiki patsiente tuleks pärast haiglast lahkumist julgustada osalema patsientide tugigrupis</w:t>
      </w:r>
      <w:r w:rsidR="00EF3326">
        <w:rPr>
          <w:rFonts w:ascii="Times New Roman" w:hAnsi="Times New Roman" w:cs="Times New Roman"/>
          <w:sz w:val="24"/>
          <w:szCs w:val="24"/>
        </w:rPr>
        <w:t xml:space="preserve">, </w:t>
      </w:r>
      <w:proofErr w:type="gramStart"/>
      <w:r w:rsidR="00EF3326">
        <w:rPr>
          <w:rFonts w:ascii="Times New Roman" w:hAnsi="Times New Roman" w:cs="Times New Roman"/>
          <w:sz w:val="24"/>
          <w:szCs w:val="24"/>
        </w:rPr>
        <w:t>et</w:t>
      </w:r>
      <w:proofErr w:type="gramEnd"/>
      <w:r w:rsidR="00EF3326">
        <w:rPr>
          <w:rFonts w:ascii="Times New Roman" w:hAnsi="Times New Roman" w:cs="Times New Roman"/>
          <w:sz w:val="24"/>
          <w:szCs w:val="24"/>
        </w:rPr>
        <w:t xml:space="preserve"> soodustada toimetulekut elustiili muutustega. </w:t>
      </w:r>
      <w:proofErr w:type="spellStart"/>
      <w:r w:rsidR="00B129A3" w:rsidRPr="00B129A3">
        <w:rPr>
          <w:rFonts w:ascii="Times New Roman" w:eastAsia="Times New Roman" w:hAnsi="Times New Roman" w:cs="Times New Roman"/>
          <w:sz w:val="24"/>
          <w:szCs w:val="24"/>
          <w:lang w:val="en-US" w:eastAsia="et-EE"/>
        </w:rPr>
        <w:t>Kontrollimatusöömiskäitumisegaindiviididel</w:t>
      </w:r>
      <w:r w:rsidR="00B129A3">
        <w:rPr>
          <w:rFonts w:ascii="Times New Roman" w:eastAsia="Times New Roman" w:hAnsi="Times New Roman" w:cs="Times New Roman"/>
          <w:sz w:val="24"/>
          <w:szCs w:val="24"/>
          <w:lang w:val="en-US" w:eastAsia="et-EE"/>
        </w:rPr>
        <w:t>on</w:t>
      </w:r>
      <w:proofErr w:type="spellEnd"/>
      <w:r w:rsidR="00B129A3">
        <w:rPr>
          <w:rFonts w:ascii="Times New Roman" w:eastAsia="Times New Roman" w:hAnsi="Times New Roman" w:cs="Times New Roman"/>
          <w:sz w:val="24"/>
          <w:szCs w:val="24"/>
          <w:lang w:val="en-US" w:eastAsia="et-EE"/>
        </w:rPr>
        <w:t xml:space="preserve"> soovitavoperatsioonijärgselt</w:t>
      </w:r>
      <w:r w:rsidR="00B129A3" w:rsidRPr="00B129A3">
        <w:rPr>
          <w:rFonts w:ascii="Times New Roman" w:eastAsia="Times New Roman" w:hAnsi="Times New Roman" w:cs="Times New Roman"/>
          <w:sz w:val="24"/>
          <w:szCs w:val="24"/>
          <w:lang w:val="en-US" w:eastAsia="et-EE"/>
        </w:rPr>
        <w:t>rakendadakognitiiv-käitumuslikkeravimeetodeid</w:t>
      </w:r>
      <w:r w:rsidR="005C13C3">
        <w:rPr>
          <w:rFonts w:ascii="Times New Roman" w:eastAsia="Times New Roman" w:hAnsi="Times New Roman" w:cs="Times New Roman"/>
          <w:sz w:val="24"/>
          <w:szCs w:val="24"/>
          <w:lang w:val="en-US" w:eastAsia="et-EE"/>
        </w:rPr>
        <w:t xml:space="preserve">, </w:t>
      </w:r>
      <w:proofErr w:type="gramStart"/>
      <w:r w:rsidR="005C13C3">
        <w:rPr>
          <w:rFonts w:ascii="Times New Roman" w:eastAsia="Times New Roman" w:hAnsi="Times New Roman" w:cs="Times New Roman"/>
          <w:sz w:val="24"/>
          <w:szCs w:val="24"/>
          <w:lang w:val="en-US" w:eastAsia="et-EE"/>
        </w:rPr>
        <w:t>et</w:t>
      </w:r>
      <w:proofErr w:type="gramEnd"/>
      <w:r w:rsidR="005C13C3">
        <w:rPr>
          <w:rFonts w:ascii="Times New Roman" w:eastAsia="Times New Roman" w:hAnsi="Times New Roman" w:cs="Times New Roman"/>
          <w:sz w:val="24"/>
          <w:szCs w:val="24"/>
          <w:lang w:val="en-US" w:eastAsia="et-EE"/>
        </w:rPr>
        <w:t xml:space="preserve"> suurendadaimpulsikontrollijatoetada</w:t>
      </w:r>
      <w:r w:rsidR="00B129A3">
        <w:rPr>
          <w:rFonts w:ascii="Times New Roman" w:eastAsia="Times New Roman" w:hAnsi="Times New Roman" w:cs="Times New Roman"/>
          <w:sz w:val="24"/>
          <w:szCs w:val="24"/>
          <w:lang w:val="en-US" w:eastAsia="et-EE"/>
        </w:rPr>
        <w:t>patsienditoimetulekutoperatsioonijärgseelustiilimuutusega (</w:t>
      </w:r>
      <w:proofErr w:type="spellStart"/>
      <w:r w:rsidR="00B129A3">
        <w:rPr>
          <w:rFonts w:ascii="Times New Roman" w:eastAsia="Times New Roman" w:hAnsi="Times New Roman" w:cs="Times New Roman"/>
          <w:sz w:val="24"/>
          <w:szCs w:val="24"/>
          <w:lang w:val="en-US" w:eastAsia="et-EE"/>
        </w:rPr>
        <w:t>dieedistkinnipidamine</w:t>
      </w:r>
      <w:proofErr w:type="spellEnd"/>
      <w:r w:rsidR="00B129A3">
        <w:rPr>
          <w:rFonts w:ascii="Times New Roman" w:eastAsia="Times New Roman" w:hAnsi="Times New Roman" w:cs="Times New Roman"/>
          <w:sz w:val="24"/>
          <w:szCs w:val="24"/>
          <w:lang w:val="en-US" w:eastAsia="et-EE"/>
        </w:rPr>
        <w:t>, füüsiliseaktiivsusesuurendamine</w:t>
      </w:r>
      <w:r w:rsidR="00836D03">
        <w:rPr>
          <w:rFonts w:ascii="Times New Roman" w:eastAsia="Times New Roman" w:hAnsi="Times New Roman" w:cs="Times New Roman"/>
          <w:sz w:val="24"/>
          <w:szCs w:val="24"/>
          <w:lang w:val="en-US" w:eastAsia="et-EE"/>
        </w:rPr>
        <w:t>).</w:t>
      </w:r>
      <w:r w:rsidR="005C13C3" w:rsidRPr="00A708BB">
        <w:rPr>
          <w:rFonts w:ascii="Times New Roman" w:eastAsia="Times New Roman" w:hAnsi="Times New Roman" w:cs="Times New Roman"/>
          <w:sz w:val="24"/>
          <w:szCs w:val="24"/>
          <w:lang w:val="en-US"/>
        </w:rPr>
        <w:t>Preoperatiivseltalustatudpsühhiaatrilistehäirete</w:t>
      </w:r>
      <w:r w:rsidR="004475E6">
        <w:rPr>
          <w:rFonts w:ascii="Times New Roman" w:eastAsia="Times New Roman" w:hAnsi="Times New Roman" w:cs="Times New Roman"/>
          <w:sz w:val="24"/>
          <w:szCs w:val="24"/>
          <w:lang w:val="en-US"/>
        </w:rPr>
        <w:t>ravigatuleksvajadusel</w:t>
      </w:r>
      <w:r w:rsidR="005C13C3" w:rsidRPr="00A708BB">
        <w:rPr>
          <w:rFonts w:ascii="Times New Roman" w:eastAsia="Times New Roman" w:hAnsi="Times New Roman" w:cs="Times New Roman"/>
          <w:sz w:val="24"/>
          <w:szCs w:val="24"/>
          <w:lang w:val="en-US"/>
        </w:rPr>
        <w:t>operatsioonijärgseltjätkata</w:t>
      </w:r>
      <w:r w:rsidR="005C13C3">
        <w:rPr>
          <w:rFonts w:ascii="Times New Roman" w:eastAsia="Times New Roman" w:hAnsi="Times New Roman" w:cs="Times New Roman"/>
          <w:sz w:val="24"/>
          <w:szCs w:val="24"/>
          <w:lang w:val="en-US"/>
        </w:rPr>
        <w:t>.</w:t>
      </w:r>
    </w:p>
    <w:p w:rsidR="001346E1" w:rsidRPr="001346E1" w:rsidRDefault="001346E1" w:rsidP="001346E1">
      <w:pPr>
        <w:autoSpaceDE w:val="0"/>
        <w:autoSpaceDN w:val="0"/>
        <w:adjustRightInd w:val="0"/>
        <w:spacing w:after="0" w:line="240" w:lineRule="auto"/>
        <w:rPr>
          <w:rFonts w:ascii="Times New Roman" w:hAnsi="Times New Roman" w:cs="Times New Roman"/>
          <w:b/>
          <w:color w:val="131413"/>
          <w:sz w:val="24"/>
          <w:szCs w:val="24"/>
        </w:rPr>
      </w:pPr>
    </w:p>
    <w:p w:rsidR="00784984" w:rsidRDefault="00784984" w:rsidP="001346E1">
      <w:pPr>
        <w:autoSpaceDE w:val="0"/>
        <w:autoSpaceDN w:val="0"/>
        <w:adjustRightInd w:val="0"/>
        <w:spacing w:after="0" w:line="240" w:lineRule="auto"/>
        <w:rPr>
          <w:rFonts w:ascii="Times New Roman" w:hAnsi="Times New Roman" w:cs="Times New Roman"/>
          <w:b/>
          <w:sz w:val="24"/>
          <w:szCs w:val="24"/>
        </w:rPr>
      </w:pPr>
    </w:p>
    <w:p w:rsidR="001346E1" w:rsidRPr="00836D03" w:rsidRDefault="001346E1" w:rsidP="001346E1">
      <w:pPr>
        <w:autoSpaceDE w:val="0"/>
        <w:autoSpaceDN w:val="0"/>
        <w:adjustRightInd w:val="0"/>
        <w:spacing w:after="0" w:line="240" w:lineRule="auto"/>
        <w:rPr>
          <w:rFonts w:ascii="Times New Roman" w:hAnsi="Times New Roman" w:cs="Times New Roman"/>
          <w:b/>
          <w:sz w:val="24"/>
          <w:szCs w:val="24"/>
        </w:rPr>
      </w:pPr>
      <w:r w:rsidRPr="00836D03">
        <w:rPr>
          <w:rFonts w:ascii="Times New Roman" w:hAnsi="Times New Roman" w:cs="Times New Roman"/>
          <w:b/>
          <w:sz w:val="24"/>
          <w:szCs w:val="24"/>
        </w:rPr>
        <w:t>Kokkuvõte tõendustest:</w:t>
      </w:r>
    </w:p>
    <w:p w:rsidR="001346E1" w:rsidRPr="001346E1" w:rsidRDefault="001346E1" w:rsidP="001346E1">
      <w:pPr>
        <w:autoSpaceDE w:val="0"/>
        <w:autoSpaceDN w:val="0"/>
        <w:adjustRightInd w:val="0"/>
        <w:spacing w:after="0" w:line="240" w:lineRule="auto"/>
        <w:rPr>
          <w:rFonts w:ascii="Times New Roman" w:hAnsi="Times New Roman" w:cs="Times New Roman"/>
          <w:b/>
          <w:color w:val="131413"/>
          <w:sz w:val="24"/>
          <w:szCs w:val="24"/>
        </w:rPr>
      </w:pPr>
    </w:p>
    <w:p w:rsidR="001346E1" w:rsidRPr="001346E1" w:rsidRDefault="00463CD7" w:rsidP="001346E1">
      <w:pPr>
        <w:numPr>
          <w:ilvl w:val="0"/>
          <w:numId w:val="2"/>
        </w:numPr>
        <w:spacing w:after="0" w:line="240" w:lineRule="auto"/>
        <w:contextualSpacing/>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Ravijuhendid</w:t>
      </w:r>
      <w:proofErr w:type="spellEnd"/>
    </w:p>
    <w:p w:rsidR="001346E1" w:rsidRPr="001346E1" w:rsidRDefault="001346E1" w:rsidP="001346E1">
      <w:pPr>
        <w:autoSpaceDE w:val="0"/>
        <w:autoSpaceDN w:val="0"/>
        <w:adjustRightInd w:val="0"/>
        <w:spacing w:after="0" w:line="240" w:lineRule="auto"/>
        <w:rPr>
          <w:rFonts w:ascii="AdvP6975" w:hAnsi="AdvP6975" w:cs="AdvP6975"/>
          <w:color w:val="231F20"/>
          <w:sz w:val="24"/>
          <w:szCs w:val="24"/>
        </w:rPr>
      </w:pPr>
    </w:p>
    <w:p w:rsidR="008836BA" w:rsidRPr="008836BA" w:rsidRDefault="002D582E" w:rsidP="00AB3E1C">
      <w:pPr>
        <w:autoSpaceDE w:val="0"/>
        <w:autoSpaceDN w:val="0"/>
        <w:adjustRightInd w:val="0"/>
        <w:spacing w:after="0"/>
        <w:rPr>
          <w:rFonts w:ascii="Times New Roman" w:hAnsi="Times New Roman" w:cs="Times New Roman"/>
          <w:sz w:val="24"/>
          <w:szCs w:val="24"/>
        </w:rPr>
      </w:pPr>
      <w:r w:rsidRPr="008836BA">
        <w:rPr>
          <w:rFonts w:ascii="Times New Roman" w:hAnsi="Times New Roman" w:cs="Times New Roman"/>
          <w:sz w:val="24"/>
          <w:szCs w:val="24"/>
        </w:rPr>
        <w:t xml:space="preserve">USA ravijuhis: kui ilmnevad raskused liigse kehakaalu </w:t>
      </w:r>
      <w:r w:rsidR="008836BA" w:rsidRPr="008836BA">
        <w:rPr>
          <w:rFonts w:ascii="Times New Roman" w:hAnsi="Times New Roman" w:cs="Times New Roman"/>
          <w:sz w:val="24"/>
          <w:szCs w:val="24"/>
        </w:rPr>
        <w:t>oodatavas languses, tuleks operatsioonijärgselt lisaks võimalikele somaatilistele komplikatsioonidele hinnata 1) patsiendi soostumust elustiili muutustega, 2) ravimite kasutamist ja nende mõju liigse kehakaalu langusele, 3) ebakohaste söömiskäitumiste ilmnemist, 4) psühholoogilisi komplikatsioone. Kõiki patsiente tuleks pärast haiglast lahkumist julgustada osalema patsientide tugigrupis</w:t>
      </w:r>
      <w:r w:rsidR="005C13C3">
        <w:rPr>
          <w:rFonts w:ascii="Times New Roman" w:hAnsi="Times New Roman" w:cs="Times New Roman"/>
          <w:sz w:val="24"/>
          <w:szCs w:val="24"/>
        </w:rPr>
        <w:t xml:space="preserve"> (tõenduspõhisuse tase B)</w:t>
      </w:r>
      <w:r w:rsidR="008836BA" w:rsidRPr="008836BA">
        <w:rPr>
          <w:rFonts w:ascii="Times New Roman" w:hAnsi="Times New Roman" w:cs="Times New Roman"/>
          <w:sz w:val="24"/>
          <w:szCs w:val="24"/>
        </w:rPr>
        <w:t>.</w:t>
      </w:r>
    </w:p>
    <w:p w:rsidR="002D582E" w:rsidRPr="002D582E" w:rsidRDefault="002D582E" w:rsidP="00AB3E1C">
      <w:pPr>
        <w:autoSpaceDE w:val="0"/>
        <w:autoSpaceDN w:val="0"/>
        <w:adjustRightInd w:val="0"/>
        <w:spacing w:after="0"/>
        <w:rPr>
          <w:rFonts w:ascii="Times New Roman" w:eastAsia="Times New Roman" w:hAnsi="Times New Roman" w:cs="Times New Roman"/>
          <w:sz w:val="24"/>
          <w:szCs w:val="24"/>
          <w:lang w:val="en-US"/>
        </w:rPr>
      </w:pPr>
    </w:p>
    <w:p w:rsidR="001346E1" w:rsidRPr="002D582E" w:rsidRDefault="00A708BB" w:rsidP="00AB3E1C">
      <w:pPr>
        <w:spacing w:after="0"/>
        <w:rPr>
          <w:rFonts w:ascii="Times New Roman" w:hAnsi="Times New Roman" w:cs="Times New Roman"/>
          <w:color w:val="131413"/>
          <w:sz w:val="24"/>
          <w:szCs w:val="24"/>
        </w:rPr>
      </w:pPr>
      <w:r w:rsidRPr="002D582E">
        <w:rPr>
          <w:rFonts w:ascii="Times New Roman" w:hAnsi="Times New Roman" w:cs="Times New Roman"/>
          <w:color w:val="000000" w:themeColor="text1"/>
          <w:sz w:val="24"/>
          <w:szCs w:val="24"/>
        </w:rPr>
        <w:t>SIGN 2010 ja NICE  2006 ravijuhised ei täpsusta operatsioonijärgse psühholoogilist nõustamise põhimõtteid bariaatrilise kirurgia kontekstis. SIGN ravi</w:t>
      </w:r>
      <w:r w:rsidR="002D582E" w:rsidRPr="002D582E">
        <w:rPr>
          <w:rFonts w:ascii="Times New Roman" w:hAnsi="Times New Roman" w:cs="Times New Roman"/>
          <w:color w:val="000000" w:themeColor="text1"/>
          <w:sz w:val="24"/>
          <w:szCs w:val="24"/>
        </w:rPr>
        <w:t xml:space="preserve">juhis toob välja, et </w:t>
      </w:r>
      <w:r w:rsidR="002D582E" w:rsidRPr="002D582E">
        <w:rPr>
          <w:rFonts w:ascii="Times New Roman" w:hAnsi="Times New Roman" w:cs="Times New Roman"/>
          <w:color w:val="000000" w:themeColor="text1"/>
          <w:sz w:val="24"/>
          <w:szCs w:val="24"/>
        </w:rPr>
        <w:lastRenderedPageBreak/>
        <w:t>psühholoogilise/psühhiaatrilise ravi vajaduse üle operatsiooni eelselt või järgselt, otsustab psühholoo</w:t>
      </w:r>
      <w:r w:rsidR="002D582E">
        <w:rPr>
          <w:rFonts w:ascii="Times New Roman" w:hAnsi="Times New Roman" w:cs="Times New Roman"/>
          <w:color w:val="000000" w:themeColor="text1"/>
          <w:sz w:val="24"/>
          <w:szCs w:val="24"/>
        </w:rPr>
        <w:t xml:space="preserve">g </w:t>
      </w:r>
      <w:r w:rsidR="002D582E" w:rsidRPr="002D582E">
        <w:rPr>
          <w:rFonts w:ascii="Times New Roman" w:hAnsi="Times New Roman" w:cs="Times New Roman"/>
          <w:color w:val="000000" w:themeColor="text1"/>
          <w:sz w:val="24"/>
          <w:szCs w:val="24"/>
        </w:rPr>
        <w:t>või psühhiaater.</w:t>
      </w:r>
    </w:p>
    <w:p w:rsidR="001346E1" w:rsidRPr="001346E1" w:rsidRDefault="001346E1" w:rsidP="00AB3E1C">
      <w:pPr>
        <w:autoSpaceDE w:val="0"/>
        <w:autoSpaceDN w:val="0"/>
        <w:adjustRightInd w:val="0"/>
        <w:spacing w:after="0"/>
        <w:rPr>
          <w:rFonts w:ascii="Times-Italic" w:eastAsia="Times New Roman" w:hAnsi="Times-Italic" w:cs="Times-Italic"/>
          <w:i/>
          <w:iCs/>
          <w:sz w:val="24"/>
          <w:szCs w:val="24"/>
          <w:lang w:val="en-US"/>
        </w:rPr>
      </w:pPr>
    </w:p>
    <w:p w:rsidR="00836D03" w:rsidRPr="00836D03" w:rsidRDefault="004475E6" w:rsidP="00AB3E1C">
      <w:pPr>
        <w:pStyle w:val="Default"/>
        <w:spacing w:line="276" w:lineRule="auto"/>
      </w:pPr>
      <w:proofErr w:type="spellStart"/>
      <w:r>
        <w:rPr>
          <w:rFonts w:ascii="Times New Roman" w:eastAsia="Times New Roman" w:hAnsi="Times New Roman" w:cs="Times New Roman"/>
          <w:lang w:val="en-US"/>
        </w:rPr>
        <w:t>Austraaliaravijuhistekohaselt</w:t>
      </w:r>
      <w:proofErr w:type="spellEnd"/>
      <w:r>
        <w:rPr>
          <w:rFonts w:ascii="Times New Roman" w:eastAsia="Times New Roman" w:hAnsi="Times New Roman" w:cs="Times New Roman"/>
          <w:lang w:val="en-US"/>
        </w:rPr>
        <w:t xml:space="preserve"> on </w:t>
      </w:r>
      <w:proofErr w:type="spellStart"/>
      <w:r>
        <w:rPr>
          <w:rFonts w:ascii="Times New Roman" w:eastAsia="Times New Roman" w:hAnsi="Times New Roman" w:cs="Times New Roman"/>
          <w:lang w:val="en-US"/>
        </w:rPr>
        <w:t>o</w:t>
      </w:r>
      <w:r w:rsidR="005E29F0">
        <w:rPr>
          <w:rFonts w:ascii="Times New Roman" w:eastAsia="Times New Roman" w:hAnsi="Times New Roman" w:cs="Times New Roman"/>
          <w:lang w:val="en-US"/>
        </w:rPr>
        <w:t>lulinejälgidajaravida</w:t>
      </w:r>
      <w:proofErr w:type="spellEnd"/>
      <w:r w:rsidR="005E29F0">
        <w:t>kaasuvaid häi</w:t>
      </w:r>
      <w:r>
        <w:t>reid, sealhulgas psühholoogilist</w:t>
      </w:r>
      <w:r w:rsidR="005E29F0">
        <w:t xml:space="preserve"> distress</w:t>
      </w:r>
      <w:r>
        <w:t>i</w:t>
      </w:r>
      <w:r w:rsidR="005E29F0">
        <w:t xml:space="preserve"> </w:t>
      </w:r>
      <w:proofErr w:type="gramStart"/>
      <w:r w:rsidR="005E29F0">
        <w:t>ja</w:t>
      </w:r>
      <w:proofErr w:type="gramEnd"/>
      <w:r w:rsidR="005E29F0">
        <w:t xml:space="preserve"> suitsiidirisk</w:t>
      </w:r>
      <w:r>
        <w:t>i</w:t>
      </w:r>
      <w:r w:rsidR="00160CA8">
        <w:t xml:space="preserve"> (de Zwaa</w:t>
      </w:r>
      <w:r w:rsidR="00836D03" w:rsidRPr="00836D03">
        <w:t>n et al. 2011; Tindle et al. 2010)</w:t>
      </w:r>
      <w:r w:rsidR="005E29F0">
        <w:t xml:space="preserve"> ning pakkuda tuge käitumuslikeks muutusteks.</w:t>
      </w:r>
    </w:p>
    <w:p w:rsidR="001346E1" w:rsidRDefault="001346E1" w:rsidP="00AB3E1C">
      <w:pPr>
        <w:autoSpaceDE w:val="0"/>
        <w:autoSpaceDN w:val="0"/>
        <w:adjustRightInd w:val="0"/>
        <w:spacing w:after="0"/>
        <w:rPr>
          <w:rFonts w:ascii="Times-Italic" w:eastAsia="Times New Roman" w:hAnsi="Times-Italic" w:cs="Times-Italic"/>
          <w:i/>
          <w:iCs/>
          <w:sz w:val="24"/>
          <w:szCs w:val="24"/>
          <w:lang w:val="en-US"/>
        </w:rPr>
      </w:pPr>
    </w:p>
    <w:p w:rsidR="00836D03" w:rsidRDefault="00836D03" w:rsidP="001346E1">
      <w:pPr>
        <w:autoSpaceDE w:val="0"/>
        <w:autoSpaceDN w:val="0"/>
        <w:adjustRightInd w:val="0"/>
        <w:spacing w:after="0" w:line="240" w:lineRule="auto"/>
        <w:rPr>
          <w:rFonts w:ascii="Times-Italic" w:eastAsia="Times New Roman" w:hAnsi="Times-Italic" w:cs="Times-Italic"/>
          <w:i/>
          <w:iCs/>
          <w:sz w:val="24"/>
          <w:szCs w:val="24"/>
          <w:lang w:val="en-US"/>
        </w:rPr>
      </w:pPr>
    </w:p>
    <w:tbl>
      <w:tblPr>
        <w:tblStyle w:val="TableGrid"/>
        <w:tblW w:w="0" w:type="auto"/>
        <w:tblLayout w:type="fixed"/>
        <w:tblLook w:val="04A0"/>
      </w:tblPr>
      <w:tblGrid>
        <w:gridCol w:w="6204"/>
        <w:gridCol w:w="2976"/>
      </w:tblGrid>
      <w:tr w:rsidR="001346E1" w:rsidRPr="001346E1" w:rsidTr="006965E9">
        <w:tc>
          <w:tcPr>
            <w:tcW w:w="6204" w:type="dxa"/>
          </w:tcPr>
          <w:p w:rsidR="001346E1" w:rsidRPr="001346E1" w:rsidRDefault="001346E1" w:rsidP="001346E1">
            <w:pPr>
              <w:numPr>
                <w:ilvl w:val="0"/>
                <w:numId w:val="2"/>
              </w:numPr>
              <w:contextualSpacing/>
              <w:rPr>
                <w:rFonts w:ascii="Times New Roman" w:eastAsia="Times New Roman" w:hAnsi="Times New Roman" w:cs="Times New Roman"/>
                <w:b/>
                <w:sz w:val="24"/>
                <w:szCs w:val="24"/>
                <w:lang w:val="en-US"/>
              </w:rPr>
            </w:pPr>
            <w:proofErr w:type="spellStart"/>
            <w:r w:rsidRPr="001346E1">
              <w:rPr>
                <w:rFonts w:ascii="Times New Roman" w:eastAsia="Times New Roman" w:hAnsi="Times New Roman" w:cs="Times New Roman"/>
                <w:b/>
                <w:sz w:val="24"/>
                <w:szCs w:val="24"/>
                <w:lang w:val="en-US"/>
              </w:rPr>
              <w:t>Kokkuvõttedülevaateartiklitest</w:t>
            </w:r>
            <w:proofErr w:type="spellEnd"/>
          </w:p>
        </w:tc>
        <w:tc>
          <w:tcPr>
            <w:tcW w:w="2976" w:type="dxa"/>
          </w:tcPr>
          <w:p w:rsidR="001346E1" w:rsidRPr="001346E1" w:rsidRDefault="001346E1" w:rsidP="001346E1">
            <w:pPr>
              <w:rPr>
                <w:rFonts w:ascii="Times New Roman" w:eastAsia="Times New Roman" w:hAnsi="Times New Roman" w:cs="Times New Roman"/>
                <w:b/>
                <w:sz w:val="24"/>
                <w:szCs w:val="24"/>
                <w:lang w:val="en-US"/>
              </w:rPr>
            </w:pPr>
            <w:proofErr w:type="spellStart"/>
            <w:r w:rsidRPr="001346E1">
              <w:rPr>
                <w:rFonts w:ascii="Times New Roman" w:eastAsia="Times New Roman" w:hAnsi="Times New Roman" w:cs="Times New Roman"/>
                <w:b/>
                <w:sz w:val="24"/>
                <w:szCs w:val="24"/>
                <w:lang w:val="en-US"/>
              </w:rPr>
              <w:t>Viide</w:t>
            </w:r>
            <w:proofErr w:type="spellEnd"/>
          </w:p>
        </w:tc>
      </w:tr>
      <w:tr w:rsidR="001346E1" w:rsidRPr="001346E1" w:rsidTr="006965E9">
        <w:tc>
          <w:tcPr>
            <w:tcW w:w="6204" w:type="dxa"/>
          </w:tcPr>
          <w:p w:rsidR="001346E1" w:rsidRDefault="00B129A3" w:rsidP="00B129A3">
            <w:pPr>
              <w:rPr>
                <w:rFonts w:ascii="Times New Roman" w:eastAsia="Times New Roman" w:hAnsi="Times New Roman" w:cs="Times New Roman"/>
                <w:sz w:val="24"/>
                <w:szCs w:val="24"/>
              </w:rPr>
            </w:pPr>
            <w:r w:rsidRPr="00567C19">
              <w:rPr>
                <w:rFonts w:ascii="Times New Roman" w:eastAsia="Times New Roman" w:hAnsi="Times New Roman" w:cs="Times New Roman"/>
                <w:sz w:val="24"/>
                <w:szCs w:val="24"/>
              </w:rPr>
              <w:t xml:space="preserve">Rasvumise konservatiivses ravis tõhusaks osutunud käitumuslikke sekkumisi </w:t>
            </w:r>
            <w:r w:rsidR="00567C19" w:rsidRPr="00567C19">
              <w:rPr>
                <w:rFonts w:ascii="Times New Roman" w:eastAsia="Times New Roman" w:hAnsi="Times New Roman" w:cs="Times New Roman"/>
                <w:sz w:val="24"/>
                <w:szCs w:val="24"/>
              </w:rPr>
              <w:t xml:space="preserve">(enesejälgimine, stiimuli kontroll, elustiili muutuste toetamine) </w:t>
            </w:r>
            <w:r w:rsidRPr="00567C19">
              <w:rPr>
                <w:rFonts w:ascii="Times New Roman" w:eastAsia="Times New Roman" w:hAnsi="Times New Roman" w:cs="Times New Roman"/>
                <w:sz w:val="24"/>
                <w:szCs w:val="24"/>
              </w:rPr>
              <w:t>võiks rakendada ka operatsioonijärgselt, et tagada liigse kehakaalu langus ja selle püsimine.</w:t>
            </w:r>
          </w:p>
          <w:p w:rsidR="00DB0892" w:rsidRDefault="00DB0892" w:rsidP="00B129A3">
            <w:pPr>
              <w:rPr>
                <w:rFonts w:ascii="Times New Roman" w:eastAsia="Times New Roman" w:hAnsi="Times New Roman" w:cs="Times New Roman"/>
                <w:sz w:val="24"/>
                <w:szCs w:val="24"/>
              </w:rPr>
            </w:pPr>
          </w:p>
          <w:p w:rsidR="00DB0892" w:rsidRDefault="00DB0892" w:rsidP="00B129A3">
            <w:pPr>
              <w:rPr>
                <w:rFonts w:ascii="Times New Roman" w:eastAsia="Times New Roman" w:hAnsi="Times New Roman" w:cs="Times New Roman"/>
                <w:sz w:val="24"/>
                <w:szCs w:val="24"/>
              </w:rPr>
            </w:pPr>
          </w:p>
          <w:p w:rsidR="00DB0892" w:rsidRDefault="00DB0892" w:rsidP="00B129A3">
            <w:pPr>
              <w:rPr>
                <w:rFonts w:ascii="Times New Roman" w:eastAsia="Times New Roman" w:hAnsi="Times New Roman" w:cs="Times New Roman"/>
                <w:sz w:val="24"/>
                <w:szCs w:val="24"/>
              </w:rPr>
            </w:pPr>
          </w:p>
          <w:p w:rsidR="00DB0892" w:rsidRPr="001346E1" w:rsidRDefault="00DB0892" w:rsidP="00B129A3">
            <w:pPr>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rPr>
              <w:t>Tõenduspõhisuse tase C</w:t>
            </w:r>
          </w:p>
        </w:tc>
        <w:tc>
          <w:tcPr>
            <w:tcW w:w="2976" w:type="dxa"/>
          </w:tcPr>
          <w:p w:rsidR="001346E1" w:rsidRPr="001346E1" w:rsidRDefault="001346E1" w:rsidP="001346E1">
            <w:pPr>
              <w:rPr>
                <w:rFonts w:ascii="Times New Roman" w:eastAsia="Times New Roman" w:hAnsi="Times New Roman" w:cs="Times New Roman"/>
                <w:sz w:val="24"/>
                <w:szCs w:val="24"/>
              </w:rPr>
            </w:pPr>
            <w:proofErr w:type="spellStart"/>
            <w:r w:rsidRPr="001346E1">
              <w:rPr>
                <w:rFonts w:ascii="Times New Roman" w:eastAsia="Times New Roman" w:hAnsi="Times New Roman" w:cs="Times New Roman"/>
                <w:sz w:val="24"/>
                <w:szCs w:val="24"/>
                <w:lang w:val="en-US"/>
              </w:rPr>
              <w:t>Sarwer</w:t>
            </w:r>
            <w:proofErr w:type="spellEnd"/>
            <w:r w:rsidRPr="001346E1">
              <w:rPr>
                <w:rFonts w:ascii="Times New Roman" w:eastAsia="Times New Roman" w:hAnsi="Times New Roman" w:cs="Times New Roman"/>
                <w:sz w:val="24"/>
                <w:szCs w:val="24"/>
                <w:lang w:val="en-US"/>
              </w:rPr>
              <w:t xml:space="preserve">, DB, </w:t>
            </w:r>
            <w:proofErr w:type="spellStart"/>
            <w:r w:rsidRPr="001346E1">
              <w:rPr>
                <w:rFonts w:ascii="Times New Roman" w:eastAsia="Times New Roman" w:hAnsi="Times New Roman" w:cs="Times New Roman"/>
                <w:sz w:val="24"/>
                <w:szCs w:val="24"/>
                <w:lang w:val="en-US"/>
              </w:rPr>
              <w:t>Dilks</w:t>
            </w:r>
            <w:proofErr w:type="spellEnd"/>
            <w:r w:rsidRPr="001346E1">
              <w:rPr>
                <w:rFonts w:ascii="Times New Roman" w:eastAsia="Times New Roman" w:hAnsi="Times New Roman" w:cs="Times New Roman"/>
                <w:sz w:val="24"/>
                <w:szCs w:val="24"/>
                <w:lang w:val="en-US"/>
              </w:rPr>
              <w:t>, RJ, West-Smith, L.  (2011). Dietary intake and eating behavior after bariatric surgery: threats to weight loss maintenance and strategies for success.</w:t>
            </w:r>
            <w:r w:rsidRPr="001346E1">
              <w:rPr>
                <w:rFonts w:ascii="Times New Roman" w:eastAsia="Times New Roman" w:hAnsi="Times New Roman" w:cs="Times New Roman" w:hint="eastAsia"/>
                <w:i/>
                <w:iCs/>
                <w:sz w:val="24"/>
                <w:szCs w:val="24"/>
              </w:rPr>
              <w:t xml:space="preserve"> Surgery for Obesity and Related Diseases</w:t>
            </w:r>
            <w:r w:rsidRPr="001346E1">
              <w:rPr>
                <w:rFonts w:ascii="Times New Roman" w:eastAsia="Times New Roman" w:hAnsi="Times New Roman" w:cs="Times New Roman" w:hint="eastAsia"/>
                <w:sz w:val="24"/>
                <w:szCs w:val="24"/>
              </w:rPr>
              <w:t xml:space="preserve">, </w:t>
            </w:r>
            <w:r w:rsidRPr="001346E1">
              <w:rPr>
                <w:rFonts w:ascii="Times New Roman" w:eastAsia="Times New Roman" w:hAnsi="Times New Roman" w:cs="Times New Roman" w:hint="eastAsia"/>
                <w:iCs/>
                <w:sz w:val="24"/>
                <w:szCs w:val="24"/>
              </w:rPr>
              <w:t>7</w:t>
            </w:r>
            <w:r w:rsidRPr="001346E1">
              <w:rPr>
                <w:rFonts w:ascii="Times New Roman" w:eastAsia="Times New Roman" w:hAnsi="Times New Roman" w:cs="Times New Roman"/>
                <w:iCs/>
                <w:sz w:val="24"/>
                <w:szCs w:val="24"/>
              </w:rPr>
              <w:t xml:space="preserve"> (</w:t>
            </w:r>
            <w:r w:rsidRPr="001346E1">
              <w:rPr>
                <w:rFonts w:ascii="Times New Roman" w:eastAsia="Times New Roman" w:hAnsi="Times New Roman" w:cs="Times New Roman" w:hint="eastAsia"/>
                <w:iCs/>
                <w:sz w:val="24"/>
                <w:szCs w:val="24"/>
              </w:rPr>
              <w:t>5</w:t>
            </w:r>
            <w:r w:rsidRPr="001346E1">
              <w:rPr>
                <w:rFonts w:ascii="Times New Roman" w:eastAsia="Times New Roman" w:hAnsi="Times New Roman" w:cs="Times New Roman"/>
                <w:sz w:val="24"/>
                <w:szCs w:val="24"/>
              </w:rPr>
              <w:t xml:space="preserve">), </w:t>
            </w:r>
            <w:r w:rsidRPr="001346E1">
              <w:rPr>
                <w:rFonts w:ascii="Times New Roman" w:eastAsia="Times New Roman" w:hAnsi="Times New Roman" w:cs="Times New Roman" w:hint="eastAsia"/>
                <w:iCs/>
                <w:sz w:val="24"/>
                <w:szCs w:val="24"/>
              </w:rPr>
              <w:t>644-651</w:t>
            </w:r>
            <w:r w:rsidRPr="001346E1">
              <w:rPr>
                <w:rFonts w:ascii="Times New Roman" w:eastAsia="Times New Roman" w:hAnsi="Times New Roman" w:cs="Times New Roman"/>
                <w:iCs/>
                <w:sz w:val="24"/>
                <w:szCs w:val="24"/>
              </w:rPr>
              <w:t>.</w:t>
            </w:r>
          </w:p>
          <w:p w:rsidR="001346E1" w:rsidRPr="001346E1" w:rsidRDefault="001346E1" w:rsidP="001346E1">
            <w:pPr>
              <w:rPr>
                <w:rFonts w:ascii="Times New Roman" w:eastAsia="Times New Roman" w:hAnsi="Times New Roman" w:cs="Times New Roman"/>
                <w:b/>
                <w:sz w:val="24"/>
                <w:szCs w:val="24"/>
                <w:lang w:val="en-US"/>
              </w:rPr>
            </w:pPr>
          </w:p>
        </w:tc>
      </w:tr>
      <w:tr w:rsidR="001346E1" w:rsidRPr="001346E1" w:rsidTr="006965E9">
        <w:tc>
          <w:tcPr>
            <w:tcW w:w="6204" w:type="dxa"/>
          </w:tcPr>
          <w:p w:rsidR="00F16DF3" w:rsidRDefault="00F16DF3" w:rsidP="001346E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Artikkel annab ülevaate liigsöömishoogude, liigsöömishäire ja kontrollimatu söömiskäitumise esinemisest operatsioonijärgselt ning selle mõjust liigse kehakaalu langusele. 14 uuringut 15-st näitavad, et eelpool mainitud söömisprobleemide teke on seotud väiksema liigse kehakaalu langusega ja/või kehakaalu taastõusuga. Uuringud näitavad, et on oluline skriinida söömisprobleemide suhtes </w:t>
            </w:r>
            <w:r w:rsidR="002E287C">
              <w:rPr>
                <w:rFonts w:ascii="Times New Roman" w:hAnsi="Times New Roman" w:cs="Times New Roman"/>
                <w:sz w:val="24"/>
                <w:szCs w:val="24"/>
              </w:rPr>
              <w:t>kõrge riskiga indiviide</w:t>
            </w:r>
            <w:r>
              <w:rPr>
                <w:rFonts w:ascii="Times New Roman" w:hAnsi="Times New Roman" w:cs="Times New Roman"/>
                <w:sz w:val="24"/>
                <w:szCs w:val="24"/>
              </w:rPr>
              <w:t xml:space="preserve">, jälgida neid postoperatiivselt ja </w:t>
            </w:r>
            <w:r w:rsidR="002E287C">
              <w:rPr>
                <w:rFonts w:ascii="Times New Roman" w:hAnsi="Times New Roman" w:cs="Times New Roman"/>
                <w:sz w:val="24"/>
                <w:szCs w:val="24"/>
              </w:rPr>
              <w:t>võimalusel töötada välja sekkumised, et aidata kaasa liigse kehakaalu langusele.</w:t>
            </w:r>
          </w:p>
          <w:p w:rsidR="002E287C" w:rsidRDefault="002E287C" w:rsidP="008D5C68">
            <w:pPr>
              <w:autoSpaceDE w:val="0"/>
              <w:autoSpaceDN w:val="0"/>
              <w:adjustRightInd w:val="0"/>
              <w:contextualSpacing/>
              <w:rPr>
                <w:rFonts w:ascii="Times New Roman" w:hAnsi="Times New Roman" w:cs="Times New Roman"/>
                <w:sz w:val="24"/>
                <w:szCs w:val="24"/>
              </w:rPr>
            </w:pPr>
          </w:p>
          <w:p w:rsidR="001346E1" w:rsidRPr="001346E1" w:rsidRDefault="00DB0892" w:rsidP="008D5C68">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Tõenduspõhisuse tase B</w:t>
            </w:r>
          </w:p>
        </w:tc>
        <w:tc>
          <w:tcPr>
            <w:tcW w:w="2976" w:type="dxa"/>
          </w:tcPr>
          <w:p w:rsidR="001346E1" w:rsidRPr="001346E1" w:rsidRDefault="00927DBF" w:rsidP="001346E1">
            <w:pPr>
              <w:autoSpaceDE w:val="0"/>
              <w:autoSpaceDN w:val="0"/>
              <w:adjustRightInd w:val="0"/>
              <w:rPr>
                <w:rFonts w:ascii="Times New Roman" w:hAnsi="Times New Roman" w:cs="Times New Roman"/>
                <w:color w:val="131413"/>
                <w:sz w:val="24"/>
                <w:szCs w:val="24"/>
              </w:rPr>
            </w:pPr>
            <w:r>
              <w:rPr>
                <w:rFonts w:ascii="Times New Roman" w:hAnsi="Times New Roman" w:cs="Times New Roman"/>
                <w:sz w:val="24"/>
                <w:szCs w:val="24"/>
              </w:rPr>
              <w:t xml:space="preserve">Meany, G, </w:t>
            </w:r>
            <w:r w:rsidRPr="00927DBF">
              <w:rPr>
                <w:rFonts w:ascii="Times New Roman" w:hAnsi="Times New Roman" w:cs="Times New Roman"/>
                <w:sz w:val="24"/>
                <w:szCs w:val="24"/>
              </w:rPr>
              <w:t>Conceição</w:t>
            </w:r>
            <w:r>
              <w:rPr>
                <w:rFonts w:ascii="Times New Roman" w:hAnsi="Times New Roman" w:cs="Times New Roman"/>
                <w:sz w:val="24"/>
                <w:szCs w:val="24"/>
              </w:rPr>
              <w:t xml:space="preserve">, E., Mitchell, J.(2014). </w:t>
            </w:r>
            <w:r w:rsidRPr="00927DBF">
              <w:rPr>
                <w:rFonts w:ascii="Times New Roman" w:hAnsi="Times New Roman" w:cs="Times New Roman"/>
                <w:sz w:val="24"/>
                <w:szCs w:val="24"/>
              </w:rPr>
              <w:t>Binge eating, binge eating disorder and loss of control eating: effects on weight outcomes after bariatric surgery.</w:t>
            </w:r>
            <w:r w:rsidRPr="00927DBF">
              <w:rPr>
                <w:rFonts w:ascii="Times New Roman" w:hAnsi="Times New Roman" w:cs="Times New Roman"/>
                <w:i/>
                <w:sz w:val="24"/>
                <w:szCs w:val="24"/>
              </w:rPr>
              <w:t>European Eating Disorders Review</w:t>
            </w:r>
            <w:r w:rsidRPr="00927DBF">
              <w:rPr>
                <w:rFonts w:ascii="Times New Roman" w:hAnsi="Times New Roman" w:cs="Times New Roman"/>
                <w:sz w:val="24"/>
                <w:szCs w:val="24"/>
              </w:rPr>
              <w:t>, 22, 87-91.</w:t>
            </w:r>
          </w:p>
          <w:p w:rsidR="001346E1" w:rsidRPr="001346E1" w:rsidRDefault="001346E1" w:rsidP="001346E1">
            <w:pPr>
              <w:autoSpaceDE w:val="0"/>
              <w:autoSpaceDN w:val="0"/>
              <w:adjustRightInd w:val="0"/>
              <w:rPr>
                <w:rFonts w:ascii="Times New Roman" w:eastAsia="Times New Roman" w:hAnsi="Times New Roman" w:cs="Times New Roman"/>
                <w:b/>
                <w:sz w:val="24"/>
                <w:szCs w:val="24"/>
                <w:lang w:val="en-US"/>
              </w:rPr>
            </w:pPr>
          </w:p>
        </w:tc>
      </w:tr>
      <w:tr w:rsidR="001346E1" w:rsidRPr="001346E1" w:rsidTr="006965E9">
        <w:tc>
          <w:tcPr>
            <w:tcW w:w="6204" w:type="dxa"/>
          </w:tcPr>
          <w:p w:rsidR="001346E1" w:rsidRPr="00F16DF3" w:rsidRDefault="001346E1" w:rsidP="001346E1">
            <w:pPr>
              <w:shd w:val="clear" w:color="auto" w:fill="FFFFFF"/>
              <w:outlineLvl w:val="0"/>
              <w:rPr>
                <w:rFonts w:ascii="Times New Roman" w:eastAsia="Times New Roman" w:hAnsi="Times New Roman" w:cs="Times New Roman"/>
                <w:bCs/>
                <w:color w:val="000000"/>
                <w:kern w:val="36"/>
                <w:sz w:val="24"/>
                <w:szCs w:val="24"/>
                <w:lang w:eastAsia="et-EE"/>
              </w:rPr>
            </w:pPr>
          </w:p>
          <w:p w:rsidR="003067D3" w:rsidRPr="00F16DF3" w:rsidRDefault="003067D3" w:rsidP="003067D3">
            <w:pPr>
              <w:autoSpaceDE w:val="0"/>
              <w:autoSpaceDN w:val="0"/>
              <w:adjustRightInd w:val="0"/>
              <w:rPr>
                <w:rFonts w:ascii="AdvTT2acb703b" w:hAnsi="AdvTT2acb703b" w:cs="AdvTT2acb703b"/>
                <w:color w:val="131313"/>
                <w:sz w:val="24"/>
                <w:szCs w:val="24"/>
              </w:rPr>
            </w:pPr>
            <w:r w:rsidRPr="00F16DF3">
              <w:rPr>
                <w:rFonts w:ascii="AdvTT2acb703b" w:hAnsi="AdvTT2acb703b" w:cs="AdvTT2acb703b"/>
                <w:color w:val="131313"/>
                <w:sz w:val="24"/>
                <w:szCs w:val="24"/>
              </w:rPr>
              <w:t>Sixteen articles (14 separate studies) met</w:t>
            </w:r>
          </w:p>
          <w:p w:rsidR="003067D3" w:rsidRPr="003067D3" w:rsidRDefault="003067D3" w:rsidP="003067D3">
            <w:pPr>
              <w:autoSpaceDE w:val="0"/>
              <w:autoSpaceDN w:val="0"/>
              <w:adjustRightInd w:val="0"/>
              <w:rPr>
                <w:rFonts w:ascii="AdvTT2acb703b" w:hAnsi="AdvTT2acb703b" w:cs="AdvTT2acb703b"/>
                <w:color w:val="131313"/>
                <w:sz w:val="24"/>
                <w:szCs w:val="24"/>
              </w:rPr>
            </w:pPr>
            <w:r w:rsidRPr="00F16DF3">
              <w:rPr>
                <w:rFonts w:ascii="AdvTT2acb703b" w:hAnsi="AdvTT2acb703b" w:cs="AdvTT2acb703b"/>
                <w:color w:val="131313"/>
                <w:sz w:val="24"/>
                <w:szCs w:val="24"/>
              </w:rPr>
              <w:t xml:space="preserve">inclusion criteria. </w:t>
            </w:r>
            <w:r w:rsidR="00F16DF3">
              <w:rPr>
                <w:rFonts w:ascii="AdvTT2acb703b" w:hAnsi="AdvTT2acb703b" w:cs="AdvTT2acb703b"/>
                <w:color w:val="131313"/>
                <w:sz w:val="24"/>
                <w:szCs w:val="24"/>
              </w:rPr>
              <w:t xml:space="preserve">There is some </w:t>
            </w:r>
            <w:r w:rsidRPr="00F16DF3">
              <w:rPr>
                <w:rFonts w:ascii="AdvTT2acb703b" w:hAnsi="AdvTT2acb703b" w:cs="AdvTT2acb703b"/>
                <w:color w:val="131313"/>
                <w:sz w:val="24"/>
                <w:szCs w:val="24"/>
              </w:rPr>
              <w:t xml:space="preserve">evidence to suggest that </w:t>
            </w:r>
            <w:r w:rsidR="00F16DF3" w:rsidRPr="00F16DF3">
              <w:rPr>
                <w:rFonts w:ascii="AdvTT2acb703b" w:hAnsi="AdvTT2acb703b" w:cs="AdvTT2acb703b"/>
                <w:color w:val="131313"/>
                <w:sz w:val="24"/>
                <w:szCs w:val="24"/>
              </w:rPr>
              <w:t xml:space="preserve">although </w:t>
            </w:r>
            <w:r w:rsidR="00F16DF3">
              <w:rPr>
                <w:rFonts w:ascii="AdvTT2acb703b" w:hAnsi="AdvTT2acb703b" w:cs="AdvTT2acb703b"/>
                <w:color w:val="131313"/>
                <w:sz w:val="24"/>
                <w:szCs w:val="24"/>
              </w:rPr>
              <w:t xml:space="preserve">positive changes in eating </w:t>
            </w:r>
            <w:r w:rsidR="00F16DF3" w:rsidRPr="00F16DF3">
              <w:rPr>
                <w:rFonts w:ascii="AdvTT2acb703b" w:hAnsi="AdvTT2acb703b" w:cs="AdvTT2acb703b"/>
                <w:color w:val="131313"/>
                <w:sz w:val="24"/>
                <w:szCs w:val="24"/>
              </w:rPr>
              <w:t>behavior occur after surgery, i</w:t>
            </w:r>
            <w:r w:rsidR="00F16DF3">
              <w:rPr>
                <w:rFonts w:ascii="AdvTT2acb703b" w:hAnsi="AdvTT2acb703b" w:cs="AdvTT2acb703b"/>
                <w:color w:val="131313"/>
                <w:sz w:val="24"/>
                <w:szCs w:val="24"/>
              </w:rPr>
              <w:t xml:space="preserve">ncluding reduced over-eating in </w:t>
            </w:r>
            <w:r w:rsidR="00F16DF3" w:rsidRPr="00F16DF3">
              <w:rPr>
                <w:rFonts w:ascii="AdvTT2acb703b" w:hAnsi="AdvTT2acb703b" w:cs="AdvTT2acb703b"/>
                <w:color w:val="131313"/>
                <w:sz w:val="24"/>
                <w:szCs w:val="24"/>
              </w:rPr>
              <w:t xml:space="preserve">response to emotional and situational cues, </w:t>
            </w:r>
            <w:r w:rsidRPr="00F16DF3">
              <w:rPr>
                <w:rFonts w:ascii="AdvTT2acb703b" w:hAnsi="AdvTT2acb703b" w:cs="AdvTT2acb703b"/>
                <w:color w:val="131313"/>
                <w:sz w:val="24"/>
                <w:szCs w:val="24"/>
              </w:rPr>
              <w:t>uncont</w:t>
            </w:r>
            <w:r w:rsidR="00F16DF3" w:rsidRPr="00F16DF3">
              <w:rPr>
                <w:rFonts w:ascii="AdvTT2acb703b" w:hAnsi="AdvTT2acb703b" w:cs="AdvTT2acb703b"/>
                <w:color w:val="131313"/>
                <w:sz w:val="24"/>
                <w:szCs w:val="24"/>
              </w:rPr>
              <w:t xml:space="preserve">rolled eating behaviors persist </w:t>
            </w:r>
            <w:r w:rsidRPr="00F16DF3">
              <w:rPr>
                <w:rFonts w:ascii="AdvTT2acb703b" w:hAnsi="AdvTT2acb703b" w:cs="AdvTT2acb703b"/>
                <w:color w:val="131313"/>
                <w:sz w:val="24"/>
                <w:szCs w:val="24"/>
              </w:rPr>
              <w:t>in some individuals, and t</w:t>
            </w:r>
            <w:r w:rsidR="00F16DF3">
              <w:rPr>
                <w:rFonts w:ascii="AdvTT2acb703b" w:hAnsi="AdvTT2acb703b" w:cs="AdvTT2acb703b"/>
                <w:color w:val="131313"/>
                <w:sz w:val="24"/>
                <w:szCs w:val="24"/>
              </w:rPr>
              <w:t xml:space="preserve">hat this may be problematic for </w:t>
            </w:r>
            <w:r w:rsidRPr="00F16DF3">
              <w:rPr>
                <w:rFonts w:ascii="AdvTT2acb703b" w:hAnsi="AdvTT2acb703b" w:cs="AdvTT2acb703b"/>
                <w:color w:val="131313"/>
                <w:sz w:val="24"/>
                <w:szCs w:val="24"/>
              </w:rPr>
              <w:t xml:space="preserve">weight loss after surgery. </w:t>
            </w:r>
            <w:r w:rsidRPr="003067D3">
              <w:rPr>
                <w:rFonts w:ascii="AdvTT2acb703b" w:hAnsi="AdvTT2acb703b" w:cs="AdvTT2acb703b"/>
                <w:color w:val="131313"/>
                <w:sz w:val="24"/>
                <w:szCs w:val="24"/>
              </w:rPr>
              <w:t>The evi</w:t>
            </w:r>
            <w:r w:rsidR="00F16DF3">
              <w:rPr>
                <w:rFonts w:ascii="AdvTT2acb703b" w:hAnsi="AdvTT2acb703b" w:cs="AdvTT2acb703b"/>
                <w:color w:val="131313"/>
                <w:sz w:val="24"/>
                <w:szCs w:val="24"/>
              </w:rPr>
              <w:t xml:space="preserve">dence supports that individuals </w:t>
            </w:r>
            <w:r w:rsidRPr="003067D3">
              <w:rPr>
                <w:rFonts w:ascii="AdvTT2acb703b" w:hAnsi="AdvTT2acb703b" w:cs="AdvTT2acb703b"/>
                <w:color w:val="131313"/>
                <w:sz w:val="24"/>
                <w:szCs w:val="24"/>
              </w:rPr>
              <w:t>who have LAGB req</w:t>
            </w:r>
            <w:r w:rsidR="00F16DF3">
              <w:rPr>
                <w:rFonts w:ascii="AdvTT2acb703b" w:hAnsi="AdvTT2acb703b" w:cs="AdvTT2acb703b"/>
                <w:color w:val="131313"/>
                <w:sz w:val="24"/>
                <w:szCs w:val="24"/>
              </w:rPr>
              <w:t xml:space="preserve">uire ongoing monitoring for the </w:t>
            </w:r>
            <w:r w:rsidRPr="003067D3">
              <w:rPr>
                <w:rFonts w:ascii="AdvTT2acb703b" w:hAnsi="AdvTT2acb703b" w:cs="AdvTT2acb703b"/>
                <w:color w:val="131313"/>
                <w:sz w:val="24"/>
                <w:szCs w:val="24"/>
              </w:rPr>
              <w:t>continuance or development of negative eating behaviors (uncontrolled eating, binge eating, grazing)</w:t>
            </w:r>
            <w:r>
              <w:rPr>
                <w:rFonts w:ascii="AdvTT2acb703b" w:hAnsi="AdvTT2acb703b" w:cs="AdvTT2acb703b"/>
                <w:color w:val="131313"/>
                <w:sz w:val="24"/>
                <w:szCs w:val="24"/>
              </w:rPr>
              <w:t xml:space="preserve">. </w:t>
            </w:r>
            <w:r w:rsidRPr="003067D3">
              <w:rPr>
                <w:rFonts w:ascii="AdvTT2acb703b" w:hAnsi="AdvTT2acb703b" w:cs="AdvTT2acb703b"/>
                <w:color w:val="131313"/>
                <w:sz w:val="24"/>
                <w:szCs w:val="24"/>
              </w:rPr>
              <w:t>Appropriate</w:t>
            </w:r>
          </w:p>
          <w:p w:rsidR="003067D3" w:rsidRPr="003067D3" w:rsidRDefault="003067D3" w:rsidP="003067D3">
            <w:pPr>
              <w:autoSpaceDE w:val="0"/>
              <w:autoSpaceDN w:val="0"/>
              <w:adjustRightInd w:val="0"/>
              <w:rPr>
                <w:rFonts w:ascii="AdvTT2acb703b" w:hAnsi="AdvTT2acb703b" w:cs="AdvTT2acb703b"/>
                <w:color w:val="131313"/>
                <w:sz w:val="24"/>
                <w:szCs w:val="24"/>
              </w:rPr>
            </w:pPr>
            <w:r w:rsidRPr="003067D3">
              <w:rPr>
                <w:rFonts w:ascii="AdvTT2acb703b" w:hAnsi="AdvTT2acb703b" w:cs="AdvTT2acb703b"/>
                <w:color w:val="131313"/>
                <w:sz w:val="24"/>
                <w:szCs w:val="24"/>
              </w:rPr>
              <w:t>and ongoing counseling after surgery are likely to be</w:t>
            </w:r>
          </w:p>
          <w:p w:rsidR="003067D3" w:rsidRPr="003067D3" w:rsidRDefault="003067D3" w:rsidP="003067D3">
            <w:pPr>
              <w:autoSpaceDE w:val="0"/>
              <w:autoSpaceDN w:val="0"/>
              <w:adjustRightInd w:val="0"/>
              <w:rPr>
                <w:rFonts w:ascii="AdvTT2acb703b" w:hAnsi="AdvTT2acb703b" w:cs="AdvTT2acb703b"/>
                <w:color w:val="131313"/>
                <w:sz w:val="24"/>
                <w:szCs w:val="24"/>
              </w:rPr>
            </w:pPr>
            <w:r w:rsidRPr="003067D3">
              <w:rPr>
                <w:rFonts w:ascii="AdvTT2acb703b" w:hAnsi="AdvTT2acb703b" w:cs="AdvTT2acb703b"/>
                <w:color w:val="131313"/>
                <w:sz w:val="24"/>
                <w:szCs w:val="24"/>
              </w:rPr>
              <w:t>important for optimizing outcomes; however, further</w:t>
            </w:r>
          </w:p>
          <w:p w:rsidR="001346E1" w:rsidRDefault="003067D3" w:rsidP="003067D3">
            <w:pPr>
              <w:shd w:val="clear" w:color="auto" w:fill="FFFFFF"/>
              <w:outlineLvl w:val="0"/>
              <w:rPr>
                <w:rFonts w:ascii="AdvTT2acb703b" w:hAnsi="AdvTT2acb703b" w:cs="AdvTT2acb703b"/>
                <w:color w:val="131313"/>
                <w:sz w:val="20"/>
                <w:szCs w:val="20"/>
              </w:rPr>
            </w:pPr>
            <w:r w:rsidRPr="003067D3">
              <w:rPr>
                <w:rFonts w:ascii="AdvTT2acb703b" w:hAnsi="AdvTT2acb703b" w:cs="AdvTT2acb703b"/>
                <w:color w:val="131313"/>
                <w:sz w:val="24"/>
                <w:szCs w:val="24"/>
              </w:rPr>
              <w:t>intervention studies are required to evaluate this.</w:t>
            </w:r>
          </w:p>
          <w:p w:rsidR="003067D3" w:rsidRDefault="003067D3" w:rsidP="003067D3">
            <w:pPr>
              <w:shd w:val="clear" w:color="auto" w:fill="FFFFFF"/>
              <w:outlineLvl w:val="0"/>
              <w:rPr>
                <w:rFonts w:ascii="AdvTT2acb703b" w:hAnsi="AdvTT2acb703b" w:cs="AdvTT2acb703b"/>
                <w:color w:val="131313"/>
                <w:sz w:val="20"/>
                <w:szCs w:val="20"/>
              </w:rPr>
            </w:pPr>
          </w:p>
          <w:p w:rsidR="003067D3" w:rsidRPr="00F16DF3" w:rsidRDefault="003067D3" w:rsidP="003067D3">
            <w:pPr>
              <w:shd w:val="clear" w:color="auto" w:fill="FFFFFF"/>
              <w:outlineLvl w:val="0"/>
              <w:rPr>
                <w:rFonts w:ascii="Times New Roman" w:eastAsia="Times New Roman" w:hAnsi="Times New Roman" w:cs="Times New Roman"/>
                <w:b/>
                <w:sz w:val="24"/>
                <w:szCs w:val="24"/>
                <w:lang w:val="en-US"/>
              </w:rPr>
            </w:pPr>
            <w:r w:rsidRPr="00F16DF3">
              <w:rPr>
                <w:rFonts w:ascii="AdvTT2acb703b" w:hAnsi="AdvTT2acb703b" w:cs="AdvTT2acb703b"/>
                <w:color w:val="131313"/>
                <w:sz w:val="24"/>
                <w:szCs w:val="24"/>
              </w:rPr>
              <w:t>T</w:t>
            </w:r>
            <w:r w:rsidR="00F16DF3" w:rsidRPr="00F16DF3">
              <w:rPr>
                <w:rFonts w:ascii="AdvTT2acb703b" w:hAnsi="AdvTT2acb703b" w:cs="AdvTT2acb703b"/>
                <w:color w:val="131313"/>
                <w:sz w:val="24"/>
                <w:szCs w:val="24"/>
              </w:rPr>
              <w:t>õenduspõhisuse tase C</w:t>
            </w:r>
          </w:p>
        </w:tc>
        <w:tc>
          <w:tcPr>
            <w:tcW w:w="2976" w:type="dxa"/>
          </w:tcPr>
          <w:p w:rsidR="001346E1" w:rsidRPr="002E287C" w:rsidRDefault="002E287C" w:rsidP="002E287C">
            <w:pPr>
              <w:autoSpaceDE w:val="0"/>
              <w:autoSpaceDN w:val="0"/>
              <w:adjustRightInd w:val="0"/>
              <w:rPr>
                <w:rFonts w:ascii="AdvP0005" w:hAnsi="AdvP0005" w:cs="AdvP0005"/>
                <w:color w:val="131313"/>
                <w:sz w:val="16"/>
                <w:szCs w:val="16"/>
              </w:rPr>
            </w:pPr>
            <w:r w:rsidRPr="002E287C">
              <w:rPr>
                <w:rFonts w:ascii="AdvTTe5c5f14d.B" w:hAnsi="AdvTTe5c5f14d.B" w:cs="AdvTTe5c5f14d.B"/>
                <w:color w:val="131313"/>
                <w:sz w:val="24"/>
                <w:szCs w:val="24"/>
              </w:rPr>
              <w:t>Dodsworth, A., Warren-Forward, H., Baines, S. (2010).</w:t>
            </w:r>
            <w:r w:rsidRPr="002E287C">
              <w:rPr>
                <w:rFonts w:ascii="Times New Roman" w:eastAsia="Times New Roman" w:hAnsi="Times New Roman" w:cs="Times New Roman"/>
                <w:sz w:val="24"/>
                <w:szCs w:val="24"/>
              </w:rPr>
              <w:t>Changes in Eating Behavior After Laparoscopic Adjustable Gastric Banding: A Systematic Review of the Literature</w:t>
            </w:r>
            <w:r>
              <w:rPr>
                <w:rFonts w:ascii="Times New Roman" w:eastAsia="Times New Roman" w:hAnsi="Times New Roman" w:cs="Times New Roman"/>
                <w:sz w:val="24"/>
                <w:szCs w:val="24"/>
              </w:rPr>
              <w:t xml:space="preserve">. </w:t>
            </w:r>
            <w:r>
              <w:rPr>
                <w:rFonts w:ascii="AdvTT2acb703b" w:hAnsi="AdvTT2acb703b" w:cs="AdvTT2acb703b"/>
                <w:i/>
                <w:color w:val="131313"/>
                <w:sz w:val="24"/>
                <w:szCs w:val="24"/>
              </w:rPr>
              <w:t>Obes Surg,</w:t>
            </w:r>
            <w:r w:rsidRPr="002E287C">
              <w:rPr>
                <w:rFonts w:ascii="AdvTT2acb703b" w:hAnsi="AdvTT2acb703b" w:cs="AdvTT2acb703b"/>
                <w:color w:val="131313"/>
                <w:sz w:val="24"/>
                <w:szCs w:val="24"/>
              </w:rPr>
              <w:t>20:1579</w:t>
            </w:r>
            <w:r w:rsidRPr="002E287C">
              <w:rPr>
                <w:rFonts w:ascii="AdvTT2acb703b+20" w:hAnsi="AdvTT2acb703b+20" w:cs="AdvTT2acb703b+20"/>
                <w:color w:val="131313"/>
                <w:sz w:val="24"/>
                <w:szCs w:val="24"/>
              </w:rPr>
              <w:t>–</w:t>
            </w:r>
            <w:r w:rsidRPr="002E287C">
              <w:rPr>
                <w:rFonts w:ascii="AdvTT2acb703b" w:hAnsi="AdvTT2acb703b" w:cs="AdvTT2acb703b"/>
                <w:color w:val="131313"/>
                <w:sz w:val="24"/>
                <w:szCs w:val="24"/>
              </w:rPr>
              <w:t>1593</w:t>
            </w:r>
            <w:r>
              <w:rPr>
                <w:rFonts w:ascii="AdvTT2acb703b" w:hAnsi="AdvTT2acb703b" w:cs="AdvTT2acb703b"/>
                <w:color w:val="131313"/>
                <w:sz w:val="24"/>
                <w:szCs w:val="24"/>
              </w:rPr>
              <w:t>.</w:t>
            </w:r>
          </w:p>
        </w:tc>
      </w:tr>
    </w:tbl>
    <w:p w:rsidR="001346E1" w:rsidRPr="001346E1" w:rsidRDefault="001346E1" w:rsidP="001346E1">
      <w:pPr>
        <w:shd w:val="clear" w:color="auto" w:fill="FFFFFF"/>
        <w:spacing w:after="0" w:line="240" w:lineRule="auto"/>
        <w:outlineLvl w:val="0"/>
        <w:rPr>
          <w:rFonts w:ascii="Times New Roman" w:eastAsia="Times New Roman" w:hAnsi="Times New Roman" w:cs="Times New Roman"/>
          <w:bCs/>
          <w:color w:val="000000"/>
          <w:kern w:val="36"/>
          <w:sz w:val="24"/>
          <w:szCs w:val="24"/>
          <w:lang w:eastAsia="et-EE"/>
        </w:rPr>
      </w:pPr>
    </w:p>
    <w:p w:rsidR="00A13552" w:rsidRDefault="00A13552" w:rsidP="00A13552">
      <w:pPr>
        <w:shd w:val="clear" w:color="auto" w:fill="FFFFFF"/>
        <w:spacing w:before="240" w:after="120" w:line="240" w:lineRule="auto"/>
        <w:contextualSpacing/>
        <w:outlineLvl w:val="0"/>
        <w:rPr>
          <w:rFonts w:ascii="Times New Roman" w:eastAsia="Times New Roman" w:hAnsi="Times New Roman" w:cs="Times New Roman"/>
          <w:b/>
          <w:bCs/>
          <w:color w:val="000000"/>
          <w:kern w:val="36"/>
          <w:sz w:val="24"/>
          <w:szCs w:val="24"/>
          <w:lang w:eastAsia="et-EE"/>
        </w:rPr>
      </w:pPr>
    </w:p>
    <w:p w:rsidR="001346E1" w:rsidRPr="001346E1" w:rsidRDefault="001346E1" w:rsidP="001346E1">
      <w:pPr>
        <w:numPr>
          <w:ilvl w:val="0"/>
          <w:numId w:val="2"/>
        </w:numPr>
        <w:shd w:val="clear" w:color="auto" w:fill="FFFFFF"/>
        <w:spacing w:before="240" w:after="120" w:line="240" w:lineRule="auto"/>
        <w:contextualSpacing/>
        <w:outlineLvl w:val="0"/>
        <w:rPr>
          <w:rFonts w:ascii="Times New Roman" w:eastAsia="Times New Roman" w:hAnsi="Times New Roman" w:cs="Times New Roman"/>
          <w:b/>
          <w:bCs/>
          <w:color w:val="000000"/>
          <w:kern w:val="36"/>
          <w:sz w:val="24"/>
          <w:szCs w:val="24"/>
          <w:lang w:eastAsia="et-EE"/>
        </w:rPr>
      </w:pPr>
      <w:r w:rsidRPr="001346E1">
        <w:rPr>
          <w:rFonts w:ascii="Times New Roman" w:eastAsia="Times New Roman" w:hAnsi="Times New Roman" w:cs="Times New Roman"/>
          <w:b/>
          <w:bCs/>
          <w:color w:val="000000"/>
          <w:kern w:val="36"/>
          <w:sz w:val="24"/>
          <w:szCs w:val="24"/>
          <w:lang w:eastAsia="et-EE"/>
        </w:rPr>
        <w:lastRenderedPageBreak/>
        <w:t xml:space="preserve">Empiirilised uuringud  </w:t>
      </w:r>
    </w:p>
    <w:tbl>
      <w:tblPr>
        <w:tblStyle w:val="TableGrid"/>
        <w:tblW w:w="0" w:type="auto"/>
        <w:tblLook w:val="04A0"/>
      </w:tblPr>
      <w:tblGrid>
        <w:gridCol w:w="7844"/>
        <w:gridCol w:w="1444"/>
      </w:tblGrid>
      <w:tr w:rsidR="001346E1" w:rsidRPr="001346E1" w:rsidTr="006965E9">
        <w:tc>
          <w:tcPr>
            <w:tcW w:w="4606" w:type="dxa"/>
          </w:tcPr>
          <w:p w:rsidR="00567C19" w:rsidRPr="0025688A" w:rsidRDefault="00636BA9" w:rsidP="003A6E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380 uuritavat</w:t>
            </w:r>
            <w:r w:rsidR="00567C19" w:rsidRPr="0025688A">
              <w:rPr>
                <w:rFonts w:ascii="Times New Roman" w:hAnsi="Times New Roman" w:cs="Times New Roman"/>
                <w:sz w:val="24"/>
                <w:szCs w:val="24"/>
              </w:rPr>
              <w:t xml:space="preserve"> täitsid küsimustiku, mis hindas operatsioonieelsete ja –järgsete psühholoogiliste, toitumisalase ja elustiilimuutuste teenuste sagedust, nendega rahulolu ja liigse kehakaalu kaotust. </w:t>
            </w:r>
          </w:p>
          <w:p w:rsidR="003A6E0D" w:rsidRPr="003A6E0D" w:rsidRDefault="00567C19" w:rsidP="003A6E0D">
            <w:pPr>
              <w:autoSpaceDE w:val="0"/>
              <w:autoSpaceDN w:val="0"/>
              <w:adjustRightInd w:val="0"/>
              <w:rPr>
                <w:rFonts w:ascii="Helvetica" w:hAnsi="Helvetica" w:cs="Helvetica"/>
                <w:color w:val="333333"/>
                <w:sz w:val="24"/>
                <w:szCs w:val="24"/>
              </w:rPr>
            </w:pPr>
            <w:r w:rsidRPr="0025688A">
              <w:rPr>
                <w:rFonts w:ascii="Times New Roman" w:hAnsi="Times New Roman" w:cs="Times New Roman"/>
                <w:sz w:val="24"/>
                <w:szCs w:val="24"/>
              </w:rPr>
              <w:t xml:space="preserve">Operatsioonijärgselt </w:t>
            </w:r>
            <w:r w:rsidR="0025688A" w:rsidRPr="0025688A">
              <w:rPr>
                <w:rFonts w:ascii="Times New Roman" w:hAnsi="Times New Roman" w:cs="Times New Roman"/>
                <w:sz w:val="24"/>
                <w:szCs w:val="24"/>
              </w:rPr>
              <w:t xml:space="preserve">osalesid uuritavad kõige enam tugigruppides ja toitumisalasel nõustamisel. Enam kui pooled uuritavatest ei kohtunud operatsioonijärgselt kas vaimse tervise spetsialisti või treeneriga. Statistiliselt oluline positiivne korrelatsioon ilmnes läbitud operatsioonijärgsete psühholoogiliste ja käitumuslike teenuste arvu ning liigse kehakaalu languse vahel. </w:t>
            </w:r>
          </w:p>
          <w:p w:rsidR="001346E1" w:rsidRPr="001346E1" w:rsidRDefault="001346E1" w:rsidP="003A6E0D">
            <w:pPr>
              <w:autoSpaceDE w:val="0"/>
              <w:autoSpaceDN w:val="0"/>
              <w:adjustRightInd w:val="0"/>
              <w:rPr>
                <w:rFonts w:ascii="Times New Roman" w:eastAsia="Times New Roman" w:hAnsi="Times New Roman" w:cs="Times New Roman"/>
                <w:iCs/>
                <w:sz w:val="24"/>
                <w:szCs w:val="24"/>
                <w:lang w:val="en-US"/>
              </w:rPr>
            </w:pPr>
            <w:r>
              <w:rPr>
                <w:rFonts w:ascii="Helvetica" w:hAnsi="Helvetica" w:cs="Helvetica"/>
                <w:color w:val="333333"/>
                <w:sz w:val="18"/>
                <w:szCs w:val="18"/>
              </w:rPr>
              <w:br/>
            </w:r>
            <w:r w:rsidR="00C73870">
              <w:rPr>
                <w:rFonts w:ascii="Times New Roman" w:eastAsia="Times New Roman" w:hAnsi="Times New Roman" w:cs="Times New Roman"/>
                <w:iCs/>
                <w:sz w:val="24"/>
                <w:szCs w:val="24"/>
                <w:lang w:val="en-US"/>
              </w:rPr>
              <w:t>(</w:t>
            </w:r>
            <w:proofErr w:type="spellStart"/>
            <w:r w:rsidR="00C73870">
              <w:rPr>
                <w:rFonts w:ascii="Times New Roman" w:eastAsia="Times New Roman" w:hAnsi="Times New Roman" w:cs="Times New Roman"/>
                <w:iCs/>
                <w:sz w:val="24"/>
                <w:szCs w:val="24"/>
                <w:lang w:val="en-US"/>
              </w:rPr>
              <w:t>tõ</w:t>
            </w:r>
            <w:r w:rsidR="00BA2E39">
              <w:rPr>
                <w:rFonts w:ascii="Times New Roman" w:eastAsia="Times New Roman" w:hAnsi="Times New Roman" w:cs="Times New Roman"/>
                <w:iCs/>
                <w:sz w:val="24"/>
                <w:szCs w:val="24"/>
                <w:lang w:val="en-US"/>
              </w:rPr>
              <w:t>enduspõhisusetase</w:t>
            </w:r>
            <w:r w:rsidR="00C73870">
              <w:rPr>
                <w:rFonts w:ascii="Times New Roman" w:eastAsia="Times New Roman" w:hAnsi="Times New Roman" w:cs="Times New Roman"/>
                <w:iCs/>
                <w:sz w:val="24"/>
                <w:szCs w:val="24"/>
                <w:lang w:val="en-US"/>
              </w:rPr>
              <w:t>C</w:t>
            </w:r>
            <w:proofErr w:type="spellEnd"/>
            <w:r w:rsidR="00C73870">
              <w:rPr>
                <w:rFonts w:ascii="Times New Roman" w:eastAsia="Times New Roman" w:hAnsi="Times New Roman" w:cs="Times New Roman"/>
                <w:iCs/>
                <w:sz w:val="24"/>
                <w:szCs w:val="24"/>
                <w:lang w:val="en-US"/>
              </w:rPr>
              <w:t>)</w:t>
            </w:r>
          </w:p>
        </w:tc>
        <w:tc>
          <w:tcPr>
            <w:tcW w:w="4606" w:type="dxa"/>
          </w:tcPr>
          <w:p w:rsidR="001346E1" w:rsidRPr="00DB0892" w:rsidRDefault="001346E1" w:rsidP="001346E1">
            <w:pPr>
              <w:pBdr>
                <w:bottom w:val="single" w:sz="18" w:space="4" w:color="E5E5E5"/>
              </w:pBdr>
              <w:spacing w:after="300"/>
              <w:rPr>
                <w:rFonts w:ascii="Times New Roman" w:hAnsi="Times New Roman" w:cs="Times New Roman"/>
                <w:sz w:val="24"/>
                <w:szCs w:val="24"/>
              </w:rPr>
            </w:pPr>
            <w:r w:rsidRPr="00DB0892">
              <w:rPr>
                <w:rFonts w:ascii="Times New Roman" w:hAnsi="Times New Roman" w:cs="Times New Roman"/>
                <w:sz w:val="24"/>
                <w:szCs w:val="24"/>
              </w:rPr>
              <w:t xml:space="preserve">Peacock, JC, Zizzy SJ. (2012). Survey of </w:t>
            </w:r>
            <w:r w:rsidRPr="00DB0892">
              <w:rPr>
                <w:rStyle w:val="Strong"/>
                <w:rFonts w:ascii="Times New Roman" w:hAnsi="Times New Roman" w:cs="Times New Roman"/>
                <w:b w:val="0"/>
                <w:sz w:val="24"/>
                <w:szCs w:val="24"/>
              </w:rPr>
              <w:t>bariatric</w:t>
            </w:r>
            <w:r w:rsidRPr="00DB0892">
              <w:rPr>
                <w:rFonts w:ascii="Times New Roman" w:hAnsi="Times New Roman" w:cs="Times New Roman"/>
                <w:sz w:val="24"/>
                <w:szCs w:val="24"/>
              </w:rPr>
              <w:t xml:space="preserve">surgical patients' experiences with behavioral and </w:t>
            </w:r>
            <w:r w:rsidRPr="00DB0892">
              <w:rPr>
                <w:rStyle w:val="Strong"/>
                <w:rFonts w:ascii="Times New Roman" w:hAnsi="Times New Roman" w:cs="Times New Roman"/>
                <w:b w:val="0"/>
                <w:sz w:val="24"/>
                <w:szCs w:val="24"/>
              </w:rPr>
              <w:t>psychological</w:t>
            </w:r>
            <w:r w:rsidRPr="00DB0892">
              <w:rPr>
                <w:rFonts w:ascii="Times New Roman" w:hAnsi="Times New Roman" w:cs="Times New Roman"/>
                <w:sz w:val="24"/>
                <w:szCs w:val="24"/>
              </w:rPr>
              <w:t xml:space="preserve"> services. </w:t>
            </w:r>
            <w:hyperlink r:id="rId5" w:tooltip="Search for Surgery For Obesity And Related Diseases: Official Journal Of The American Society For Bariatric Surgery" w:history="1">
              <w:r w:rsidRPr="00DB0892">
                <w:rPr>
                  <w:rStyle w:val="Strong"/>
                  <w:rFonts w:ascii="Times New Roman" w:hAnsi="Times New Roman" w:cs="Times New Roman"/>
                  <w:b w:val="0"/>
                  <w:i/>
                  <w:sz w:val="24"/>
                  <w:szCs w:val="24"/>
                </w:rPr>
                <w:t>Surgery</w:t>
              </w:r>
              <w:r w:rsidRPr="00DB0892">
                <w:rPr>
                  <w:rStyle w:val="Hyperlink"/>
                  <w:rFonts w:ascii="Times New Roman" w:hAnsi="Times New Roman" w:cs="Times New Roman"/>
                  <w:i/>
                  <w:color w:val="auto"/>
                  <w:sz w:val="24"/>
                  <w:szCs w:val="24"/>
                </w:rPr>
                <w:t xml:space="preserve"> For Obesity And Related Diseases</w:t>
              </w:r>
              <w:r w:rsidRPr="00DB0892">
                <w:rPr>
                  <w:rStyle w:val="Hyperlink"/>
                  <w:rFonts w:ascii="Times New Roman" w:hAnsi="Times New Roman" w:cs="Times New Roman"/>
                  <w:color w:val="auto"/>
                  <w:sz w:val="24"/>
                  <w:szCs w:val="24"/>
                </w:rPr>
                <w:t xml:space="preserve">,  </w:t>
              </w:r>
            </w:hyperlink>
            <w:r w:rsidRPr="00DB0892">
              <w:rPr>
                <w:rFonts w:ascii="Times New Roman" w:hAnsi="Times New Roman" w:cs="Times New Roman"/>
                <w:sz w:val="24"/>
                <w:szCs w:val="24"/>
              </w:rPr>
              <w:t>8 (6),  777-83.</w:t>
            </w:r>
          </w:p>
          <w:p w:rsidR="001346E1" w:rsidRPr="001346E1" w:rsidRDefault="001346E1" w:rsidP="001346E1">
            <w:pPr>
              <w:rPr>
                <w:rFonts w:ascii="Times New Roman" w:eastAsia="Times New Roman" w:hAnsi="Times New Roman" w:cs="Times New Roman"/>
                <w:iCs/>
                <w:sz w:val="24"/>
                <w:szCs w:val="24"/>
                <w:lang w:val="en-US"/>
              </w:rPr>
            </w:pPr>
          </w:p>
        </w:tc>
      </w:tr>
      <w:tr w:rsidR="001346E1" w:rsidRPr="001346E1" w:rsidTr="006965E9">
        <w:tc>
          <w:tcPr>
            <w:tcW w:w="4606" w:type="dxa"/>
          </w:tcPr>
          <w:p w:rsidR="00BA2E39" w:rsidRPr="003A6E0D" w:rsidRDefault="00BA2E39" w:rsidP="00BA2E39">
            <w:pPr>
              <w:rPr>
                <w:rFonts w:ascii="Times New Roman" w:eastAsia="Times New Roman" w:hAnsi="Times New Roman" w:cs="Times New Roman"/>
                <w:b/>
                <w:sz w:val="24"/>
                <w:szCs w:val="24"/>
                <w:lang w:val="en-US"/>
              </w:rPr>
            </w:pPr>
            <w:r w:rsidRPr="00BA2E39">
              <w:rPr>
                <w:rFonts w:ascii="Times New Roman" w:eastAsia="Times New Roman" w:hAnsi="Times New Roman" w:cs="Times New Roman"/>
                <w:sz w:val="24"/>
                <w:szCs w:val="24"/>
                <w:lang w:val="en-US"/>
              </w:rPr>
              <w:t>During the Phase 1 clinical trial (from preoperative evaluation to 6 months after surgery), all participants received standard care. During Phase 2 (</w:t>
            </w:r>
            <w:r w:rsidRPr="003603AC">
              <w:rPr>
                <w:rFonts w:ascii="Times New Roman" w:eastAsia="Times New Roman" w:hAnsi="Times New Roman" w:cs="Times New Roman"/>
                <w:b/>
                <w:sz w:val="24"/>
                <w:szCs w:val="24"/>
                <w:lang w:val="en-US"/>
              </w:rPr>
              <w:t>6–12 months after surgery</w:t>
            </w:r>
            <w:r w:rsidRPr="00BA2E39">
              <w:rPr>
                <w:rFonts w:ascii="Times New Roman" w:eastAsia="Times New Roman" w:hAnsi="Times New Roman" w:cs="Times New Roman"/>
                <w:sz w:val="24"/>
                <w:szCs w:val="24"/>
                <w:lang w:val="en-US"/>
              </w:rPr>
              <w:t xml:space="preserve">), participants were randomly assigned to receive either standard care (n = 72) or </w:t>
            </w:r>
            <w:r w:rsidRPr="004E3541">
              <w:rPr>
                <w:rFonts w:ascii="Times New Roman" w:eastAsia="Times New Roman" w:hAnsi="Times New Roman" w:cs="Times New Roman"/>
                <w:b/>
                <w:sz w:val="24"/>
                <w:szCs w:val="24"/>
                <w:lang w:val="en-US"/>
              </w:rPr>
              <w:t>comprehensive support</w:t>
            </w:r>
            <w:r w:rsidRPr="00BA2E39">
              <w:rPr>
                <w:rFonts w:ascii="Times New Roman" w:eastAsia="Times New Roman" w:hAnsi="Times New Roman" w:cs="Times New Roman"/>
                <w:sz w:val="24"/>
                <w:szCs w:val="24"/>
                <w:lang w:val="en-US"/>
              </w:rPr>
              <w:t xml:space="preserve"> (n = 72). </w:t>
            </w:r>
            <w:r w:rsidRPr="0025688A">
              <w:rPr>
                <w:rFonts w:ascii="Times New Roman" w:eastAsia="Times New Roman" w:hAnsi="Times New Roman" w:cs="Times New Roman"/>
                <w:b/>
                <w:sz w:val="24"/>
                <w:szCs w:val="24"/>
                <w:lang w:val="en-US"/>
              </w:rPr>
              <w:t>Comprehensive group participants received 6 educational sessions</w:t>
            </w:r>
            <w:r w:rsidRPr="003A6E0D">
              <w:rPr>
                <w:rFonts w:ascii="Times New Roman" w:eastAsia="Times New Roman" w:hAnsi="Times New Roman" w:cs="Times New Roman"/>
                <w:b/>
                <w:sz w:val="24"/>
                <w:szCs w:val="24"/>
                <w:lang w:val="en-US"/>
              </w:rPr>
              <w:t>focused on behavior change strategies and motivation with nutrition counseling.</w:t>
            </w:r>
          </w:p>
          <w:p w:rsidR="00C73870" w:rsidRPr="003A6E0D" w:rsidRDefault="00C73870" w:rsidP="00C73870">
            <w:pPr>
              <w:rPr>
                <w:rFonts w:ascii="Times New Roman" w:eastAsia="Times New Roman" w:hAnsi="Times New Roman" w:cs="Times New Roman"/>
                <w:b/>
                <w:sz w:val="24"/>
                <w:szCs w:val="24"/>
                <w:lang w:val="en-US"/>
              </w:rPr>
            </w:pPr>
            <w:r w:rsidRPr="00C73870">
              <w:rPr>
                <w:rFonts w:ascii="Times New Roman" w:eastAsia="Times New Roman" w:hAnsi="Times New Roman" w:cs="Times New Roman"/>
                <w:sz w:val="24"/>
                <w:szCs w:val="24"/>
                <w:lang w:val="en-US"/>
              </w:rPr>
              <w:t xml:space="preserve">For those with depressive symptoms at randomization, 24% of participants who received the comprehensive intervention reported no depressive symptoms at 12 months after surgery, compared with 6% of those who received standard care (P &lt; .001). </w:t>
            </w:r>
            <w:r w:rsidRPr="003A6E0D">
              <w:rPr>
                <w:rFonts w:ascii="Times New Roman" w:eastAsia="Times New Roman" w:hAnsi="Times New Roman" w:cs="Times New Roman"/>
                <w:b/>
                <w:sz w:val="24"/>
                <w:szCs w:val="24"/>
                <w:lang w:val="en-US"/>
              </w:rPr>
              <w:t>Patients' depressive mood improvement was significantly and positively associated with excess weight loss and attendance at educational sessions (P &lt; .001).</w:t>
            </w:r>
          </w:p>
          <w:p w:rsidR="00C73870" w:rsidRPr="00C73870" w:rsidRDefault="00C73870" w:rsidP="00C73870">
            <w:pPr>
              <w:rPr>
                <w:rFonts w:ascii="Times New Roman" w:eastAsia="Times New Roman" w:hAnsi="Times New Roman" w:cs="Times New Roman"/>
                <w:sz w:val="24"/>
                <w:szCs w:val="24"/>
                <w:lang w:val="en-US"/>
              </w:rPr>
            </w:pPr>
          </w:p>
          <w:p w:rsidR="001346E1" w:rsidRPr="001346E1" w:rsidRDefault="00C73870" w:rsidP="001346E1">
            <w:pPr>
              <w:autoSpaceDE w:val="0"/>
              <w:autoSpaceDN w:val="0"/>
              <w:adjustRightInd w:val="0"/>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w:t>
            </w:r>
            <w:proofErr w:type="spellStart"/>
            <w:r>
              <w:rPr>
                <w:rFonts w:ascii="Times New Roman" w:eastAsia="Times New Roman" w:hAnsi="Times New Roman" w:cs="Times New Roman"/>
                <w:iCs/>
                <w:sz w:val="24"/>
                <w:szCs w:val="24"/>
                <w:lang w:val="en-US"/>
              </w:rPr>
              <w:t>tõenduspõhisusetase</w:t>
            </w:r>
            <w:proofErr w:type="spellEnd"/>
            <w:r>
              <w:rPr>
                <w:rFonts w:ascii="Times New Roman" w:eastAsia="Times New Roman" w:hAnsi="Times New Roman" w:cs="Times New Roman"/>
                <w:iCs/>
                <w:sz w:val="24"/>
                <w:szCs w:val="24"/>
                <w:lang w:val="en-US"/>
              </w:rPr>
              <w:t xml:space="preserve"> B)</w:t>
            </w:r>
          </w:p>
        </w:tc>
        <w:tc>
          <w:tcPr>
            <w:tcW w:w="4606" w:type="dxa"/>
          </w:tcPr>
          <w:p w:rsidR="00962CFD" w:rsidRPr="00962CFD" w:rsidRDefault="00962CFD" w:rsidP="00962CFD">
            <w:pPr>
              <w:rPr>
                <w:rFonts w:ascii="Times New Roman" w:eastAsia="Times New Roman" w:hAnsi="Times New Roman" w:cs="Times New Roman"/>
                <w:sz w:val="24"/>
                <w:szCs w:val="24"/>
                <w:lang w:val="en-US"/>
              </w:rPr>
            </w:pPr>
            <w:proofErr w:type="spellStart"/>
            <w:r w:rsidRPr="00962CFD">
              <w:rPr>
                <w:rFonts w:ascii="Times New Roman" w:eastAsia="Times New Roman" w:hAnsi="Times New Roman" w:cs="Times New Roman"/>
                <w:sz w:val="24"/>
                <w:szCs w:val="24"/>
                <w:lang w:val="en-US"/>
              </w:rPr>
              <w:t>Nijamkin</w:t>
            </w:r>
            <w:proofErr w:type="spellEnd"/>
            <w:r w:rsidRPr="00962CFD">
              <w:rPr>
                <w:rFonts w:ascii="Times New Roman" w:eastAsia="Times New Roman" w:hAnsi="Times New Roman" w:cs="Times New Roman"/>
                <w:sz w:val="24"/>
                <w:szCs w:val="24"/>
                <w:lang w:val="en-US"/>
              </w:rPr>
              <w:t xml:space="preserve">, MP, </w:t>
            </w:r>
            <w:proofErr w:type="spellStart"/>
            <w:r w:rsidRPr="00962CFD">
              <w:rPr>
                <w:rFonts w:ascii="Times New Roman" w:eastAsia="Times New Roman" w:hAnsi="Times New Roman" w:cs="Times New Roman"/>
                <w:sz w:val="24"/>
                <w:szCs w:val="24"/>
                <w:lang w:val="en-US"/>
              </w:rPr>
              <w:t>Campa</w:t>
            </w:r>
            <w:proofErr w:type="spellEnd"/>
            <w:r w:rsidRPr="00962CFD">
              <w:rPr>
                <w:rFonts w:ascii="Times New Roman" w:eastAsia="Times New Roman" w:hAnsi="Times New Roman" w:cs="Times New Roman"/>
                <w:sz w:val="24"/>
                <w:szCs w:val="24"/>
                <w:lang w:val="en-US"/>
              </w:rPr>
              <w:t xml:space="preserve">, A., </w:t>
            </w:r>
            <w:proofErr w:type="spellStart"/>
            <w:r w:rsidRPr="00962CFD">
              <w:rPr>
                <w:rFonts w:ascii="Times New Roman" w:eastAsia="Times New Roman" w:hAnsi="Times New Roman" w:cs="Times New Roman"/>
                <w:sz w:val="24"/>
                <w:szCs w:val="24"/>
                <w:lang w:val="en-US"/>
              </w:rPr>
              <w:t>Nijamkin</w:t>
            </w:r>
            <w:proofErr w:type="spellEnd"/>
            <w:r w:rsidRPr="00962CFD">
              <w:rPr>
                <w:rFonts w:ascii="Times New Roman" w:eastAsia="Times New Roman" w:hAnsi="Times New Roman" w:cs="Times New Roman"/>
                <w:sz w:val="24"/>
                <w:szCs w:val="24"/>
                <w:lang w:val="en-US"/>
              </w:rPr>
              <w:t>, SS</w:t>
            </w:r>
            <w:proofErr w:type="gramStart"/>
            <w:r w:rsidRPr="00962CFD">
              <w:rPr>
                <w:rFonts w:ascii="Times New Roman" w:eastAsia="Times New Roman" w:hAnsi="Times New Roman" w:cs="Times New Roman"/>
                <w:sz w:val="24"/>
                <w:szCs w:val="24"/>
                <w:lang w:val="en-US"/>
              </w:rPr>
              <w:t>,  Sosa</w:t>
            </w:r>
            <w:proofErr w:type="gramEnd"/>
            <w:r w:rsidRPr="00962CFD">
              <w:rPr>
                <w:rFonts w:ascii="Times New Roman" w:eastAsia="Times New Roman" w:hAnsi="Times New Roman" w:cs="Times New Roman"/>
                <w:sz w:val="24"/>
                <w:szCs w:val="24"/>
                <w:lang w:val="en-US"/>
              </w:rPr>
              <w:t xml:space="preserve">, J. </w:t>
            </w:r>
            <w:r w:rsidRPr="00962CFD">
              <w:rPr>
                <w:rFonts w:ascii="Times New Roman" w:hAnsi="Times New Roman" w:cs="Times New Roman"/>
                <w:sz w:val="24"/>
                <w:szCs w:val="24"/>
              </w:rPr>
              <w:t>2013. Comprehensive Behavioral-Motivational Nutrition Education Improves Depressive Symptoms Following Bariatric Surgery: A Randomized, Controlled Trial of Obese Hispanic Americans</w:t>
            </w:r>
            <w:r w:rsidRPr="00962CFD">
              <w:rPr>
                <w:rFonts w:ascii="Times New Roman" w:eastAsia="Times New Roman" w:hAnsi="Times New Roman" w:cs="Times New Roman"/>
                <w:sz w:val="24"/>
                <w:szCs w:val="24"/>
                <w:lang w:val="en-US"/>
              </w:rPr>
              <w:t xml:space="preserve"> Journal of Nutrition Education and Behavior, 45 (6), 620-</w:t>
            </w:r>
            <w:r w:rsidRPr="00962CFD">
              <w:rPr>
                <w:rFonts w:ascii="Times New Roman" w:eastAsia="Times New Roman" w:hAnsi="Times New Roman" w:cs="Times New Roman"/>
                <w:sz w:val="24"/>
                <w:szCs w:val="24"/>
                <w:lang w:val="en-US"/>
              </w:rPr>
              <w:lastRenderedPageBreak/>
              <w:t>626</w:t>
            </w:r>
          </w:p>
          <w:p w:rsidR="00962CFD" w:rsidRPr="00962CFD" w:rsidRDefault="00962CFD" w:rsidP="00962CFD">
            <w:pPr>
              <w:rPr>
                <w:b/>
              </w:rPr>
            </w:pPr>
          </w:p>
          <w:p w:rsidR="001346E1" w:rsidRPr="001346E1" w:rsidRDefault="001346E1" w:rsidP="001346E1">
            <w:pPr>
              <w:rPr>
                <w:rFonts w:ascii="Times New Roman" w:eastAsia="Times New Roman" w:hAnsi="Times New Roman" w:cs="Times New Roman"/>
                <w:iCs/>
                <w:sz w:val="24"/>
                <w:szCs w:val="24"/>
                <w:lang w:val="en-US"/>
              </w:rPr>
            </w:pPr>
          </w:p>
        </w:tc>
      </w:tr>
      <w:tr w:rsidR="001346E1" w:rsidRPr="001346E1" w:rsidTr="006965E9">
        <w:tc>
          <w:tcPr>
            <w:tcW w:w="4606" w:type="dxa"/>
          </w:tcPr>
          <w:p w:rsidR="001346E1" w:rsidRDefault="00636BA9" w:rsidP="00A13552">
            <w:pPr>
              <w:autoSpaceDE w:val="0"/>
              <w:autoSpaceDN w:val="0"/>
              <w:adjustRightInd w:val="0"/>
              <w:spacing w:line="276" w:lineRule="auto"/>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lastRenderedPageBreak/>
              <w:t>Operatsioonijärgsest</w:t>
            </w:r>
            <w:r w:rsidR="00A13552">
              <w:rPr>
                <w:rFonts w:ascii="Times New Roman" w:eastAsia="Times New Roman" w:hAnsi="Times New Roman" w:cs="Times New Roman"/>
                <w:iCs/>
                <w:sz w:val="24"/>
                <w:szCs w:val="24"/>
                <w:lang w:val="en-US"/>
              </w:rPr>
              <w:t xml:space="preserve">ugigrupisosalemineseostuspositiivseltoperatsioonijärgseliigsekehakaalulangusega 1a </w:t>
            </w:r>
            <w:proofErr w:type="spellStart"/>
            <w:r w:rsidR="00A13552">
              <w:rPr>
                <w:rFonts w:ascii="Times New Roman" w:eastAsia="Times New Roman" w:hAnsi="Times New Roman" w:cs="Times New Roman"/>
                <w:iCs/>
                <w:sz w:val="24"/>
                <w:szCs w:val="24"/>
                <w:lang w:val="en-US"/>
              </w:rPr>
              <w:t>pärastoperatsiooni</w:t>
            </w:r>
            <w:proofErr w:type="spellEnd"/>
            <w:r w:rsidR="00A13552">
              <w:rPr>
                <w:rFonts w:ascii="Times New Roman" w:eastAsia="Times New Roman" w:hAnsi="Times New Roman" w:cs="Times New Roman"/>
                <w:iCs/>
                <w:sz w:val="24"/>
                <w:szCs w:val="24"/>
                <w:lang w:val="en-US"/>
              </w:rPr>
              <w:t>.</w:t>
            </w:r>
          </w:p>
          <w:p w:rsidR="00DB0892" w:rsidRDefault="00DB0892" w:rsidP="00A13552">
            <w:pPr>
              <w:autoSpaceDE w:val="0"/>
              <w:autoSpaceDN w:val="0"/>
              <w:adjustRightInd w:val="0"/>
              <w:spacing w:line="276" w:lineRule="auto"/>
              <w:rPr>
                <w:rFonts w:ascii="Times New Roman" w:eastAsia="Times New Roman" w:hAnsi="Times New Roman" w:cs="Times New Roman"/>
                <w:iCs/>
                <w:sz w:val="24"/>
                <w:szCs w:val="24"/>
                <w:lang w:val="en-US"/>
              </w:rPr>
            </w:pPr>
          </w:p>
          <w:p w:rsidR="00DB0892" w:rsidRPr="001346E1" w:rsidRDefault="00DB0892" w:rsidP="00A13552">
            <w:pPr>
              <w:autoSpaceDE w:val="0"/>
              <w:autoSpaceDN w:val="0"/>
              <w:adjustRightInd w:val="0"/>
              <w:spacing w:line="276" w:lineRule="auto"/>
              <w:rPr>
                <w:rFonts w:ascii="Times New Roman" w:eastAsia="Times New Roman" w:hAnsi="Times New Roman" w:cs="Times New Roman"/>
                <w:iCs/>
                <w:sz w:val="24"/>
                <w:szCs w:val="24"/>
                <w:lang w:val="en-US"/>
              </w:rPr>
            </w:pPr>
          </w:p>
        </w:tc>
        <w:tc>
          <w:tcPr>
            <w:tcW w:w="4606" w:type="dxa"/>
          </w:tcPr>
          <w:p w:rsidR="00C73870" w:rsidRPr="00C73870" w:rsidRDefault="00C73870" w:rsidP="00C73870">
            <w:pPr>
              <w:autoSpaceDE w:val="0"/>
              <w:autoSpaceDN w:val="0"/>
              <w:adjustRightInd w:val="0"/>
              <w:rPr>
                <w:rFonts w:ascii="Times New Roman" w:hAnsi="Times New Roman" w:cs="Times New Roman"/>
                <w:sz w:val="24"/>
                <w:szCs w:val="24"/>
              </w:rPr>
            </w:pPr>
            <w:r w:rsidRPr="00C73870">
              <w:rPr>
                <w:rFonts w:ascii="Times New Roman" w:hAnsi="Times New Roman" w:cs="Times New Roman"/>
                <w:sz w:val="24"/>
                <w:szCs w:val="24"/>
              </w:rPr>
              <w:t>Kaiser KA, Franks SF, Smith AB. Positive relationship between support group</w:t>
            </w:r>
          </w:p>
          <w:p w:rsidR="00C73870" w:rsidRPr="00C73870" w:rsidRDefault="00C73870" w:rsidP="00C73870">
            <w:pPr>
              <w:autoSpaceDE w:val="0"/>
              <w:autoSpaceDN w:val="0"/>
              <w:adjustRightInd w:val="0"/>
              <w:rPr>
                <w:rFonts w:ascii="Times New Roman" w:hAnsi="Times New Roman" w:cs="Times New Roman"/>
                <w:sz w:val="24"/>
                <w:szCs w:val="24"/>
              </w:rPr>
            </w:pPr>
            <w:r w:rsidRPr="00C73870">
              <w:rPr>
                <w:rFonts w:ascii="Times New Roman" w:hAnsi="Times New Roman" w:cs="Times New Roman"/>
                <w:sz w:val="24"/>
                <w:szCs w:val="24"/>
              </w:rPr>
              <w:t>attendance and one-year postoperative weight loss in gastric banding patients.</w:t>
            </w:r>
          </w:p>
          <w:p w:rsidR="00C73870" w:rsidRPr="00C73870" w:rsidRDefault="00C73870" w:rsidP="00C73870">
            <w:pPr>
              <w:autoSpaceDE w:val="0"/>
              <w:autoSpaceDN w:val="0"/>
              <w:adjustRightInd w:val="0"/>
              <w:rPr>
                <w:rFonts w:ascii="Times New Roman" w:hAnsi="Times New Roman" w:cs="Times New Roman"/>
                <w:sz w:val="24"/>
                <w:szCs w:val="24"/>
              </w:rPr>
            </w:pPr>
            <w:r w:rsidRPr="00C73870">
              <w:rPr>
                <w:rFonts w:ascii="Times New Roman" w:hAnsi="Times New Roman" w:cs="Times New Roman"/>
                <w:sz w:val="24"/>
                <w:szCs w:val="24"/>
              </w:rPr>
              <w:t>Surg Obes Relat Dis 2011;7:89–93.</w:t>
            </w:r>
          </w:p>
          <w:p w:rsidR="00C73870" w:rsidRPr="00C73870" w:rsidRDefault="00C73870" w:rsidP="00C73870">
            <w:pPr>
              <w:autoSpaceDE w:val="0"/>
              <w:autoSpaceDN w:val="0"/>
              <w:adjustRightInd w:val="0"/>
              <w:rPr>
                <w:rFonts w:ascii="Times New Roman" w:eastAsia="Times New Roman" w:hAnsi="Times New Roman" w:cs="Times New Roman"/>
                <w:iCs/>
                <w:sz w:val="24"/>
                <w:szCs w:val="24"/>
                <w:lang w:val="en-US"/>
              </w:rPr>
            </w:pPr>
          </w:p>
          <w:p w:rsidR="001346E1" w:rsidRPr="001346E1" w:rsidRDefault="001346E1" w:rsidP="00C73870">
            <w:pPr>
              <w:autoSpaceDE w:val="0"/>
              <w:autoSpaceDN w:val="0"/>
              <w:adjustRightInd w:val="0"/>
              <w:rPr>
                <w:rFonts w:ascii="Times New Roman" w:eastAsia="Times New Roman" w:hAnsi="Times New Roman" w:cs="Times New Roman"/>
                <w:iCs/>
                <w:sz w:val="24"/>
                <w:szCs w:val="24"/>
                <w:lang w:val="en-US"/>
              </w:rPr>
            </w:pPr>
          </w:p>
        </w:tc>
      </w:tr>
      <w:tr w:rsidR="001346E1" w:rsidRPr="001346E1" w:rsidTr="006965E9">
        <w:tc>
          <w:tcPr>
            <w:tcW w:w="4606" w:type="dxa"/>
          </w:tcPr>
          <w:p w:rsidR="001346E1" w:rsidRPr="008D5C68" w:rsidRDefault="00FB3449" w:rsidP="00C73870">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24"/>
                <w:szCs w:val="24"/>
              </w:rPr>
              <w:t xml:space="preserve">Patsientidel, kes olid osalenud vähemalt viies või enamas </w:t>
            </w:r>
            <w:r w:rsidR="00636BA9">
              <w:rPr>
                <w:rFonts w:ascii="Times New Roman" w:hAnsi="Times New Roman" w:cs="Times New Roman"/>
                <w:color w:val="000000"/>
                <w:sz w:val="24"/>
                <w:szCs w:val="24"/>
              </w:rPr>
              <w:t xml:space="preserve">operatsioonijärgses </w:t>
            </w:r>
            <w:r>
              <w:rPr>
                <w:rFonts w:ascii="Times New Roman" w:hAnsi="Times New Roman" w:cs="Times New Roman"/>
                <w:color w:val="000000"/>
                <w:sz w:val="24"/>
                <w:szCs w:val="24"/>
              </w:rPr>
              <w:t>tugigrupi kohtumises, ilmnes enam liigse kehakaalu langust võrdluses nendega, kes alla viie tugigrupi kohtumises osalesid (56%  vs 47</w:t>
            </w:r>
            <w:r w:rsidRPr="00FB3449">
              <w:rPr>
                <w:rFonts w:ascii="Times New Roman" w:hAnsi="Times New Roman" w:cs="Times New Roman"/>
                <w:color w:val="000000"/>
                <w:sz w:val="24"/>
                <w:szCs w:val="24"/>
              </w:rPr>
              <w:t>%;</w:t>
            </w:r>
            <w:r w:rsidR="00C73870" w:rsidRPr="00FB3449">
              <w:rPr>
                <w:rFonts w:ascii="Times New Roman" w:hAnsi="Times New Roman" w:cs="Times New Roman"/>
                <w:color w:val="000000"/>
                <w:sz w:val="24"/>
                <w:szCs w:val="24"/>
              </w:rPr>
              <w:t xml:space="preserve"> (p &lt; 0.05</w:t>
            </w:r>
            <w:r w:rsidRPr="00FB3449">
              <w:rPr>
                <w:rFonts w:ascii="Times New Roman" w:hAnsi="Times New Roman" w:cs="Times New Roman"/>
                <w:color w:val="000000"/>
                <w:sz w:val="24"/>
                <w:szCs w:val="24"/>
              </w:rPr>
              <w:t>).</w:t>
            </w:r>
          </w:p>
        </w:tc>
        <w:tc>
          <w:tcPr>
            <w:tcW w:w="4606" w:type="dxa"/>
          </w:tcPr>
          <w:p w:rsidR="00C73870" w:rsidRPr="00C73870" w:rsidRDefault="00C73870" w:rsidP="00C73870">
            <w:pPr>
              <w:autoSpaceDE w:val="0"/>
              <w:autoSpaceDN w:val="0"/>
              <w:adjustRightInd w:val="0"/>
              <w:rPr>
                <w:rFonts w:ascii="Times New Roman" w:hAnsi="Times New Roman" w:cs="Times New Roman"/>
                <w:sz w:val="24"/>
                <w:szCs w:val="24"/>
              </w:rPr>
            </w:pPr>
            <w:r w:rsidRPr="00C73870">
              <w:rPr>
                <w:rFonts w:ascii="Times New Roman" w:hAnsi="Times New Roman" w:cs="Times New Roman"/>
                <w:sz w:val="24"/>
                <w:szCs w:val="24"/>
              </w:rPr>
              <w:t xml:space="preserve">Song Z, Reinhardt K, Buzdon M, Liao P. </w:t>
            </w:r>
            <w:r w:rsidR="004452BB">
              <w:rPr>
                <w:rFonts w:ascii="Times New Roman" w:hAnsi="Times New Roman" w:cs="Times New Roman"/>
                <w:sz w:val="24"/>
                <w:szCs w:val="24"/>
              </w:rPr>
              <w:t>(</w:t>
            </w:r>
            <w:r w:rsidR="004452BB" w:rsidRPr="00C73870">
              <w:rPr>
                <w:rFonts w:ascii="Times New Roman" w:hAnsi="Times New Roman" w:cs="Times New Roman"/>
                <w:sz w:val="24"/>
                <w:szCs w:val="24"/>
              </w:rPr>
              <w:t>2008</w:t>
            </w:r>
            <w:r w:rsidR="004452BB">
              <w:rPr>
                <w:rFonts w:ascii="Times New Roman" w:hAnsi="Times New Roman" w:cs="Times New Roman"/>
                <w:sz w:val="24"/>
                <w:szCs w:val="24"/>
              </w:rPr>
              <w:t xml:space="preserve">). </w:t>
            </w:r>
            <w:r w:rsidRPr="00C73870">
              <w:rPr>
                <w:rFonts w:ascii="Times New Roman" w:hAnsi="Times New Roman" w:cs="Times New Roman"/>
                <w:sz w:val="24"/>
                <w:szCs w:val="24"/>
              </w:rPr>
              <w:t>Association between support group</w:t>
            </w:r>
          </w:p>
          <w:p w:rsidR="00C73870" w:rsidRPr="00C73870" w:rsidRDefault="00C73870" w:rsidP="00C73870">
            <w:pPr>
              <w:autoSpaceDE w:val="0"/>
              <w:autoSpaceDN w:val="0"/>
              <w:adjustRightInd w:val="0"/>
              <w:rPr>
                <w:rFonts w:ascii="Times New Roman" w:hAnsi="Times New Roman" w:cs="Times New Roman"/>
                <w:sz w:val="24"/>
                <w:szCs w:val="24"/>
              </w:rPr>
            </w:pPr>
            <w:r w:rsidRPr="00C73870">
              <w:rPr>
                <w:rFonts w:ascii="Times New Roman" w:hAnsi="Times New Roman" w:cs="Times New Roman"/>
                <w:sz w:val="24"/>
                <w:szCs w:val="24"/>
              </w:rPr>
              <w:t xml:space="preserve">attendance and weight loss after Roux-en-Y gastric bypass. </w:t>
            </w:r>
            <w:r w:rsidR="004452BB" w:rsidRPr="004452BB">
              <w:rPr>
                <w:rFonts w:ascii="Times New Roman" w:hAnsi="Times New Roman" w:cs="Times New Roman"/>
                <w:i/>
                <w:sz w:val="24"/>
                <w:szCs w:val="24"/>
              </w:rPr>
              <w:t>Surgery For Obesity And Related Diseases</w:t>
            </w:r>
            <w:r w:rsidR="004452BB" w:rsidRPr="004452BB">
              <w:rPr>
                <w:rFonts w:ascii="Times New Roman" w:hAnsi="Times New Roman" w:cs="Times New Roman"/>
                <w:sz w:val="24"/>
                <w:szCs w:val="24"/>
              </w:rPr>
              <w:t>,</w:t>
            </w:r>
            <w:r w:rsidRPr="00C73870">
              <w:rPr>
                <w:rFonts w:ascii="Times New Roman" w:hAnsi="Times New Roman" w:cs="Times New Roman"/>
                <w:sz w:val="24"/>
                <w:szCs w:val="24"/>
              </w:rPr>
              <w:t>4:100–3.</w:t>
            </w:r>
          </w:p>
          <w:p w:rsidR="001346E1" w:rsidRPr="001346E1" w:rsidRDefault="001346E1" w:rsidP="001346E1">
            <w:pPr>
              <w:autoSpaceDE w:val="0"/>
              <w:autoSpaceDN w:val="0"/>
              <w:adjustRightInd w:val="0"/>
              <w:rPr>
                <w:rFonts w:ascii="Times New Roman" w:hAnsi="Times New Roman" w:cs="Times New Roman"/>
                <w:sz w:val="24"/>
                <w:szCs w:val="24"/>
              </w:rPr>
            </w:pPr>
          </w:p>
        </w:tc>
      </w:tr>
      <w:tr w:rsidR="00FB3449" w:rsidRPr="001346E1" w:rsidTr="006965E9">
        <w:tc>
          <w:tcPr>
            <w:tcW w:w="4606" w:type="dxa"/>
          </w:tcPr>
          <w:p w:rsidR="00FB3449" w:rsidRPr="00FB3449" w:rsidRDefault="00FB3449" w:rsidP="00FB3449">
            <w:pPr>
              <w:autoSpaceDE w:val="0"/>
              <w:autoSpaceDN w:val="0"/>
              <w:adjustRightInd w:val="0"/>
              <w:rPr>
                <w:rFonts w:ascii="Times New Roman" w:hAnsi="Times New Roman" w:cs="Times New Roman"/>
                <w:sz w:val="24"/>
                <w:szCs w:val="24"/>
              </w:rPr>
            </w:pPr>
            <w:r w:rsidRPr="00FB3449">
              <w:rPr>
                <w:rFonts w:ascii="Times New Roman" w:hAnsi="Times New Roman" w:cs="Times New Roman"/>
                <w:sz w:val="24"/>
                <w:szCs w:val="24"/>
              </w:rPr>
              <w:t xml:space="preserve">8 a pärast operatsiooni 85% </w:t>
            </w:r>
            <w:r>
              <w:rPr>
                <w:rFonts w:ascii="Times New Roman" w:hAnsi="Times New Roman" w:cs="Times New Roman"/>
                <w:sz w:val="24"/>
                <w:szCs w:val="24"/>
              </w:rPr>
              <w:t xml:space="preserve">patsientidest </w:t>
            </w:r>
            <w:r w:rsidRPr="00FB3449">
              <w:rPr>
                <w:rFonts w:ascii="Times New Roman" w:hAnsi="Times New Roman" w:cs="Times New Roman"/>
                <w:sz w:val="24"/>
                <w:szCs w:val="24"/>
              </w:rPr>
              <w:t xml:space="preserve">väljendasid rahulolu operatsiooniga, 74% olid rahul postoperatiivse jälgimisega, 44% oleksid soovinud intensiivsemat postoperatiivset jälgimist, eelkõige rohkem psühholoogilist </w:t>
            </w:r>
            <w:r w:rsidRPr="00FB3449">
              <w:rPr>
                <w:rFonts w:ascii="Times New Roman" w:hAnsi="Times New Roman" w:cs="Times New Roman"/>
                <w:sz w:val="24"/>
                <w:szCs w:val="24"/>
              </w:rPr>
              <w:lastRenderedPageBreak/>
              <w:t>tuge. 14% oleksid soovinud pikemaajalist toitumisnõustamist  .</w:t>
            </w:r>
          </w:p>
          <w:p w:rsidR="00FB3449" w:rsidRDefault="00FB3449" w:rsidP="00C73870">
            <w:pPr>
              <w:autoSpaceDE w:val="0"/>
              <w:autoSpaceDN w:val="0"/>
              <w:adjustRightInd w:val="0"/>
              <w:rPr>
                <w:rFonts w:ascii="Times New Roman" w:hAnsi="Times New Roman" w:cs="Times New Roman"/>
                <w:color w:val="000000"/>
                <w:sz w:val="24"/>
                <w:szCs w:val="24"/>
              </w:rPr>
            </w:pPr>
          </w:p>
        </w:tc>
        <w:tc>
          <w:tcPr>
            <w:tcW w:w="4606" w:type="dxa"/>
          </w:tcPr>
          <w:p w:rsidR="00FB3449" w:rsidRPr="00FB3449" w:rsidRDefault="00FB3449" w:rsidP="00C73870">
            <w:pPr>
              <w:autoSpaceDE w:val="0"/>
              <w:autoSpaceDN w:val="0"/>
              <w:adjustRightInd w:val="0"/>
              <w:rPr>
                <w:rFonts w:ascii="Times New Roman" w:hAnsi="Times New Roman" w:cs="Times New Roman"/>
                <w:sz w:val="24"/>
                <w:szCs w:val="24"/>
              </w:rPr>
            </w:pPr>
            <w:r w:rsidRPr="00FB3449">
              <w:rPr>
                <w:rFonts w:ascii="Times New Roman" w:hAnsi="Times New Roman" w:cs="Times New Roman"/>
                <w:sz w:val="24"/>
                <w:szCs w:val="24"/>
              </w:rPr>
              <w:lastRenderedPageBreak/>
              <w:t xml:space="preserve">Kruseman M, Leimgruber </w:t>
            </w:r>
            <w:r w:rsidRPr="00FB3449">
              <w:rPr>
                <w:rFonts w:ascii="Times New Roman" w:hAnsi="Times New Roman" w:cs="Times New Roman"/>
                <w:sz w:val="24"/>
                <w:szCs w:val="24"/>
              </w:rPr>
              <w:lastRenderedPageBreak/>
              <w:t xml:space="preserve">A, Zumbach F, et al. (2010). Dietary, weight, and psychological changes among patients with obesity, 8 years after gastric bypass. </w:t>
            </w:r>
            <w:r w:rsidRPr="00FB3449">
              <w:rPr>
                <w:rFonts w:ascii="Times New Roman" w:hAnsi="Times New Roman" w:cs="Times New Roman"/>
                <w:i/>
                <w:sz w:val="24"/>
                <w:szCs w:val="24"/>
              </w:rPr>
              <w:t>J Am Diet Assoc</w:t>
            </w:r>
            <w:r w:rsidRPr="00FB3449">
              <w:rPr>
                <w:rFonts w:ascii="Times New Roman" w:hAnsi="Times New Roman" w:cs="Times New Roman"/>
                <w:sz w:val="24"/>
                <w:szCs w:val="24"/>
              </w:rPr>
              <w:t>, 110, 527-34.</w:t>
            </w:r>
          </w:p>
        </w:tc>
      </w:tr>
      <w:tr w:rsidR="001346E1" w:rsidRPr="001346E1" w:rsidTr="006965E9">
        <w:tc>
          <w:tcPr>
            <w:tcW w:w="4606" w:type="dxa"/>
          </w:tcPr>
          <w:p w:rsidR="00C73870" w:rsidRPr="00C73870" w:rsidRDefault="00C73870" w:rsidP="00C7387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w:t>
            </w:r>
            <w:r w:rsidRPr="00C73870">
              <w:rPr>
                <w:rFonts w:ascii="Times New Roman" w:hAnsi="Times New Roman" w:cs="Times New Roman"/>
                <w:color w:val="000000"/>
                <w:sz w:val="24"/>
                <w:szCs w:val="24"/>
              </w:rPr>
              <w:t xml:space="preserve"> multi-intervention program that combined</w:t>
            </w:r>
          </w:p>
          <w:p w:rsidR="001346E1" w:rsidRPr="004452BB" w:rsidRDefault="00C73870" w:rsidP="00C73870">
            <w:pPr>
              <w:autoSpaceDE w:val="0"/>
              <w:autoSpaceDN w:val="0"/>
              <w:adjustRightInd w:val="0"/>
              <w:rPr>
                <w:rFonts w:ascii="Times New Roman" w:hAnsi="Times New Roman" w:cs="Times New Roman"/>
                <w:color w:val="000000"/>
                <w:sz w:val="24"/>
                <w:szCs w:val="24"/>
              </w:rPr>
            </w:pPr>
            <w:r w:rsidRPr="00C73870">
              <w:rPr>
                <w:rFonts w:ascii="Times New Roman" w:hAnsi="Times New Roman" w:cs="Times New Roman"/>
                <w:color w:val="000000"/>
                <w:sz w:val="24"/>
                <w:szCs w:val="24"/>
              </w:rPr>
              <w:t>bariatric surgery, an intensive program for life-style changes, andregular consultations by obesity specialists, the EWL was 61% seven years after surgery . They also had a significant decrease in prevalence of metabolic syndrome, hypertension, and type 2 diabetes and significant improvements in q</w:t>
            </w:r>
            <w:r w:rsidR="008D5C68">
              <w:rPr>
                <w:rFonts w:ascii="Times New Roman" w:hAnsi="Times New Roman" w:cs="Times New Roman"/>
                <w:color w:val="000000"/>
                <w:sz w:val="24"/>
                <w:szCs w:val="24"/>
              </w:rPr>
              <w:t>uality of life at follow up 7</w:t>
            </w:r>
            <w:r w:rsidRPr="00C73870">
              <w:rPr>
                <w:rFonts w:ascii="Times New Roman" w:hAnsi="Times New Roman" w:cs="Times New Roman"/>
                <w:color w:val="000000"/>
                <w:sz w:val="24"/>
                <w:szCs w:val="24"/>
              </w:rPr>
              <w:t xml:space="preserve"> years after surgery. </w:t>
            </w:r>
            <w:r w:rsidRPr="004452BB">
              <w:rPr>
                <w:rFonts w:ascii="Times New Roman" w:hAnsi="Times New Roman" w:cs="Times New Roman"/>
                <w:color w:val="000000"/>
                <w:sz w:val="24"/>
                <w:szCs w:val="24"/>
              </w:rPr>
              <w:t>This study showed a significant relationship between number of consultations per patient during the follow-up period and weight loss at follow-up seven years after surgery.</w:t>
            </w:r>
          </w:p>
          <w:p w:rsidR="00DB0892" w:rsidRPr="004452BB" w:rsidRDefault="00DB0892" w:rsidP="00C73870">
            <w:pPr>
              <w:autoSpaceDE w:val="0"/>
              <w:autoSpaceDN w:val="0"/>
              <w:adjustRightInd w:val="0"/>
              <w:rPr>
                <w:rFonts w:ascii="Times New Roman" w:hAnsi="Times New Roman" w:cs="Times New Roman"/>
                <w:color w:val="000000"/>
                <w:sz w:val="24"/>
                <w:szCs w:val="24"/>
              </w:rPr>
            </w:pPr>
          </w:p>
          <w:p w:rsidR="00DB0892" w:rsidRPr="001346E1" w:rsidRDefault="00DB0892" w:rsidP="00C73870">
            <w:pPr>
              <w:autoSpaceDE w:val="0"/>
              <w:autoSpaceDN w:val="0"/>
              <w:adjustRightInd w:val="0"/>
              <w:rPr>
                <w:rFonts w:ascii="AdvP4DF60E" w:hAnsi="AdvP4DF60E" w:cs="AdvP4DF60E"/>
                <w:color w:val="000000"/>
                <w:sz w:val="16"/>
                <w:szCs w:val="16"/>
              </w:rPr>
            </w:pPr>
            <w:r w:rsidRPr="00DB0892">
              <w:rPr>
                <w:rFonts w:ascii="Times New Roman" w:hAnsi="Times New Roman" w:cs="Times New Roman"/>
                <w:color w:val="000000"/>
                <w:sz w:val="24"/>
                <w:szCs w:val="24"/>
              </w:rPr>
              <w:t>Tõenduspõhisuse tase B</w:t>
            </w:r>
          </w:p>
        </w:tc>
        <w:tc>
          <w:tcPr>
            <w:tcW w:w="4606" w:type="dxa"/>
          </w:tcPr>
          <w:p w:rsidR="00C73870" w:rsidRPr="00C73870" w:rsidRDefault="00C73870" w:rsidP="00C73870">
            <w:pPr>
              <w:autoSpaceDE w:val="0"/>
              <w:autoSpaceDN w:val="0"/>
              <w:adjustRightInd w:val="0"/>
              <w:rPr>
                <w:rFonts w:ascii="Times New Roman" w:hAnsi="Times New Roman" w:cs="Times New Roman"/>
                <w:sz w:val="24"/>
                <w:szCs w:val="24"/>
              </w:rPr>
            </w:pPr>
            <w:r w:rsidRPr="00C73870">
              <w:rPr>
                <w:rFonts w:ascii="Times New Roman" w:hAnsi="Times New Roman" w:cs="Times New Roman"/>
                <w:sz w:val="24"/>
                <w:szCs w:val="24"/>
              </w:rPr>
              <w:t xml:space="preserve">Steffen R, Potoczna N, Bieri N, Horber FF. </w:t>
            </w:r>
            <w:r w:rsidR="004452BB">
              <w:rPr>
                <w:rFonts w:ascii="Times New Roman" w:hAnsi="Times New Roman" w:cs="Times New Roman"/>
                <w:sz w:val="24"/>
                <w:szCs w:val="24"/>
              </w:rPr>
              <w:t>(</w:t>
            </w:r>
            <w:r w:rsidR="004452BB" w:rsidRPr="00C73870">
              <w:rPr>
                <w:rFonts w:ascii="Times New Roman" w:hAnsi="Times New Roman" w:cs="Times New Roman"/>
                <w:sz w:val="24"/>
                <w:szCs w:val="24"/>
              </w:rPr>
              <w:t>2009</w:t>
            </w:r>
            <w:r w:rsidR="004452BB">
              <w:rPr>
                <w:rFonts w:ascii="Times New Roman" w:hAnsi="Times New Roman" w:cs="Times New Roman"/>
                <w:sz w:val="24"/>
                <w:szCs w:val="24"/>
              </w:rPr>
              <w:t xml:space="preserve">). </w:t>
            </w:r>
            <w:r w:rsidRPr="00C73870">
              <w:rPr>
                <w:rFonts w:ascii="Times New Roman" w:hAnsi="Times New Roman" w:cs="Times New Roman"/>
                <w:sz w:val="24"/>
                <w:szCs w:val="24"/>
              </w:rPr>
              <w:t>Successful multi-intervention</w:t>
            </w:r>
          </w:p>
          <w:p w:rsidR="00C73870" w:rsidRPr="00C73870" w:rsidRDefault="00C73870" w:rsidP="00C73870">
            <w:pPr>
              <w:autoSpaceDE w:val="0"/>
              <w:autoSpaceDN w:val="0"/>
              <w:adjustRightInd w:val="0"/>
              <w:rPr>
                <w:rFonts w:ascii="Times New Roman" w:hAnsi="Times New Roman" w:cs="Times New Roman"/>
                <w:sz w:val="24"/>
                <w:szCs w:val="24"/>
              </w:rPr>
            </w:pPr>
            <w:r w:rsidRPr="00C73870">
              <w:rPr>
                <w:rFonts w:ascii="Times New Roman" w:hAnsi="Times New Roman" w:cs="Times New Roman"/>
                <w:sz w:val="24"/>
                <w:szCs w:val="24"/>
              </w:rPr>
              <w:t>treatment of severe obesity: a 7-year prospective stu</w:t>
            </w:r>
            <w:bookmarkStart w:id="0" w:name="_GoBack"/>
            <w:bookmarkEnd w:id="0"/>
            <w:r w:rsidRPr="00C73870">
              <w:rPr>
                <w:rFonts w:ascii="Times New Roman" w:hAnsi="Times New Roman" w:cs="Times New Roman"/>
                <w:sz w:val="24"/>
                <w:szCs w:val="24"/>
              </w:rPr>
              <w:t>dy with 96% followup.</w:t>
            </w:r>
          </w:p>
          <w:p w:rsidR="001346E1" w:rsidRPr="001346E1" w:rsidRDefault="00C73870" w:rsidP="004452BB">
            <w:pPr>
              <w:autoSpaceDE w:val="0"/>
              <w:autoSpaceDN w:val="0"/>
              <w:adjustRightInd w:val="0"/>
              <w:rPr>
                <w:rFonts w:ascii="Times New Roman" w:hAnsi="Times New Roman" w:cs="Times New Roman"/>
                <w:sz w:val="24"/>
                <w:szCs w:val="24"/>
              </w:rPr>
            </w:pPr>
            <w:r w:rsidRPr="004452BB">
              <w:rPr>
                <w:rFonts w:ascii="Times New Roman" w:hAnsi="Times New Roman" w:cs="Times New Roman"/>
                <w:i/>
                <w:sz w:val="24"/>
                <w:szCs w:val="24"/>
              </w:rPr>
              <w:t>Obes Surg</w:t>
            </w:r>
            <w:r w:rsidRPr="00C73870">
              <w:rPr>
                <w:rFonts w:ascii="Times New Roman" w:hAnsi="Times New Roman" w:cs="Times New Roman"/>
                <w:sz w:val="24"/>
                <w:szCs w:val="24"/>
              </w:rPr>
              <w:t>;19:3–12</w:t>
            </w:r>
          </w:p>
        </w:tc>
      </w:tr>
      <w:tr w:rsidR="0026067E" w:rsidRPr="001346E1" w:rsidTr="006965E9">
        <w:tc>
          <w:tcPr>
            <w:tcW w:w="4606" w:type="dxa"/>
          </w:tcPr>
          <w:p w:rsidR="0066252C" w:rsidRDefault="0066252C" w:rsidP="00855B27">
            <w:pPr>
              <w:autoSpaceDE w:val="0"/>
              <w:autoSpaceDN w:val="0"/>
              <w:adjustRightInd w:val="0"/>
              <w:rPr>
                <w:rFonts w:ascii="Times New Roman" w:hAnsi="Times New Roman" w:cs="Times New Roman"/>
                <w:color w:val="000000"/>
                <w:sz w:val="24"/>
                <w:szCs w:val="24"/>
              </w:rPr>
            </w:pPr>
          </w:p>
        </w:tc>
        <w:tc>
          <w:tcPr>
            <w:tcW w:w="4606" w:type="dxa"/>
          </w:tcPr>
          <w:p w:rsidR="0026067E" w:rsidRPr="00C73870" w:rsidRDefault="0026067E" w:rsidP="003067D3">
            <w:pPr>
              <w:autoSpaceDE w:val="0"/>
              <w:autoSpaceDN w:val="0"/>
              <w:adjustRightInd w:val="0"/>
              <w:rPr>
                <w:rFonts w:ascii="Times New Roman" w:hAnsi="Times New Roman" w:cs="Times New Roman"/>
                <w:sz w:val="24"/>
                <w:szCs w:val="24"/>
              </w:rPr>
            </w:pPr>
          </w:p>
        </w:tc>
      </w:tr>
    </w:tbl>
    <w:p w:rsidR="006843E9" w:rsidRDefault="006843E9"/>
    <w:sectPr w:rsidR="006843E9" w:rsidSect="001C20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ITC Garamond Std L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Times-BoldItalic">
    <w:altName w:val="Times New Roman"/>
    <w:panose1 w:val="00000000000000000000"/>
    <w:charset w:val="00"/>
    <w:family w:val="roman"/>
    <w:notTrueType/>
    <w:pitch w:val="default"/>
    <w:sig w:usb0="00000000" w:usb1="00000000" w:usb2="00000000" w:usb3="00000000" w:csb0="00000000" w:csb1="00000000"/>
  </w:font>
  <w:font w:name="AdvP6975">
    <w:altName w:val="Times New Roman"/>
    <w:panose1 w:val="00000000000000000000"/>
    <w:charset w:val="00"/>
    <w:family w:val="roman"/>
    <w:notTrueType/>
    <w:pitch w:val="default"/>
    <w:sig w:usb0="00000000" w:usb1="00000000" w:usb2="00000000" w:usb3="00000000" w:csb0="00000000" w:csb1="00000000"/>
  </w:font>
  <w:font w:name="AdvTT2acb703b">
    <w:altName w:val="Times New Roman"/>
    <w:panose1 w:val="00000000000000000000"/>
    <w:charset w:val="00"/>
    <w:family w:val="roman"/>
    <w:notTrueType/>
    <w:pitch w:val="default"/>
    <w:sig w:usb0="00000003" w:usb1="00000000" w:usb2="00000000" w:usb3="00000000" w:csb0="00000001" w:csb1="00000000"/>
  </w:font>
  <w:font w:name="AdvTTe5c5f14d.B">
    <w:altName w:val="Times New Roman"/>
    <w:panose1 w:val="00000000000000000000"/>
    <w:charset w:val="00"/>
    <w:family w:val="roman"/>
    <w:notTrueType/>
    <w:pitch w:val="default"/>
    <w:sig w:usb0="00000003" w:usb1="00000000" w:usb2="00000000" w:usb3="00000000" w:csb0="00000001" w:csb1="00000000"/>
  </w:font>
  <w:font w:name="AdvP0005">
    <w:altName w:val="Arial"/>
    <w:panose1 w:val="00000000000000000000"/>
    <w:charset w:val="00"/>
    <w:family w:val="swiss"/>
    <w:notTrueType/>
    <w:pitch w:val="default"/>
    <w:sig w:usb0="00000003" w:usb1="00000000" w:usb2="00000000" w:usb3="00000000" w:csb0="00000001" w:csb1="00000000"/>
  </w:font>
  <w:font w:name="AdvTT2acb703b+20">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dvP4DF60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3C73"/>
    <w:multiLevelType w:val="hybridMultilevel"/>
    <w:tmpl w:val="1B3E5E56"/>
    <w:lvl w:ilvl="0" w:tplc="59C8CB9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45354ED3"/>
    <w:multiLevelType w:val="hybridMultilevel"/>
    <w:tmpl w:val="A32C3EA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nsid w:val="455A5A6B"/>
    <w:multiLevelType w:val="hybridMultilevel"/>
    <w:tmpl w:val="280CD24A"/>
    <w:lvl w:ilvl="0" w:tplc="C8C6D5C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46E1"/>
    <w:rsid w:val="0003213D"/>
    <w:rsid w:val="00042323"/>
    <w:rsid w:val="000934AE"/>
    <w:rsid w:val="001346E1"/>
    <w:rsid w:val="00160CA8"/>
    <w:rsid w:val="00191234"/>
    <w:rsid w:val="001C20FD"/>
    <w:rsid w:val="00250A7B"/>
    <w:rsid w:val="0025688A"/>
    <w:rsid w:val="0026067E"/>
    <w:rsid w:val="00264620"/>
    <w:rsid w:val="002820AB"/>
    <w:rsid w:val="002D582E"/>
    <w:rsid w:val="002E287C"/>
    <w:rsid w:val="003067D3"/>
    <w:rsid w:val="00310E21"/>
    <w:rsid w:val="003603AC"/>
    <w:rsid w:val="003A6E0D"/>
    <w:rsid w:val="004452BB"/>
    <w:rsid w:val="004475E6"/>
    <w:rsid w:val="00463CD7"/>
    <w:rsid w:val="004E3541"/>
    <w:rsid w:val="00524C3C"/>
    <w:rsid w:val="00567C19"/>
    <w:rsid w:val="005C13C3"/>
    <w:rsid w:val="005E29F0"/>
    <w:rsid w:val="00627B16"/>
    <w:rsid w:val="00636BA9"/>
    <w:rsid w:val="0066252C"/>
    <w:rsid w:val="006843E9"/>
    <w:rsid w:val="006A5F08"/>
    <w:rsid w:val="006B7072"/>
    <w:rsid w:val="00782722"/>
    <w:rsid w:val="00784984"/>
    <w:rsid w:val="00836D03"/>
    <w:rsid w:val="00855B27"/>
    <w:rsid w:val="00860102"/>
    <w:rsid w:val="008836BA"/>
    <w:rsid w:val="008D5C68"/>
    <w:rsid w:val="008F58A6"/>
    <w:rsid w:val="00927DBF"/>
    <w:rsid w:val="0094412F"/>
    <w:rsid w:val="0094538B"/>
    <w:rsid w:val="00962CFD"/>
    <w:rsid w:val="00A13552"/>
    <w:rsid w:val="00A708BB"/>
    <w:rsid w:val="00A85FD0"/>
    <w:rsid w:val="00AB3E1C"/>
    <w:rsid w:val="00B129A3"/>
    <w:rsid w:val="00BA2E39"/>
    <w:rsid w:val="00C0734A"/>
    <w:rsid w:val="00C73870"/>
    <w:rsid w:val="00C80506"/>
    <w:rsid w:val="00DB0892"/>
    <w:rsid w:val="00E8697E"/>
    <w:rsid w:val="00ED4B5C"/>
    <w:rsid w:val="00EF3326"/>
    <w:rsid w:val="00F16DF3"/>
    <w:rsid w:val="00F20E87"/>
    <w:rsid w:val="00F2286B"/>
    <w:rsid w:val="00F457AD"/>
    <w:rsid w:val="00FB3449"/>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0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4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346E1"/>
    <w:rPr>
      <w:sz w:val="16"/>
      <w:szCs w:val="16"/>
    </w:rPr>
  </w:style>
  <w:style w:type="paragraph" w:styleId="CommentText">
    <w:name w:val="annotation text"/>
    <w:basedOn w:val="Normal"/>
    <w:link w:val="CommentTextChar"/>
    <w:uiPriority w:val="99"/>
    <w:semiHidden/>
    <w:unhideWhenUsed/>
    <w:rsid w:val="001346E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1346E1"/>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34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6E1"/>
    <w:rPr>
      <w:rFonts w:ascii="Tahoma" w:hAnsi="Tahoma" w:cs="Tahoma"/>
      <w:sz w:val="16"/>
      <w:szCs w:val="16"/>
    </w:rPr>
  </w:style>
  <w:style w:type="character" w:styleId="Strong">
    <w:name w:val="Strong"/>
    <w:basedOn w:val="DefaultParagraphFont"/>
    <w:uiPriority w:val="22"/>
    <w:qFormat/>
    <w:rsid w:val="001346E1"/>
    <w:rPr>
      <w:b/>
      <w:bCs/>
    </w:rPr>
  </w:style>
  <w:style w:type="paragraph" w:styleId="ListParagraph">
    <w:name w:val="List Paragraph"/>
    <w:basedOn w:val="Normal"/>
    <w:uiPriority w:val="34"/>
    <w:qFormat/>
    <w:rsid w:val="001346E1"/>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346E1"/>
    <w:rPr>
      <w:strike w:val="0"/>
      <w:dstrike w:val="0"/>
      <w:color w:val="005BC6"/>
      <w:u w:val="none"/>
      <w:effect w:val="none"/>
    </w:rPr>
  </w:style>
  <w:style w:type="paragraph" w:customStyle="1" w:styleId="Default">
    <w:name w:val="Default"/>
    <w:rsid w:val="0003213D"/>
    <w:pPr>
      <w:autoSpaceDE w:val="0"/>
      <w:autoSpaceDN w:val="0"/>
      <w:adjustRightInd w:val="0"/>
      <w:spacing w:after="0" w:line="240" w:lineRule="auto"/>
    </w:pPr>
    <w:rPr>
      <w:rFonts w:ascii="ITC Garamond Std Lt" w:hAnsi="ITC Garamond Std Lt" w:cs="ITC Garamond Std Lt"/>
      <w:color w:val="000000"/>
      <w:sz w:val="24"/>
      <w:szCs w:val="24"/>
    </w:rPr>
  </w:style>
  <w:style w:type="paragraph" w:styleId="CommentSubject">
    <w:name w:val="annotation subject"/>
    <w:basedOn w:val="CommentText"/>
    <w:next w:val="CommentText"/>
    <w:link w:val="CommentSubjectChar"/>
    <w:uiPriority w:val="99"/>
    <w:semiHidden/>
    <w:unhideWhenUsed/>
    <w:rsid w:val="002820AB"/>
    <w:pPr>
      <w:spacing w:after="200"/>
    </w:pPr>
    <w:rPr>
      <w:rFonts w:asciiTheme="minorHAnsi" w:eastAsiaTheme="minorHAnsi" w:hAnsiTheme="minorHAnsi" w:cstheme="minorBidi"/>
      <w:b/>
      <w:bCs/>
      <w:lang w:val="et-EE"/>
    </w:rPr>
  </w:style>
  <w:style w:type="character" w:customStyle="1" w:styleId="CommentSubjectChar">
    <w:name w:val="Comment Subject Char"/>
    <w:basedOn w:val="CommentTextChar"/>
    <w:link w:val="CommentSubject"/>
    <w:uiPriority w:val="99"/>
    <w:semiHidden/>
    <w:rsid w:val="002820AB"/>
    <w:rPr>
      <w:rFonts w:ascii="Times New Roman" w:eastAsia="Times New Roman" w:hAnsi="Times New Roman" w:cs="Times New Roman"/>
      <w:b/>
      <w:bCs/>
      <w:sz w:val="20"/>
      <w:szCs w:val="20"/>
      <w:lang w:val="en-US"/>
    </w:rPr>
  </w:style>
  <w:style w:type="paragraph" w:styleId="NoSpacing">
    <w:name w:val="No Spacing"/>
    <w:uiPriority w:val="1"/>
    <w:qFormat/>
    <w:rsid w:val="00463C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4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346E1"/>
    <w:rPr>
      <w:sz w:val="16"/>
      <w:szCs w:val="16"/>
    </w:rPr>
  </w:style>
  <w:style w:type="paragraph" w:styleId="CommentText">
    <w:name w:val="annotation text"/>
    <w:basedOn w:val="Normal"/>
    <w:link w:val="CommentTextChar"/>
    <w:uiPriority w:val="99"/>
    <w:semiHidden/>
    <w:unhideWhenUsed/>
    <w:rsid w:val="001346E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1346E1"/>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34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6E1"/>
    <w:rPr>
      <w:rFonts w:ascii="Tahoma" w:hAnsi="Tahoma" w:cs="Tahoma"/>
      <w:sz w:val="16"/>
      <w:szCs w:val="16"/>
    </w:rPr>
  </w:style>
  <w:style w:type="character" w:styleId="Strong">
    <w:name w:val="Strong"/>
    <w:basedOn w:val="DefaultParagraphFont"/>
    <w:uiPriority w:val="22"/>
    <w:qFormat/>
    <w:rsid w:val="001346E1"/>
    <w:rPr>
      <w:b/>
      <w:bCs/>
    </w:rPr>
  </w:style>
  <w:style w:type="paragraph" w:styleId="ListParagraph">
    <w:name w:val="List Paragraph"/>
    <w:basedOn w:val="Normal"/>
    <w:uiPriority w:val="34"/>
    <w:qFormat/>
    <w:rsid w:val="001346E1"/>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346E1"/>
    <w:rPr>
      <w:strike w:val="0"/>
      <w:dstrike w:val="0"/>
      <w:color w:val="005BC6"/>
      <w:u w:val="none"/>
      <w:effect w:val="none"/>
    </w:rPr>
  </w:style>
  <w:style w:type="paragraph" w:customStyle="1" w:styleId="Default">
    <w:name w:val="Default"/>
    <w:rsid w:val="0003213D"/>
    <w:pPr>
      <w:autoSpaceDE w:val="0"/>
      <w:autoSpaceDN w:val="0"/>
      <w:adjustRightInd w:val="0"/>
      <w:spacing w:after="0" w:line="240" w:lineRule="auto"/>
    </w:pPr>
    <w:rPr>
      <w:rFonts w:ascii="ITC Garamond Std Lt" w:hAnsi="ITC Garamond Std Lt" w:cs="ITC Garamond Std Lt"/>
      <w:color w:val="000000"/>
      <w:sz w:val="24"/>
      <w:szCs w:val="24"/>
    </w:rPr>
  </w:style>
  <w:style w:type="paragraph" w:styleId="CommentSubject">
    <w:name w:val="annotation subject"/>
    <w:basedOn w:val="CommentText"/>
    <w:next w:val="CommentText"/>
    <w:link w:val="CommentSubjectChar"/>
    <w:uiPriority w:val="99"/>
    <w:semiHidden/>
    <w:unhideWhenUsed/>
    <w:rsid w:val="002820AB"/>
    <w:pPr>
      <w:spacing w:after="200"/>
    </w:pPr>
    <w:rPr>
      <w:rFonts w:asciiTheme="minorHAnsi" w:eastAsiaTheme="minorHAnsi" w:hAnsiTheme="minorHAnsi" w:cstheme="minorBidi"/>
      <w:b/>
      <w:bCs/>
      <w:lang w:val="et-EE"/>
    </w:rPr>
  </w:style>
  <w:style w:type="character" w:customStyle="1" w:styleId="CommentSubjectChar">
    <w:name w:val="Comment Subject Char"/>
    <w:basedOn w:val="CommentTextChar"/>
    <w:link w:val="CommentSubject"/>
    <w:uiPriority w:val="99"/>
    <w:semiHidden/>
    <w:rsid w:val="002820AB"/>
    <w:rPr>
      <w:rFonts w:ascii="Times New Roman" w:eastAsia="Times New Roman" w:hAnsi="Times New Roman" w:cs="Times New Roman"/>
      <w:b/>
      <w:bCs/>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__doLinkPostBack('','mdb~~cmedm%7C%7Cjdb~~cmedmjnh%7C%7Css~~JN%20%22Surgery%20for%20obesity%20and%20related%20diseases%3A%20official%20journal%20of%20the%20American%20Society%20for%20Bariatric%20Surgery%20%5BSurg%20Obes%20Relat%20Dis%5D%20NLMUID%3A%20101233161%22%7C%7Csl~~jh','');"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1373</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dc:creator>
  <cp:lastModifiedBy>Kaur Liivak</cp:lastModifiedBy>
  <cp:revision>5</cp:revision>
  <dcterms:created xsi:type="dcterms:W3CDTF">2015-01-26T00:36:00Z</dcterms:created>
  <dcterms:modified xsi:type="dcterms:W3CDTF">2015-11-30T00:13:00Z</dcterms:modified>
</cp:coreProperties>
</file>