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03B" w:rsidRPr="003D73AB" w:rsidRDefault="00C6403B" w:rsidP="00EF4D02">
      <w:pPr>
        <w:spacing w:after="0"/>
        <w:jc w:val="both"/>
        <w:rPr>
          <w:rFonts w:ascii="Times New Roman" w:hAnsi="Times New Roman"/>
          <w:b/>
        </w:rPr>
      </w:pPr>
      <w:r w:rsidRPr="003D73AB">
        <w:rPr>
          <w:rFonts w:ascii="Times New Roman" w:hAnsi="Times New Roman"/>
          <w:b/>
        </w:rPr>
        <w:t>”</w:t>
      </w:r>
      <w:r w:rsidR="00801A48" w:rsidRPr="003D73AB">
        <w:rPr>
          <w:rFonts w:ascii="Times New Roman" w:hAnsi="Times New Roman"/>
          <w:color w:val="000000"/>
        </w:rPr>
        <w:t xml:space="preserve"> </w:t>
      </w:r>
      <w:r w:rsidR="006779FD" w:rsidRPr="003D73AB">
        <w:rPr>
          <w:rFonts w:ascii="Times New Roman" w:hAnsi="Times New Roman"/>
          <w:color w:val="000000"/>
        </w:rPr>
        <w:t xml:space="preserve">BARIAATRILISE </w:t>
      </w:r>
      <w:r w:rsidR="00F27733" w:rsidRPr="003D73AB">
        <w:rPr>
          <w:rFonts w:ascii="Times New Roman" w:hAnsi="Times New Roman"/>
        </w:rPr>
        <w:t>PATSIEN</w:t>
      </w:r>
      <w:r w:rsidR="006779FD" w:rsidRPr="003D73AB">
        <w:rPr>
          <w:rFonts w:ascii="Times New Roman" w:hAnsi="Times New Roman"/>
        </w:rPr>
        <w:t>DI</w:t>
      </w:r>
      <w:r w:rsidR="00F27733" w:rsidRPr="003D73AB">
        <w:rPr>
          <w:rFonts w:ascii="Times New Roman" w:hAnsi="Times New Roman"/>
        </w:rPr>
        <w:t xml:space="preserve"> </w:t>
      </w:r>
      <w:r w:rsidR="006779FD" w:rsidRPr="003D73AB">
        <w:rPr>
          <w:rFonts w:ascii="Times New Roman" w:hAnsi="Times New Roman"/>
        </w:rPr>
        <w:t>KIRURGILINE</w:t>
      </w:r>
      <w:r w:rsidR="00F27733" w:rsidRPr="003D73AB">
        <w:rPr>
          <w:rFonts w:ascii="Times New Roman" w:hAnsi="Times New Roman"/>
        </w:rPr>
        <w:t xml:space="preserve"> KÄSITLUS</w:t>
      </w:r>
      <w:r w:rsidRPr="003D73AB">
        <w:rPr>
          <w:rFonts w:ascii="Times New Roman" w:hAnsi="Times New Roman"/>
          <w:b/>
        </w:rPr>
        <w:t xml:space="preserve">”  </w:t>
      </w:r>
    </w:p>
    <w:p w:rsidR="00C6403B" w:rsidRPr="003D73AB" w:rsidRDefault="00801A48" w:rsidP="00EF4D02">
      <w:pPr>
        <w:spacing w:after="0"/>
        <w:jc w:val="both"/>
        <w:rPr>
          <w:rFonts w:ascii="Times New Roman" w:hAnsi="Times New Roman"/>
        </w:rPr>
      </w:pPr>
      <w:r w:rsidRPr="003D73AB">
        <w:rPr>
          <w:rFonts w:ascii="Times New Roman" w:hAnsi="Times New Roman"/>
        </w:rPr>
        <w:t xml:space="preserve">ravijuhendi töörühma ja sekretariaadi koosoleku  </w:t>
      </w:r>
    </w:p>
    <w:p w:rsidR="00C6403B" w:rsidRPr="003D73AB" w:rsidRDefault="00C6403B" w:rsidP="00EF4D02">
      <w:pPr>
        <w:spacing w:after="0"/>
        <w:jc w:val="both"/>
        <w:rPr>
          <w:rFonts w:ascii="Times New Roman" w:hAnsi="Times New Roman"/>
          <w:b/>
        </w:rPr>
      </w:pPr>
      <w:r w:rsidRPr="003D73AB">
        <w:rPr>
          <w:rFonts w:ascii="Times New Roman" w:hAnsi="Times New Roman"/>
          <w:b/>
        </w:rPr>
        <w:t>PROTOKOLL nr.</w:t>
      </w:r>
      <w:r w:rsidR="00E80C0A" w:rsidRPr="003D73AB">
        <w:rPr>
          <w:rFonts w:ascii="Times New Roman" w:hAnsi="Times New Roman"/>
          <w:b/>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7674"/>
      </w:tblGrid>
      <w:tr w:rsidR="00C6403B" w:rsidRPr="003D73AB" w:rsidTr="007E1BE1">
        <w:tc>
          <w:tcPr>
            <w:tcW w:w="1182" w:type="dxa"/>
            <w:tcBorders>
              <w:top w:val="single" w:sz="4" w:space="0" w:color="auto"/>
              <w:left w:val="single" w:sz="4" w:space="0" w:color="auto"/>
              <w:bottom w:val="single" w:sz="4" w:space="0" w:color="auto"/>
              <w:right w:val="single" w:sz="4" w:space="0" w:color="auto"/>
            </w:tcBorders>
            <w:shd w:val="clear" w:color="auto" w:fill="auto"/>
            <w:hideMark/>
          </w:tcPr>
          <w:p w:rsidR="00C6403B" w:rsidRPr="003D73AB" w:rsidRDefault="00C6403B" w:rsidP="00EF4D02">
            <w:pPr>
              <w:spacing w:after="0"/>
              <w:jc w:val="both"/>
              <w:rPr>
                <w:rFonts w:ascii="Times New Roman" w:hAnsi="Times New Roman"/>
              </w:rPr>
            </w:pPr>
            <w:r w:rsidRPr="003D73AB">
              <w:rPr>
                <w:rFonts w:ascii="Times New Roman" w:eastAsia="Times New Roman" w:hAnsi="Times New Roman"/>
              </w:rPr>
              <w:t>Kuupäev</w:t>
            </w:r>
          </w:p>
        </w:tc>
        <w:tc>
          <w:tcPr>
            <w:tcW w:w="7674" w:type="dxa"/>
            <w:tcBorders>
              <w:top w:val="single" w:sz="4" w:space="0" w:color="auto"/>
              <w:left w:val="single" w:sz="4" w:space="0" w:color="auto"/>
              <w:bottom w:val="single" w:sz="4" w:space="0" w:color="auto"/>
              <w:right w:val="single" w:sz="4" w:space="0" w:color="auto"/>
            </w:tcBorders>
            <w:shd w:val="clear" w:color="auto" w:fill="auto"/>
            <w:hideMark/>
          </w:tcPr>
          <w:p w:rsidR="00C6403B" w:rsidRPr="003D73AB" w:rsidRDefault="00E80C0A" w:rsidP="00EF4D02">
            <w:pPr>
              <w:spacing w:after="0"/>
              <w:jc w:val="both"/>
              <w:rPr>
                <w:rFonts w:ascii="Times New Roman" w:hAnsi="Times New Roman"/>
                <w:b/>
              </w:rPr>
            </w:pPr>
            <w:r w:rsidRPr="003D73AB">
              <w:rPr>
                <w:rFonts w:ascii="Times New Roman" w:eastAsia="Times New Roman" w:hAnsi="Times New Roman"/>
                <w:b/>
              </w:rPr>
              <w:t>26.november</w:t>
            </w:r>
            <w:r w:rsidR="007B4A18" w:rsidRPr="003D73AB">
              <w:rPr>
                <w:rFonts w:ascii="Times New Roman" w:eastAsia="Times New Roman" w:hAnsi="Times New Roman"/>
                <w:b/>
              </w:rPr>
              <w:t xml:space="preserve"> </w:t>
            </w:r>
            <w:r w:rsidR="00C6403B" w:rsidRPr="003D73AB">
              <w:rPr>
                <w:rFonts w:ascii="Times New Roman" w:eastAsia="Times New Roman" w:hAnsi="Times New Roman"/>
                <w:b/>
              </w:rPr>
              <w:t>201</w:t>
            </w:r>
            <w:r w:rsidR="003B691F" w:rsidRPr="003D73AB">
              <w:rPr>
                <w:rFonts w:ascii="Times New Roman" w:eastAsia="Times New Roman" w:hAnsi="Times New Roman"/>
                <w:b/>
              </w:rPr>
              <w:t>4</w:t>
            </w:r>
          </w:p>
        </w:tc>
      </w:tr>
      <w:tr w:rsidR="00C6403B" w:rsidRPr="003D73AB" w:rsidTr="007E1BE1">
        <w:tc>
          <w:tcPr>
            <w:tcW w:w="1182" w:type="dxa"/>
            <w:tcBorders>
              <w:top w:val="single" w:sz="4" w:space="0" w:color="auto"/>
              <w:left w:val="single" w:sz="4" w:space="0" w:color="auto"/>
              <w:bottom w:val="single" w:sz="4" w:space="0" w:color="auto"/>
              <w:right w:val="single" w:sz="4" w:space="0" w:color="auto"/>
            </w:tcBorders>
            <w:shd w:val="clear" w:color="auto" w:fill="auto"/>
            <w:hideMark/>
          </w:tcPr>
          <w:p w:rsidR="00C6403B" w:rsidRPr="003D73AB" w:rsidRDefault="00C6403B" w:rsidP="00EF4D02">
            <w:pPr>
              <w:spacing w:after="0"/>
              <w:jc w:val="both"/>
              <w:rPr>
                <w:rFonts w:ascii="Times New Roman" w:hAnsi="Times New Roman"/>
              </w:rPr>
            </w:pPr>
            <w:r w:rsidRPr="003D73AB">
              <w:rPr>
                <w:rFonts w:ascii="Times New Roman" w:eastAsia="Times New Roman" w:hAnsi="Times New Roman"/>
              </w:rPr>
              <w:t>Koht</w:t>
            </w:r>
          </w:p>
        </w:tc>
        <w:tc>
          <w:tcPr>
            <w:tcW w:w="7674" w:type="dxa"/>
            <w:tcBorders>
              <w:top w:val="single" w:sz="4" w:space="0" w:color="auto"/>
              <w:left w:val="single" w:sz="4" w:space="0" w:color="auto"/>
              <w:bottom w:val="single" w:sz="4" w:space="0" w:color="auto"/>
              <w:right w:val="single" w:sz="4" w:space="0" w:color="auto"/>
            </w:tcBorders>
            <w:shd w:val="clear" w:color="auto" w:fill="auto"/>
            <w:hideMark/>
          </w:tcPr>
          <w:p w:rsidR="00C6403B" w:rsidRPr="003D73AB" w:rsidRDefault="004319E6" w:rsidP="00EF4D02">
            <w:pPr>
              <w:spacing w:after="0"/>
              <w:jc w:val="both"/>
              <w:rPr>
                <w:rFonts w:ascii="Times New Roman" w:hAnsi="Times New Roman"/>
              </w:rPr>
            </w:pPr>
            <w:r w:rsidRPr="003D73AB">
              <w:rPr>
                <w:rFonts w:ascii="Times New Roman" w:eastAsia="Times New Roman" w:hAnsi="Times New Roman"/>
              </w:rPr>
              <w:t>Ta</w:t>
            </w:r>
            <w:r w:rsidR="00E80C0A" w:rsidRPr="003D73AB">
              <w:rPr>
                <w:rFonts w:ascii="Times New Roman" w:eastAsia="Times New Roman" w:hAnsi="Times New Roman"/>
              </w:rPr>
              <w:t>llinn, Haigekassa Harju osakond</w:t>
            </w:r>
          </w:p>
        </w:tc>
      </w:tr>
      <w:tr w:rsidR="00C6403B" w:rsidRPr="003D73AB" w:rsidTr="007E1BE1">
        <w:tc>
          <w:tcPr>
            <w:tcW w:w="1182" w:type="dxa"/>
            <w:tcBorders>
              <w:top w:val="single" w:sz="4" w:space="0" w:color="auto"/>
              <w:left w:val="single" w:sz="4" w:space="0" w:color="auto"/>
              <w:bottom w:val="single" w:sz="4" w:space="0" w:color="auto"/>
              <w:right w:val="single" w:sz="4" w:space="0" w:color="auto"/>
            </w:tcBorders>
            <w:shd w:val="clear" w:color="auto" w:fill="auto"/>
          </w:tcPr>
          <w:p w:rsidR="00C6403B" w:rsidRPr="003D73AB" w:rsidRDefault="00C6403B" w:rsidP="00EF4D02">
            <w:pPr>
              <w:spacing w:after="0"/>
              <w:jc w:val="both"/>
              <w:rPr>
                <w:rFonts w:ascii="Times New Roman" w:eastAsia="Times New Roman" w:hAnsi="Times New Roman"/>
              </w:rPr>
            </w:pPr>
            <w:r w:rsidRPr="003D73AB">
              <w:rPr>
                <w:rFonts w:ascii="Times New Roman" w:eastAsia="Times New Roman" w:hAnsi="Times New Roman"/>
              </w:rPr>
              <w:t>Algus</w:t>
            </w:r>
          </w:p>
          <w:p w:rsidR="00C6403B" w:rsidRPr="003D73AB" w:rsidRDefault="00C6403B" w:rsidP="00EF4D02">
            <w:pPr>
              <w:spacing w:after="0"/>
              <w:jc w:val="both"/>
              <w:rPr>
                <w:rFonts w:ascii="Times New Roman" w:eastAsia="Times New Roman" w:hAnsi="Times New Roman"/>
              </w:rPr>
            </w:pPr>
            <w:r w:rsidRPr="003D73AB">
              <w:rPr>
                <w:rFonts w:ascii="Times New Roman" w:eastAsia="Times New Roman" w:hAnsi="Times New Roman"/>
              </w:rPr>
              <w:t>Lõpp</w:t>
            </w:r>
          </w:p>
        </w:tc>
        <w:tc>
          <w:tcPr>
            <w:tcW w:w="7674" w:type="dxa"/>
            <w:tcBorders>
              <w:top w:val="single" w:sz="4" w:space="0" w:color="auto"/>
              <w:left w:val="single" w:sz="4" w:space="0" w:color="auto"/>
              <w:bottom w:val="single" w:sz="4" w:space="0" w:color="auto"/>
              <w:right w:val="single" w:sz="4" w:space="0" w:color="auto"/>
            </w:tcBorders>
            <w:shd w:val="clear" w:color="auto" w:fill="auto"/>
          </w:tcPr>
          <w:p w:rsidR="005559E8" w:rsidRPr="003D73AB" w:rsidRDefault="00C6403B" w:rsidP="00EF4D02">
            <w:pPr>
              <w:spacing w:after="0"/>
              <w:jc w:val="both"/>
              <w:rPr>
                <w:rFonts w:ascii="Times New Roman" w:eastAsia="Times New Roman" w:hAnsi="Times New Roman"/>
              </w:rPr>
            </w:pPr>
            <w:r w:rsidRPr="003D73AB">
              <w:rPr>
                <w:rFonts w:ascii="Times New Roman" w:eastAsia="Times New Roman" w:hAnsi="Times New Roman"/>
              </w:rPr>
              <w:t>1</w:t>
            </w:r>
            <w:r w:rsidR="00E80C0A" w:rsidRPr="003D73AB">
              <w:rPr>
                <w:rFonts w:ascii="Times New Roman" w:eastAsia="Times New Roman" w:hAnsi="Times New Roman"/>
              </w:rPr>
              <w:t>1.3</w:t>
            </w:r>
            <w:r w:rsidRPr="003D73AB">
              <w:rPr>
                <w:rFonts w:ascii="Times New Roman" w:eastAsia="Times New Roman" w:hAnsi="Times New Roman"/>
              </w:rPr>
              <w:t xml:space="preserve">0 </w:t>
            </w:r>
          </w:p>
          <w:p w:rsidR="00C6403B" w:rsidRPr="003D73AB" w:rsidRDefault="005559E8" w:rsidP="00EF4D02">
            <w:pPr>
              <w:spacing w:after="0"/>
              <w:jc w:val="both"/>
              <w:rPr>
                <w:rFonts w:ascii="Times New Roman" w:eastAsia="Times New Roman" w:hAnsi="Times New Roman"/>
              </w:rPr>
            </w:pPr>
            <w:r w:rsidRPr="003D73AB">
              <w:rPr>
                <w:rFonts w:ascii="Times New Roman" w:eastAsia="Times New Roman" w:hAnsi="Times New Roman"/>
              </w:rPr>
              <w:t>1</w:t>
            </w:r>
            <w:r w:rsidR="007B4A18" w:rsidRPr="003D73AB">
              <w:rPr>
                <w:rFonts w:ascii="Times New Roman" w:eastAsia="Times New Roman" w:hAnsi="Times New Roman"/>
              </w:rPr>
              <w:t>6</w:t>
            </w:r>
            <w:r w:rsidR="00BF5DCA">
              <w:rPr>
                <w:rFonts w:ascii="Times New Roman" w:eastAsia="Times New Roman" w:hAnsi="Times New Roman"/>
              </w:rPr>
              <w:t>.0</w:t>
            </w:r>
            <w:r w:rsidRPr="003D73AB">
              <w:rPr>
                <w:rFonts w:ascii="Times New Roman" w:eastAsia="Times New Roman" w:hAnsi="Times New Roman"/>
              </w:rPr>
              <w:t>0</w:t>
            </w:r>
          </w:p>
        </w:tc>
      </w:tr>
      <w:tr w:rsidR="00C6403B" w:rsidRPr="003D73AB" w:rsidTr="007E1BE1">
        <w:tc>
          <w:tcPr>
            <w:tcW w:w="1182" w:type="dxa"/>
            <w:tcBorders>
              <w:top w:val="single" w:sz="4" w:space="0" w:color="auto"/>
              <w:left w:val="single" w:sz="4" w:space="0" w:color="auto"/>
              <w:bottom w:val="single" w:sz="4" w:space="0" w:color="auto"/>
              <w:right w:val="single" w:sz="4" w:space="0" w:color="auto"/>
            </w:tcBorders>
            <w:shd w:val="clear" w:color="auto" w:fill="auto"/>
            <w:hideMark/>
          </w:tcPr>
          <w:p w:rsidR="00C6403B" w:rsidRPr="003D73AB" w:rsidRDefault="00C6403B" w:rsidP="00EF4D02">
            <w:pPr>
              <w:spacing w:after="0"/>
              <w:jc w:val="both"/>
              <w:rPr>
                <w:rFonts w:ascii="Times New Roman" w:hAnsi="Times New Roman"/>
              </w:rPr>
            </w:pPr>
            <w:r w:rsidRPr="003D73AB">
              <w:rPr>
                <w:rFonts w:ascii="Times New Roman" w:eastAsia="Times New Roman" w:hAnsi="Times New Roman"/>
              </w:rPr>
              <w:t>Osalejad</w:t>
            </w:r>
          </w:p>
        </w:tc>
        <w:tc>
          <w:tcPr>
            <w:tcW w:w="7674" w:type="dxa"/>
            <w:tcBorders>
              <w:top w:val="single" w:sz="4" w:space="0" w:color="auto"/>
              <w:left w:val="single" w:sz="4" w:space="0" w:color="auto"/>
              <w:bottom w:val="single" w:sz="4" w:space="0" w:color="auto"/>
              <w:right w:val="single" w:sz="4" w:space="0" w:color="auto"/>
            </w:tcBorders>
            <w:shd w:val="clear" w:color="auto" w:fill="auto"/>
            <w:hideMark/>
          </w:tcPr>
          <w:p w:rsidR="00E01AAC" w:rsidRPr="003D73AB" w:rsidRDefault="006779FD" w:rsidP="00EF4D02">
            <w:pPr>
              <w:spacing w:after="0"/>
              <w:jc w:val="both"/>
              <w:rPr>
                <w:rFonts w:ascii="Times New Roman" w:eastAsia="Times New Roman" w:hAnsi="Times New Roman"/>
                <w:color w:val="000000"/>
                <w:lang w:eastAsia="et-EE"/>
              </w:rPr>
            </w:pPr>
            <w:r w:rsidRPr="003D73AB">
              <w:rPr>
                <w:rFonts w:ascii="Times New Roman" w:eastAsia="Times New Roman" w:hAnsi="Times New Roman"/>
                <w:b/>
                <w:bCs/>
                <w:color w:val="000000"/>
                <w:lang w:eastAsia="et-EE"/>
              </w:rPr>
              <w:t>Ilmar Kaur,</w:t>
            </w:r>
            <w:r w:rsidRPr="003D73AB">
              <w:rPr>
                <w:rFonts w:ascii="Times New Roman" w:eastAsia="Times New Roman" w:hAnsi="Times New Roman"/>
                <w:bCs/>
                <w:color w:val="000000"/>
                <w:lang w:eastAsia="et-EE"/>
              </w:rPr>
              <w:t xml:space="preserve"> </w:t>
            </w:r>
            <w:r w:rsidR="00E01AAC" w:rsidRPr="003D73AB">
              <w:rPr>
                <w:rFonts w:ascii="Times New Roman" w:eastAsia="Times New Roman" w:hAnsi="Times New Roman"/>
                <w:color w:val="000000"/>
                <w:lang w:eastAsia="et-EE"/>
              </w:rPr>
              <w:t>Toomas Sillakivi,</w:t>
            </w:r>
            <w:r w:rsidR="00E80C0A" w:rsidRPr="003D73AB">
              <w:rPr>
                <w:rFonts w:ascii="Times New Roman" w:eastAsia="Times New Roman" w:hAnsi="Times New Roman"/>
                <w:color w:val="000000"/>
                <w:lang w:eastAsia="et-EE"/>
              </w:rPr>
              <w:t xml:space="preserve"> </w:t>
            </w:r>
            <w:r w:rsidR="00B23833" w:rsidRPr="003D73AB">
              <w:rPr>
                <w:rFonts w:ascii="Times New Roman" w:eastAsia="Times New Roman" w:hAnsi="Times New Roman"/>
                <w:color w:val="000000"/>
                <w:lang w:eastAsia="et-EE"/>
              </w:rPr>
              <w:t xml:space="preserve">Jane Alop, </w:t>
            </w:r>
            <w:r w:rsidR="00E01AAC" w:rsidRPr="003D73AB">
              <w:rPr>
                <w:rFonts w:ascii="Times New Roman" w:eastAsia="Times New Roman" w:hAnsi="Times New Roman"/>
                <w:color w:val="000000"/>
                <w:lang w:eastAsia="et-EE"/>
              </w:rPr>
              <w:t xml:space="preserve">Andre Trudnikov, </w:t>
            </w:r>
            <w:r w:rsidR="00670AB0" w:rsidRPr="003D73AB">
              <w:rPr>
                <w:rFonts w:ascii="Times New Roman" w:eastAsia="Times New Roman" w:hAnsi="Times New Roman"/>
                <w:color w:val="000000"/>
                <w:lang w:eastAsia="et-EE"/>
              </w:rPr>
              <w:t xml:space="preserve">Merit </w:t>
            </w:r>
            <w:r w:rsidR="000B4FD7" w:rsidRPr="003D73AB">
              <w:rPr>
                <w:rFonts w:ascii="Times New Roman" w:eastAsia="Times New Roman" w:hAnsi="Times New Roman"/>
                <w:color w:val="000000"/>
                <w:lang w:eastAsia="et-EE"/>
              </w:rPr>
              <w:t>Kudeviita, Tatjana</w:t>
            </w:r>
            <w:r w:rsidR="00EC4FC8" w:rsidRPr="003D73AB">
              <w:rPr>
                <w:rFonts w:ascii="Times New Roman" w:eastAsia="Times New Roman" w:hAnsi="Times New Roman"/>
                <w:color w:val="000000"/>
                <w:lang w:eastAsia="et-EE"/>
              </w:rPr>
              <w:t xml:space="preserve"> Toomsoo</w:t>
            </w:r>
            <w:r w:rsidR="00E80C0A" w:rsidRPr="003D73AB">
              <w:rPr>
                <w:rFonts w:ascii="Times New Roman" w:eastAsia="Times New Roman" w:hAnsi="Times New Roman"/>
                <w:color w:val="000000"/>
                <w:lang w:eastAsia="et-EE"/>
              </w:rPr>
              <w:t>, Kristel Janvest, Peeter Kivik, Toomas Sillakivi, Kaja Otteson</w:t>
            </w:r>
          </w:p>
          <w:p w:rsidR="006756D2" w:rsidRPr="003D73AB" w:rsidRDefault="006756D2" w:rsidP="00EF4D02">
            <w:pPr>
              <w:spacing w:after="0"/>
              <w:jc w:val="both"/>
              <w:rPr>
                <w:rFonts w:ascii="Times New Roman" w:eastAsia="Times New Roman" w:hAnsi="Times New Roman"/>
                <w:bCs/>
                <w:color w:val="000000"/>
                <w:lang w:eastAsia="et-EE"/>
              </w:rPr>
            </w:pPr>
            <w:r w:rsidRPr="003D73AB">
              <w:rPr>
                <w:rFonts w:ascii="Times New Roman" w:eastAsia="Times New Roman" w:hAnsi="Times New Roman"/>
                <w:bCs/>
                <w:color w:val="000000"/>
                <w:lang w:eastAsia="et-EE"/>
              </w:rPr>
              <w:t>Sekr</w:t>
            </w:r>
            <w:r w:rsidR="00E01AAC" w:rsidRPr="003D73AB">
              <w:rPr>
                <w:rFonts w:ascii="Times New Roman" w:eastAsia="Times New Roman" w:hAnsi="Times New Roman"/>
                <w:bCs/>
                <w:color w:val="000000"/>
                <w:lang w:eastAsia="et-EE"/>
              </w:rPr>
              <w:t>etariaadi liikmed: Kaur Liivak</w:t>
            </w:r>
            <w:r w:rsidRPr="003D73AB">
              <w:rPr>
                <w:rFonts w:ascii="Times New Roman" w:eastAsia="Times New Roman" w:hAnsi="Times New Roman"/>
                <w:bCs/>
                <w:color w:val="000000"/>
                <w:lang w:eastAsia="et-EE"/>
              </w:rPr>
              <w:t>, Kirsti Akkermann</w:t>
            </w:r>
            <w:r w:rsidR="00E01AAC" w:rsidRPr="003D73AB">
              <w:rPr>
                <w:rFonts w:ascii="Times New Roman" w:eastAsia="Times New Roman" w:hAnsi="Times New Roman"/>
                <w:bCs/>
                <w:color w:val="000000"/>
                <w:lang w:eastAsia="et-EE"/>
              </w:rPr>
              <w:t>, Sirje Vaask</w:t>
            </w:r>
            <w:r w:rsidR="00F16A14" w:rsidRPr="003D73AB">
              <w:rPr>
                <w:rFonts w:ascii="Times New Roman" w:eastAsia="Times New Roman" w:hAnsi="Times New Roman"/>
                <w:bCs/>
                <w:color w:val="000000"/>
                <w:lang w:eastAsia="et-EE"/>
              </w:rPr>
              <w:t>, Edgar</w:t>
            </w:r>
            <w:r w:rsidR="00E80C0A" w:rsidRPr="003D73AB">
              <w:rPr>
                <w:rFonts w:ascii="Times New Roman" w:eastAsia="Times New Roman" w:hAnsi="Times New Roman"/>
                <w:bCs/>
                <w:color w:val="000000"/>
                <w:lang w:eastAsia="et-EE"/>
              </w:rPr>
              <w:t xml:space="preserve"> Lipping, Siret Saarsalu</w:t>
            </w:r>
          </w:p>
          <w:p w:rsidR="005559E8" w:rsidRPr="003D73AB" w:rsidRDefault="005559E8" w:rsidP="00EF4D02">
            <w:pPr>
              <w:spacing w:after="0"/>
              <w:jc w:val="both"/>
              <w:rPr>
                <w:rFonts w:ascii="Times New Roman" w:hAnsi="Times New Roman"/>
              </w:rPr>
            </w:pPr>
            <w:r w:rsidRPr="003D73AB">
              <w:rPr>
                <w:rFonts w:ascii="Times New Roman" w:eastAsia="Times New Roman" w:hAnsi="Times New Roman"/>
                <w:bCs/>
                <w:color w:val="000000"/>
                <w:lang w:eastAsia="et-EE"/>
              </w:rPr>
              <w:t>Muu: Ulla Raid</w:t>
            </w:r>
            <w:r w:rsidR="00E80C0A" w:rsidRPr="003D73AB">
              <w:rPr>
                <w:rFonts w:ascii="Times New Roman" w:eastAsia="Times New Roman" w:hAnsi="Times New Roman"/>
                <w:color w:val="000000"/>
                <w:lang w:eastAsia="et-EE"/>
              </w:rPr>
              <w:t xml:space="preserve"> </w:t>
            </w:r>
          </w:p>
        </w:tc>
      </w:tr>
      <w:tr w:rsidR="00C6403B" w:rsidRPr="003D73AB" w:rsidTr="007E1BE1">
        <w:tc>
          <w:tcPr>
            <w:tcW w:w="1182" w:type="dxa"/>
            <w:tcBorders>
              <w:top w:val="single" w:sz="4" w:space="0" w:color="auto"/>
              <w:left w:val="single" w:sz="4" w:space="0" w:color="auto"/>
              <w:bottom w:val="single" w:sz="4" w:space="0" w:color="auto"/>
              <w:right w:val="single" w:sz="4" w:space="0" w:color="auto"/>
            </w:tcBorders>
            <w:shd w:val="clear" w:color="auto" w:fill="auto"/>
            <w:hideMark/>
          </w:tcPr>
          <w:p w:rsidR="00C6403B" w:rsidRPr="003D73AB" w:rsidRDefault="00C6403B" w:rsidP="00EF4D02">
            <w:pPr>
              <w:spacing w:after="0"/>
              <w:jc w:val="both"/>
              <w:rPr>
                <w:rFonts w:ascii="Times New Roman" w:hAnsi="Times New Roman"/>
              </w:rPr>
            </w:pPr>
            <w:r w:rsidRPr="003D73AB">
              <w:rPr>
                <w:rFonts w:ascii="Times New Roman" w:eastAsia="Times New Roman" w:hAnsi="Times New Roman"/>
              </w:rPr>
              <w:t>Puudujad</w:t>
            </w:r>
          </w:p>
        </w:tc>
        <w:tc>
          <w:tcPr>
            <w:tcW w:w="7674" w:type="dxa"/>
            <w:tcBorders>
              <w:top w:val="single" w:sz="4" w:space="0" w:color="auto"/>
              <w:left w:val="single" w:sz="4" w:space="0" w:color="auto"/>
              <w:bottom w:val="single" w:sz="4" w:space="0" w:color="auto"/>
              <w:right w:val="single" w:sz="4" w:space="0" w:color="auto"/>
            </w:tcBorders>
            <w:shd w:val="clear" w:color="auto" w:fill="auto"/>
            <w:hideMark/>
          </w:tcPr>
          <w:p w:rsidR="00C6403B" w:rsidRPr="003D73AB" w:rsidRDefault="00F16A14" w:rsidP="00EF4D02">
            <w:pPr>
              <w:spacing w:after="0"/>
              <w:jc w:val="both"/>
              <w:rPr>
                <w:rFonts w:ascii="Times New Roman" w:eastAsia="Times New Roman" w:hAnsi="Times New Roman"/>
                <w:color w:val="000000"/>
                <w:lang w:eastAsia="et-EE"/>
              </w:rPr>
            </w:pPr>
            <w:r w:rsidRPr="003D73AB">
              <w:rPr>
                <w:rFonts w:ascii="Times New Roman" w:eastAsia="Times New Roman" w:hAnsi="Times New Roman"/>
                <w:color w:val="000000"/>
                <w:lang w:eastAsia="et-EE"/>
              </w:rPr>
              <w:t xml:space="preserve">Jaan Tepp, Ülli Adamson, </w:t>
            </w:r>
            <w:r w:rsidR="006756D2" w:rsidRPr="003D73AB">
              <w:rPr>
                <w:rFonts w:ascii="Times New Roman" w:eastAsia="Times New Roman" w:hAnsi="Times New Roman"/>
                <w:color w:val="000000"/>
                <w:lang w:eastAsia="et-EE"/>
              </w:rPr>
              <w:t xml:space="preserve">Katrin Nõukas, </w:t>
            </w:r>
            <w:r w:rsidR="007B4A18" w:rsidRPr="003D73AB">
              <w:rPr>
                <w:rFonts w:ascii="Times New Roman" w:eastAsia="Times New Roman" w:hAnsi="Times New Roman"/>
                <w:color w:val="000000"/>
                <w:lang w:eastAsia="et-EE"/>
              </w:rPr>
              <w:t>Külvi Peterson,</w:t>
            </w:r>
            <w:r w:rsidR="008B2C2C" w:rsidRPr="003D73AB">
              <w:rPr>
                <w:rFonts w:ascii="Times New Roman" w:eastAsia="Times New Roman" w:hAnsi="Times New Roman"/>
                <w:color w:val="000000"/>
                <w:lang w:eastAsia="et-EE"/>
              </w:rPr>
              <w:t xml:space="preserve"> Märt Elmet</w:t>
            </w:r>
            <w:r w:rsidR="00E80C0A" w:rsidRPr="003D73AB">
              <w:rPr>
                <w:rFonts w:ascii="Times New Roman" w:eastAsia="Times New Roman" w:hAnsi="Times New Roman"/>
                <w:color w:val="000000"/>
                <w:lang w:eastAsia="et-EE"/>
              </w:rPr>
              <w:t>, Kaia Kuppart</w:t>
            </w:r>
          </w:p>
          <w:p w:rsidR="006E6E01" w:rsidRPr="003D73AB" w:rsidRDefault="006E6E01" w:rsidP="00EF4D02">
            <w:pPr>
              <w:spacing w:after="0"/>
              <w:jc w:val="both"/>
              <w:rPr>
                <w:rFonts w:ascii="Times New Roman" w:eastAsia="Times New Roman" w:hAnsi="Times New Roman"/>
                <w:color w:val="000000"/>
                <w:lang w:eastAsia="et-EE"/>
              </w:rPr>
            </w:pPr>
            <w:r w:rsidRPr="003D73AB">
              <w:rPr>
                <w:rFonts w:ascii="Times New Roman" w:eastAsia="Times New Roman" w:hAnsi="Times New Roman"/>
                <w:color w:val="000000"/>
                <w:lang w:eastAsia="et-EE"/>
              </w:rPr>
              <w:t>K. Peterson  on saatnud koosolekule eelnevalt kirjalikud kommentaarid.</w:t>
            </w:r>
          </w:p>
          <w:p w:rsidR="006756D2" w:rsidRPr="003D73AB" w:rsidRDefault="006756D2" w:rsidP="00EF4D02">
            <w:pPr>
              <w:spacing w:after="0"/>
              <w:jc w:val="both"/>
              <w:rPr>
                <w:rFonts w:ascii="Times New Roman" w:eastAsia="Times New Roman" w:hAnsi="Times New Roman"/>
                <w:color w:val="000000"/>
                <w:lang w:eastAsia="et-EE"/>
              </w:rPr>
            </w:pPr>
            <w:r w:rsidRPr="003D73AB">
              <w:rPr>
                <w:rFonts w:ascii="Times New Roman" w:eastAsia="Times New Roman" w:hAnsi="Times New Roman"/>
                <w:color w:val="000000"/>
                <w:lang w:eastAsia="et-EE"/>
              </w:rPr>
              <w:t>Sekretariaadi liikmed: An</w:t>
            </w:r>
            <w:r w:rsidR="00F16A14" w:rsidRPr="003D73AB">
              <w:rPr>
                <w:rFonts w:ascii="Times New Roman" w:eastAsia="Times New Roman" w:hAnsi="Times New Roman"/>
                <w:color w:val="000000"/>
                <w:lang w:eastAsia="et-EE"/>
              </w:rPr>
              <w:t xml:space="preserve">astasia Parts, </w:t>
            </w:r>
            <w:r w:rsidRPr="003D73AB">
              <w:rPr>
                <w:rFonts w:ascii="Times New Roman" w:eastAsia="Times New Roman" w:hAnsi="Times New Roman"/>
                <w:color w:val="000000"/>
                <w:lang w:eastAsia="et-EE"/>
              </w:rPr>
              <w:t>Kaire Heilman</w:t>
            </w:r>
          </w:p>
        </w:tc>
      </w:tr>
      <w:tr w:rsidR="00C6403B" w:rsidRPr="003D73AB" w:rsidTr="007E1BE1">
        <w:tc>
          <w:tcPr>
            <w:tcW w:w="1182" w:type="dxa"/>
            <w:tcBorders>
              <w:top w:val="single" w:sz="4" w:space="0" w:color="auto"/>
              <w:left w:val="single" w:sz="4" w:space="0" w:color="auto"/>
              <w:bottom w:val="single" w:sz="4" w:space="0" w:color="auto"/>
              <w:right w:val="single" w:sz="4" w:space="0" w:color="auto"/>
            </w:tcBorders>
            <w:shd w:val="clear" w:color="auto" w:fill="auto"/>
          </w:tcPr>
          <w:p w:rsidR="00C6403B" w:rsidRPr="003D73AB" w:rsidRDefault="00C6403B" w:rsidP="00EF4D02">
            <w:pPr>
              <w:spacing w:after="0"/>
              <w:jc w:val="both"/>
              <w:rPr>
                <w:rFonts w:ascii="Times New Roman" w:eastAsia="Times New Roman" w:hAnsi="Times New Roman"/>
              </w:rPr>
            </w:pPr>
            <w:r w:rsidRPr="003D73AB">
              <w:rPr>
                <w:rFonts w:ascii="Times New Roman" w:eastAsia="Times New Roman" w:hAnsi="Times New Roman"/>
              </w:rPr>
              <w:t>Juhatas</w:t>
            </w:r>
          </w:p>
        </w:tc>
        <w:tc>
          <w:tcPr>
            <w:tcW w:w="7674" w:type="dxa"/>
            <w:tcBorders>
              <w:top w:val="single" w:sz="4" w:space="0" w:color="auto"/>
              <w:left w:val="single" w:sz="4" w:space="0" w:color="auto"/>
              <w:bottom w:val="single" w:sz="4" w:space="0" w:color="auto"/>
              <w:right w:val="single" w:sz="4" w:space="0" w:color="auto"/>
            </w:tcBorders>
            <w:shd w:val="clear" w:color="auto" w:fill="auto"/>
          </w:tcPr>
          <w:p w:rsidR="00C6403B" w:rsidRPr="003D73AB" w:rsidRDefault="006779FD" w:rsidP="00EF4D02">
            <w:pPr>
              <w:spacing w:after="0"/>
              <w:jc w:val="both"/>
              <w:rPr>
                <w:rFonts w:ascii="Times New Roman" w:eastAsia="Times New Roman" w:hAnsi="Times New Roman"/>
              </w:rPr>
            </w:pPr>
            <w:r w:rsidRPr="003D73AB">
              <w:rPr>
                <w:rFonts w:ascii="Times New Roman" w:eastAsia="Times New Roman" w:hAnsi="Times New Roman"/>
                <w:bCs/>
                <w:color w:val="000000"/>
                <w:lang w:eastAsia="et-EE"/>
              </w:rPr>
              <w:t>Ilmar Kaur</w:t>
            </w:r>
          </w:p>
        </w:tc>
      </w:tr>
      <w:tr w:rsidR="00C6403B" w:rsidRPr="003D73AB" w:rsidTr="007E1BE1">
        <w:tc>
          <w:tcPr>
            <w:tcW w:w="1182" w:type="dxa"/>
            <w:tcBorders>
              <w:top w:val="single" w:sz="4" w:space="0" w:color="auto"/>
              <w:left w:val="single" w:sz="4" w:space="0" w:color="auto"/>
              <w:bottom w:val="single" w:sz="4" w:space="0" w:color="auto"/>
              <w:right w:val="single" w:sz="4" w:space="0" w:color="auto"/>
            </w:tcBorders>
            <w:shd w:val="clear" w:color="auto" w:fill="auto"/>
          </w:tcPr>
          <w:p w:rsidR="00C6403B" w:rsidRPr="003D73AB" w:rsidRDefault="00C6403B" w:rsidP="00EF4D02">
            <w:pPr>
              <w:spacing w:after="0"/>
              <w:jc w:val="both"/>
              <w:rPr>
                <w:rFonts w:ascii="Times New Roman" w:eastAsia="Times New Roman" w:hAnsi="Times New Roman"/>
              </w:rPr>
            </w:pPr>
            <w:r w:rsidRPr="003D73AB">
              <w:rPr>
                <w:rFonts w:ascii="Times New Roman" w:eastAsia="Times New Roman" w:hAnsi="Times New Roman"/>
              </w:rPr>
              <w:t>Protokollis</w:t>
            </w:r>
          </w:p>
        </w:tc>
        <w:tc>
          <w:tcPr>
            <w:tcW w:w="7674" w:type="dxa"/>
            <w:tcBorders>
              <w:top w:val="single" w:sz="4" w:space="0" w:color="auto"/>
              <w:left w:val="single" w:sz="4" w:space="0" w:color="auto"/>
              <w:bottom w:val="single" w:sz="4" w:space="0" w:color="auto"/>
              <w:right w:val="single" w:sz="4" w:space="0" w:color="auto"/>
            </w:tcBorders>
            <w:shd w:val="clear" w:color="auto" w:fill="auto"/>
          </w:tcPr>
          <w:p w:rsidR="00C6403B" w:rsidRPr="003D73AB" w:rsidRDefault="00E01AAC" w:rsidP="00EF4D02">
            <w:pPr>
              <w:spacing w:after="0"/>
              <w:jc w:val="both"/>
              <w:rPr>
                <w:rFonts w:ascii="Times New Roman" w:eastAsia="Times New Roman" w:hAnsi="Times New Roman"/>
              </w:rPr>
            </w:pPr>
            <w:r w:rsidRPr="003D73AB">
              <w:rPr>
                <w:rFonts w:ascii="Times New Roman" w:eastAsia="Times New Roman" w:hAnsi="Times New Roman"/>
              </w:rPr>
              <w:t>Sirje Vaask</w:t>
            </w:r>
          </w:p>
        </w:tc>
      </w:tr>
      <w:tr w:rsidR="00C6403B" w:rsidRPr="003D73AB" w:rsidTr="007E1BE1">
        <w:tc>
          <w:tcPr>
            <w:tcW w:w="1182" w:type="dxa"/>
            <w:tcBorders>
              <w:top w:val="single" w:sz="4" w:space="0" w:color="auto"/>
              <w:left w:val="single" w:sz="4" w:space="0" w:color="auto"/>
              <w:bottom w:val="single" w:sz="4" w:space="0" w:color="auto"/>
              <w:right w:val="single" w:sz="4" w:space="0" w:color="auto"/>
            </w:tcBorders>
            <w:shd w:val="clear" w:color="auto" w:fill="auto"/>
          </w:tcPr>
          <w:p w:rsidR="00C6403B" w:rsidRPr="003D73AB" w:rsidRDefault="00C6403B" w:rsidP="00EF4D02">
            <w:pPr>
              <w:spacing w:after="0"/>
              <w:jc w:val="both"/>
              <w:rPr>
                <w:rFonts w:ascii="Times New Roman" w:eastAsia="Times New Roman" w:hAnsi="Times New Roman"/>
              </w:rPr>
            </w:pPr>
            <w:r w:rsidRPr="003D73AB">
              <w:rPr>
                <w:rFonts w:ascii="Times New Roman" w:eastAsia="Times New Roman" w:hAnsi="Times New Roman"/>
              </w:rPr>
              <w:t>Päevakord</w:t>
            </w:r>
          </w:p>
        </w:tc>
        <w:tc>
          <w:tcPr>
            <w:tcW w:w="7674" w:type="dxa"/>
            <w:tcBorders>
              <w:top w:val="single" w:sz="4" w:space="0" w:color="auto"/>
              <w:left w:val="single" w:sz="4" w:space="0" w:color="auto"/>
              <w:bottom w:val="single" w:sz="4" w:space="0" w:color="auto"/>
              <w:right w:val="single" w:sz="4" w:space="0" w:color="auto"/>
            </w:tcBorders>
            <w:shd w:val="clear" w:color="auto" w:fill="auto"/>
          </w:tcPr>
          <w:p w:rsidR="00E80C0A" w:rsidRPr="003D73AB" w:rsidRDefault="00E80C0A" w:rsidP="00EF4D02">
            <w:pPr>
              <w:pStyle w:val="PlainText"/>
              <w:jc w:val="both"/>
              <w:rPr>
                <w:sz w:val="22"/>
                <w:szCs w:val="22"/>
                <w:lang w:val="et-EE"/>
              </w:rPr>
            </w:pPr>
          </w:p>
          <w:p w:rsidR="00485A6D" w:rsidRPr="003D73AB" w:rsidRDefault="00485A6D" w:rsidP="00EF4D02">
            <w:pPr>
              <w:pStyle w:val="PlainText"/>
              <w:numPr>
                <w:ilvl w:val="0"/>
                <w:numId w:val="1"/>
              </w:numPr>
              <w:jc w:val="both"/>
              <w:rPr>
                <w:sz w:val="22"/>
                <w:szCs w:val="22"/>
                <w:lang w:val="et-EE"/>
              </w:rPr>
            </w:pPr>
            <w:r w:rsidRPr="003D73AB">
              <w:rPr>
                <w:sz w:val="22"/>
                <w:szCs w:val="22"/>
                <w:lang w:val="et-EE"/>
              </w:rPr>
              <w:t>Kliin</w:t>
            </w:r>
            <w:r w:rsidR="00E80C0A" w:rsidRPr="003D73AB">
              <w:rPr>
                <w:sz w:val="22"/>
                <w:szCs w:val="22"/>
                <w:lang w:val="et-EE"/>
              </w:rPr>
              <w:t xml:space="preserve">ilised küsimused </w:t>
            </w:r>
            <w:r w:rsidR="00B23833" w:rsidRPr="003D73AB">
              <w:rPr>
                <w:sz w:val="22"/>
                <w:szCs w:val="22"/>
                <w:lang w:val="et-EE"/>
              </w:rPr>
              <w:t xml:space="preserve">12, </w:t>
            </w:r>
            <w:r w:rsidR="00E80C0A" w:rsidRPr="003D73AB">
              <w:rPr>
                <w:sz w:val="22"/>
                <w:szCs w:val="22"/>
                <w:lang w:val="et-EE"/>
              </w:rPr>
              <w:t>4,10</w:t>
            </w:r>
            <w:r w:rsidR="009C650F">
              <w:rPr>
                <w:sz w:val="22"/>
                <w:szCs w:val="22"/>
                <w:lang w:val="et-EE"/>
              </w:rPr>
              <w:t>, 11</w:t>
            </w:r>
          </w:p>
          <w:p w:rsidR="00A3629D" w:rsidRPr="003D73AB" w:rsidRDefault="00A3629D" w:rsidP="00EF4D02">
            <w:pPr>
              <w:pStyle w:val="PlainText"/>
              <w:numPr>
                <w:ilvl w:val="0"/>
                <w:numId w:val="1"/>
              </w:numPr>
              <w:jc w:val="both"/>
              <w:rPr>
                <w:sz w:val="22"/>
                <w:szCs w:val="22"/>
                <w:lang w:val="et-EE"/>
              </w:rPr>
            </w:pPr>
            <w:r w:rsidRPr="003D73AB">
              <w:rPr>
                <w:sz w:val="22"/>
                <w:szCs w:val="22"/>
                <w:lang w:val="et-EE"/>
              </w:rPr>
              <w:t xml:space="preserve">Ülevaade RJ soovituste sõnastamise protsessist </w:t>
            </w:r>
          </w:p>
          <w:p w:rsidR="003B691F" w:rsidRPr="003D73AB" w:rsidRDefault="003B691F" w:rsidP="00EF4D02">
            <w:pPr>
              <w:pStyle w:val="PlainText"/>
              <w:numPr>
                <w:ilvl w:val="0"/>
                <w:numId w:val="1"/>
              </w:numPr>
              <w:jc w:val="both"/>
              <w:rPr>
                <w:sz w:val="22"/>
                <w:szCs w:val="22"/>
                <w:lang w:val="et-EE"/>
              </w:rPr>
            </w:pPr>
            <w:r w:rsidRPr="003D73AB">
              <w:rPr>
                <w:sz w:val="22"/>
                <w:szCs w:val="22"/>
                <w:lang w:val="et-EE"/>
              </w:rPr>
              <w:t>Sekretariaadi täpsustavad küsimused</w:t>
            </w:r>
          </w:p>
          <w:p w:rsidR="00C6403B" w:rsidRPr="003D73AB" w:rsidRDefault="00C6403B" w:rsidP="00EF4D02">
            <w:pPr>
              <w:pStyle w:val="PlainText"/>
              <w:numPr>
                <w:ilvl w:val="0"/>
                <w:numId w:val="1"/>
              </w:numPr>
              <w:jc w:val="both"/>
              <w:rPr>
                <w:sz w:val="22"/>
                <w:szCs w:val="22"/>
                <w:lang w:val="et-EE"/>
              </w:rPr>
            </w:pPr>
            <w:r w:rsidRPr="003D73AB">
              <w:rPr>
                <w:sz w:val="22"/>
                <w:szCs w:val="22"/>
                <w:lang w:val="et-EE"/>
              </w:rPr>
              <w:t>Järgmise koosoleku aeg ja käsitletavad teemad</w:t>
            </w:r>
          </w:p>
        </w:tc>
      </w:tr>
      <w:tr w:rsidR="00C6403B" w:rsidRPr="003D73AB" w:rsidTr="007E1BE1">
        <w:tc>
          <w:tcPr>
            <w:tcW w:w="1182" w:type="dxa"/>
            <w:tcBorders>
              <w:top w:val="single" w:sz="4" w:space="0" w:color="auto"/>
              <w:left w:val="single" w:sz="4" w:space="0" w:color="auto"/>
              <w:bottom w:val="single" w:sz="4" w:space="0" w:color="auto"/>
              <w:right w:val="single" w:sz="4" w:space="0" w:color="auto"/>
            </w:tcBorders>
            <w:shd w:val="clear" w:color="auto" w:fill="auto"/>
          </w:tcPr>
          <w:p w:rsidR="00C6403B" w:rsidRPr="003D73AB" w:rsidRDefault="00C6403B" w:rsidP="00EF4D02">
            <w:pPr>
              <w:spacing w:after="0"/>
              <w:jc w:val="both"/>
              <w:rPr>
                <w:rFonts w:ascii="Times New Roman" w:eastAsia="Times New Roman" w:hAnsi="Times New Roman"/>
              </w:rPr>
            </w:pPr>
          </w:p>
        </w:tc>
        <w:tc>
          <w:tcPr>
            <w:tcW w:w="7674" w:type="dxa"/>
            <w:tcBorders>
              <w:top w:val="single" w:sz="4" w:space="0" w:color="auto"/>
              <w:left w:val="single" w:sz="4" w:space="0" w:color="auto"/>
              <w:bottom w:val="single" w:sz="4" w:space="0" w:color="auto"/>
              <w:right w:val="single" w:sz="4" w:space="0" w:color="auto"/>
            </w:tcBorders>
            <w:shd w:val="clear" w:color="auto" w:fill="auto"/>
          </w:tcPr>
          <w:p w:rsidR="00C6403B" w:rsidRPr="003D73AB" w:rsidRDefault="00C6403B" w:rsidP="00EF4D02">
            <w:pPr>
              <w:pStyle w:val="PlainText"/>
              <w:numPr>
                <w:ilvl w:val="0"/>
                <w:numId w:val="2"/>
              </w:numPr>
              <w:jc w:val="both"/>
              <w:rPr>
                <w:b/>
                <w:sz w:val="22"/>
                <w:szCs w:val="22"/>
                <w:lang w:val="et-EE"/>
              </w:rPr>
            </w:pPr>
            <w:r w:rsidRPr="003D73AB">
              <w:rPr>
                <w:b/>
                <w:sz w:val="22"/>
                <w:szCs w:val="22"/>
                <w:lang w:val="et-EE"/>
              </w:rPr>
              <w:t>Huvide deklaratsioonid</w:t>
            </w:r>
          </w:p>
          <w:p w:rsidR="00801A48" w:rsidRPr="003D73AB" w:rsidRDefault="00A3629D" w:rsidP="00EF4D02">
            <w:pPr>
              <w:pStyle w:val="PlainText"/>
              <w:jc w:val="both"/>
              <w:rPr>
                <w:sz w:val="22"/>
                <w:szCs w:val="22"/>
                <w:lang w:val="et-EE"/>
              </w:rPr>
            </w:pPr>
            <w:r w:rsidRPr="003D73AB">
              <w:rPr>
                <w:sz w:val="22"/>
                <w:szCs w:val="22"/>
                <w:lang w:val="et-EE"/>
              </w:rPr>
              <w:t xml:space="preserve">HD </w:t>
            </w:r>
            <w:r w:rsidR="00E80C0A" w:rsidRPr="003D73AB">
              <w:rPr>
                <w:sz w:val="22"/>
                <w:szCs w:val="22"/>
                <w:lang w:val="et-EE"/>
              </w:rPr>
              <w:t>t</w:t>
            </w:r>
            <w:r w:rsidRPr="003D73AB">
              <w:rPr>
                <w:sz w:val="22"/>
                <w:szCs w:val="22"/>
                <w:lang w:val="et-EE"/>
              </w:rPr>
              <w:t>äiendusi ei ole</w:t>
            </w:r>
            <w:r w:rsidR="005559E8" w:rsidRPr="003D73AB">
              <w:rPr>
                <w:sz w:val="22"/>
                <w:szCs w:val="22"/>
                <w:lang w:val="et-EE"/>
              </w:rPr>
              <w:t>.</w:t>
            </w:r>
            <w:r w:rsidR="00244A7F" w:rsidRPr="003D73AB">
              <w:rPr>
                <w:sz w:val="22"/>
                <w:szCs w:val="22"/>
                <w:lang w:val="et-EE"/>
              </w:rPr>
              <w:t xml:space="preserve"> </w:t>
            </w:r>
            <w:r w:rsidR="00E01AAC" w:rsidRPr="003D73AB">
              <w:rPr>
                <w:sz w:val="22"/>
                <w:szCs w:val="22"/>
                <w:lang w:val="et-EE"/>
              </w:rPr>
              <w:t>Koosolek ei ole otsusevõimeline</w:t>
            </w:r>
            <w:r w:rsidR="005559E8" w:rsidRPr="003D73AB">
              <w:rPr>
                <w:sz w:val="22"/>
                <w:szCs w:val="22"/>
                <w:lang w:val="et-EE"/>
              </w:rPr>
              <w:t xml:space="preserve">, kohal </w:t>
            </w:r>
            <w:r w:rsidR="00D32485" w:rsidRPr="003D73AB">
              <w:rPr>
                <w:sz w:val="22"/>
                <w:szCs w:val="22"/>
                <w:lang w:val="et-EE"/>
              </w:rPr>
              <w:t xml:space="preserve">on </w:t>
            </w:r>
            <w:r w:rsidR="00B23833" w:rsidRPr="003D73AB">
              <w:rPr>
                <w:sz w:val="22"/>
                <w:szCs w:val="22"/>
                <w:lang w:val="et-EE"/>
              </w:rPr>
              <w:t>10</w:t>
            </w:r>
            <w:r w:rsidR="005559E8" w:rsidRPr="003D73AB">
              <w:rPr>
                <w:sz w:val="22"/>
                <w:szCs w:val="22"/>
                <w:lang w:val="et-EE"/>
              </w:rPr>
              <w:t xml:space="preserve"> liiget.</w:t>
            </w:r>
            <w:r w:rsidR="00801A48" w:rsidRPr="003D73AB">
              <w:rPr>
                <w:sz w:val="22"/>
                <w:szCs w:val="22"/>
                <w:lang w:val="et-EE"/>
              </w:rPr>
              <w:t xml:space="preserve"> </w:t>
            </w:r>
          </w:p>
        </w:tc>
      </w:tr>
      <w:tr w:rsidR="00801A48" w:rsidRPr="003D73AB" w:rsidTr="007E1BE1">
        <w:tc>
          <w:tcPr>
            <w:tcW w:w="1182" w:type="dxa"/>
            <w:tcBorders>
              <w:top w:val="single" w:sz="4" w:space="0" w:color="auto"/>
              <w:left w:val="single" w:sz="4" w:space="0" w:color="auto"/>
              <w:bottom w:val="single" w:sz="4" w:space="0" w:color="auto"/>
              <w:right w:val="single" w:sz="4" w:space="0" w:color="auto"/>
            </w:tcBorders>
            <w:shd w:val="clear" w:color="auto" w:fill="auto"/>
          </w:tcPr>
          <w:p w:rsidR="00801A48" w:rsidRPr="003D73AB" w:rsidRDefault="00801A48" w:rsidP="00EF4D02">
            <w:pPr>
              <w:spacing w:after="0"/>
              <w:jc w:val="both"/>
              <w:rPr>
                <w:rFonts w:ascii="Times New Roman" w:eastAsia="Times New Roman" w:hAnsi="Times New Roman"/>
              </w:rPr>
            </w:pPr>
          </w:p>
        </w:tc>
        <w:tc>
          <w:tcPr>
            <w:tcW w:w="7674" w:type="dxa"/>
            <w:tcBorders>
              <w:top w:val="single" w:sz="4" w:space="0" w:color="auto"/>
              <w:left w:val="single" w:sz="4" w:space="0" w:color="auto"/>
              <w:bottom w:val="single" w:sz="4" w:space="0" w:color="auto"/>
              <w:right w:val="single" w:sz="4" w:space="0" w:color="auto"/>
            </w:tcBorders>
            <w:shd w:val="clear" w:color="auto" w:fill="auto"/>
          </w:tcPr>
          <w:p w:rsidR="00E80C0A" w:rsidRPr="003D73AB" w:rsidRDefault="00E80C0A" w:rsidP="00EF4D02">
            <w:pPr>
              <w:pStyle w:val="PlainText"/>
              <w:jc w:val="both"/>
              <w:rPr>
                <w:bCs/>
                <w:sz w:val="22"/>
                <w:szCs w:val="22"/>
                <w:lang w:val="et-EE"/>
              </w:rPr>
            </w:pPr>
          </w:p>
          <w:p w:rsidR="00E80C0A" w:rsidRPr="003D73AB" w:rsidRDefault="00E80C0A" w:rsidP="00EF4D02">
            <w:pPr>
              <w:pStyle w:val="PlainText"/>
              <w:jc w:val="both"/>
              <w:rPr>
                <w:sz w:val="22"/>
                <w:szCs w:val="22"/>
                <w:lang w:val="et-EE"/>
              </w:rPr>
            </w:pPr>
            <w:r w:rsidRPr="003D73AB">
              <w:rPr>
                <w:bCs/>
                <w:sz w:val="22"/>
                <w:szCs w:val="22"/>
                <w:lang w:val="et-EE"/>
              </w:rPr>
              <w:t>Töörühma koosolek on otsustusvõimeline kui kohal on ¾ liikmetest.</w:t>
            </w:r>
            <w:r w:rsidRPr="003D73AB">
              <w:rPr>
                <w:sz w:val="22"/>
                <w:szCs w:val="22"/>
                <w:lang w:val="et-EE"/>
              </w:rPr>
              <w:t xml:space="preserve"> </w:t>
            </w:r>
            <w:r w:rsidRPr="003D73AB">
              <w:rPr>
                <w:bCs/>
                <w:sz w:val="22"/>
                <w:szCs w:val="22"/>
                <w:lang w:val="et-EE"/>
              </w:rPr>
              <w:t xml:space="preserve">Otsused võetakse vastu konsensuse alusel. </w:t>
            </w:r>
            <w:r w:rsidRPr="003D73AB">
              <w:rPr>
                <w:sz w:val="22"/>
                <w:szCs w:val="22"/>
                <w:lang w:val="et-EE"/>
              </w:rPr>
              <w:t xml:space="preserve"> Otsustati ettevalmistatud teemad arutada ning lõplikud otsused järgneval koosolekul kinnitada.     </w:t>
            </w:r>
          </w:p>
          <w:p w:rsidR="00E80C0A" w:rsidRPr="003D73AB" w:rsidRDefault="00E80C0A" w:rsidP="00EF4D02">
            <w:pPr>
              <w:pStyle w:val="PlainText"/>
              <w:jc w:val="both"/>
              <w:rPr>
                <w:b/>
                <w:bCs/>
                <w:sz w:val="22"/>
                <w:szCs w:val="22"/>
                <w:lang w:val="et-EE"/>
              </w:rPr>
            </w:pPr>
            <w:r w:rsidRPr="003D73AB">
              <w:rPr>
                <w:b/>
                <w:bCs/>
                <w:sz w:val="22"/>
                <w:szCs w:val="22"/>
                <w:lang w:val="et-EE"/>
              </w:rPr>
              <w:t>Otsus: Soovituste lõplikud sõnastused kinnitatakse töörühma koosolekul, kui kohal on ¾ liikmetest.</w:t>
            </w:r>
          </w:p>
          <w:p w:rsidR="00E80C0A" w:rsidRPr="003D73AB" w:rsidRDefault="00E80C0A" w:rsidP="00EF4D02">
            <w:pPr>
              <w:pStyle w:val="PlainText"/>
              <w:jc w:val="both"/>
              <w:rPr>
                <w:b/>
                <w:sz w:val="22"/>
                <w:szCs w:val="22"/>
                <w:lang w:val="et-EE"/>
              </w:rPr>
            </w:pPr>
          </w:p>
          <w:p w:rsidR="00E80C0A" w:rsidRPr="003D73AB" w:rsidRDefault="00E80C0A" w:rsidP="00EF4D02">
            <w:pPr>
              <w:pStyle w:val="PlainText"/>
              <w:numPr>
                <w:ilvl w:val="0"/>
                <w:numId w:val="2"/>
              </w:numPr>
              <w:jc w:val="both"/>
              <w:rPr>
                <w:b/>
                <w:sz w:val="22"/>
                <w:szCs w:val="22"/>
                <w:lang w:val="et-EE"/>
              </w:rPr>
            </w:pPr>
            <w:r w:rsidRPr="003D73AB">
              <w:rPr>
                <w:b/>
                <w:sz w:val="22"/>
                <w:szCs w:val="22"/>
                <w:lang w:val="et-EE"/>
              </w:rPr>
              <w:t>Kliiniliste küsimuste arutelu</w:t>
            </w:r>
          </w:p>
          <w:p w:rsidR="00E80C0A" w:rsidRPr="003D73AB" w:rsidRDefault="00E80C0A" w:rsidP="00EF4D02">
            <w:pPr>
              <w:pStyle w:val="NoSpacing"/>
              <w:jc w:val="both"/>
              <w:rPr>
                <w:rFonts w:ascii="Times New Roman" w:hAnsi="Times New Roman"/>
                <w:b/>
              </w:rPr>
            </w:pPr>
            <w:r w:rsidRPr="003D73AB">
              <w:rPr>
                <w:rFonts w:ascii="Times New Roman" w:hAnsi="Times New Roman"/>
                <w:b/>
              </w:rPr>
              <w:t xml:space="preserve">Kliiniline küsimus 12. </w:t>
            </w:r>
            <w:r w:rsidRPr="003D73AB">
              <w:rPr>
                <w:rFonts w:ascii="Times New Roman" w:hAnsi="Times New Roman"/>
                <w:i/>
              </w:rPr>
              <w:t>Kas kõigil patsientidel kasutada vs mitte kasutada bariaatrilise lõikuse järgselt tekkiva veresuhkru languse ennetamiseks ravimeid, et vähendada hüpoglükeemia episoodide esinemist? Kas lõikusjärgse hüpoglükeemia episoodidega patsientidel, kellel ei piisa dieedi korrigeerimisest,  kasutada vs mitte kasutada ravimeid veresuhkru languse ennetamiseks.</w:t>
            </w:r>
          </w:p>
          <w:p w:rsidR="00E80C0A" w:rsidRPr="003D73AB" w:rsidRDefault="00E80C0A" w:rsidP="00EF4D02">
            <w:pPr>
              <w:pStyle w:val="NoSpacing"/>
              <w:jc w:val="both"/>
              <w:rPr>
                <w:rFonts w:ascii="Times New Roman" w:hAnsi="Times New Roman"/>
              </w:rPr>
            </w:pPr>
            <w:r w:rsidRPr="003D73AB">
              <w:rPr>
                <w:rFonts w:ascii="Times New Roman" w:hAnsi="Times New Roman"/>
              </w:rPr>
              <w:t>T. Toomsoo – hüperglükeemia jao</w:t>
            </w:r>
            <w:r w:rsidR="006E6E01" w:rsidRPr="003D73AB">
              <w:rPr>
                <w:rFonts w:ascii="Times New Roman" w:hAnsi="Times New Roman"/>
              </w:rPr>
              <w:t>ks ei kasutata mao resektsioon</w:t>
            </w:r>
            <w:r w:rsidR="00BF5DCA">
              <w:rPr>
                <w:rFonts w:ascii="Times New Roman" w:hAnsi="Times New Roman"/>
              </w:rPr>
              <w:t>i</w:t>
            </w:r>
            <w:r w:rsidR="006E6E01" w:rsidRPr="003D73AB">
              <w:rPr>
                <w:rFonts w:ascii="Times New Roman" w:hAnsi="Times New Roman"/>
              </w:rPr>
              <w:t xml:space="preserve"> ja gastrostoomia</w:t>
            </w:r>
            <w:r w:rsidR="00BF5DCA">
              <w:rPr>
                <w:rFonts w:ascii="Times New Roman" w:hAnsi="Times New Roman"/>
              </w:rPr>
              <w:t>t</w:t>
            </w:r>
            <w:r w:rsidRPr="003D73AB">
              <w:rPr>
                <w:rFonts w:ascii="Times New Roman" w:hAnsi="Times New Roman"/>
              </w:rPr>
              <w:t>, vajab täpsustamist ja artiklite ülevaatamist. Medikamentoosse ravi osas on</w:t>
            </w:r>
            <w:r w:rsidR="00BF5DCA">
              <w:rPr>
                <w:rFonts w:ascii="Times New Roman" w:hAnsi="Times New Roman"/>
              </w:rPr>
              <w:t xml:space="preserve"> esitatu</w:t>
            </w:r>
            <w:r w:rsidRPr="003D73AB">
              <w:rPr>
                <w:rFonts w:ascii="Times New Roman" w:hAnsi="Times New Roman"/>
              </w:rPr>
              <w:t xml:space="preserve"> praktikale vastav.</w:t>
            </w:r>
          </w:p>
          <w:p w:rsidR="00E80C0A" w:rsidRPr="003D73AB" w:rsidRDefault="00E80C0A" w:rsidP="00EF4D02">
            <w:pPr>
              <w:pStyle w:val="NoSpacing"/>
              <w:jc w:val="both"/>
              <w:rPr>
                <w:rFonts w:ascii="Times New Roman" w:hAnsi="Times New Roman"/>
              </w:rPr>
            </w:pPr>
            <w:r w:rsidRPr="003D73AB">
              <w:rPr>
                <w:rFonts w:ascii="Times New Roman" w:hAnsi="Times New Roman"/>
              </w:rPr>
              <w:t>I</w:t>
            </w:r>
            <w:r w:rsidR="00BF5DCA">
              <w:rPr>
                <w:rFonts w:ascii="Times New Roman" w:hAnsi="Times New Roman"/>
              </w:rPr>
              <w:t xml:space="preserve">. </w:t>
            </w:r>
            <w:r w:rsidRPr="003D73AB">
              <w:rPr>
                <w:rFonts w:ascii="Times New Roman" w:hAnsi="Times New Roman"/>
              </w:rPr>
              <w:t>Kaur – kes võiks olla</w:t>
            </w:r>
            <w:r w:rsidR="00BF5DCA">
              <w:rPr>
                <w:rFonts w:ascii="Times New Roman" w:hAnsi="Times New Roman"/>
              </w:rPr>
              <w:t xml:space="preserve"> patsiendi</w:t>
            </w:r>
            <w:r w:rsidRPr="003D73AB">
              <w:rPr>
                <w:rFonts w:ascii="Times New Roman" w:hAnsi="Times New Roman"/>
              </w:rPr>
              <w:t xml:space="preserve"> nõustaja, kas glükomeetrid antakse</w:t>
            </w:r>
            <w:r w:rsidR="00BF5DCA">
              <w:rPr>
                <w:rFonts w:ascii="Times New Roman" w:hAnsi="Times New Roman"/>
              </w:rPr>
              <w:t xml:space="preserve"> opereeritutele</w:t>
            </w:r>
            <w:r w:rsidRPr="003D73AB">
              <w:rPr>
                <w:rFonts w:ascii="Times New Roman" w:hAnsi="Times New Roman"/>
              </w:rPr>
              <w:t xml:space="preserve"> kasutamiseks. Kuidas fikseerida</w:t>
            </w:r>
            <w:r w:rsidR="00BF5DCA">
              <w:rPr>
                <w:rFonts w:ascii="Times New Roman" w:hAnsi="Times New Roman"/>
              </w:rPr>
              <w:t>,</w:t>
            </w:r>
            <w:r w:rsidRPr="003D73AB">
              <w:rPr>
                <w:rFonts w:ascii="Times New Roman" w:hAnsi="Times New Roman"/>
              </w:rPr>
              <w:t xml:space="preserve"> kas </w:t>
            </w:r>
            <w:r w:rsidR="006E6E01" w:rsidRPr="003D73AB">
              <w:rPr>
                <w:rFonts w:ascii="Times New Roman" w:hAnsi="Times New Roman"/>
              </w:rPr>
              <w:t>on hüpoglükeemia, kas on vajalik koduse glükomeetri kasutamine. II tüüpi diabeet esineb ca 20% opereeritutest.</w:t>
            </w:r>
          </w:p>
          <w:p w:rsidR="00E80C0A" w:rsidRPr="003D73AB" w:rsidRDefault="00E80C0A" w:rsidP="00EF4D02">
            <w:pPr>
              <w:pStyle w:val="NoSpacing"/>
              <w:jc w:val="both"/>
              <w:rPr>
                <w:rFonts w:ascii="Times New Roman" w:hAnsi="Times New Roman"/>
              </w:rPr>
            </w:pPr>
            <w:r w:rsidRPr="003D73AB">
              <w:rPr>
                <w:rFonts w:ascii="Times New Roman" w:hAnsi="Times New Roman"/>
              </w:rPr>
              <w:t>T- Toomsoo – oleme teinud toitumisnõustamist ise ja seda teevad diabeediõed –</w:t>
            </w:r>
            <w:r w:rsidR="00BF5DCA">
              <w:rPr>
                <w:rFonts w:ascii="Times New Roman" w:hAnsi="Times New Roman"/>
              </w:rPr>
              <w:t xml:space="preserve"> kasutatakse </w:t>
            </w:r>
            <w:r w:rsidRPr="003D73AB">
              <w:rPr>
                <w:rFonts w:ascii="Times New Roman" w:hAnsi="Times New Roman"/>
              </w:rPr>
              <w:t xml:space="preserve"> toidupäevik</w:t>
            </w:r>
            <w:r w:rsidR="00BF5DCA">
              <w:rPr>
                <w:rFonts w:ascii="Times New Roman" w:hAnsi="Times New Roman"/>
              </w:rPr>
              <w:t>ut</w:t>
            </w:r>
            <w:r w:rsidRPr="003D73AB">
              <w:rPr>
                <w:rFonts w:ascii="Times New Roman" w:hAnsi="Times New Roman"/>
              </w:rPr>
              <w:t>. Glükomeetreid praktikas patsientidele ei anta, probleem tekib neile</w:t>
            </w:r>
            <w:r w:rsidR="00BF5DCA">
              <w:rPr>
                <w:rFonts w:ascii="Times New Roman" w:hAnsi="Times New Roman"/>
              </w:rPr>
              <w:t>,</w:t>
            </w:r>
            <w:r w:rsidRPr="003D73AB">
              <w:rPr>
                <w:rFonts w:ascii="Times New Roman" w:hAnsi="Times New Roman"/>
              </w:rPr>
              <w:t xml:space="preserve"> kes ei ole diabeedihaiged.  Enamasti on</w:t>
            </w:r>
            <w:r w:rsidR="00BF5DCA">
              <w:rPr>
                <w:rFonts w:ascii="Times New Roman" w:hAnsi="Times New Roman"/>
              </w:rPr>
              <w:t xml:space="preserve"> veresuhkur korrigeeritav</w:t>
            </w:r>
            <w:r w:rsidRPr="003D73AB">
              <w:rPr>
                <w:rFonts w:ascii="Times New Roman" w:hAnsi="Times New Roman"/>
              </w:rPr>
              <w:t xml:space="preserve"> dieedi</w:t>
            </w:r>
            <w:r w:rsidR="00BF5DCA">
              <w:rPr>
                <w:rFonts w:ascii="Times New Roman" w:hAnsi="Times New Roman"/>
              </w:rPr>
              <w:t>ga</w:t>
            </w:r>
            <w:r w:rsidRPr="003D73AB">
              <w:rPr>
                <w:rFonts w:ascii="Times New Roman" w:hAnsi="Times New Roman"/>
              </w:rPr>
              <w:t xml:space="preserve">. Diabeedihaigele glükomeeter kompenseeritakse, teistele mitte. Hüpoglükeemia võib tekkida </w:t>
            </w:r>
            <w:r w:rsidR="006E6E01" w:rsidRPr="003D73AB">
              <w:rPr>
                <w:rFonts w:ascii="Times New Roman" w:hAnsi="Times New Roman"/>
              </w:rPr>
              <w:t xml:space="preserve"> </w:t>
            </w:r>
            <w:r w:rsidRPr="003D73AB">
              <w:rPr>
                <w:rFonts w:ascii="Times New Roman" w:hAnsi="Times New Roman"/>
              </w:rPr>
              <w:t>c</w:t>
            </w:r>
            <w:r w:rsidR="00BF5DCA">
              <w:rPr>
                <w:rFonts w:ascii="Times New Roman" w:hAnsi="Times New Roman"/>
              </w:rPr>
              <w:t>a 1%-l, tõestatud hüpoglükeemia</w:t>
            </w:r>
            <w:r w:rsidRPr="003D73AB">
              <w:rPr>
                <w:rFonts w:ascii="Times New Roman" w:hAnsi="Times New Roman"/>
              </w:rPr>
              <w:t xml:space="preserve"> </w:t>
            </w:r>
            <w:r w:rsidR="00BF5DCA">
              <w:rPr>
                <w:rFonts w:ascii="Times New Roman" w:hAnsi="Times New Roman"/>
              </w:rPr>
              <w:t xml:space="preserve"> (veresuhkur </w:t>
            </w:r>
            <w:r w:rsidRPr="003D73AB">
              <w:rPr>
                <w:rFonts w:ascii="Times New Roman" w:hAnsi="Times New Roman"/>
              </w:rPr>
              <w:t>alla 3,5</w:t>
            </w:r>
            <w:r w:rsidR="00BF5DCA">
              <w:rPr>
                <w:rFonts w:ascii="Times New Roman" w:hAnsi="Times New Roman"/>
              </w:rPr>
              <w:t>) t</w:t>
            </w:r>
            <w:r w:rsidRPr="003D73AB">
              <w:rPr>
                <w:rFonts w:ascii="Times New Roman" w:hAnsi="Times New Roman"/>
              </w:rPr>
              <w:t>ekib 1-3 tundi peale sööki.</w:t>
            </w:r>
            <w:r w:rsidR="006E6E01" w:rsidRPr="003D73AB">
              <w:rPr>
                <w:rFonts w:ascii="Times New Roman" w:hAnsi="Times New Roman"/>
              </w:rPr>
              <w:t xml:space="preserve"> Kodune mõõtmine on sobiv meetod. Insu</w:t>
            </w:r>
            <w:r w:rsidR="00BF5DCA">
              <w:rPr>
                <w:rFonts w:ascii="Times New Roman" w:hAnsi="Times New Roman"/>
              </w:rPr>
              <w:t>linoom tuleb välistada, patsient</w:t>
            </w:r>
            <w:r w:rsidR="006E6E01" w:rsidRPr="003D73AB">
              <w:rPr>
                <w:rFonts w:ascii="Times New Roman" w:hAnsi="Times New Roman"/>
              </w:rPr>
              <w:t xml:space="preserve"> suunata endokrinoloogile. Endokrinoloogile tulevad</w:t>
            </w:r>
            <w:r w:rsidR="00BF5DCA">
              <w:rPr>
                <w:rFonts w:ascii="Times New Roman" w:hAnsi="Times New Roman"/>
              </w:rPr>
              <w:t xml:space="preserve"> konsultatsioonile</w:t>
            </w:r>
            <w:r w:rsidR="006E6E01" w:rsidRPr="003D73AB">
              <w:rPr>
                <w:rFonts w:ascii="Times New Roman" w:hAnsi="Times New Roman"/>
              </w:rPr>
              <w:t xml:space="preserve"> patsiendid, kellel on juba probleem selgitatud.</w:t>
            </w:r>
          </w:p>
          <w:p w:rsidR="00E80C0A" w:rsidRPr="003D73AB" w:rsidRDefault="00E80C0A" w:rsidP="00EF4D02">
            <w:pPr>
              <w:pStyle w:val="NoSpacing"/>
              <w:jc w:val="both"/>
              <w:rPr>
                <w:rFonts w:ascii="Times New Roman" w:hAnsi="Times New Roman"/>
              </w:rPr>
            </w:pPr>
            <w:r w:rsidRPr="003D73AB">
              <w:rPr>
                <w:rFonts w:ascii="Times New Roman" w:hAnsi="Times New Roman"/>
              </w:rPr>
              <w:lastRenderedPageBreak/>
              <w:t>K.Ottenson – rühmas jagatakse teavet ja glükomeetreid – patsiendid soovitavad. Kõigil ei ole võimalik glükomeetrit saada. Kui eesmärk on</w:t>
            </w:r>
            <w:r w:rsidR="00BF5DCA">
              <w:rPr>
                <w:rFonts w:ascii="Times New Roman" w:hAnsi="Times New Roman"/>
              </w:rPr>
              <w:t>,</w:t>
            </w:r>
            <w:r w:rsidRPr="003D73AB">
              <w:rPr>
                <w:rFonts w:ascii="Times New Roman" w:hAnsi="Times New Roman"/>
              </w:rPr>
              <w:t xml:space="preserve"> et inimesed saaksid testitud, peaks olema </w:t>
            </w:r>
            <w:r w:rsidR="00BF5DCA">
              <w:rPr>
                <w:rFonts w:ascii="Times New Roman" w:hAnsi="Times New Roman"/>
              </w:rPr>
              <w:t xml:space="preserve">süsteemis </w:t>
            </w:r>
            <w:r w:rsidRPr="003D73AB">
              <w:rPr>
                <w:rFonts w:ascii="Times New Roman" w:hAnsi="Times New Roman"/>
              </w:rPr>
              <w:t>lahendus. Patsiendid jagavad teavet, et ohtu teataks märgata ja patsiendid õpivad ise toime tulema.</w:t>
            </w:r>
            <w:r w:rsidR="00593038" w:rsidRPr="003D73AB">
              <w:rPr>
                <w:rFonts w:ascii="Times New Roman" w:hAnsi="Times New Roman"/>
              </w:rPr>
              <w:t xml:space="preserve"> </w:t>
            </w:r>
            <w:r w:rsidR="006E6E01" w:rsidRPr="003D73AB">
              <w:rPr>
                <w:rFonts w:ascii="Times New Roman" w:hAnsi="Times New Roman"/>
              </w:rPr>
              <w:t xml:space="preserve"> Perearstile võib vajalik olla teave</w:t>
            </w:r>
            <w:r w:rsidR="00BF5DCA">
              <w:rPr>
                <w:rFonts w:ascii="Times New Roman" w:hAnsi="Times New Roman"/>
              </w:rPr>
              <w:t>,</w:t>
            </w:r>
            <w:r w:rsidR="006E6E01" w:rsidRPr="003D73AB">
              <w:rPr>
                <w:rFonts w:ascii="Times New Roman" w:hAnsi="Times New Roman"/>
              </w:rPr>
              <w:t xml:space="preserve"> et</w:t>
            </w:r>
            <w:r w:rsidR="00BF5DCA">
              <w:rPr>
                <w:rFonts w:ascii="Times New Roman" w:hAnsi="Times New Roman"/>
              </w:rPr>
              <w:t xml:space="preserve"> osata</w:t>
            </w:r>
            <w:r w:rsidR="006E6E01" w:rsidRPr="003D73AB">
              <w:rPr>
                <w:rFonts w:ascii="Times New Roman" w:hAnsi="Times New Roman"/>
              </w:rPr>
              <w:t xml:space="preserve"> näha probleemi. </w:t>
            </w:r>
          </w:p>
          <w:p w:rsidR="00E80C0A" w:rsidRPr="003D73AB" w:rsidRDefault="00E80C0A" w:rsidP="00EF4D02">
            <w:pPr>
              <w:pStyle w:val="NoSpacing"/>
              <w:jc w:val="both"/>
              <w:rPr>
                <w:rFonts w:ascii="Times New Roman" w:hAnsi="Times New Roman"/>
              </w:rPr>
            </w:pPr>
            <w:r w:rsidRPr="003D73AB">
              <w:rPr>
                <w:rFonts w:ascii="Times New Roman" w:hAnsi="Times New Roman"/>
              </w:rPr>
              <w:t>M</w:t>
            </w:r>
            <w:r w:rsidR="006E6E01" w:rsidRPr="003D73AB">
              <w:rPr>
                <w:rFonts w:ascii="Times New Roman" w:hAnsi="Times New Roman"/>
              </w:rPr>
              <w:t>.</w:t>
            </w:r>
            <w:r w:rsidRPr="003D73AB">
              <w:rPr>
                <w:rFonts w:ascii="Times New Roman" w:hAnsi="Times New Roman"/>
              </w:rPr>
              <w:t xml:space="preserve"> Kudeviita – võiks olla võimalus glükomeetrit laenutada.</w:t>
            </w:r>
            <w:r w:rsidR="006E6E01" w:rsidRPr="003D73AB">
              <w:rPr>
                <w:rFonts w:ascii="Times New Roman" w:hAnsi="Times New Roman"/>
              </w:rPr>
              <w:t xml:space="preserve"> Vajalik on patsiendi</w:t>
            </w:r>
            <w:r w:rsidR="00BF5DCA">
              <w:rPr>
                <w:rFonts w:ascii="Times New Roman" w:hAnsi="Times New Roman"/>
              </w:rPr>
              <w:t xml:space="preserve"> käsitluse</w:t>
            </w:r>
            <w:r w:rsidR="006E6E01" w:rsidRPr="003D73AB">
              <w:rPr>
                <w:rFonts w:ascii="Times New Roman" w:hAnsi="Times New Roman"/>
              </w:rPr>
              <w:t xml:space="preserve"> süsteemi kirjeldamine, et perearstid suunaks vajadusel.</w:t>
            </w:r>
          </w:p>
          <w:p w:rsidR="00E80C0A" w:rsidRPr="003D73AB" w:rsidRDefault="00E80C0A" w:rsidP="00EF4D02">
            <w:pPr>
              <w:pStyle w:val="NoSpacing"/>
              <w:jc w:val="both"/>
              <w:rPr>
                <w:rFonts w:ascii="Times New Roman" w:hAnsi="Times New Roman"/>
              </w:rPr>
            </w:pPr>
            <w:r w:rsidRPr="003D73AB">
              <w:rPr>
                <w:rFonts w:ascii="Times New Roman" w:hAnsi="Times New Roman"/>
              </w:rPr>
              <w:t>U. Raid –</w:t>
            </w:r>
            <w:r w:rsidR="00BF5DCA">
              <w:rPr>
                <w:rFonts w:ascii="Times New Roman" w:hAnsi="Times New Roman"/>
              </w:rPr>
              <w:t xml:space="preserve">vahendi tagamine </w:t>
            </w:r>
            <w:r w:rsidRPr="003D73AB">
              <w:rPr>
                <w:rFonts w:ascii="Times New Roman" w:hAnsi="Times New Roman"/>
              </w:rPr>
              <w:t>peaks olema rakenduskava teema.</w:t>
            </w:r>
            <w:r w:rsidR="006E6E01" w:rsidRPr="003D73AB">
              <w:rPr>
                <w:rFonts w:ascii="Times New Roman" w:hAnsi="Times New Roman"/>
              </w:rPr>
              <w:t xml:space="preserve"> Selgitavas tekstis on v</w:t>
            </w:r>
            <w:r w:rsidR="00BF5DCA">
              <w:rPr>
                <w:rFonts w:ascii="Times New Roman" w:hAnsi="Times New Roman"/>
              </w:rPr>
              <w:t>õimalik tuua välja nt ravimid. Vajalik on täpsustada, m</w:t>
            </w:r>
            <w:r w:rsidR="006E6E01" w:rsidRPr="003D73AB">
              <w:rPr>
                <w:rFonts w:ascii="Times New Roman" w:hAnsi="Times New Roman"/>
              </w:rPr>
              <w:t>issuguse tugevusega on soovitus, mille lisandub lühike selgitus.</w:t>
            </w:r>
          </w:p>
          <w:p w:rsidR="00E80C0A" w:rsidRPr="003D73AB" w:rsidRDefault="006E6E01" w:rsidP="00EF4D02">
            <w:pPr>
              <w:pStyle w:val="NoSpacing"/>
              <w:jc w:val="both"/>
              <w:rPr>
                <w:rFonts w:ascii="Times New Roman" w:hAnsi="Times New Roman"/>
              </w:rPr>
            </w:pPr>
            <w:r w:rsidRPr="003D73AB">
              <w:rPr>
                <w:rFonts w:ascii="Times New Roman" w:hAnsi="Times New Roman"/>
              </w:rPr>
              <w:t>T. Sillasoo – vajalik määratleda kuidas probleem tuvastatakse ja mida tehakse.</w:t>
            </w:r>
            <w:r w:rsidR="00E80C0A" w:rsidRPr="003D73AB">
              <w:rPr>
                <w:rFonts w:ascii="Times New Roman" w:hAnsi="Times New Roman"/>
              </w:rPr>
              <w:t xml:space="preserve"> </w:t>
            </w:r>
            <w:r w:rsidRPr="003D73AB">
              <w:rPr>
                <w:rFonts w:ascii="Times New Roman" w:hAnsi="Times New Roman"/>
              </w:rPr>
              <w:t xml:space="preserve">Ainus võimalus diagnostikaks on kasutada glükomeetrit. Ravijuhend ei peaks olema üldine, vaid siiski </w:t>
            </w:r>
            <w:r w:rsidR="00BF5DCA">
              <w:rPr>
                <w:rFonts w:ascii="Times New Roman" w:hAnsi="Times New Roman"/>
              </w:rPr>
              <w:t>sisaldama konkreetseid suuniseid, nt ravimite osas.</w:t>
            </w:r>
          </w:p>
          <w:p w:rsidR="006E6E01" w:rsidRPr="003D73AB" w:rsidRDefault="006E6E01" w:rsidP="00EF4D02">
            <w:pPr>
              <w:pStyle w:val="NoSpacing"/>
              <w:jc w:val="both"/>
              <w:rPr>
                <w:rFonts w:ascii="Times New Roman" w:hAnsi="Times New Roman"/>
              </w:rPr>
            </w:pPr>
            <w:r w:rsidRPr="003D73AB">
              <w:rPr>
                <w:rFonts w:ascii="Times New Roman" w:hAnsi="Times New Roman"/>
              </w:rPr>
              <w:t>A. Trudnikov – peab täpsustama</w:t>
            </w:r>
            <w:r w:rsidR="00BF5DCA">
              <w:rPr>
                <w:rFonts w:ascii="Times New Roman" w:hAnsi="Times New Roman"/>
              </w:rPr>
              <w:t>,</w:t>
            </w:r>
            <w:r w:rsidRPr="003D73AB">
              <w:rPr>
                <w:rFonts w:ascii="Times New Roman" w:hAnsi="Times New Roman"/>
              </w:rPr>
              <w:t xml:space="preserve"> et on võimalus hüpoglükeemiaks, see võib olla seostatav toimunud operatsiooniga. Kui haigel on halb enesetunne, vajalik objektiviseerida ja suunata endokrinoloogile.</w:t>
            </w:r>
          </w:p>
          <w:p w:rsidR="00B23833" w:rsidRPr="003D73AB" w:rsidRDefault="00B23833" w:rsidP="00EF4D02">
            <w:pPr>
              <w:pStyle w:val="NoSpacing"/>
              <w:jc w:val="both"/>
              <w:rPr>
                <w:rFonts w:ascii="Times New Roman" w:hAnsi="Times New Roman"/>
              </w:rPr>
            </w:pPr>
          </w:p>
          <w:p w:rsidR="00E80C0A" w:rsidRPr="003D73AB" w:rsidRDefault="006E6E01" w:rsidP="00EF4D02">
            <w:pPr>
              <w:jc w:val="both"/>
              <w:rPr>
                <w:rFonts w:ascii="Times New Roman" w:hAnsi="Times New Roman"/>
                <w:b/>
              </w:rPr>
            </w:pPr>
            <w:r w:rsidRPr="003D73AB">
              <w:rPr>
                <w:rFonts w:ascii="Times New Roman" w:hAnsi="Times New Roman"/>
                <w:b/>
              </w:rPr>
              <w:t>Soo</w:t>
            </w:r>
            <w:r w:rsidR="00E80C0A" w:rsidRPr="003D73AB">
              <w:rPr>
                <w:rFonts w:ascii="Times New Roman" w:hAnsi="Times New Roman"/>
                <w:b/>
              </w:rPr>
              <w:t>vitus</w:t>
            </w:r>
            <w:r w:rsidR="00BF5DCA">
              <w:rPr>
                <w:rFonts w:ascii="Times New Roman" w:hAnsi="Times New Roman"/>
                <w:b/>
              </w:rPr>
              <w:t xml:space="preserve"> (esmane)</w:t>
            </w:r>
          </w:p>
          <w:p w:rsidR="00E80C0A" w:rsidRPr="003D73AB" w:rsidRDefault="006E6E01" w:rsidP="00EF4D02">
            <w:pPr>
              <w:pStyle w:val="Heading1"/>
              <w:shd w:val="clear" w:color="auto" w:fill="FFFFFF"/>
              <w:spacing w:before="0" w:beforeAutospacing="0" w:after="0" w:afterAutospacing="0" w:line="240" w:lineRule="auto"/>
              <w:jc w:val="both"/>
              <w:rPr>
                <w:b w:val="0"/>
                <w:color w:val="000000"/>
                <w:sz w:val="22"/>
                <w:szCs w:val="22"/>
              </w:rPr>
            </w:pPr>
            <w:r w:rsidRPr="003D73AB">
              <w:rPr>
                <w:b w:val="0"/>
                <w:color w:val="000000"/>
                <w:sz w:val="22"/>
                <w:szCs w:val="22"/>
              </w:rPr>
              <w:t>T</w:t>
            </w:r>
            <w:r w:rsidR="00E80C0A" w:rsidRPr="003D73AB">
              <w:rPr>
                <w:b w:val="0"/>
                <w:color w:val="000000"/>
                <w:sz w:val="22"/>
                <w:szCs w:val="22"/>
              </w:rPr>
              <w:t xml:space="preserve">õenduspõhisus </w:t>
            </w:r>
            <w:r w:rsidRPr="003D73AB">
              <w:rPr>
                <w:b w:val="0"/>
                <w:color w:val="000000"/>
                <w:sz w:val="22"/>
                <w:szCs w:val="22"/>
              </w:rPr>
              <w:t>ei kinnita vajadust rakendada</w:t>
            </w:r>
            <w:r w:rsidR="00E80C0A" w:rsidRPr="003D73AB">
              <w:rPr>
                <w:b w:val="0"/>
                <w:color w:val="000000"/>
                <w:sz w:val="22"/>
                <w:szCs w:val="22"/>
              </w:rPr>
              <w:t xml:space="preserve"> hüpoglükeemiate ennetavat medikamentoosset ravi kõikidele bariaatrilise kirurgia patsientidele.</w:t>
            </w:r>
          </w:p>
          <w:p w:rsidR="005559E8" w:rsidRPr="003D73AB" w:rsidRDefault="006E6E01" w:rsidP="00EF4D02">
            <w:pPr>
              <w:pStyle w:val="Heading1"/>
              <w:shd w:val="clear" w:color="auto" w:fill="FFFFFF"/>
              <w:spacing w:before="0" w:beforeAutospacing="0" w:after="0" w:afterAutospacing="0" w:line="240" w:lineRule="auto"/>
              <w:jc w:val="both"/>
              <w:rPr>
                <w:sz w:val="22"/>
                <w:szCs w:val="22"/>
              </w:rPr>
            </w:pPr>
            <w:r w:rsidRPr="003D73AB">
              <w:rPr>
                <w:sz w:val="22"/>
                <w:szCs w:val="22"/>
              </w:rPr>
              <w:t xml:space="preserve">NÕRK POSITIIVNE SOOVITUS. </w:t>
            </w:r>
            <w:r w:rsidR="00E80C0A" w:rsidRPr="003D73AB">
              <w:rPr>
                <w:sz w:val="22"/>
                <w:szCs w:val="22"/>
              </w:rPr>
              <w:t>Lõikusjärgse hüpoglükeemia episoodidega patsientidel, kellel ei</w:t>
            </w:r>
            <w:r w:rsidR="00593038" w:rsidRPr="003D73AB">
              <w:rPr>
                <w:sz w:val="22"/>
                <w:szCs w:val="22"/>
              </w:rPr>
              <w:t xml:space="preserve"> piisa dieedi korrigeerimisest,</w:t>
            </w:r>
            <w:r w:rsidR="00E80C0A" w:rsidRPr="003D73AB">
              <w:rPr>
                <w:sz w:val="22"/>
                <w:szCs w:val="22"/>
              </w:rPr>
              <w:t xml:space="preserve"> võib kasutada medikamentoosset ravi veresuhkru languse ennetamiseks. </w:t>
            </w:r>
            <w:r w:rsidR="00B23833" w:rsidRPr="003D73AB">
              <w:rPr>
                <w:sz w:val="22"/>
                <w:szCs w:val="22"/>
              </w:rPr>
              <w:t>Patsiendid</w:t>
            </w:r>
            <w:r w:rsidRPr="003D73AB">
              <w:rPr>
                <w:sz w:val="22"/>
                <w:szCs w:val="22"/>
              </w:rPr>
              <w:t>, kellel on tekkinud hüpoglükeemia,</w:t>
            </w:r>
            <w:r w:rsidR="00B23833" w:rsidRPr="003D73AB">
              <w:rPr>
                <w:sz w:val="22"/>
                <w:szCs w:val="22"/>
              </w:rPr>
              <w:t xml:space="preserve"> vajavad</w:t>
            </w:r>
            <w:r w:rsidR="00E80C0A" w:rsidRPr="003D73AB">
              <w:rPr>
                <w:sz w:val="22"/>
                <w:szCs w:val="22"/>
              </w:rPr>
              <w:t xml:space="preserve"> endokrinoloogi konsultatsiooni.</w:t>
            </w:r>
          </w:p>
          <w:p w:rsidR="00B23833" w:rsidRPr="003D73AB" w:rsidRDefault="00B23833" w:rsidP="00EF4D02">
            <w:pPr>
              <w:pStyle w:val="Heading1"/>
              <w:shd w:val="clear" w:color="auto" w:fill="FFFFFF"/>
              <w:spacing w:before="0" w:beforeAutospacing="0" w:after="0" w:afterAutospacing="0" w:line="240" w:lineRule="auto"/>
              <w:jc w:val="both"/>
              <w:rPr>
                <w:b w:val="0"/>
                <w:color w:val="000000"/>
                <w:sz w:val="22"/>
                <w:szCs w:val="22"/>
              </w:rPr>
            </w:pPr>
            <w:r w:rsidRPr="003D73AB">
              <w:rPr>
                <w:b w:val="0"/>
                <w:sz w:val="22"/>
                <w:szCs w:val="22"/>
              </w:rPr>
              <w:t>T. Toomsoo vaatab üle soovituse sõnastuse järgnevaks korraks.</w:t>
            </w:r>
          </w:p>
        </w:tc>
      </w:tr>
      <w:tr w:rsidR="00A3629D" w:rsidRPr="003D73AB" w:rsidTr="007E1BE1">
        <w:tc>
          <w:tcPr>
            <w:tcW w:w="1182" w:type="dxa"/>
            <w:tcBorders>
              <w:top w:val="single" w:sz="4" w:space="0" w:color="auto"/>
              <w:left w:val="single" w:sz="4" w:space="0" w:color="auto"/>
              <w:bottom w:val="single" w:sz="4" w:space="0" w:color="auto"/>
              <w:right w:val="single" w:sz="4" w:space="0" w:color="auto"/>
            </w:tcBorders>
            <w:shd w:val="clear" w:color="auto" w:fill="auto"/>
          </w:tcPr>
          <w:p w:rsidR="00A3629D" w:rsidRPr="003D73AB" w:rsidRDefault="00A3629D" w:rsidP="00EF4D02">
            <w:pPr>
              <w:spacing w:after="0"/>
              <w:jc w:val="both"/>
              <w:rPr>
                <w:rFonts w:ascii="Times New Roman" w:eastAsia="Times New Roman" w:hAnsi="Times New Roman"/>
              </w:rPr>
            </w:pPr>
          </w:p>
        </w:tc>
        <w:tc>
          <w:tcPr>
            <w:tcW w:w="7674" w:type="dxa"/>
            <w:tcBorders>
              <w:top w:val="single" w:sz="4" w:space="0" w:color="auto"/>
              <w:left w:val="single" w:sz="4" w:space="0" w:color="auto"/>
              <w:bottom w:val="single" w:sz="4" w:space="0" w:color="auto"/>
              <w:right w:val="single" w:sz="4" w:space="0" w:color="auto"/>
            </w:tcBorders>
            <w:shd w:val="clear" w:color="auto" w:fill="auto"/>
          </w:tcPr>
          <w:p w:rsidR="00E01AAC" w:rsidRPr="003D73AB" w:rsidRDefault="00E01AAC" w:rsidP="00EF4D02">
            <w:pPr>
              <w:pStyle w:val="PlainText"/>
              <w:jc w:val="both"/>
              <w:rPr>
                <w:sz w:val="22"/>
                <w:szCs w:val="22"/>
                <w:lang w:val="et-EE"/>
              </w:rPr>
            </w:pPr>
          </w:p>
          <w:p w:rsidR="00656553" w:rsidRPr="003D73AB" w:rsidRDefault="00656553" w:rsidP="00EF4D02">
            <w:pPr>
              <w:autoSpaceDE w:val="0"/>
              <w:autoSpaceDN w:val="0"/>
              <w:adjustRightInd w:val="0"/>
              <w:spacing w:after="0" w:line="240" w:lineRule="auto"/>
              <w:jc w:val="both"/>
              <w:rPr>
                <w:rFonts w:ascii="Times New Roman" w:hAnsi="Times New Roman"/>
                <w:b/>
              </w:rPr>
            </w:pPr>
            <w:r w:rsidRPr="003D73AB">
              <w:rPr>
                <w:rFonts w:ascii="Times New Roman" w:hAnsi="Times New Roman"/>
                <w:b/>
              </w:rPr>
              <w:t>Kliiniline küsimus 4.2. ja 4.3.</w:t>
            </w:r>
          </w:p>
          <w:p w:rsidR="00656553" w:rsidRPr="003D73AB" w:rsidRDefault="00656553" w:rsidP="00EF4D02">
            <w:pPr>
              <w:autoSpaceDE w:val="0"/>
              <w:autoSpaceDN w:val="0"/>
              <w:adjustRightInd w:val="0"/>
              <w:spacing w:after="0" w:line="240" w:lineRule="auto"/>
              <w:jc w:val="both"/>
              <w:rPr>
                <w:rFonts w:ascii="Times New Roman" w:hAnsi="Times New Roman"/>
                <w:b/>
              </w:rPr>
            </w:pPr>
          </w:p>
          <w:p w:rsidR="00656553" w:rsidRPr="003D73AB" w:rsidRDefault="00656553" w:rsidP="00EF4D02">
            <w:pPr>
              <w:autoSpaceDE w:val="0"/>
              <w:autoSpaceDN w:val="0"/>
              <w:adjustRightInd w:val="0"/>
              <w:spacing w:after="0" w:line="240" w:lineRule="auto"/>
              <w:jc w:val="both"/>
              <w:rPr>
                <w:rFonts w:ascii="Times New Roman" w:hAnsi="Times New Roman"/>
                <w:i/>
              </w:rPr>
            </w:pPr>
            <w:r w:rsidRPr="003D73AB">
              <w:rPr>
                <w:rFonts w:ascii="Times New Roman" w:hAnsi="Times New Roman"/>
                <w:i/>
              </w:rPr>
              <w:t>4. Kas kõigile bariaatrilise kirurgia patsientidel kasutada operatsioonieelselt parema</w:t>
            </w:r>
            <w:r w:rsidR="00BF5DCA">
              <w:rPr>
                <w:rFonts w:ascii="Times New Roman" w:hAnsi="Times New Roman"/>
                <w:i/>
              </w:rPr>
              <w:t xml:space="preserve"> </w:t>
            </w:r>
            <w:r w:rsidRPr="003D73AB">
              <w:rPr>
                <w:rFonts w:ascii="Times New Roman" w:hAnsi="Times New Roman"/>
                <w:i/>
              </w:rPr>
              <w:t xml:space="preserve">ravitulemuse saavutamiseks järgmisi sekkumisi (vs sekkumiste mittekasutamisega) </w:t>
            </w:r>
          </w:p>
          <w:p w:rsidR="00656553" w:rsidRPr="003D73AB" w:rsidRDefault="00656553" w:rsidP="00EF4D02">
            <w:pPr>
              <w:autoSpaceDE w:val="0"/>
              <w:autoSpaceDN w:val="0"/>
              <w:adjustRightInd w:val="0"/>
              <w:spacing w:after="0" w:line="240" w:lineRule="auto"/>
              <w:jc w:val="both"/>
              <w:rPr>
                <w:rFonts w:ascii="Times New Roman" w:hAnsi="Times New Roman"/>
                <w:i/>
              </w:rPr>
            </w:pPr>
            <w:r w:rsidRPr="003D73AB">
              <w:rPr>
                <w:rFonts w:ascii="Times New Roman" w:hAnsi="Times New Roman"/>
                <w:i/>
              </w:rPr>
              <w:t>- toitumisnõustamine</w:t>
            </w:r>
          </w:p>
          <w:p w:rsidR="00656553" w:rsidRDefault="00656553" w:rsidP="00EF4D02">
            <w:pPr>
              <w:autoSpaceDE w:val="0"/>
              <w:autoSpaceDN w:val="0"/>
              <w:adjustRightInd w:val="0"/>
              <w:spacing w:after="0" w:line="240" w:lineRule="auto"/>
              <w:jc w:val="both"/>
              <w:rPr>
                <w:rFonts w:ascii="Times New Roman" w:hAnsi="Times New Roman"/>
                <w:i/>
              </w:rPr>
            </w:pPr>
            <w:r w:rsidRPr="003D73AB">
              <w:rPr>
                <w:rFonts w:ascii="Times New Roman" w:hAnsi="Times New Roman"/>
                <w:i/>
              </w:rPr>
              <w:t>- kehalise aktiivsuse nõustamine</w:t>
            </w:r>
          </w:p>
          <w:p w:rsidR="00BF5DCA" w:rsidRDefault="00BF5DCA" w:rsidP="00EF4D02">
            <w:pPr>
              <w:autoSpaceDE w:val="0"/>
              <w:autoSpaceDN w:val="0"/>
              <w:adjustRightInd w:val="0"/>
              <w:spacing w:after="0" w:line="240" w:lineRule="auto"/>
              <w:jc w:val="both"/>
              <w:rPr>
                <w:rFonts w:ascii="Times New Roman" w:hAnsi="Times New Roman"/>
              </w:rPr>
            </w:pPr>
            <w:r>
              <w:rPr>
                <w:rFonts w:ascii="Times New Roman" w:hAnsi="Times New Roman"/>
              </w:rPr>
              <w:t>S- Vaask – kombineeritud sekkumise – eelnev toitumis- või liikumisnõustamine millele järgneb operatsioon, kaugtulemustega uurimusi kirjandusest ei leidnud. Uurimused olid kas konservatiivse ravi osas või lühiajalise vaatlusperioodiga.</w:t>
            </w:r>
          </w:p>
          <w:p w:rsidR="00BF5DCA" w:rsidRDefault="00BF5DCA" w:rsidP="00EF4D02">
            <w:pPr>
              <w:autoSpaceDE w:val="0"/>
              <w:autoSpaceDN w:val="0"/>
              <w:adjustRightInd w:val="0"/>
              <w:spacing w:after="0" w:line="240" w:lineRule="auto"/>
              <w:jc w:val="both"/>
              <w:rPr>
                <w:rFonts w:ascii="Times New Roman" w:hAnsi="Times New Roman"/>
              </w:rPr>
            </w:pPr>
            <w:r>
              <w:rPr>
                <w:rFonts w:ascii="Times New Roman" w:hAnsi="Times New Roman"/>
              </w:rPr>
              <w:t>Konservatiivne ravi tulemuslikkus võrreldes kirurgilise sekkumisega on vähene, kombineeritud sekkumistega saavutatakse 12 kuu perspektiivis vaid kuni 7 kg kaalulangus, s.h.</w:t>
            </w:r>
            <w:r w:rsidR="00EF4D02">
              <w:rPr>
                <w:rFonts w:ascii="Times New Roman" w:hAnsi="Times New Roman"/>
              </w:rPr>
              <w:t xml:space="preserve"> </w:t>
            </w:r>
            <w:r>
              <w:rPr>
                <w:rFonts w:ascii="Times New Roman" w:hAnsi="Times New Roman"/>
              </w:rPr>
              <w:t>olulist lisamõju ei avaldanud ka psühholoogilised sekkumised.</w:t>
            </w:r>
          </w:p>
          <w:p w:rsidR="00BF5DCA" w:rsidRPr="00BF5DCA" w:rsidRDefault="00BF5DCA" w:rsidP="00EF4D02">
            <w:pPr>
              <w:autoSpaceDE w:val="0"/>
              <w:autoSpaceDN w:val="0"/>
              <w:adjustRightInd w:val="0"/>
              <w:spacing w:after="0" w:line="240" w:lineRule="auto"/>
              <w:jc w:val="both"/>
              <w:rPr>
                <w:rFonts w:ascii="Times New Roman" w:hAnsi="Times New Roman"/>
              </w:rPr>
            </w:pPr>
            <w:r>
              <w:rPr>
                <w:rFonts w:ascii="Times New Roman" w:hAnsi="Times New Roman"/>
              </w:rPr>
              <w:t>Võrreldes kuluefektiivs</w:t>
            </w:r>
            <w:r w:rsidR="00EF4D02">
              <w:rPr>
                <w:rFonts w:ascii="Times New Roman" w:hAnsi="Times New Roman"/>
              </w:rPr>
              <w:t>ust- siis toitumisnõustamine on</w:t>
            </w:r>
            <w:r>
              <w:rPr>
                <w:rFonts w:ascii="Times New Roman" w:hAnsi="Times New Roman"/>
              </w:rPr>
              <w:t xml:space="preserve"> tulemuslikum liikumisnõustamisest, ei ole vahet kas nõustamist teeb arst, õde või dietoloog. Nõustamine (toitumine ja liikumine) kroonilise haigusega (s.h. KMI üle 35) on kuluefektiivne. NICE on võrrelnud omavahel ka erinevaid dieete ning olulist tervisealase mõju erinevust ei ole leitud, enim</w:t>
            </w:r>
            <w:r w:rsidR="00EF4D02">
              <w:rPr>
                <w:rFonts w:ascii="Times New Roman" w:hAnsi="Times New Roman"/>
              </w:rPr>
              <w:t xml:space="preserve"> ravijuhendites ja uuringutes on </w:t>
            </w:r>
            <w:r>
              <w:rPr>
                <w:rFonts w:ascii="Times New Roman" w:hAnsi="Times New Roman"/>
              </w:rPr>
              <w:t>kasutatud on 600 kcal võrra defitsiidis dieet</w:t>
            </w:r>
            <w:r w:rsidR="00EF4D02">
              <w:rPr>
                <w:rFonts w:ascii="Times New Roman" w:hAnsi="Times New Roman"/>
              </w:rPr>
              <w:t>i</w:t>
            </w:r>
            <w:r>
              <w:rPr>
                <w:rFonts w:ascii="Times New Roman" w:hAnsi="Times New Roman"/>
              </w:rPr>
              <w:t>.</w:t>
            </w:r>
          </w:p>
          <w:p w:rsidR="00B23833" w:rsidRPr="003D73AB" w:rsidRDefault="00F779BB" w:rsidP="00EF4D02">
            <w:pPr>
              <w:autoSpaceDE w:val="0"/>
              <w:autoSpaceDN w:val="0"/>
              <w:adjustRightInd w:val="0"/>
              <w:spacing w:after="0" w:line="240" w:lineRule="auto"/>
              <w:jc w:val="both"/>
              <w:rPr>
                <w:rFonts w:ascii="Times New Roman" w:hAnsi="Times New Roman"/>
              </w:rPr>
            </w:pPr>
            <w:r w:rsidRPr="003D73AB">
              <w:rPr>
                <w:rFonts w:ascii="Times New Roman" w:hAnsi="Times New Roman"/>
              </w:rPr>
              <w:t>K. Ottenson-</w:t>
            </w:r>
            <w:r w:rsidR="00656553" w:rsidRPr="003D73AB">
              <w:rPr>
                <w:rFonts w:ascii="Times New Roman" w:hAnsi="Times New Roman"/>
              </w:rPr>
              <w:t xml:space="preserve"> pooled patsien</w:t>
            </w:r>
            <w:r w:rsidRPr="003D73AB">
              <w:rPr>
                <w:rFonts w:ascii="Times New Roman" w:hAnsi="Times New Roman"/>
              </w:rPr>
              <w:t>tidest on proovinud</w:t>
            </w:r>
            <w:r w:rsidR="002A5C76">
              <w:rPr>
                <w:rFonts w:ascii="Times New Roman" w:hAnsi="Times New Roman"/>
              </w:rPr>
              <w:t xml:space="preserve"> erinevaid dieete</w:t>
            </w:r>
            <w:r w:rsidRPr="003D73AB">
              <w:rPr>
                <w:rFonts w:ascii="Times New Roman" w:hAnsi="Times New Roman"/>
              </w:rPr>
              <w:t>. On mõistlik</w:t>
            </w:r>
            <w:r w:rsidR="002A5C76">
              <w:rPr>
                <w:rFonts w:ascii="Times New Roman" w:hAnsi="Times New Roman"/>
              </w:rPr>
              <w:t xml:space="preserve"> juba eelnevalt</w:t>
            </w:r>
            <w:r w:rsidRPr="003D73AB">
              <w:rPr>
                <w:rFonts w:ascii="Times New Roman" w:hAnsi="Times New Roman"/>
              </w:rPr>
              <w:t xml:space="preserve"> patsiendiga rääkida operatsioonijärgsest toitumisest. Inimesed ei ole ühesugused</w:t>
            </w:r>
            <w:r w:rsidR="002A5C76">
              <w:rPr>
                <w:rFonts w:ascii="Times New Roman" w:hAnsi="Times New Roman"/>
              </w:rPr>
              <w:t xml:space="preserve"> ja ka info vastuvõtmise võime on erinev. Toidukogus ja miks sa sööd-  on erinevad probleemid. Patsientide arvamuste alusel</w:t>
            </w:r>
            <w:r w:rsidRPr="003D73AB">
              <w:rPr>
                <w:rFonts w:ascii="Times New Roman" w:hAnsi="Times New Roman"/>
              </w:rPr>
              <w:t xml:space="preserve"> – toitumise osas on saadud kõige enam </w:t>
            </w:r>
            <w:r w:rsidR="00EF4D02">
              <w:rPr>
                <w:rFonts w:ascii="Times New Roman" w:hAnsi="Times New Roman"/>
              </w:rPr>
              <w:t xml:space="preserve">operatsioonieelselt </w:t>
            </w:r>
            <w:r w:rsidRPr="003D73AB">
              <w:rPr>
                <w:rFonts w:ascii="Times New Roman" w:hAnsi="Times New Roman"/>
              </w:rPr>
              <w:t xml:space="preserve">nõu, enam on tuntud puudust </w:t>
            </w:r>
            <w:r w:rsidR="002A5C76">
              <w:rPr>
                <w:rFonts w:ascii="Times New Roman" w:hAnsi="Times New Roman"/>
              </w:rPr>
              <w:t xml:space="preserve">toitumisnõustamisest </w:t>
            </w:r>
            <w:r w:rsidRPr="003D73AB">
              <w:rPr>
                <w:rFonts w:ascii="Times New Roman" w:hAnsi="Times New Roman"/>
              </w:rPr>
              <w:t>peale operatsiooni. Ps</w:t>
            </w:r>
            <w:r w:rsidR="002A5C76">
              <w:rPr>
                <w:rFonts w:ascii="Times New Roman" w:hAnsi="Times New Roman"/>
              </w:rPr>
              <w:t>ühholoogilisest</w:t>
            </w:r>
            <w:r w:rsidRPr="003D73AB">
              <w:rPr>
                <w:rFonts w:ascii="Times New Roman" w:hAnsi="Times New Roman"/>
              </w:rPr>
              <w:t xml:space="preserve"> ja liikumisnõustamis</w:t>
            </w:r>
            <w:r w:rsidR="002A5C76">
              <w:rPr>
                <w:rFonts w:ascii="Times New Roman" w:hAnsi="Times New Roman"/>
              </w:rPr>
              <w:t>es</w:t>
            </w:r>
            <w:r w:rsidRPr="003D73AB">
              <w:rPr>
                <w:rFonts w:ascii="Times New Roman" w:hAnsi="Times New Roman"/>
              </w:rPr>
              <w:t>t ei ole puudust tuntud. Peale ope</w:t>
            </w:r>
            <w:r w:rsidR="002A5C76">
              <w:rPr>
                <w:rFonts w:ascii="Times New Roman" w:hAnsi="Times New Roman"/>
              </w:rPr>
              <w:t>ratsiooni nõustaja peab</w:t>
            </w:r>
            <w:r w:rsidRPr="003D73AB">
              <w:rPr>
                <w:rFonts w:ascii="Times New Roman" w:hAnsi="Times New Roman"/>
              </w:rPr>
              <w:t xml:space="preserve"> olema operatsiooni eripäradega tuttav. Oleks soovitatav suhelda teiste patsientidega</w:t>
            </w:r>
            <w:r w:rsidR="002A5C76">
              <w:rPr>
                <w:rFonts w:ascii="Times New Roman" w:hAnsi="Times New Roman"/>
              </w:rPr>
              <w:t>- arstid-õed võiksid seda patsientidele soovitada</w:t>
            </w:r>
            <w:r w:rsidRPr="003D73AB">
              <w:rPr>
                <w:rFonts w:ascii="Times New Roman" w:hAnsi="Times New Roman"/>
              </w:rPr>
              <w:t xml:space="preserve">. </w:t>
            </w:r>
          </w:p>
          <w:p w:rsidR="00656553" w:rsidRPr="003D73AB" w:rsidRDefault="00F779BB" w:rsidP="00EF4D02">
            <w:pPr>
              <w:autoSpaceDE w:val="0"/>
              <w:autoSpaceDN w:val="0"/>
              <w:adjustRightInd w:val="0"/>
              <w:spacing w:after="0" w:line="240" w:lineRule="auto"/>
              <w:jc w:val="both"/>
              <w:rPr>
                <w:rFonts w:ascii="Times New Roman" w:hAnsi="Times New Roman"/>
              </w:rPr>
            </w:pPr>
            <w:r w:rsidRPr="003D73AB">
              <w:rPr>
                <w:rFonts w:ascii="Times New Roman" w:hAnsi="Times New Roman"/>
              </w:rPr>
              <w:lastRenderedPageBreak/>
              <w:t xml:space="preserve">T. Sillakivi – </w:t>
            </w:r>
            <w:r w:rsidR="00656553" w:rsidRPr="003D73AB">
              <w:rPr>
                <w:rFonts w:ascii="Times New Roman" w:hAnsi="Times New Roman"/>
              </w:rPr>
              <w:t xml:space="preserve">andmed näitavad, et </w:t>
            </w:r>
            <w:r w:rsidR="00EF4D02">
              <w:rPr>
                <w:rFonts w:ascii="Times New Roman" w:hAnsi="Times New Roman"/>
              </w:rPr>
              <w:t xml:space="preserve">sekkumistel </w:t>
            </w:r>
            <w:r w:rsidRPr="003D73AB">
              <w:rPr>
                <w:rFonts w:ascii="Times New Roman" w:hAnsi="Times New Roman"/>
              </w:rPr>
              <w:t>mõju ei ole.</w:t>
            </w:r>
            <w:r w:rsidR="00656553" w:rsidRPr="003D73AB">
              <w:rPr>
                <w:rFonts w:ascii="Times New Roman" w:hAnsi="Times New Roman"/>
              </w:rPr>
              <w:t xml:space="preserve"> Eluviisi nõustamine on pikaajaline protsess – toitumisnõustamine omab tähtsust patsiendi teadliku otsuse langetamisel.</w:t>
            </w:r>
          </w:p>
          <w:p w:rsidR="00F779BB" w:rsidRPr="003D73AB" w:rsidRDefault="00F779BB" w:rsidP="00EF4D02">
            <w:pPr>
              <w:autoSpaceDE w:val="0"/>
              <w:autoSpaceDN w:val="0"/>
              <w:adjustRightInd w:val="0"/>
              <w:spacing w:after="0" w:line="240" w:lineRule="auto"/>
              <w:jc w:val="both"/>
              <w:rPr>
                <w:rFonts w:ascii="Times New Roman" w:hAnsi="Times New Roman"/>
              </w:rPr>
            </w:pPr>
            <w:r w:rsidRPr="003D73AB">
              <w:rPr>
                <w:rFonts w:ascii="Times New Roman" w:hAnsi="Times New Roman"/>
              </w:rPr>
              <w:t>M.</w:t>
            </w:r>
            <w:r w:rsidR="00656553" w:rsidRPr="003D73AB">
              <w:rPr>
                <w:rFonts w:ascii="Times New Roman" w:hAnsi="Times New Roman"/>
              </w:rPr>
              <w:t xml:space="preserve"> </w:t>
            </w:r>
            <w:r w:rsidRPr="003D73AB">
              <w:rPr>
                <w:rFonts w:ascii="Times New Roman" w:hAnsi="Times New Roman"/>
              </w:rPr>
              <w:t>Kudeviita – uuringuid ei ole, aga multidistsiplinaarne lähenemine on oluline- peaks olema komp</w:t>
            </w:r>
            <w:r w:rsidR="002A5C76">
              <w:rPr>
                <w:rFonts w:ascii="Times New Roman" w:hAnsi="Times New Roman"/>
              </w:rPr>
              <w:t>lekt kokku lepitud- mis on Eesti standardpakett.</w:t>
            </w:r>
          </w:p>
          <w:p w:rsidR="00F779BB" w:rsidRPr="003D73AB" w:rsidRDefault="00F779BB" w:rsidP="00EF4D02">
            <w:pPr>
              <w:autoSpaceDE w:val="0"/>
              <w:autoSpaceDN w:val="0"/>
              <w:adjustRightInd w:val="0"/>
              <w:spacing w:after="0" w:line="240" w:lineRule="auto"/>
              <w:jc w:val="both"/>
              <w:rPr>
                <w:rFonts w:ascii="Times New Roman" w:hAnsi="Times New Roman"/>
              </w:rPr>
            </w:pPr>
            <w:r w:rsidRPr="003D73AB">
              <w:rPr>
                <w:rFonts w:ascii="Times New Roman" w:hAnsi="Times New Roman"/>
              </w:rPr>
              <w:t xml:space="preserve">K. Akkermann – </w:t>
            </w:r>
            <w:r w:rsidR="002A5C76">
              <w:rPr>
                <w:rFonts w:ascii="Times New Roman" w:hAnsi="Times New Roman"/>
              </w:rPr>
              <w:t xml:space="preserve">patsiendile on oluline teadvustada et </w:t>
            </w:r>
            <w:r w:rsidRPr="003D73AB">
              <w:rPr>
                <w:rFonts w:ascii="Times New Roman" w:hAnsi="Times New Roman"/>
              </w:rPr>
              <w:t xml:space="preserve">ta peab </w:t>
            </w:r>
            <w:r w:rsidR="002A5C76">
              <w:rPr>
                <w:rFonts w:ascii="Times New Roman" w:hAnsi="Times New Roman"/>
              </w:rPr>
              <w:t xml:space="preserve">oma harjumusi </w:t>
            </w:r>
            <w:r w:rsidRPr="003D73AB">
              <w:rPr>
                <w:rFonts w:ascii="Times New Roman" w:hAnsi="Times New Roman"/>
              </w:rPr>
              <w:t>muutma –</w:t>
            </w:r>
            <w:r w:rsidR="002A5C76">
              <w:rPr>
                <w:rFonts w:ascii="Times New Roman" w:hAnsi="Times New Roman"/>
              </w:rPr>
              <w:t xml:space="preserve"> see</w:t>
            </w:r>
            <w:r w:rsidRPr="003D73AB">
              <w:rPr>
                <w:rFonts w:ascii="Times New Roman" w:hAnsi="Times New Roman"/>
              </w:rPr>
              <w:t xml:space="preserve"> peab olema </w:t>
            </w:r>
            <w:r w:rsidR="002A5C76">
              <w:rPr>
                <w:rFonts w:ascii="Times New Roman" w:hAnsi="Times New Roman"/>
              </w:rPr>
              <w:t>räägitud enne lõikust</w:t>
            </w:r>
            <w:r w:rsidRPr="003D73AB">
              <w:rPr>
                <w:rFonts w:ascii="Times New Roman" w:hAnsi="Times New Roman"/>
              </w:rPr>
              <w:t>. Ühekordne</w:t>
            </w:r>
            <w:r w:rsidR="002A5C76">
              <w:rPr>
                <w:rFonts w:ascii="Times New Roman" w:hAnsi="Times New Roman"/>
              </w:rPr>
              <w:t xml:space="preserve"> eelnev</w:t>
            </w:r>
            <w:r w:rsidRPr="003D73AB">
              <w:rPr>
                <w:rFonts w:ascii="Times New Roman" w:hAnsi="Times New Roman"/>
              </w:rPr>
              <w:t xml:space="preserve"> konsultatsioon</w:t>
            </w:r>
            <w:r w:rsidR="002A5C76">
              <w:rPr>
                <w:rFonts w:ascii="Times New Roman" w:hAnsi="Times New Roman"/>
              </w:rPr>
              <w:t xml:space="preserve"> on kindlasti vajalik</w:t>
            </w:r>
            <w:r w:rsidRPr="003D73AB">
              <w:rPr>
                <w:rFonts w:ascii="Times New Roman" w:hAnsi="Times New Roman"/>
              </w:rPr>
              <w:t>.</w:t>
            </w:r>
          </w:p>
          <w:p w:rsidR="00F779BB" w:rsidRPr="003D73AB" w:rsidRDefault="00F779BB" w:rsidP="00EF4D02">
            <w:pPr>
              <w:autoSpaceDE w:val="0"/>
              <w:autoSpaceDN w:val="0"/>
              <w:adjustRightInd w:val="0"/>
              <w:spacing w:after="0" w:line="240" w:lineRule="auto"/>
              <w:jc w:val="both"/>
              <w:rPr>
                <w:rFonts w:ascii="Times New Roman" w:hAnsi="Times New Roman"/>
              </w:rPr>
            </w:pPr>
            <w:r w:rsidRPr="003D73AB">
              <w:rPr>
                <w:rFonts w:ascii="Times New Roman" w:hAnsi="Times New Roman"/>
              </w:rPr>
              <w:t>P.</w:t>
            </w:r>
            <w:r w:rsidR="00EF4D02">
              <w:rPr>
                <w:rFonts w:ascii="Times New Roman" w:hAnsi="Times New Roman"/>
              </w:rPr>
              <w:t xml:space="preserve"> </w:t>
            </w:r>
            <w:r w:rsidRPr="003D73AB">
              <w:rPr>
                <w:rFonts w:ascii="Times New Roman" w:hAnsi="Times New Roman"/>
              </w:rPr>
              <w:t xml:space="preserve">Kivik – </w:t>
            </w:r>
            <w:r w:rsidR="00656553" w:rsidRPr="003D73AB">
              <w:rPr>
                <w:rFonts w:ascii="Times New Roman" w:hAnsi="Times New Roman"/>
              </w:rPr>
              <w:t>eelnev tegevus on efektiivne kaasuvate haiguste vähendamiseks. A</w:t>
            </w:r>
            <w:r w:rsidRPr="003D73AB">
              <w:rPr>
                <w:rFonts w:ascii="Times New Roman" w:hAnsi="Times New Roman"/>
              </w:rPr>
              <w:t>rstliku</w:t>
            </w:r>
            <w:r w:rsidR="002A5C76">
              <w:rPr>
                <w:rFonts w:ascii="Times New Roman" w:hAnsi="Times New Roman"/>
              </w:rPr>
              <w:t xml:space="preserve"> tegevuse</w:t>
            </w:r>
            <w:r w:rsidRPr="003D73AB">
              <w:rPr>
                <w:rFonts w:ascii="Times New Roman" w:hAnsi="Times New Roman"/>
              </w:rPr>
              <w:t xml:space="preserve"> käigus on kohustus nõustada, see peab olema informeeritud</w:t>
            </w:r>
            <w:r w:rsidR="002A5C76">
              <w:rPr>
                <w:rFonts w:ascii="Times New Roman" w:hAnsi="Times New Roman"/>
              </w:rPr>
              <w:t xml:space="preserve"> otsus</w:t>
            </w:r>
            <w:r w:rsidRPr="003D73AB">
              <w:rPr>
                <w:rFonts w:ascii="Times New Roman" w:hAnsi="Times New Roman"/>
              </w:rPr>
              <w:t>. Olenevalt operatsioonime</w:t>
            </w:r>
            <w:r w:rsidR="002A5C76">
              <w:rPr>
                <w:rFonts w:ascii="Times New Roman" w:hAnsi="Times New Roman"/>
              </w:rPr>
              <w:t>e</w:t>
            </w:r>
            <w:r w:rsidRPr="003D73AB">
              <w:rPr>
                <w:rFonts w:ascii="Times New Roman" w:hAnsi="Times New Roman"/>
              </w:rPr>
              <w:t xml:space="preserve">todist võib oodata ees eluaegne vitamiinide lisandite vajadus. Juhend </w:t>
            </w:r>
            <w:r w:rsidR="002A5C76">
              <w:rPr>
                <w:rFonts w:ascii="Times New Roman" w:hAnsi="Times New Roman"/>
              </w:rPr>
              <w:t xml:space="preserve">patsiendile </w:t>
            </w:r>
            <w:r w:rsidRPr="003D73AB">
              <w:rPr>
                <w:rFonts w:ascii="Times New Roman" w:hAnsi="Times New Roman"/>
              </w:rPr>
              <w:t>peaks kirjeldama kogu eelneva protsessi.</w:t>
            </w:r>
          </w:p>
          <w:p w:rsidR="00F779BB" w:rsidRPr="003D73AB" w:rsidRDefault="00F779BB" w:rsidP="00EF4D02">
            <w:pPr>
              <w:autoSpaceDE w:val="0"/>
              <w:autoSpaceDN w:val="0"/>
              <w:adjustRightInd w:val="0"/>
              <w:spacing w:after="0" w:line="240" w:lineRule="auto"/>
              <w:jc w:val="both"/>
              <w:rPr>
                <w:rFonts w:ascii="Times New Roman" w:hAnsi="Times New Roman"/>
              </w:rPr>
            </w:pPr>
            <w:r w:rsidRPr="003D73AB">
              <w:rPr>
                <w:rFonts w:ascii="Times New Roman" w:hAnsi="Times New Roman"/>
              </w:rPr>
              <w:t>T. Toom</w:t>
            </w:r>
            <w:r w:rsidR="00EF4D02">
              <w:rPr>
                <w:rFonts w:ascii="Times New Roman" w:hAnsi="Times New Roman"/>
              </w:rPr>
              <w:t>soo – ei peaks rõhutama kaloraaž</w:t>
            </w:r>
            <w:r w:rsidRPr="003D73AB">
              <w:rPr>
                <w:rFonts w:ascii="Times New Roman" w:hAnsi="Times New Roman"/>
              </w:rPr>
              <w:t>i, vaid toiduvalikut personaalselt.</w:t>
            </w:r>
            <w:r w:rsidR="00656553" w:rsidRPr="003D73AB">
              <w:rPr>
                <w:rFonts w:ascii="Times New Roman" w:hAnsi="Times New Roman"/>
              </w:rPr>
              <w:t xml:space="preserve"> Grupinõustamise praktika ei ole efektiivne – sest patsientide tervisealane teadlikkus ja motivatsioon on </w:t>
            </w:r>
            <w:r w:rsidR="002A5C76">
              <w:rPr>
                <w:rFonts w:ascii="Times New Roman" w:hAnsi="Times New Roman"/>
              </w:rPr>
              <w:t xml:space="preserve">väga erinev. </w:t>
            </w:r>
          </w:p>
          <w:p w:rsidR="00F779BB" w:rsidRPr="003D73AB" w:rsidRDefault="00F779BB" w:rsidP="00EF4D02">
            <w:pPr>
              <w:autoSpaceDE w:val="0"/>
              <w:autoSpaceDN w:val="0"/>
              <w:adjustRightInd w:val="0"/>
              <w:spacing w:after="0" w:line="240" w:lineRule="auto"/>
              <w:jc w:val="both"/>
              <w:rPr>
                <w:rFonts w:ascii="Times New Roman" w:hAnsi="Times New Roman"/>
              </w:rPr>
            </w:pPr>
            <w:r w:rsidRPr="003D73AB">
              <w:rPr>
                <w:rFonts w:ascii="Times New Roman" w:hAnsi="Times New Roman"/>
              </w:rPr>
              <w:t>I.</w:t>
            </w:r>
            <w:r w:rsidR="00EF4D02">
              <w:rPr>
                <w:rFonts w:ascii="Times New Roman" w:hAnsi="Times New Roman"/>
              </w:rPr>
              <w:t xml:space="preserve"> </w:t>
            </w:r>
            <w:r w:rsidRPr="003D73AB">
              <w:rPr>
                <w:rFonts w:ascii="Times New Roman" w:hAnsi="Times New Roman"/>
              </w:rPr>
              <w:t>Kaur – infor</w:t>
            </w:r>
            <w:r w:rsidR="002A5C76">
              <w:rPr>
                <w:rFonts w:ascii="Times New Roman" w:hAnsi="Times New Roman"/>
              </w:rPr>
              <w:t>meeritud nõusolekusse ei süvenet</w:t>
            </w:r>
            <w:r w:rsidRPr="003D73AB">
              <w:rPr>
                <w:rFonts w:ascii="Times New Roman" w:hAnsi="Times New Roman"/>
              </w:rPr>
              <w:t>a. Vajalik on ka operatsioon</w:t>
            </w:r>
            <w:r w:rsidR="002A5C76">
              <w:rPr>
                <w:rFonts w:ascii="Times New Roman" w:hAnsi="Times New Roman"/>
              </w:rPr>
              <w:t>imeeskonna kaitsmine</w:t>
            </w:r>
            <w:r w:rsidR="00EF4D02">
              <w:rPr>
                <w:rFonts w:ascii="Times New Roman" w:hAnsi="Times New Roman"/>
              </w:rPr>
              <w:t>,</w:t>
            </w:r>
            <w:r w:rsidR="002A5C76">
              <w:rPr>
                <w:rFonts w:ascii="Times New Roman" w:hAnsi="Times New Roman"/>
              </w:rPr>
              <w:t xml:space="preserve"> et patsient</w:t>
            </w:r>
            <w:r w:rsidRPr="003D73AB">
              <w:rPr>
                <w:rFonts w:ascii="Times New Roman" w:hAnsi="Times New Roman"/>
              </w:rPr>
              <w:t xml:space="preserve"> teaks ise </w:t>
            </w:r>
            <w:r w:rsidR="00EF4D02">
              <w:rPr>
                <w:rFonts w:ascii="Times New Roman" w:hAnsi="Times New Roman"/>
              </w:rPr>
              <w:t xml:space="preserve">edasisi </w:t>
            </w:r>
            <w:r w:rsidRPr="003D73AB">
              <w:rPr>
                <w:rFonts w:ascii="Times New Roman" w:hAnsi="Times New Roman"/>
              </w:rPr>
              <w:t>põhimõtteid jälgida.</w:t>
            </w:r>
            <w:r w:rsidR="002A5C76">
              <w:rPr>
                <w:rFonts w:ascii="Times New Roman" w:hAnsi="Times New Roman"/>
              </w:rPr>
              <w:t xml:space="preserve"> </w:t>
            </w:r>
            <w:r w:rsidRPr="003D73AB">
              <w:rPr>
                <w:rFonts w:ascii="Times New Roman" w:hAnsi="Times New Roman"/>
              </w:rPr>
              <w:t>Kirjalik</w:t>
            </w:r>
            <w:r w:rsidR="002A5C76">
              <w:rPr>
                <w:rFonts w:ascii="Times New Roman" w:hAnsi="Times New Roman"/>
              </w:rPr>
              <w:t>e juhendite puhul ei ole selge,</w:t>
            </w:r>
            <w:r w:rsidRPr="003D73AB">
              <w:rPr>
                <w:rFonts w:ascii="Times New Roman" w:hAnsi="Times New Roman"/>
              </w:rPr>
              <w:t xml:space="preserve"> kui palju need kasu om</w:t>
            </w:r>
            <w:r w:rsidR="002A5C76">
              <w:rPr>
                <w:rFonts w:ascii="Times New Roman" w:hAnsi="Times New Roman"/>
              </w:rPr>
              <w:t>avad. Arstid suunavad</w:t>
            </w:r>
            <w:r w:rsidRPr="003D73AB">
              <w:rPr>
                <w:rFonts w:ascii="Times New Roman" w:hAnsi="Times New Roman"/>
              </w:rPr>
              <w:t xml:space="preserve"> patisente ka teistega suhtlema.</w:t>
            </w:r>
            <w:r w:rsidR="002A5C76">
              <w:rPr>
                <w:rFonts w:ascii="Times New Roman" w:hAnsi="Times New Roman"/>
              </w:rPr>
              <w:t xml:space="preserve"> Uuringute alusel ei ole s</w:t>
            </w:r>
            <w:r w:rsidR="00656553" w:rsidRPr="003D73AB">
              <w:rPr>
                <w:rFonts w:ascii="Times New Roman" w:hAnsi="Times New Roman"/>
              </w:rPr>
              <w:t>petsiifilise to</w:t>
            </w:r>
            <w:r w:rsidR="002A5C76">
              <w:rPr>
                <w:rFonts w:ascii="Times New Roman" w:hAnsi="Times New Roman"/>
              </w:rPr>
              <w:t>itumisnõustaja kasutamine</w:t>
            </w:r>
            <w:r w:rsidR="00656553" w:rsidRPr="003D73AB">
              <w:rPr>
                <w:rFonts w:ascii="Times New Roman" w:hAnsi="Times New Roman"/>
              </w:rPr>
              <w:t xml:space="preserve"> põhjendatud</w:t>
            </w:r>
            <w:r w:rsidR="002A5C76">
              <w:rPr>
                <w:rFonts w:ascii="Times New Roman" w:hAnsi="Times New Roman"/>
              </w:rPr>
              <w:t>.</w:t>
            </w:r>
          </w:p>
          <w:p w:rsidR="00F779BB" w:rsidRPr="003D73AB" w:rsidRDefault="00F779BB" w:rsidP="00EF4D02">
            <w:pPr>
              <w:autoSpaceDE w:val="0"/>
              <w:autoSpaceDN w:val="0"/>
              <w:adjustRightInd w:val="0"/>
              <w:spacing w:after="0" w:line="240" w:lineRule="auto"/>
              <w:jc w:val="both"/>
              <w:rPr>
                <w:rFonts w:ascii="Times New Roman" w:hAnsi="Times New Roman"/>
              </w:rPr>
            </w:pPr>
            <w:r w:rsidRPr="003D73AB">
              <w:rPr>
                <w:rFonts w:ascii="Times New Roman" w:hAnsi="Times New Roman"/>
              </w:rPr>
              <w:t>J.Alop – nõustamine</w:t>
            </w:r>
            <w:r w:rsidR="002A5C76">
              <w:rPr>
                <w:rFonts w:ascii="Times New Roman" w:hAnsi="Times New Roman"/>
              </w:rPr>
              <w:t xml:space="preserve"> on pikaajalisem protsess –operatsioonieelne nõustamine peaks olema</w:t>
            </w:r>
            <w:r w:rsidRPr="003D73AB">
              <w:rPr>
                <w:rFonts w:ascii="Times New Roman" w:hAnsi="Times New Roman"/>
              </w:rPr>
              <w:t xml:space="preserve"> tervikvaade tule</w:t>
            </w:r>
            <w:r w:rsidR="00EF4D02">
              <w:rPr>
                <w:rFonts w:ascii="Times New Roman" w:hAnsi="Times New Roman"/>
              </w:rPr>
              <w:t>va muutuse teadvustamiseks ning operatsiooni</w:t>
            </w:r>
            <w:r w:rsidRPr="003D73AB">
              <w:rPr>
                <w:rFonts w:ascii="Times New Roman" w:hAnsi="Times New Roman"/>
              </w:rPr>
              <w:t>eelses nõustamises tuleb käsitleda</w:t>
            </w:r>
            <w:r w:rsidR="00EF4D02">
              <w:rPr>
                <w:rFonts w:ascii="Times New Roman" w:hAnsi="Times New Roman"/>
              </w:rPr>
              <w:t xml:space="preserve"> ka</w:t>
            </w:r>
            <w:r w:rsidRPr="003D73AB">
              <w:rPr>
                <w:rFonts w:ascii="Times New Roman" w:hAnsi="Times New Roman"/>
              </w:rPr>
              <w:t xml:space="preserve"> toitumise muutust.</w:t>
            </w:r>
            <w:r w:rsidR="00656553" w:rsidRPr="003D73AB">
              <w:rPr>
                <w:rFonts w:ascii="Times New Roman" w:hAnsi="Times New Roman"/>
              </w:rPr>
              <w:t xml:space="preserve"> Kas peaks olema pigem nõrk negatiivne – </w:t>
            </w:r>
            <w:r w:rsidR="002A5C76">
              <w:rPr>
                <w:rFonts w:ascii="Times New Roman" w:hAnsi="Times New Roman"/>
              </w:rPr>
              <w:t xml:space="preserve">eraldi </w:t>
            </w:r>
            <w:r w:rsidR="00656553" w:rsidRPr="003D73AB">
              <w:rPr>
                <w:rFonts w:ascii="Times New Roman" w:hAnsi="Times New Roman"/>
              </w:rPr>
              <w:t>toitu</w:t>
            </w:r>
            <w:r w:rsidR="00EF4D02">
              <w:rPr>
                <w:rFonts w:ascii="Times New Roman" w:hAnsi="Times New Roman"/>
              </w:rPr>
              <w:t>misnõustamine ei ole soovitatav?</w:t>
            </w:r>
          </w:p>
          <w:p w:rsidR="00F779BB" w:rsidRPr="003D73AB" w:rsidRDefault="00F779BB" w:rsidP="00EF4D02">
            <w:pPr>
              <w:autoSpaceDE w:val="0"/>
              <w:autoSpaceDN w:val="0"/>
              <w:adjustRightInd w:val="0"/>
              <w:spacing w:after="0" w:line="240" w:lineRule="auto"/>
              <w:jc w:val="both"/>
              <w:rPr>
                <w:rFonts w:ascii="Times New Roman" w:hAnsi="Times New Roman"/>
              </w:rPr>
            </w:pPr>
            <w:r w:rsidRPr="003D73AB">
              <w:rPr>
                <w:rFonts w:ascii="Times New Roman" w:hAnsi="Times New Roman"/>
              </w:rPr>
              <w:t xml:space="preserve">K. Janvest – </w:t>
            </w:r>
            <w:r w:rsidR="002A5C76">
              <w:rPr>
                <w:rFonts w:ascii="Times New Roman" w:hAnsi="Times New Roman"/>
              </w:rPr>
              <w:t xml:space="preserve">operatsioonieelselt </w:t>
            </w:r>
            <w:r w:rsidRPr="003D73AB">
              <w:rPr>
                <w:rFonts w:ascii="Times New Roman" w:hAnsi="Times New Roman"/>
              </w:rPr>
              <w:t xml:space="preserve">keskendutakse lõikusele, väga põhjalikult </w:t>
            </w:r>
            <w:r w:rsidR="002A5C76">
              <w:rPr>
                <w:rFonts w:ascii="Times New Roman" w:hAnsi="Times New Roman"/>
              </w:rPr>
              <w:t xml:space="preserve"> siis eluviisist nõustada pole vaja. Tuleks</w:t>
            </w:r>
            <w:r w:rsidR="002A5C76" w:rsidRPr="003D73AB">
              <w:rPr>
                <w:rFonts w:ascii="Times New Roman" w:hAnsi="Times New Roman"/>
              </w:rPr>
              <w:t xml:space="preserve"> </w:t>
            </w:r>
            <w:r w:rsidR="00EF4D02">
              <w:rPr>
                <w:rFonts w:ascii="Times New Roman" w:hAnsi="Times New Roman"/>
              </w:rPr>
              <w:t xml:space="preserve">ka </w:t>
            </w:r>
            <w:r w:rsidR="002A5C76" w:rsidRPr="003D73AB">
              <w:rPr>
                <w:rFonts w:ascii="Times New Roman" w:hAnsi="Times New Roman"/>
              </w:rPr>
              <w:t>mõelda, mis ajal saab patsient nö bariaatriameeskonna vastutuseks.</w:t>
            </w:r>
            <w:r w:rsidR="002A5C76">
              <w:rPr>
                <w:rFonts w:ascii="Times New Roman" w:hAnsi="Times New Roman"/>
              </w:rPr>
              <w:t xml:space="preserve"> Olulised</w:t>
            </w:r>
            <w:r w:rsidRPr="003D73AB">
              <w:rPr>
                <w:rFonts w:ascii="Times New Roman" w:hAnsi="Times New Roman"/>
              </w:rPr>
              <w:t xml:space="preserve"> on </w:t>
            </w:r>
            <w:r w:rsidR="002A5C76">
              <w:rPr>
                <w:rFonts w:ascii="Times New Roman" w:hAnsi="Times New Roman"/>
              </w:rPr>
              <w:t xml:space="preserve">selgitused </w:t>
            </w:r>
            <w:r w:rsidRPr="003D73AB">
              <w:rPr>
                <w:rFonts w:ascii="Times New Roman" w:hAnsi="Times New Roman"/>
              </w:rPr>
              <w:t>peale lõikust.</w:t>
            </w:r>
            <w:r w:rsidR="00656553" w:rsidRPr="003D73AB">
              <w:rPr>
                <w:rFonts w:ascii="Times New Roman" w:hAnsi="Times New Roman"/>
              </w:rPr>
              <w:t xml:space="preserve"> </w:t>
            </w:r>
          </w:p>
          <w:p w:rsidR="00F779BB" w:rsidRPr="003D73AB" w:rsidRDefault="00F779BB" w:rsidP="00EF4D02">
            <w:pPr>
              <w:autoSpaceDE w:val="0"/>
              <w:autoSpaceDN w:val="0"/>
              <w:adjustRightInd w:val="0"/>
              <w:spacing w:after="0" w:line="240" w:lineRule="auto"/>
              <w:jc w:val="both"/>
              <w:rPr>
                <w:rFonts w:ascii="Times New Roman" w:hAnsi="Times New Roman"/>
              </w:rPr>
            </w:pPr>
            <w:r w:rsidRPr="003D73AB">
              <w:rPr>
                <w:rFonts w:ascii="Times New Roman" w:hAnsi="Times New Roman"/>
              </w:rPr>
              <w:t>K. Liivak -Operatsioonieelse nõustamise teeb bariaatriaõde.</w:t>
            </w:r>
          </w:p>
          <w:p w:rsidR="00F779BB" w:rsidRDefault="00F779BB" w:rsidP="00EF4D02">
            <w:pPr>
              <w:autoSpaceDE w:val="0"/>
              <w:autoSpaceDN w:val="0"/>
              <w:adjustRightInd w:val="0"/>
              <w:spacing w:after="0" w:line="240" w:lineRule="auto"/>
              <w:jc w:val="both"/>
              <w:rPr>
                <w:rFonts w:ascii="Times New Roman" w:hAnsi="Times New Roman"/>
              </w:rPr>
            </w:pPr>
            <w:r w:rsidRPr="003D73AB">
              <w:rPr>
                <w:rFonts w:ascii="Times New Roman" w:hAnsi="Times New Roman"/>
              </w:rPr>
              <w:t>U. Raid – vajalik on patsiendijuhendi</w:t>
            </w:r>
            <w:r w:rsidR="00656553" w:rsidRPr="003D73AB">
              <w:rPr>
                <w:rFonts w:ascii="Times New Roman" w:hAnsi="Times New Roman"/>
              </w:rPr>
              <w:t xml:space="preserve"> koostamine</w:t>
            </w:r>
            <w:r w:rsidRPr="003D73AB">
              <w:rPr>
                <w:rFonts w:ascii="Times New Roman" w:hAnsi="Times New Roman"/>
              </w:rPr>
              <w:t>.</w:t>
            </w:r>
          </w:p>
          <w:p w:rsidR="002A5C76" w:rsidRPr="003D73AB" w:rsidRDefault="002A5C76" w:rsidP="00EF4D02">
            <w:pPr>
              <w:autoSpaceDE w:val="0"/>
              <w:autoSpaceDN w:val="0"/>
              <w:adjustRightInd w:val="0"/>
              <w:spacing w:after="0" w:line="240" w:lineRule="auto"/>
              <w:jc w:val="both"/>
              <w:rPr>
                <w:rFonts w:ascii="Times New Roman" w:hAnsi="Times New Roman"/>
              </w:rPr>
            </w:pPr>
          </w:p>
          <w:p w:rsidR="00656553" w:rsidRPr="002A5C76" w:rsidRDefault="002A5C76" w:rsidP="00EF4D02">
            <w:pPr>
              <w:autoSpaceDE w:val="0"/>
              <w:autoSpaceDN w:val="0"/>
              <w:adjustRightInd w:val="0"/>
              <w:spacing w:after="0" w:line="240" w:lineRule="auto"/>
              <w:jc w:val="both"/>
              <w:rPr>
                <w:rFonts w:ascii="Times New Roman" w:hAnsi="Times New Roman"/>
                <w:b/>
              </w:rPr>
            </w:pPr>
            <w:r w:rsidRPr="002A5C76">
              <w:rPr>
                <w:rFonts w:ascii="Times New Roman" w:hAnsi="Times New Roman"/>
                <w:b/>
              </w:rPr>
              <w:t>Soovitus (esmane)</w:t>
            </w:r>
          </w:p>
          <w:p w:rsidR="00F779BB" w:rsidRPr="003D73AB" w:rsidRDefault="00F779BB" w:rsidP="00EF4D02">
            <w:pPr>
              <w:autoSpaceDE w:val="0"/>
              <w:autoSpaceDN w:val="0"/>
              <w:adjustRightInd w:val="0"/>
              <w:spacing w:after="0" w:line="240" w:lineRule="auto"/>
              <w:jc w:val="both"/>
              <w:rPr>
                <w:rFonts w:ascii="Times New Roman" w:hAnsi="Times New Roman"/>
                <w:b/>
              </w:rPr>
            </w:pPr>
            <w:r w:rsidRPr="003D73AB">
              <w:rPr>
                <w:rFonts w:ascii="Times New Roman" w:hAnsi="Times New Roman"/>
                <w:b/>
              </w:rPr>
              <w:t>NÕRK POSITIIVNE</w:t>
            </w:r>
            <w:r w:rsidR="00656553" w:rsidRPr="003D73AB">
              <w:rPr>
                <w:rFonts w:ascii="Times New Roman" w:hAnsi="Times New Roman"/>
                <w:b/>
              </w:rPr>
              <w:t xml:space="preserve"> SOOVITUS</w:t>
            </w:r>
          </w:p>
          <w:p w:rsidR="00F779BB" w:rsidRPr="003D73AB" w:rsidRDefault="00EF4D02" w:rsidP="00EF4D02">
            <w:pPr>
              <w:autoSpaceDE w:val="0"/>
              <w:autoSpaceDN w:val="0"/>
              <w:adjustRightInd w:val="0"/>
              <w:spacing w:after="0" w:line="240" w:lineRule="auto"/>
              <w:jc w:val="both"/>
              <w:rPr>
                <w:rFonts w:ascii="Times New Roman" w:hAnsi="Times New Roman"/>
                <w:b/>
              </w:rPr>
            </w:pPr>
            <w:r>
              <w:rPr>
                <w:rFonts w:ascii="Times New Roman" w:hAnsi="Times New Roman"/>
                <w:b/>
              </w:rPr>
              <w:t>T</w:t>
            </w:r>
            <w:r w:rsidR="00656553" w:rsidRPr="003D73AB">
              <w:rPr>
                <w:rFonts w:ascii="Times New Roman" w:hAnsi="Times New Roman"/>
                <w:b/>
              </w:rPr>
              <w:t>oitumisalane</w:t>
            </w:r>
            <w:r w:rsidR="00F779BB" w:rsidRPr="003D73AB">
              <w:rPr>
                <w:rFonts w:ascii="Times New Roman" w:hAnsi="Times New Roman"/>
                <w:b/>
              </w:rPr>
              <w:t xml:space="preserve"> konsultatsioon </w:t>
            </w:r>
            <w:r>
              <w:rPr>
                <w:rFonts w:ascii="Times New Roman" w:hAnsi="Times New Roman"/>
                <w:b/>
              </w:rPr>
              <w:t>enne operatsiooni on soovitatav,</w:t>
            </w:r>
            <w:r w:rsidR="00F779BB" w:rsidRPr="003D73AB">
              <w:rPr>
                <w:rFonts w:ascii="Times New Roman" w:hAnsi="Times New Roman"/>
                <w:b/>
              </w:rPr>
              <w:t xml:space="preserve"> vajalik teadliku otsuse langetamisel. Operatsioonieelse nõustamise</w:t>
            </w:r>
            <w:r w:rsidR="00656553" w:rsidRPr="003D73AB">
              <w:rPr>
                <w:rFonts w:ascii="Times New Roman" w:hAnsi="Times New Roman"/>
                <w:b/>
              </w:rPr>
              <w:t xml:space="preserve"> (toitumine, liikumine)</w:t>
            </w:r>
            <w:r>
              <w:rPr>
                <w:rFonts w:ascii="Times New Roman" w:hAnsi="Times New Roman"/>
                <w:b/>
              </w:rPr>
              <w:t xml:space="preserve"> võiks teha</w:t>
            </w:r>
            <w:r w:rsidR="00F779BB" w:rsidRPr="003D73AB">
              <w:rPr>
                <w:rFonts w:ascii="Times New Roman" w:hAnsi="Times New Roman"/>
                <w:b/>
              </w:rPr>
              <w:t xml:space="preserve"> bariaatriaõde.</w:t>
            </w:r>
          </w:p>
          <w:p w:rsidR="00F779BB" w:rsidRPr="003D73AB" w:rsidRDefault="00F779BB" w:rsidP="00EF4D02">
            <w:pPr>
              <w:autoSpaceDE w:val="0"/>
              <w:autoSpaceDN w:val="0"/>
              <w:adjustRightInd w:val="0"/>
              <w:spacing w:after="0" w:line="240" w:lineRule="auto"/>
              <w:jc w:val="both"/>
              <w:rPr>
                <w:rFonts w:ascii="Times New Roman" w:hAnsi="Times New Roman"/>
                <w:b/>
              </w:rPr>
            </w:pPr>
          </w:p>
          <w:p w:rsidR="00B23833" w:rsidRPr="003D73AB" w:rsidRDefault="00656553" w:rsidP="00EF4D02">
            <w:pPr>
              <w:autoSpaceDE w:val="0"/>
              <w:autoSpaceDN w:val="0"/>
              <w:adjustRightInd w:val="0"/>
              <w:spacing w:after="0" w:line="240" w:lineRule="auto"/>
              <w:jc w:val="both"/>
              <w:rPr>
                <w:rFonts w:ascii="Times New Roman" w:hAnsi="Times New Roman"/>
                <w:b/>
              </w:rPr>
            </w:pPr>
            <w:r w:rsidRPr="003D73AB">
              <w:rPr>
                <w:rFonts w:ascii="Times New Roman" w:hAnsi="Times New Roman"/>
                <w:b/>
              </w:rPr>
              <w:t>Kliiniline küsimus 4.1</w:t>
            </w:r>
          </w:p>
          <w:p w:rsidR="00656553" w:rsidRPr="003D73AB" w:rsidRDefault="00656553" w:rsidP="00EF4D02">
            <w:pPr>
              <w:autoSpaceDE w:val="0"/>
              <w:autoSpaceDN w:val="0"/>
              <w:adjustRightInd w:val="0"/>
              <w:spacing w:after="0" w:line="240" w:lineRule="auto"/>
              <w:jc w:val="both"/>
              <w:rPr>
                <w:rFonts w:ascii="Times New Roman" w:hAnsi="Times New Roman"/>
                <w:i/>
              </w:rPr>
            </w:pPr>
            <w:r w:rsidRPr="003D73AB">
              <w:rPr>
                <w:rFonts w:ascii="Times New Roman" w:hAnsi="Times New Roman"/>
                <w:i/>
              </w:rPr>
              <w:t>Psühholoogline operatsioonieelne nõustamine</w:t>
            </w:r>
          </w:p>
          <w:p w:rsidR="00656553" w:rsidRPr="003D73AB" w:rsidRDefault="00656553" w:rsidP="00EF4D02">
            <w:pPr>
              <w:autoSpaceDE w:val="0"/>
              <w:autoSpaceDN w:val="0"/>
              <w:adjustRightInd w:val="0"/>
              <w:spacing w:after="0" w:line="240" w:lineRule="auto"/>
              <w:jc w:val="both"/>
              <w:rPr>
                <w:rFonts w:ascii="Times New Roman" w:hAnsi="Times New Roman"/>
                <w:i/>
              </w:rPr>
            </w:pPr>
            <w:r w:rsidRPr="003D73AB">
              <w:rPr>
                <w:rFonts w:ascii="Times New Roman" w:hAnsi="Times New Roman"/>
                <w:i/>
              </w:rPr>
              <w:t>Kas kõigile bariaatrilise kirurgia patsientidel kasutada operatsioonieelselt parema ravitulemuse saavutamiseks järgmisi sekkumisi (vs sekkumiste mittekasutamisega)</w:t>
            </w:r>
          </w:p>
          <w:p w:rsidR="00656553" w:rsidRPr="003D73AB" w:rsidRDefault="00656553" w:rsidP="00EF4D02">
            <w:pPr>
              <w:autoSpaceDE w:val="0"/>
              <w:autoSpaceDN w:val="0"/>
              <w:adjustRightInd w:val="0"/>
              <w:spacing w:after="0" w:line="240" w:lineRule="auto"/>
              <w:jc w:val="both"/>
              <w:rPr>
                <w:rFonts w:ascii="Times New Roman" w:hAnsi="Times New Roman"/>
                <w:i/>
              </w:rPr>
            </w:pPr>
            <w:r w:rsidRPr="003D73AB">
              <w:rPr>
                <w:rFonts w:ascii="Times New Roman" w:hAnsi="Times New Roman"/>
                <w:i/>
              </w:rPr>
              <w:t>- Psühholoogiline ja/või psühhiaatriline nõustamine</w:t>
            </w:r>
          </w:p>
          <w:p w:rsidR="00B23833" w:rsidRPr="003D73AB" w:rsidRDefault="00B23833" w:rsidP="00EF4D02">
            <w:pPr>
              <w:autoSpaceDE w:val="0"/>
              <w:autoSpaceDN w:val="0"/>
              <w:adjustRightInd w:val="0"/>
              <w:spacing w:after="0" w:line="240" w:lineRule="auto"/>
              <w:jc w:val="both"/>
              <w:rPr>
                <w:rFonts w:ascii="Times New Roman" w:hAnsi="Times New Roman"/>
                <w:b/>
              </w:rPr>
            </w:pPr>
          </w:p>
          <w:p w:rsidR="00656553" w:rsidRPr="003D73AB" w:rsidRDefault="00656553" w:rsidP="00EF4D02">
            <w:pPr>
              <w:autoSpaceDE w:val="0"/>
              <w:autoSpaceDN w:val="0"/>
              <w:adjustRightInd w:val="0"/>
              <w:spacing w:after="0" w:line="240" w:lineRule="auto"/>
              <w:jc w:val="both"/>
              <w:rPr>
                <w:rFonts w:ascii="Times New Roman" w:hAnsi="Times New Roman"/>
              </w:rPr>
            </w:pPr>
            <w:r w:rsidRPr="003D73AB">
              <w:rPr>
                <w:rFonts w:ascii="Times New Roman" w:hAnsi="Times New Roman"/>
              </w:rPr>
              <w:t>K. Akkermann- h</w:t>
            </w:r>
            <w:r w:rsidRPr="003D73AB">
              <w:rPr>
                <w:rFonts w:ascii="Times New Roman" w:hAnsi="Times New Roman"/>
                <w:color w:val="000000" w:themeColor="text1"/>
              </w:rPr>
              <w:t xml:space="preserve">etkel on veel vähe kõrge tõendustasemega uuringuid preoperatiivsete psühholoogiliste sekkumiste mõjust tulemusnäitajatele, lühiajaline mõju. </w:t>
            </w:r>
            <w:r w:rsidR="004A72FD" w:rsidRPr="003D73AB">
              <w:rPr>
                <w:rFonts w:ascii="Times New Roman" w:eastAsiaTheme="minorHAnsi" w:hAnsi="Times New Roman"/>
                <w:color w:val="000000" w:themeColor="text1"/>
              </w:rPr>
              <w:t xml:space="preserve">Ei ole piisavalt tõendeid </w:t>
            </w:r>
            <w:r w:rsidRPr="003D73AB">
              <w:rPr>
                <w:rFonts w:ascii="Times New Roman" w:eastAsiaTheme="minorHAnsi" w:hAnsi="Times New Roman"/>
                <w:color w:val="000000" w:themeColor="text1"/>
              </w:rPr>
              <w:t xml:space="preserve">väita, et preoperatiivset psühholoogilist nõustamist vajaksid kõik patsiendid. </w:t>
            </w:r>
            <w:r w:rsidRPr="003D73AB">
              <w:rPr>
                <w:rFonts w:ascii="Times New Roman" w:hAnsi="Times New Roman"/>
                <w:color w:val="000000" w:themeColor="text1"/>
              </w:rPr>
              <w:t xml:space="preserve">Psühholoogilist ja/või psühhiaatrilist preoperatiivset nõustamist /ravi vajavad eelkõige psüühikahäirega </w:t>
            </w:r>
            <w:r w:rsidR="004A72FD" w:rsidRPr="003D73AB">
              <w:rPr>
                <w:rFonts w:ascii="Times New Roman" w:hAnsi="Times New Roman"/>
                <w:color w:val="000000" w:themeColor="text1"/>
              </w:rPr>
              <w:t>indiviidid</w:t>
            </w:r>
            <w:r w:rsidRPr="003D73AB">
              <w:rPr>
                <w:rFonts w:ascii="Times New Roman" w:hAnsi="Times New Roman"/>
                <w:color w:val="000000" w:themeColor="text1"/>
              </w:rPr>
              <w:t xml:space="preserve"> ning kontrollimatute liigsöömishoogude ja söömiskäitumisega indiviidid. Viimastele on soovitav operatsioonieelselt </w:t>
            </w:r>
            <w:r w:rsidRPr="003D73AB">
              <w:rPr>
                <w:rFonts w:ascii="Times New Roman" w:eastAsiaTheme="minorHAnsi" w:hAnsi="Times New Roman"/>
                <w:color w:val="000000" w:themeColor="text1"/>
              </w:rPr>
              <w:t>rakendada ravimeetodeid, mis soodustavad lisaks söömise ohjamisele ka üldist impulsi kontrolli oskuste ja meeleolu paranemist (nt käitumisteraapia, kognitiiv-käitumisteraapia). Kognitiiv-käitumuslikud ravimeetodid on osutunud efektiivseks ülekaalu ja rasvumise konservatiivses ravis</w:t>
            </w:r>
            <w:r w:rsidRPr="003D73AB">
              <w:rPr>
                <w:rFonts w:ascii="Times New Roman" w:hAnsi="Times New Roman"/>
              </w:rPr>
              <w:t>, toetavad patsiente elustiili muutuste elluviimisel</w:t>
            </w:r>
            <w:r w:rsidRPr="003D73AB">
              <w:rPr>
                <w:rFonts w:ascii="Times New Roman" w:eastAsiaTheme="minorHAnsi" w:hAnsi="Times New Roman"/>
                <w:color w:val="000000" w:themeColor="text1"/>
              </w:rPr>
              <w:t xml:space="preserve">, ning samuti juba näidanud mõningat </w:t>
            </w:r>
            <w:r w:rsidRPr="003D73AB">
              <w:rPr>
                <w:rFonts w:ascii="Times New Roman" w:eastAsiaTheme="minorHAnsi" w:hAnsi="Times New Roman"/>
                <w:color w:val="000000" w:themeColor="text1"/>
              </w:rPr>
              <w:lastRenderedPageBreak/>
              <w:t>efektiivsust kontrollimatu söömise vähenemisele preoperatiivsetes raviprogrammides (ja selle positiivset mõju liigse kehakaalu langusele)</w:t>
            </w:r>
            <w:r w:rsidRPr="003D73AB">
              <w:rPr>
                <w:rFonts w:ascii="Times New Roman" w:eastAsiaTheme="minorHAnsi" w:hAnsi="Times New Roman"/>
                <w:color w:val="231F20"/>
              </w:rPr>
              <w:t xml:space="preserve"> </w:t>
            </w:r>
          </w:p>
          <w:p w:rsidR="00656553" w:rsidRPr="003D73AB" w:rsidRDefault="00656553" w:rsidP="00EF4D02">
            <w:pPr>
              <w:autoSpaceDE w:val="0"/>
              <w:autoSpaceDN w:val="0"/>
              <w:adjustRightInd w:val="0"/>
              <w:spacing w:after="0" w:line="240" w:lineRule="auto"/>
              <w:jc w:val="both"/>
              <w:rPr>
                <w:rFonts w:ascii="Times New Roman" w:hAnsi="Times New Roman"/>
              </w:rPr>
            </w:pPr>
            <w:r w:rsidRPr="003D73AB">
              <w:rPr>
                <w:rFonts w:ascii="Times New Roman" w:hAnsi="Times New Roman"/>
              </w:rPr>
              <w:t>Ravijuhised – impulsi kontroll ja meeleolu parandamine. Üksikutes uuringutes on preoperatiivse konsultatsioon</w:t>
            </w:r>
            <w:r w:rsidR="002A5C76">
              <w:rPr>
                <w:rFonts w:ascii="Times New Roman" w:hAnsi="Times New Roman"/>
              </w:rPr>
              <w:t>i vajadus -8 aastases jälgimisega uuringus -</w:t>
            </w:r>
            <w:r w:rsidRPr="003D73AB">
              <w:rPr>
                <w:rFonts w:ascii="Times New Roman" w:hAnsi="Times New Roman"/>
              </w:rPr>
              <w:t xml:space="preserve"> patsiendid ole</w:t>
            </w:r>
            <w:r w:rsidR="002A5C76">
              <w:rPr>
                <w:rFonts w:ascii="Times New Roman" w:hAnsi="Times New Roman"/>
              </w:rPr>
              <w:t>ks soovinud tõhusamat jälgimist ja nad olid toimunud nõustamistega rahul.</w:t>
            </w:r>
            <w:r w:rsidR="004A72FD" w:rsidRPr="003D73AB">
              <w:rPr>
                <w:rFonts w:ascii="Times New Roman" w:hAnsi="Times New Roman"/>
              </w:rPr>
              <w:t xml:space="preserve"> Postoperatiivsete sekkumistega on nõustunud olulise</w:t>
            </w:r>
            <w:r w:rsidR="002A5C76">
              <w:rPr>
                <w:rFonts w:ascii="Times New Roman" w:hAnsi="Times New Roman"/>
              </w:rPr>
              <w:t>lt enam patsiente.</w:t>
            </w:r>
          </w:p>
          <w:p w:rsidR="004A72FD" w:rsidRDefault="00656553" w:rsidP="00EF4D02">
            <w:pPr>
              <w:autoSpaceDE w:val="0"/>
              <w:autoSpaceDN w:val="0"/>
              <w:adjustRightInd w:val="0"/>
              <w:spacing w:after="0" w:line="240" w:lineRule="auto"/>
              <w:jc w:val="both"/>
              <w:rPr>
                <w:rFonts w:ascii="Times New Roman" w:hAnsi="Times New Roman"/>
              </w:rPr>
            </w:pPr>
            <w:r w:rsidRPr="003D73AB">
              <w:rPr>
                <w:rFonts w:ascii="Times New Roman" w:hAnsi="Times New Roman"/>
              </w:rPr>
              <w:t>K. Ottenson-</w:t>
            </w:r>
            <w:r w:rsidR="00EF4D02">
              <w:rPr>
                <w:rFonts w:ascii="Times New Roman" w:hAnsi="Times New Roman"/>
              </w:rPr>
              <w:t xml:space="preserve"> </w:t>
            </w:r>
            <w:r w:rsidRPr="003D73AB">
              <w:rPr>
                <w:rFonts w:ascii="Times New Roman" w:hAnsi="Times New Roman"/>
              </w:rPr>
              <w:t>patsiendid ei tundnud pu</w:t>
            </w:r>
            <w:r w:rsidR="004A72FD" w:rsidRPr="003D73AB">
              <w:rPr>
                <w:rFonts w:ascii="Times New Roman" w:hAnsi="Times New Roman"/>
              </w:rPr>
              <w:t>u</w:t>
            </w:r>
            <w:r w:rsidRPr="003D73AB">
              <w:rPr>
                <w:rFonts w:ascii="Times New Roman" w:hAnsi="Times New Roman"/>
              </w:rPr>
              <w:t>dust psühholoogilisest nõustamisest.</w:t>
            </w:r>
            <w:r w:rsidR="004A72FD" w:rsidRPr="003D73AB">
              <w:rPr>
                <w:rFonts w:ascii="Times New Roman" w:hAnsi="Times New Roman"/>
              </w:rPr>
              <w:t xml:space="preserve"> On loogiline, et patsiendid vajavad  abi peale operatsiooni kui kompensatoorne käitumine ei ole enam võimalik. Vajadus on personaalne.</w:t>
            </w:r>
          </w:p>
          <w:p w:rsidR="002A5C76" w:rsidRPr="002A5C76" w:rsidRDefault="002A5C76" w:rsidP="00EF4D02">
            <w:pPr>
              <w:autoSpaceDE w:val="0"/>
              <w:autoSpaceDN w:val="0"/>
              <w:adjustRightInd w:val="0"/>
              <w:spacing w:after="0" w:line="240" w:lineRule="auto"/>
              <w:jc w:val="both"/>
              <w:rPr>
                <w:rFonts w:ascii="Times New Roman" w:hAnsi="Times New Roman"/>
              </w:rPr>
            </w:pPr>
          </w:p>
          <w:p w:rsidR="002A5C76" w:rsidRPr="003D73AB" w:rsidRDefault="002A5C76" w:rsidP="00EF4D02">
            <w:pPr>
              <w:pBdr>
                <w:bottom w:val="single" w:sz="18" w:space="4" w:color="E5E5E5"/>
              </w:pBdr>
              <w:spacing w:after="300"/>
              <w:jc w:val="both"/>
              <w:rPr>
                <w:rFonts w:ascii="Times New Roman" w:hAnsi="Times New Roman"/>
                <w:b/>
                <w:lang w:eastAsia="et-EE"/>
              </w:rPr>
            </w:pPr>
            <w:r>
              <w:rPr>
                <w:rFonts w:ascii="Times New Roman" w:hAnsi="Times New Roman"/>
                <w:b/>
                <w:lang w:eastAsia="et-EE"/>
              </w:rPr>
              <w:t>Soovitus (esialgne)</w:t>
            </w:r>
          </w:p>
          <w:p w:rsidR="004A72FD" w:rsidRPr="003D73AB" w:rsidRDefault="004A72FD" w:rsidP="00EF4D02">
            <w:pPr>
              <w:pBdr>
                <w:bottom w:val="single" w:sz="18" w:space="4" w:color="E5E5E5"/>
              </w:pBdr>
              <w:spacing w:after="300"/>
              <w:jc w:val="both"/>
              <w:rPr>
                <w:rFonts w:ascii="Times New Roman" w:hAnsi="Times New Roman"/>
                <w:lang w:eastAsia="et-EE"/>
              </w:rPr>
            </w:pPr>
            <w:r w:rsidRPr="003D73AB">
              <w:rPr>
                <w:rFonts w:ascii="Times New Roman" w:hAnsi="Times New Roman"/>
                <w:b/>
                <w:lang w:eastAsia="et-EE"/>
              </w:rPr>
              <w:t>NÕRK POSITIIVNE SOOVITUS:</w:t>
            </w:r>
            <w:r w:rsidRPr="003D73AB">
              <w:rPr>
                <w:rFonts w:ascii="Times New Roman" w:hAnsi="Times New Roman"/>
                <w:lang w:eastAsia="et-EE"/>
              </w:rPr>
              <w:t xml:space="preserve"> </w:t>
            </w:r>
          </w:p>
          <w:p w:rsidR="004A72FD" w:rsidRPr="003D73AB" w:rsidRDefault="004A72FD" w:rsidP="00EF4D02">
            <w:pPr>
              <w:pBdr>
                <w:bottom w:val="single" w:sz="18" w:space="4" w:color="E5E5E5"/>
              </w:pBdr>
              <w:spacing w:after="300"/>
              <w:jc w:val="both"/>
              <w:rPr>
                <w:rFonts w:ascii="Times New Roman" w:hAnsi="Times New Roman"/>
                <w:b/>
                <w:lang w:eastAsia="et-EE"/>
              </w:rPr>
            </w:pPr>
            <w:r w:rsidRPr="003D73AB">
              <w:rPr>
                <w:rFonts w:ascii="Times New Roman" w:hAnsi="Times New Roman"/>
                <w:b/>
                <w:lang w:eastAsia="et-EE"/>
              </w:rPr>
              <w:t>Psühhiaatriliste häirete ilmnemisel on soovitav alustada nende raviga preoperatiivselt. Kontrollimatu söömiskäitumisega indiviididel (liigsöömishood, öise söömise sündroom, emotsionaalne söömine, näksimine) on soovitav preoperatiivselt rakendada kognitiiv-käitumuslikke ravimeetodeid, et soodustada operatsioonijärgset ravisoostumust.</w:t>
            </w:r>
          </w:p>
          <w:p w:rsidR="004A72FD" w:rsidRPr="003D73AB" w:rsidRDefault="004A72FD" w:rsidP="00EF4D02">
            <w:pPr>
              <w:pStyle w:val="PlainText"/>
              <w:jc w:val="both"/>
              <w:rPr>
                <w:sz w:val="22"/>
                <w:szCs w:val="22"/>
                <w:lang w:val="et-EE"/>
              </w:rPr>
            </w:pPr>
            <w:r w:rsidRPr="003D73AB">
              <w:rPr>
                <w:sz w:val="22"/>
                <w:szCs w:val="22"/>
                <w:lang w:val="et-EE"/>
              </w:rPr>
              <w:t xml:space="preserve">M. Kudeviita – </w:t>
            </w:r>
            <w:r w:rsidR="00EF4D02">
              <w:rPr>
                <w:sz w:val="22"/>
                <w:szCs w:val="22"/>
                <w:lang w:val="et-EE"/>
              </w:rPr>
              <w:t xml:space="preserve">eelneval oosolekul jäi üles teema, </w:t>
            </w:r>
            <w:r w:rsidRPr="003D73AB">
              <w:rPr>
                <w:sz w:val="22"/>
                <w:szCs w:val="22"/>
                <w:lang w:val="et-EE"/>
              </w:rPr>
              <w:t xml:space="preserve">kas oleks võimalik ennetada </w:t>
            </w:r>
            <w:r w:rsidR="00EF4D02">
              <w:rPr>
                <w:sz w:val="22"/>
                <w:szCs w:val="22"/>
                <w:lang w:val="et-EE"/>
              </w:rPr>
              <w:t>sõltuvus</w:t>
            </w:r>
            <w:r w:rsidRPr="003D73AB">
              <w:rPr>
                <w:sz w:val="22"/>
                <w:szCs w:val="22"/>
                <w:lang w:val="et-EE"/>
              </w:rPr>
              <w:t>häireid. Psühhiaatria praktikas on patsiente, kes on minemas lõikusele, ent on näha probleem. Äge</w:t>
            </w:r>
            <w:r w:rsidR="002A5C76">
              <w:rPr>
                <w:sz w:val="22"/>
                <w:szCs w:val="22"/>
                <w:lang w:val="et-EE"/>
              </w:rPr>
              <w:t>da</w:t>
            </w:r>
            <w:r w:rsidRPr="003D73AB">
              <w:rPr>
                <w:sz w:val="22"/>
                <w:szCs w:val="22"/>
                <w:lang w:val="et-EE"/>
              </w:rPr>
              <w:t>te psüühika- ja sõltuvushäirete pu</w:t>
            </w:r>
            <w:r w:rsidR="00EF4D02">
              <w:rPr>
                <w:sz w:val="22"/>
                <w:szCs w:val="22"/>
                <w:lang w:val="et-EE"/>
              </w:rPr>
              <w:t>hul peaks operatsiooni välistama</w:t>
            </w:r>
            <w:r w:rsidRPr="003D73AB">
              <w:rPr>
                <w:sz w:val="22"/>
                <w:szCs w:val="22"/>
                <w:lang w:val="et-EE"/>
              </w:rPr>
              <w:t>. Bariaatriaõde võiks osata ära tunda patsiendid,</w:t>
            </w:r>
            <w:r w:rsidR="002A5C76">
              <w:rPr>
                <w:sz w:val="22"/>
                <w:szCs w:val="22"/>
                <w:lang w:val="et-EE"/>
              </w:rPr>
              <w:t xml:space="preserve"> </w:t>
            </w:r>
            <w:r w:rsidRPr="003D73AB">
              <w:rPr>
                <w:sz w:val="22"/>
                <w:szCs w:val="22"/>
                <w:lang w:val="et-EE"/>
              </w:rPr>
              <w:t>keda suunata psühhiaatrile. Vajalik on asjakohane koolitus.</w:t>
            </w:r>
          </w:p>
          <w:p w:rsidR="004A72FD" w:rsidRPr="003D73AB" w:rsidRDefault="004A72FD" w:rsidP="00EF4D02">
            <w:pPr>
              <w:pStyle w:val="PlainText"/>
              <w:jc w:val="both"/>
              <w:rPr>
                <w:sz w:val="22"/>
                <w:szCs w:val="22"/>
                <w:lang w:val="et-EE"/>
              </w:rPr>
            </w:pPr>
            <w:r w:rsidRPr="003D73AB">
              <w:rPr>
                <w:sz w:val="22"/>
                <w:szCs w:val="22"/>
                <w:lang w:val="et-EE"/>
              </w:rPr>
              <w:t>K. Ottenson- patsiendi jaoks on oluline</w:t>
            </w:r>
            <w:r w:rsidR="00EF4D02">
              <w:rPr>
                <w:sz w:val="22"/>
                <w:szCs w:val="22"/>
                <w:lang w:val="et-EE"/>
              </w:rPr>
              <w:t>,</w:t>
            </w:r>
            <w:r w:rsidRPr="003D73AB">
              <w:rPr>
                <w:sz w:val="22"/>
                <w:szCs w:val="22"/>
                <w:lang w:val="et-EE"/>
              </w:rPr>
              <w:t xml:space="preserve"> et psühhiaatrilised probleemid ei oleks vastunäidustuseks, vaid et need tuleb saada operatsio</w:t>
            </w:r>
            <w:r w:rsidR="002A5C76">
              <w:rPr>
                <w:sz w:val="22"/>
                <w:szCs w:val="22"/>
                <w:lang w:val="et-EE"/>
              </w:rPr>
              <w:t>o</w:t>
            </w:r>
            <w:r w:rsidRPr="003D73AB">
              <w:rPr>
                <w:sz w:val="22"/>
                <w:szCs w:val="22"/>
                <w:lang w:val="et-EE"/>
              </w:rPr>
              <w:t>niks kontrolli alla.</w:t>
            </w:r>
          </w:p>
          <w:p w:rsidR="004A72FD" w:rsidRPr="003D73AB" w:rsidRDefault="004A72FD" w:rsidP="00EF4D02">
            <w:pPr>
              <w:pStyle w:val="PlainText"/>
              <w:jc w:val="both"/>
              <w:rPr>
                <w:sz w:val="22"/>
                <w:szCs w:val="22"/>
                <w:lang w:val="et-EE"/>
              </w:rPr>
            </w:pPr>
          </w:p>
          <w:p w:rsidR="004A72FD" w:rsidRPr="003D73AB" w:rsidRDefault="00EF4D02" w:rsidP="00EF4D02">
            <w:pPr>
              <w:pStyle w:val="PlainText"/>
              <w:jc w:val="both"/>
              <w:rPr>
                <w:b/>
                <w:sz w:val="22"/>
                <w:szCs w:val="22"/>
                <w:lang w:val="et-EE"/>
              </w:rPr>
            </w:pPr>
            <w:r>
              <w:rPr>
                <w:b/>
                <w:sz w:val="22"/>
                <w:szCs w:val="22"/>
                <w:lang w:val="et-EE"/>
              </w:rPr>
              <w:t>PRAKTILINE SOOVITUS</w:t>
            </w:r>
            <w:r w:rsidR="004A72FD" w:rsidRPr="003D73AB">
              <w:rPr>
                <w:b/>
                <w:sz w:val="22"/>
                <w:szCs w:val="22"/>
                <w:lang w:val="et-EE"/>
              </w:rPr>
              <w:t xml:space="preserve">: Ägedate psüühika – ja sõltuvushäirete  puhul peaks soovitama operatsiooni edasi lükkamist kuni  häirete kontrolli alla saamiseni. </w:t>
            </w:r>
            <w:r w:rsidR="005443C6" w:rsidRPr="003D73AB">
              <w:rPr>
                <w:b/>
                <w:sz w:val="22"/>
                <w:szCs w:val="22"/>
                <w:lang w:val="et-EE"/>
              </w:rPr>
              <w:t xml:space="preserve">  </w:t>
            </w:r>
          </w:p>
          <w:p w:rsidR="004A72FD" w:rsidRPr="003D73AB" w:rsidRDefault="004A72FD" w:rsidP="00EF4D02">
            <w:pPr>
              <w:autoSpaceDE w:val="0"/>
              <w:autoSpaceDN w:val="0"/>
              <w:adjustRightInd w:val="0"/>
              <w:spacing w:after="0" w:line="240" w:lineRule="auto"/>
              <w:jc w:val="both"/>
              <w:rPr>
                <w:rFonts w:ascii="Times New Roman" w:hAnsi="Times New Roman"/>
              </w:rPr>
            </w:pPr>
          </w:p>
          <w:p w:rsidR="002A5C76" w:rsidRPr="003D73AB" w:rsidRDefault="002A5C76" w:rsidP="00EF4D02">
            <w:pPr>
              <w:autoSpaceDE w:val="0"/>
              <w:autoSpaceDN w:val="0"/>
              <w:adjustRightInd w:val="0"/>
              <w:spacing w:after="0" w:line="240" w:lineRule="auto"/>
              <w:jc w:val="both"/>
              <w:rPr>
                <w:rFonts w:ascii="Times New Roman" w:hAnsi="Times New Roman"/>
                <w:b/>
              </w:rPr>
            </w:pPr>
            <w:r>
              <w:rPr>
                <w:rFonts w:ascii="Times New Roman" w:hAnsi="Times New Roman"/>
                <w:b/>
              </w:rPr>
              <w:t xml:space="preserve">Kliiniline küsimus </w:t>
            </w:r>
            <w:r w:rsidR="00EF4D02">
              <w:rPr>
                <w:rFonts w:ascii="Times New Roman" w:hAnsi="Times New Roman"/>
                <w:b/>
              </w:rPr>
              <w:t xml:space="preserve">10.1, </w:t>
            </w:r>
            <w:r>
              <w:rPr>
                <w:rFonts w:ascii="Times New Roman" w:hAnsi="Times New Roman"/>
                <w:b/>
              </w:rPr>
              <w:t>10.2 ja 10.3</w:t>
            </w:r>
          </w:p>
          <w:p w:rsidR="002A5C76" w:rsidRPr="002A5C76" w:rsidRDefault="002A5C76" w:rsidP="00EF4D02">
            <w:pPr>
              <w:autoSpaceDE w:val="0"/>
              <w:autoSpaceDN w:val="0"/>
              <w:adjustRightInd w:val="0"/>
              <w:jc w:val="both"/>
              <w:rPr>
                <w:rFonts w:ascii="Times New Roman" w:hAnsi="Times New Roman"/>
                <w:i/>
              </w:rPr>
            </w:pPr>
            <w:r w:rsidRPr="002A5C76">
              <w:rPr>
                <w:rFonts w:ascii="Times New Roman" w:hAnsi="Times New Roman"/>
                <w:i/>
              </w:rPr>
              <w:t>10. Kas kõigile bariaatrilise kirurgia patsientidel kasut</w:t>
            </w:r>
            <w:r>
              <w:rPr>
                <w:rFonts w:ascii="Times New Roman" w:hAnsi="Times New Roman"/>
                <w:i/>
              </w:rPr>
              <w:t xml:space="preserve">ada operatsioonijärgselt parema </w:t>
            </w:r>
            <w:r w:rsidRPr="002A5C76">
              <w:rPr>
                <w:rFonts w:ascii="Times New Roman" w:hAnsi="Times New Roman"/>
                <w:i/>
              </w:rPr>
              <w:t>ravitulemuse saavutamiseks järgmisi sekkumisi (v</w:t>
            </w:r>
            <w:r>
              <w:rPr>
                <w:rFonts w:ascii="Times New Roman" w:hAnsi="Times New Roman"/>
                <w:i/>
              </w:rPr>
              <w:t>s sekkumiste mittekasutamisega)</w:t>
            </w:r>
          </w:p>
          <w:p w:rsidR="00EF4D02" w:rsidRDefault="002A5C76" w:rsidP="00EF4D02">
            <w:pPr>
              <w:autoSpaceDE w:val="0"/>
              <w:autoSpaceDN w:val="0"/>
              <w:adjustRightInd w:val="0"/>
              <w:jc w:val="both"/>
              <w:rPr>
                <w:rFonts w:ascii="Times New Roman" w:hAnsi="Times New Roman"/>
                <w:i/>
              </w:rPr>
            </w:pPr>
            <w:r w:rsidRPr="002A5C76">
              <w:rPr>
                <w:rFonts w:ascii="Times New Roman" w:hAnsi="Times New Roman"/>
                <w:i/>
              </w:rPr>
              <w:t xml:space="preserve">- </w:t>
            </w:r>
            <w:r w:rsidR="00EF4D02">
              <w:rPr>
                <w:rFonts w:ascii="Times New Roman" w:hAnsi="Times New Roman"/>
                <w:i/>
              </w:rPr>
              <w:t>Psühholoogiline nõustamine</w:t>
            </w:r>
          </w:p>
          <w:p w:rsidR="002A5C76" w:rsidRPr="002A5C76" w:rsidRDefault="00EF4D02" w:rsidP="00EF4D02">
            <w:pPr>
              <w:autoSpaceDE w:val="0"/>
              <w:autoSpaceDN w:val="0"/>
              <w:adjustRightInd w:val="0"/>
              <w:jc w:val="both"/>
              <w:rPr>
                <w:rFonts w:ascii="Times New Roman" w:hAnsi="Times New Roman"/>
                <w:i/>
              </w:rPr>
            </w:pPr>
            <w:r>
              <w:rPr>
                <w:rFonts w:ascii="Times New Roman" w:hAnsi="Times New Roman"/>
                <w:i/>
              </w:rPr>
              <w:t xml:space="preserve">- </w:t>
            </w:r>
            <w:r w:rsidR="002A5C76" w:rsidRPr="002A5C76">
              <w:rPr>
                <w:rFonts w:ascii="Times New Roman" w:hAnsi="Times New Roman"/>
                <w:i/>
              </w:rPr>
              <w:t>Toitumisnõustamine</w:t>
            </w:r>
          </w:p>
          <w:p w:rsidR="00B23833" w:rsidRPr="002A5C76" w:rsidRDefault="002A5C76" w:rsidP="00EF4D02">
            <w:pPr>
              <w:autoSpaceDE w:val="0"/>
              <w:autoSpaceDN w:val="0"/>
              <w:adjustRightInd w:val="0"/>
              <w:jc w:val="both"/>
              <w:rPr>
                <w:rFonts w:ascii="Times New Roman" w:hAnsi="Times New Roman"/>
                <w:i/>
              </w:rPr>
            </w:pPr>
            <w:r w:rsidRPr="002A5C76">
              <w:rPr>
                <w:rFonts w:ascii="Times New Roman" w:hAnsi="Times New Roman"/>
                <w:i/>
              </w:rPr>
              <w:t>-</w:t>
            </w:r>
            <w:r>
              <w:rPr>
                <w:rFonts w:ascii="Times New Roman" w:hAnsi="Times New Roman"/>
                <w:i/>
              </w:rPr>
              <w:t xml:space="preserve"> Kehalise aktiivsuse nõustamine</w:t>
            </w:r>
          </w:p>
          <w:p w:rsidR="00EF4D02" w:rsidRPr="00EF4D02" w:rsidRDefault="00EF4D02" w:rsidP="00EF4D02">
            <w:pPr>
              <w:autoSpaceDE w:val="0"/>
              <w:autoSpaceDN w:val="0"/>
              <w:adjustRightInd w:val="0"/>
              <w:spacing w:after="0" w:line="240" w:lineRule="auto"/>
              <w:jc w:val="both"/>
              <w:rPr>
                <w:rFonts w:ascii="Times New Roman" w:hAnsi="Times New Roman"/>
              </w:rPr>
            </w:pPr>
            <w:r>
              <w:rPr>
                <w:rFonts w:ascii="Times New Roman" w:hAnsi="Times New Roman"/>
              </w:rPr>
              <w:t>S. Vaask tegi ülevaate kogutud andmetest.</w:t>
            </w:r>
            <w:r>
              <w:t xml:space="preserve"> </w:t>
            </w:r>
            <w:r w:rsidRPr="00EF4D02">
              <w:rPr>
                <w:rFonts w:ascii="Times New Roman" w:hAnsi="Times New Roman"/>
              </w:rPr>
              <w:t xml:space="preserve">Tehtud uurimused ei vasta täpselt püstitatud tulemusnäitajatele- </w:t>
            </w:r>
            <w:r>
              <w:rPr>
                <w:rFonts w:ascii="Times New Roman" w:hAnsi="Times New Roman"/>
              </w:rPr>
              <w:t>e</w:t>
            </w:r>
            <w:r w:rsidRPr="00EF4D02">
              <w:rPr>
                <w:rFonts w:ascii="Times New Roman" w:hAnsi="Times New Roman"/>
              </w:rPr>
              <w:t xml:space="preserve">namus uurimusi on vaadelnud konkreetse sekkumise (toitumisnõustamine, liikumisnõustamine) tulemusi 1 aasta perspektiivis, osadel juhtudel ka 3 aasta perspektiivis ning tulemusi on modelleeritud 5 aasta perspektiivile. Kõigi interventsioonide efektiivsus on ajas muutuv, parem tulemus saavutatakse lühiajaliselt (12 kuu perspektiivis) ning pikemas perspektiivis ei ole kaalu alanemine märkimisväärne (60 kuu perspektiivis). </w:t>
            </w:r>
          </w:p>
          <w:p w:rsidR="00EF4D02" w:rsidRPr="00EF4D02" w:rsidRDefault="00EF4D02" w:rsidP="00EF4D02">
            <w:pPr>
              <w:autoSpaceDE w:val="0"/>
              <w:autoSpaceDN w:val="0"/>
              <w:adjustRightInd w:val="0"/>
              <w:spacing w:after="0" w:line="240" w:lineRule="auto"/>
              <w:jc w:val="both"/>
              <w:rPr>
                <w:rFonts w:ascii="Times New Roman" w:hAnsi="Times New Roman"/>
              </w:rPr>
            </w:pPr>
            <w:r w:rsidRPr="00EF4D02">
              <w:rPr>
                <w:rFonts w:ascii="Times New Roman" w:hAnsi="Times New Roman"/>
              </w:rPr>
              <w:t xml:space="preserve">Enamustes ravjuhendites ja süstemaatilistes ülevaadetes on vaadeldud kombineeritult operatsioonijärgset toitumisnõustamisest ja liikumisnõustamisest, mida saab </w:t>
            </w:r>
            <w:r w:rsidRPr="00EF4D02">
              <w:rPr>
                <w:rFonts w:ascii="Times New Roman" w:hAnsi="Times New Roman"/>
              </w:rPr>
              <w:lastRenderedPageBreak/>
              <w:t xml:space="preserve">rakendada pärast bariaatrilist operatsiooni. Ravijuhendites rõhutatakse praktilistes soovitustes jätkutegevuste teostamist interdistsiplinaarse meeskonna poolt, kus osaleksid kirurgid, esmatasandi meedikud, dietoloogid, õed ja psühholoogid.  </w:t>
            </w:r>
          </w:p>
          <w:p w:rsidR="00EF4D02" w:rsidRPr="00EF4D02" w:rsidRDefault="00EF4D02" w:rsidP="00EF4D02">
            <w:pPr>
              <w:autoSpaceDE w:val="0"/>
              <w:autoSpaceDN w:val="0"/>
              <w:adjustRightInd w:val="0"/>
              <w:spacing w:after="0" w:line="240" w:lineRule="auto"/>
              <w:jc w:val="both"/>
              <w:rPr>
                <w:rFonts w:ascii="Times New Roman" w:hAnsi="Times New Roman"/>
              </w:rPr>
            </w:pPr>
            <w:r w:rsidRPr="00EF4D02">
              <w:rPr>
                <w:rFonts w:ascii="Times New Roman" w:hAnsi="Times New Roman"/>
              </w:rPr>
              <w:t>Olulisematest operatsioonijärgsetest toitumisega seotud probleemidest tuuakse uurimustes välja vitamiinide- ja mineraainete omastatavuse vähenemine (B6, B12, kaltsium, D3, raud ja folaadid, tsink), rauavaegusaneemia. Toitumise jälgimine väheneb aasta peale operatsiooni, nõustamise kasutus on seostatav parema kaalulanguse tulemusega.</w:t>
            </w:r>
          </w:p>
          <w:p w:rsidR="00EF4D02" w:rsidRPr="00EF4D02" w:rsidRDefault="00EF4D02" w:rsidP="00EF4D02">
            <w:pPr>
              <w:autoSpaceDE w:val="0"/>
              <w:autoSpaceDN w:val="0"/>
              <w:adjustRightInd w:val="0"/>
              <w:spacing w:after="0" w:line="240" w:lineRule="auto"/>
              <w:jc w:val="both"/>
              <w:rPr>
                <w:rFonts w:ascii="Times New Roman" w:hAnsi="Times New Roman"/>
              </w:rPr>
            </w:pPr>
            <w:r w:rsidRPr="00EF4D02">
              <w:rPr>
                <w:rFonts w:ascii="Times New Roman" w:hAnsi="Times New Roman"/>
              </w:rPr>
              <w:t xml:space="preserve">Jätkutegevus peaks sisaldama terviseseisundi jälgimist, s.h. psühholoogilist heaolu, toitumise- ja liikumisnõustamist, s.h. vitamiinide ja mineraalainete defitsiidi tekke jälgimist. Operatsioonijärgne jälgimine peaks olema kolmekuulise intervalliga kuu peale operatsiooni kuni soovitatava tulemuse saavutamiseni ja edasi vähemalt kord aastas. Kestev kaalu saavutamine ja püsimine parandab kaasuvate haiguste seisundit. Eluaegne toitumise toetamine on tavaliselt vajalik protseduuri järgselt. </w:t>
            </w:r>
          </w:p>
          <w:p w:rsidR="00EF4D02" w:rsidRDefault="00EF4D02" w:rsidP="00EF4D02">
            <w:pPr>
              <w:autoSpaceDE w:val="0"/>
              <w:autoSpaceDN w:val="0"/>
              <w:adjustRightInd w:val="0"/>
              <w:spacing w:after="0" w:line="240" w:lineRule="auto"/>
              <w:jc w:val="both"/>
              <w:rPr>
                <w:rFonts w:ascii="Times New Roman" w:hAnsi="Times New Roman"/>
              </w:rPr>
            </w:pPr>
            <w:r w:rsidRPr="00EF4D02">
              <w:rPr>
                <w:rFonts w:ascii="Times New Roman" w:hAnsi="Times New Roman"/>
              </w:rPr>
              <w:t>Vaatlusuuringute metaanalüüs näitas, et kehaliselt aktiivsed patsiendid saavutasid 3.62 kg suurema kaalulanguse kui p</w:t>
            </w:r>
            <w:r>
              <w:rPr>
                <w:rFonts w:ascii="Times New Roman" w:hAnsi="Times New Roman"/>
              </w:rPr>
              <w:t>atsiendid, kes liikusid vähe</w:t>
            </w:r>
            <w:r w:rsidRPr="00EF4D02">
              <w:rPr>
                <w:rFonts w:ascii="Times New Roman" w:hAnsi="Times New Roman"/>
              </w:rPr>
              <w:t>. Süstemaatiline ülevaade näitas, et rasvavaba kehamassi vähenemise ennetamine on võim</w:t>
            </w:r>
            <w:r>
              <w:rPr>
                <w:rFonts w:ascii="Times New Roman" w:hAnsi="Times New Roman"/>
              </w:rPr>
              <w:t>alik kehalise aktiivsuse kaudu.</w:t>
            </w:r>
            <w:r w:rsidRPr="00EF4D02">
              <w:rPr>
                <w:rFonts w:ascii="Times New Roman" w:hAnsi="Times New Roman"/>
              </w:rPr>
              <w:t>Läbiviidud uuringutes ei leitud operatsioonijärgse toitumis- või liikumisnõustamise võimalikku kahju patsiendile</w:t>
            </w:r>
            <w:r>
              <w:rPr>
                <w:rFonts w:ascii="Times New Roman" w:hAnsi="Times New Roman"/>
              </w:rPr>
              <w:t>.</w:t>
            </w:r>
          </w:p>
          <w:p w:rsidR="00EF4D02" w:rsidRPr="003D73AB" w:rsidRDefault="00AF7B24" w:rsidP="00EF4D02">
            <w:pPr>
              <w:autoSpaceDE w:val="0"/>
              <w:autoSpaceDN w:val="0"/>
              <w:adjustRightInd w:val="0"/>
              <w:spacing w:after="0" w:line="240" w:lineRule="auto"/>
              <w:jc w:val="both"/>
              <w:rPr>
                <w:rFonts w:ascii="Times New Roman" w:hAnsi="Times New Roman"/>
              </w:rPr>
            </w:pPr>
            <w:r w:rsidRPr="003D73AB">
              <w:rPr>
                <w:rFonts w:ascii="Times New Roman" w:hAnsi="Times New Roman"/>
              </w:rPr>
              <w:t>K. Akermann –psüh</w:t>
            </w:r>
            <w:r w:rsidR="00EF4D02">
              <w:rPr>
                <w:rFonts w:ascii="Times New Roman" w:hAnsi="Times New Roman"/>
              </w:rPr>
              <w:t>holoogilist</w:t>
            </w:r>
            <w:r w:rsidRPr="003D73AB">
              <w:rPr>
                <w:rFonts w:ascii="Times New Roman" w:hAnsi="Times New Roman"/>
              </w:rPr>
              <w:t xml:space="preserve"> nõustamist soovitatakse neile kel on </w:t>
            </w:r>
            <w:r w:rsidR="00EF4D02">
              <w:rPr>
                <w:rFonts w:ascii="Times New Roman" w:hAnsi="Times New Roman"/>
              </w:rPr>
              <w:t xml:space="preserve">juba enne operatsiooni psühholoogiline </w:t>
            </w:r>
            <w:r w:rsidRPr="003D73AB">
              <w:rPr>
                <w:rFonts w:ascii="Times New Roman" w:hAnsi="Times New Roman"/>
              </w:rPr>
              <w:t>häire ja kellel on tekkinud</w:t>
            </w:r>
            <w:r w:rsidR="00EF4D02">
              <w:rPr>
                <w:rFonts w:ascii="Times New Roman" w:hAnsi="Times New Roman"/>
              </w:rPr>
              <w:t xml:space="preserve"> operatioonijärgselt</w:t>
            </w:r>
            <w:r w:rsidRPr="003D73AB">
              <w:rPr>
                <w:rFonts w:ascii="Times New Roman" w:hAnsi="Times New Roman"/>
              </w:rPr>
              <w:t xml:space="preserve"> psühh</w:t>
            </w:r>
            <w:r w:rsidR="00EF4D02">
              <w:rPr>
                <w:rFonts w:ascii="Times New Roman" w:hAnsi="Times New Roman"/>
              </w:rPr>
              <w:t>oloogiline häire. Oleks mõistlik vaadelda ja i</w:t>
            </w:r>
            <w:r w:rsidRPr="003D73AB">
              <w:rPr>
                <w:rFonts w:ascii="Times New Roman" w:hAnsi="Times New Roman"/>
              </w:rPr>
              <w:t xml:space="preserve">ntegreerida 3 suunda. </w:t>
            </w:r>
            <w:r w:rsidR="00986D3C" w:rsidRPr="003D73AB">
              <w:rPr>
                <w:rFonts w:ascii="Times New Roman" w:hAnsi="Times New Roman"/>
              </w:rPr>
              <w:t>Keegi peaks jääma vastutavaks ja ravi peaks olema multidistsiplinaarne meeskonnatöö. On ka nii et vastutuse võtab õde.</w:t>
            </w:r>
            <w:r w:rsidR="00EF4D02">
              <w:rPr>
                <w:rFonts w:ascii="Times New Roman" w:hAnsi="Times New Roman"/>
              </w:rPr>
              <w:t xml:space="preserve"> Vajadus on häireid skriinida pärast lõikust ning vajadusel </w:t>
            </w:r>
            <w:r w:rsidR="00EF4D02" w:rsidRPr="003D73AB">
              <w:rPr>
                <w:rFonts w:ascii="Times New Roman" w:hAnsi="Times New Roman"/>
              </w:rPr>
              <w:t xml:space="preserve"> pakkuma toetvat psühhoteraapiat, Kui tuvastatakse söömishäire, siis </w:t>
            </w:r>
            <w:r w:rsidR="00EF4D02">
              <w:rPr>
                <w:rFonts w:ascii="Times New Roman" w:hAnsi="Times New Roman"/>
              </w:rPr>
              <w:t xml:space="preserve">on vajalik teada, </w:t>
            </w:r>
            <w:r w:rsidR="00EF4D02" w:rsidRPr="003D73AB">
              <w:rPr>
                <w:rFonts w:ascii="Times New Roman" w:hAnsi="Times New Roman"/>
              </w:rPr>
              <w:t xml:space="preserve">kuhu </w:t>
            </w:r>
            <w:r w:rsidR="00EF4D02">
              <w:rPr>
                <w:rFonts w:ascii="Times New Roman" w:hAnsi="Times New Roman"/>
              </w:rPr>
              <w:t xml:space="preserve">patsient </w:t>
            </w:r>
            <w:r w:rsidR="00EF4D02" w:rsidRPr="003D73AB">
              <w:rPr>
                <w:rFonts w:ascii="Times New Roman" w:hAnsi="Times New Roman"/>
              </w:rPr>
              <w:t>suunata.</w:t>
            </w:r>
          </w:p>
          <w:p w:rsidR="00986D3C" w:rsidRPr="003D73AB" w:rsidRDefault="00986D3C" w:rsidP="00EF4D02">
            <w:pPr>
              <w:autoSpaceDE w:val="0"/>
              <w:autoSpaceDN w:val="0"/>
              <w:adjustRightInd w:val="0"/>
              <w:spacing w:after="0" w:line="240" w:lineRule="auto"/>
              <w:jc w:val="both"/>
              <w:rPr>
                <w:rFonts w:ascii="Times New Roman" w:hAnsi="Times New Roman"/>
              </w:rPr>
            </w:pPr>
            <w:r w:rsidRPr="003D73AB">
              <w:rPr>
                <w:rFonts w:ascii="Times New Roman" w:hAnsi="Times New Roman"/>
              </w:rPr>
              <w:t>K.Ottenson</w:t>
            </w:r>
            <w:r w:rsidR="00AF7B24" w:rsidRPr="003D73AB">
              <w:rPr>
                <w:rFonts w:ascii="Times New Roman" w:hAnsi="Times New Roman"/>
              </w:rPr>
              <w:t xml:space="preserve"> – kolmandik tundis puudust, väga vähesed said </w:t>
            </w:r>
            <w:r w:rsidR="00EF4D02">
              <w:rPr>
                <w:rFonts w:ascii="Times New Roman" w:hAnsi="Times New Roman"/>
              </w:rPr>
              <w:t>operatsioonijärgse liikumis</w:t>
            </w:r>
            <w:r w:rsidR="00AF7B24" w:rsidRPr="003D73AB">
              <w:rPr>
                <w:rFonts w:ascii="Times New Roman" w:hAnsi="Times New Roman"/>
              </w:rPr>
              <w:t>nõustamise. Alguses kardetakse liigutada</w:t>
            </w:r>
            <w:r w:rsidRPr="003D73AB">
              <w:rPr>
                <w:rFonts w:ascii="Times New Roman" w:hAnsi="Times New Roman"/>
              </w:rPr>
              <w:t xml:space="preserve">. </w:t>
            </w:r>
            <w:r w:rsidR="00EF4D02" w:rsidRPr="003D73AB">
              <w:rPr>
                <w:rFonts w:ascii="Times New Roman" w:hAnsi="Times New Roman"/>
              </w:rPr>
              <w:t xml:space="preserve">Kõik </w:t>
            </w:r>
            <w:r w:rsidR="00EF4D02">
              <w:rPr>
                <w:rFonts w:ascii="Times New Roman" w:hAnsi="Times New Roman"/>
              </w:rPr>
              <w:t xml:space="preserve">patsiendid </w:t>
            </w:r>
            <w:r w:rsidR="00EF4D02" w:rsidRPr="003D73AB">
              <w:rPr>
                <w:rFonts w:ascii="Times New Roman" w:hAnsi="Times New Roman"/>
              </w:rPr>
              <w:t>ei ole motiveeritu</w:t>
            </w:r>
            <w:r w:rsidR="00EF4D02">
              <w:rPr>
                <w:rFonts w:ascii="Times New Roman" w:hAnsi="Times New Roman"/>
              </w:rPr>
              <w:t>d ja</w:t>
            </w:r>
            <w:r w:rsidR="00EF4D02" w:rsidRPr="003D73AB">
              <w:rPr>
                <w:rFonts w:ascii="Times New Roman" w:hAnsi="Times New Roman"/>
              </w:rPr>
              <w:t xml:space="preserve"> </w:t>
            </w:r>
            <w:r w:rsidR="00EF4D02">
              <w:rPr>
                <w:rFonts w:ascii="Times New Roman" w:hAnsi="Times New Roman"/>
              </w:rPr>
              <w:t>s</w:t>
            </w:r>
            <w:r w:rsidR="00EF4D02" w:rsidRPr="003D73AB">
              <w:rPr>
                <w:rFonts w:ascii="Times New Roman" w:hAnsi="Times New Roman"/>
              </w:rPr>
              <w:t>oovitus</w:t>
            </w:r>
            <w:r w:rsidR="00EF4D02">
              <w:rPr>
                <w:rFonts w:ascii="Times New Roman" w:hAnsi="Times New Roman"/>
              </w:rPr>
              <w:t>ed ei realiseeru (</w:t>
            </w:r>
            <w:r w:rsidR="00EF4D02" w:rsidRPr="003D73AB">
              <w:rPr>
                <w:rFonts w:ascii="Times New Roman" w:hAnsi="Times New Roman"/>
              </w:rPr>
              <w:t>22-st 5 liikusid</w:t>
            </w:r>
            <w:r w:rsidR="00EF4D02">
              <w:rPr>
                <w:rFonts w:ascii="Times New Roman" w:hAnsi="Times New Roman"/>
              </w:rPr>
              <w:t>)</w:t>
            </w:r>
            <w:r w:rsidR="00EF4D02" w:rsidRPr="003D73AB">
              <w:rPr>
                <w:rFonts w:ascii="Times New Roman" w:hAnsi="Times New Roman"/>
              </w:rPr>
              <w:t xml:space="preserve">. </w:t>
            </w:r>
            <w:r w:rsidRPr="003D73AB">
              <w:rPr>
                <w:rFonts w:ascii="Times New Roman" w:hAnsi="Times New Roman"/>
              </w:rPr>
              <w:t xml:space="preserve">Oluline on </w:t>
            </w:r>
            <w:r w:rsidR="00EF4D02">
              <w:rPr>
                <w:rFonts w:ascii="Times New Roman" w:hAnsi="Times New Roman"/>
              </w:rPr>
              <w:t>ka ohutuse tagamine -</w:t>
            </w:r>
            <w:r w:rsidR="00EF4D02" w:rsidRPr="003D73AB">
              <w:rPr>
                <w:rFonts w:ascii="Times New Roman" w:hAnsi="Times New Roman"/>
              </w:rPr>
              <w:t xml:space="preserve"> </w:t>
            </w:r>
            <w:r w:rsidR="00EF4D02">
              <w:rPr>
                <w:rFonts w:ascii="Times New Roman" w:hAnsi="Times New Roman"/>
              </w:rPr>
              <w:t>hoiatada, et ei tohi</w:t>
            </w:r>
            <w:r w:rsidRPr="003D73AB">
              <w:rPr>
                <w:rFonts w:ascii="Times New Roman" w:hAnsi="Times New Roman"/>
              </w:rPr>
              <w:t xml:space="preserve"> üle pingutada.</w:t>
            </w:r>
            <w:r w:rsidR="00EF4D02">
              <w:rPr>
                <w:rFonts w:ascii="Times New Roman" w:hAnsi="Times New Roman"/>
              </w:rPr>
              <w:t xml:space="preserve"> </w:t>
            </w:r>
            <w:r w:rsidR="00EF4D02" w:rsidRPr="003D73AB">
              <w:rPr>
                <w:rFonts w:ascii="Times New Roman" w:hAnsi="Times New Roman"/>
              </w:rPr>
              <w:t>Bariaatriaõe nõustamine toimib, seal käiakse järelkontrollis ja sealt peaks toimuma tiraaž.</w:t>
            </w:r>
            <w:r w:rsidR="00EF4D02">
              <w:rPr>
                <w:rFonts w:ascii="Times New Roman" w:hAnsi="Times New Roman"/>
              </w:rPr>
              <w:t xml:space="preserve"> </w:t>
            </w:r>
            <w:r w:rsidRPr="003D73AB">
              <w:rPr>
                <w:rFonts w:ascii="Times New Roman" w:hAnsi="Times New Roman"/>
              </w:rPr>
              <w:t xml:space="preserve">Postoperatiivselt </w:t>
            </w:r>
            <w:r w:rsidR="00EF4D02">
              <w:rPr>
                <w:rFonts w:ascii="Times New Roman" w:hAnsi="Times New Roman"/>
              </w:rPr>
              <w:t>on nõustamine olulisem - b</w:t>
            </w:r>
            <w:r w:rsidR="00EF4D02" w:rsidRPr="003D73AB">
              <w:rPr>
                <w:rFonts w:ascii="Times New Roman" w:hAnsi="Times New Roman"/>
              </w:rPr>
              <w:t>ariaatrilise patsiendi nõustamiseks pea</w:t>
            </w:r>
            <w:r w:rsidR="00EF4D02">
              <w:rPr>
                <w:rFonts w:ascii="Times New Roman" w:hAnsi="Times New Roman"/>
              </w:rPr>
              <w:t>b olema meditsiinilise haridus.</w:t>
            </w:r>
            <w:r w:rsidR="00EF4D02" w:rsidRPr="003D73AB">
              <w:rPr>
                <w:rFonts w:ascii="Times New Roman" w:hAnsi="Times New Roman"/>
              </w:rPr>
              <w:t xml:space="preserve"> Baria</w:t>
            </w:r>
            <w:r w:rsidR="00EF4D02">
              <w:rPr>
                <w:rFonts w:ascii="Times New Roman" w:hAnsi="Times New Roman"/>
              </w:rPr>
              <w:t>atriaõde peaks olema ravi keskmes</w:t>
            </w:r>
            <w:r w:rsidR="00EF4D02" w:rsidRPr="003D73AB">
              <w:rPr>
                <w:rFonts w:ascii="Times New Roman" w:hAnsi="Times New Roman"/>
              </w:rPr>
              <w:t>, tuleb käsitleda tervikuna</w:t>
            </w:r>
            <w:r w:rsidR="00EF4D02">
              <w:rPr>
                <w:rFonts w:ascii="Times New Roman" w:hAnsi="Times New Roman"/>
              </w:rPr>
              <w:t xml:space="preserve"> toitumise, liikumise ja psühholoogilise heaolu teemasid</w:t>
            </w:r>
            <w:r w:rsidR="00EF4D02" w:rsidRPr="003D73AB">
              <w:rPr>
                <w:rFonts w:ascii="Times New Roman" w:hAnsi="Times New Roman"/>
              </w:rPr>
              <w:t xml:space="preserve">. </w:t>
            </w:r>
          </w:p>
          <w:p w:rsidR="00986D3C" w:rsidRPr="003D73AB" w:rsidRDefault="00986D3C" w:rsidP="00EF4D02">
            <w:pPr>
              <w:autoSpaceDE w:val="0"/>
              <w:autoSpaceDN w:val="0"/>
              <w:adjustRightInd w:val="0"/>
              <w:spacing w:after="0" w:line="240" w:lineRule="auto"/>
              <w:jc w:val="both"/>
              <w:rPr>
                <w:rFonts w:ascii="Times New Roman" w:hAnsi="Times New Roman"/>
              </w:rPr>
            </w:pPr>
            <w:r w:rsidRPr="003D73AB">
              <w:rPr>
                <w:rFonts w:ascii="Times New Roman" w:hAnsi="Times New Roman"/>
              </w:rPr>
              <w:t xml:space="preserve">P. Kivik – vajalik on asjatundlik nõustamine, kes valdab </w:t>
            </w:r>
            <w:r w:rsidR="00EF4D02">
              <w:rPr>
                <w:rFonts w:ascii="Times New Roman" w:hAnsi="Times New Roman"/>
              </w:rPr>
              <w:t xml:space="preserve">pateiendi käsitlust </w:t>
            </w:r>
            <w:r w:rsidRPr="003D73AB">
              <w:rPr>
                <w:rFonts w:ascii="Times New Roman" w:hAnsi="Times New Roman"/>
              </w:rPr>
              <w:t xml:space="preserve">operatsioonijärgselt. Vajalik on </w:t>
            </w:r>
            <w:r w:rsidR="00EF4D02">
              <w:rPr>
                <w:rFonts w:ascii="Times New Roman" w:hAnsi="Times New Roman"/>
              </w:rPr>
              <w:t>soovituste tõenduspõhisus</w:t>
            </w:r>
            <w:r w:rsidRPr="003D73AB">
              <w:rPr>
                <w:rFonts w:ascii="Times New Roman" w:hAnsi="Times New Roman"/>
              </w:rPr>
              <w:t>. Bariaatrilise patsiendi toitumis-ja liikumisnõustamine peaks toimuma bariaatrilise kliiniku juures, see tagab informatsiooni ühtsuse ja kontrollitusse.</w:t>
            </w:r>
          </w:p>
          <w:p w:rsidR="00986D3C" w:rsidRPr="003D73AB" w:rsidRDefault="00986D3C" w:rsidP="00EF4D02">
            <w:pPr>
              <w:autoSpaceDE w:val="0"/>
              <w:autoSpaceDN w:val="0"/>
              <w:adjustRightInd w:val="0"/>
              <w:spacing w:after="0" w:line="240" w:lineRule="auto"/>
              <w:jc w:val="both"/>
              <w:rPr>
                <w:rFonts w:ascii="Times New Roman" w:hAnsi="Times New Roman"/>
              </w:rPr>
            </w:pPr>
            <w:r w:rsidRPr="003D73AB">
              <w:rPr>
                <w:rFonts w:ascii="Times New Roman" w:hAnsi="Times New Roman"/>
              </w:rPr>
              <w:t xml:space="preserve">I. Kaur – mis paneb inimesed liikuma – nõustamine peaks olema pidev. </w:t>
            </w:r>
            <w:r w:rsidR="00EF4D02">
              <w:rPr>
                <w:rFonts w:ascii="Times New Roman" w:hAnsi="Times New Roman"/>
              </w:rPr>
              <w:t>Seda hetkel uuringutest ei selgu – kas nõustamine ka motiveeris enam liikuma, Võimalik oleks bariaatriameeskonda rakendada f</w:t>
            </w:r>
            <w:r w:rsidRPr="003D73AB">
              <w:rPr>
                <w:rFonts w:ascii="Times New Roman" w:hAnsi="Times New Roman"/>
              </w:rPr>
              <w:t>üsioterapeut, kes omab vastavaid teadmisi.</w:t>
            </w:r>
          </w:p>
          <w:p w:rsidR="00986D3C" w:rsidRPr="003D73AB" w:rsidRDefault="00986D3C" w:rsidP="00EF4D02">
            <w:pPr>
              <w:autoSpaceDE w:val="0"/>
              <w:autoSpaceDN w:val="0"/>
              <w:adjustRightInd w:val="0"/>
              <w:spacing w:after="0" w:line="240" w:lineRule="auto"/>
              <w:jc w:val="both"/>
              <w:rPr>
                <w:rFonts w:ascii="Times New Roman" w:hAnsi="Times New Roman"/>
              </w:rPr>
            </w:pPr>
            <w:r w:rsidRPr="003D73AB">
              <w:rPr>
                <w:rFonts w:ascii="Times New Roman" w:hAnsi="Times New Roman"/>
              </w:rPr>
              <w:t xml:space="preserve">J. Alop – </w:t>
            </w:r>
            <w:r w:rsidR="00EF4D02">
              <w:rPr>
                <w:rFonts w:ascii="Times New Roman" w:hAnsi="Times New Roman"/>
              </w:rPr>
              <w:t xml:space="preserve">oluline on bariaatriaõe pädevus </w:t>
            </w:r>
            <w:r w:rsidRPr="003D73AB">
              <w:rPr>
                <w:rFonts w:ascii="Times New Roman" w:hAnsi="Times New Roman"/>
              </w:rPr>
              <w:t>patsiendi järelravi</w:t>
            </w:r>
            <w:r w:rsidR="00EF4D02">
              <w:rPr>
                <w:rFonts w:ascii="Times New Roman" w:hAnsi="Times New Roman"/>
              </w:rPr>
              <w:t xml:space="preserve"> korraldajana</w:t>
            </w:r>
            <w:r w:rsidRPr="003D73AB">
              <w:rPr>
                <w:rFonts w:ascii="Times New Roman" w:hAnsi="Times New Roman"/>
              </w:rPr>
              <w:t>. Toitumisnõustajate puhul – kus neid hakatakse koolitama – saab tulla vaid meditsiinilise baashariduse poolt.</w:t>
            </w:r>
          </w:p>
          <w:p w:rsidR="00986D3C" w:rsidRPr="003D73AB" w:rsidRDefault="00986D3C" w:rsidP="00EF4D02">
            <w:pPr>
              <w:autoSpaceDE w:val="0"/>
              <w:autoSpaceDN w:val="0"/>
              <w:adjustRightInd w:val="0"/>
              <w:spacing w:after="0" w:line="240" w:lineRule="auto"/>
              <w:jc w:val="both"/>
              <w:rPr>
                <w:rFonts w:ascii="Times New Roman" w:hAnsi="Times New Roman"/>
              </w:rPr>
            </w:pPr>
            <w:r w:rsidRPr="003D73AB">
              <w:rPr>
                <w:rFonts w:ascii="Times New Roman" w:hAnsi="Times New Roman"/>
              </w:rPr>
              <w:t xml:space="preserve">K. Liivak – hetkel füsioterapeudi kaasamine </w:t>
            </w:r>
            <w:r w:rsidR="00EF4D02">
              <w:rPr>
                <w:rFonts w:ascii="Times New Roman" w:hAnsi="Times New Roman"/>
              </w:rPr>
              <w:t xml:space="preserve">järelravisse </w:t>
            </w:r>
            <w:r w:rsidRPr="003D73AB">
              <w:rPr>
                <w:rFonts w:ascii="Times New Roman" w:hAnsi="Times New Roman"/>
              </w:rPr>
              <w:t>ei ole reegel.</w:t>
            </w:r>
          </w:p>
          <w:p w:rsidR="00986D3C" w:rsidRPr="003D73AB" w:rsidRDefault="00986D3C" w:rsidP="00EF4D02">
            <w:pPr>
              <w:autoSpaceDE w:val="0"/>
              <w:autoSpaceDN w:val="0"/>
              <w:adjustRightInd w:val="0"/>
              <w:spacing w:after="0" w:line="240" w:lineRule="auto"/>
              <w:jc w:val="both"/>
              <w:rPr>
                <w:rFonts w:ascii="Times New Roman" w:hAnsi="Times New Roman"/>
              </w:rPr>
            </w:pPr>
            <w:r w:rsidRPr="003D73AB">
              <w:rPr>
                <w:rFonts w:ascii="Times New Roman" w:hAnsi="Times New Roman"/>
              </w:rPr>
              <w:t xml:space="preserve">M. Kudeviita – bariaatriaõde võiks osata edasi suunata, kõik </w:t>
            </w:r>
            <w:r w:rsidR="00EF4D02">
              <w:rPr>
                <w:rFonts w:ascii="Times New Roman" w:hAnsi="Times New Roman"/>
              </w:rPr>
              <w:t>patsiendid psühholoogilist/psühhiaatrilist  nõustamist ei vaja</w:t>
            </w:r>
            <w:r w:rsidRPr="003D73AB">
              <w:rPr>
                <w:rFonts w:ascii="Times New Roman" w:hAnsi="Times New Roman"/>
              </w:rPr>
              <w:t>. Raviplaan võiks olla individuaalne. Võimalik oleks rakendada nö meeskonnakonsi</w:t>
            </w:r>
            <w:r w:rsidR="00EF4D02">
              <w:rPr>
                <w:rFonts w:ascii="Times New Roman" w:hAnsi="Times New Roman"/>
              </w:rPr>
              <w:t>i</w:t>
            </w:r>
            <w:r w:rsidRPr="003D73AB">
              <w:rPr>
                <w:rFonts w:ascii="Times New Roman" w:hAnsi="Times New Roman"/>
              </w:rPr>
              <w:t xml:space="preserve">liume. </w:t>
            </w:r>
          </w:p>
          <w:p w:rsidR="00986D3C" w:rsidRPr="003D73AB" w:rsidRDefault="00986D3C" w:rsidP="00EF4D02">
            <w:pPr>
              <w:autoSpaceDE w:val="0"/>
              <w:autoSpaceDN w:val="0"/>
              <w:adjustRightInd w:val="0"/>
              <w:spacing w:after="0" w:line="240" w:lineRule="auto"/>
              <w:jc w:val="both"/>
              <w:rPr>
                <w:rFonts w:ascii="Times New Roman" w:hAnsi="Times New Roman"/>
              </w:rPr>
            </w:pPr>
            <w:r w:rsidRPr="003D73AB">
              <w:rPr>
                <w:rFonts w:ascii="Times New Roman" w:hAnsi="Times New Roman"/>
              </w:rPr>
              <w:t>K. Janvest -  patisentide soovid on erinevad, võib vajada suunamist teistele spet</w:t>
            </w:r>
            <w:r w:rsidR="00EF4D02">
              <w:rPr>
                <w:rFonts w:ascii="Times New Roman" w:hAnsi="Times New Roman"/>
              </w:rPr>
              <w:t xml:space="preserve">sialistidele. Kui ravi osana määrata nt 30 korda </w:t>
            </w:r>
            <w:r w:rsidRPr="003D73AB">
              <w:rPr>
                <w:rFonts w:ascii="Times New Roman" w:hAnsi="Times New Roman"/>
              </w:rPr>
              <w:t xml:space="preserve"> liikumist</w:t>
            </w:r>
            <w:r w:rsidR="00EF4D02">
              <w:rPr>
                <w:rFonts w:ascii="Times New Roman" w:hAnsi="Times New Roman"/>
              </w:rPr>
              <w:t>,</w:t>
            </w:r>
            <w:r w:rsidRPr="003D73AB">
              <w:rPr>
                <w:rFonts w:ascii="Times New Roman" w:hAnsi="Times New Roman"/>
              </w:rPr>
              <w:t xml:space="preserve"> võib </w:t>
            </w:r>
            <w:r w:rsidR="00EF4D02">
              <w:rPr>
                <w:rFonts w:ascii="Times New Roman" w:hAnsi="Times New Roman"/>
              </w:rPr>
              <w:t xml:space="preserve">see tal </w:t>
            </w:r>
            <w:r w:rsidRPr="003D73AB">
              <w:rPr>
                <w:rFonts w:ascii="Times New Roman" w:hAnsi="Times New Roman"/>
              </w:rPr>
              <w:t>aida</w:t>
            </w:r>
            <w:r w:rsidR="00EF4D02">
              <w:rPr>
                <w:rFonts w:ascii="Times New Roman" w:hAnsi="Times New Roman"/>
              </w:rPr>
              <w:t xml:space="preserve">ta </w:t>
            </w:r>
            <w:r w:rsidRPr="003D73AB">
              <w:rPr>
                <w:rFonts w:ascii="Times New Roman" w:hAnsi="Times New Roman"/>
              </w:rPr>
              <w:t>edasi olla aktiivne.</w:t>
            </w:r>
            <w:r w:rsidR="00EF4D02" w:rsidRPr="003D73AB">
              <w:rPr>
                <w:rFonts w:ascii="Times New Roman" w:hAnsi="Times New Roman"/>
              </w:rPr>
              <w:t xml:space="preserve"> Ühis</w:t>
            </w:r>
            <w:r w:rsidR="00EF4D02">
              <w:rPr>
                <w:rFonts w:ascii="Times New Roman" w:hAnsi="Times New Roman"/>
              </w:rPr>
              <w:t xml:space="preserve">te </w:t>
            </w:r>
            <w:r w:rsidR="00EF4D02" w:rsidRPr="003D73AB">
              <w:rPr>
                <w:rFonts w:ascii="Times New Roman" w:hAnsi="Times New Roman"/>
              </w:rPr>
              <w:t>vast</w:t>
            </w:r>
            <w:r w:rsidR="00EF4D02">
              <w:rPr>
                <w:rFonts w:ascii="Times New Roman" w:hAnsi="Times New Roman"/>
              </w:rPr>
              <w:t>u</w:t>
            </w:r>
            <w:r w:rsidR="00EF4D02" w:rsidRPr="003D73AB">
              <w:rPr>
                <w:rFonts w:ascii="Times New Roman" w:hAnsi="Times New Roman"/>
              </w:rPr>
              <w:t>võttude korraldamine võib olla keeruline.</w:t>
            </w:r>
          </w:p>
          <w:p w:rsidR="00986D3C" w:rsidRPr="003D73AB" w:rsidRDefault="00986D3C" w:rsidP="00EF4D02">
            <w:pPr>
              <w:autoSpaceDE w:val="0"/>
              <w:autoSpaceDN w:val="0"/>
              <w:adjustRightInd w:val="0"/>
              <w:spacing w:after="0" w:line="240" w:lineRule="auto"/>
              <w:jc w:val="both"/>
              <w:rPr>
                <w:rFonts w:ascii="Times New Roman" w:hAnsi="Times New Roman"/>
              </w:rPr>
            </w:pPr>
            <w:r w:rsidRPr="003D73AB">
              <w:rPr>
                <w:rFonts w:ascii="Times New Roman" w:hAnsi="Times New Roman"/>
              </w:rPr>
              <w:t>T. Sillakivi – info</w:t>
            </w:r>
            <w:r w:rsidR="00EF4D02">
              <w:rPr>
                <w:rFonts w:ascii="Times New Roman" w:hAnsi="Times New Roman"/>
              </w:rPr>
              <w:t xml:space="preserve"> erinevatelt spetsialistidelt </w:t>
            </w:r>
            <w:r w:rsidRPr="003D73AB">
              <w:rPr>
                <w:rFonts w:ascii="Times New Roman" w:hAnsi="Times New Roman"/>
              </w:rPr>
              <w:t>peab olema samasuunaline. Keegi peab omama patsiendi osas vastutust.</w:t>
            </w:r>
            <w:r w:rsidR="00EF4D02">
              <w:rPr>
                <w:rFonts w:ascii="Times New Roman" w:hAnsi="Times New Roman"/>
              </w:rPr>
              <w:t xml:space="preserve"> Psühhiaatrile/psühholoogile s</w:t>
            </w:r>
            <w:r w:rsidR="001F4443" w:rsidRPr="003D73AB">
              <w:rPr>
                <w:rFonts w:ascii="Times New Roman" w:hAnsi="Times New Roman"/>
              </w:rPr>
              <w:t xml:space="preserve">uunama peaks vaid patsiendid, kellel on </w:t>
            </w:r>
            <w:r w:rsidR="00EF4D02">
              <w:rPr>
                <w:rFonts w:ascii="Times New Roman" w:hAnsi="Times New Roman"/>
              </w:rPr>
              <w:t xml:space="preserve">tuvastatud vajadus või </w:t>
            </w:r>
            <w:r w:rsidR="001F4443" w:rsidRPr="003D73AB">
              <w:rPr>
                <w:rFonts w:ascii="Times New Roman" w:hAnsi="Times New Roman"/>
              </w:rPr>
              <w:t>häire.</w:t>
            </w:r>
          </w:p>
          <w:p w:rsidR="00986D3C" w:rsidRPr="003D73AB" w:rsidRDefault="00986D3C" w:rsidP="00EF4D02">
            <w:pPr>
              <w:autoSpaceDE w:val="0"/>
              <w:autoSpaceDN w:val="0"/>
              <w:adjustRightInd w:val="0"/>
              <w:spacing w:after="0" w:line="240" w:lineRule="auto"/>
              <w:jc w:val="both"/>
              <w:rPr>
                <w:rFonts w:ascii="Times New Roman" w:hAnsi="Times New Roman"/>
              </w:rPr>
            </w:pPr>
            <w:r w:rsidRPr="003D73AB">
              <w:rPr>
                <w:rFonts w:ascii="Times New Roman" w:hAnsi="Times New Roman"/>
              </w:rPr>
              <w:lastRenderedPageBreak/>
              <w:t>U. Raid –</w:t>
            </w:r>
            <w:r w:rsidR="00EF4D02">
              <w:rPr>
                <w:rFonts w:ascii="Times New Roman" w:hAnsi="Times New Roman"/>
              </w:rPr>
              <w:t xml:space="preserve">soovitustes reeglina </w:t>
            </w:r>
            <w:r w:rsidRPr="003D73AB">
              <w:rPr>
                <w:rFonts w:ascii="Times New Roman" w:hAnsi="Times New Roman"/>
              </w:rPr>
              <w:t>lepitakse kokku mida patsiendiga tehakse. Kes</w:t>
            </w:r>
            <w:r w:rsidR="00EF4D02">
              <w:rPr>
                <w:rFonts w:ascii="Times New Roman" w:hAnsi="Times New Roman"/>
              </w:rPr>
              <w:t>neid tegevusi</w:t>
            </w:r>
            <w:r w:rsidRPr="003D73AB">
              <w:rPr>
                <w:rFonts w:ascii="Times New Roman" w:hAnsi="Times New Roman"/>
              </w:rPr>
              <w:t xml:space="preserve"> teeb</w:t>
            </w:r>
            <w:r w:rsidR="00EF4D02">
              <w:rPr>
                <w:rFonts w:ascii="Times New Roman" w:hAnsi="Times New Roman"/>
              </w:rPr>
              <w:t xml:space="preserve"> - seda saab täpsustada</w:t>
            </w:r>
            <w:r w:rsidRPr="003D73AB">
              <w:rPr>
                <w:rFonts w:ascii="Times New Roman" w:hAnsi="Times New Roman"/>
              </w:rPr>
              <w:t xml:space="preserve"> algoritmis</w:t>
            </w:r>
            <w:r w:rsidR="00EF4D02">
              <w:rPr>
                <w:rFonts w:ascii="Times New Roman" w:hAnsi="Times New Roman"/>
              </w:rPr>
              <w:t xml:space="preserve"> või tervishoiukorralduse osas</w:t>
            </w:r>
            <w:r w:rsidRPr="003D73AB">
              <w:rPr>
                <w:rFonts w:ascii="Times New Roman" w:hAnsi="Times New Roman"/>
              </w:rPr>
              <w:t>.</w:t>
            </w:r>
          </w:p>
          <w:p w:rsidR="00986D3C" w:rsidRPr="003D73AB" w:rsidRDefault="00986D3C" w:rsidP="00EF4D02">
            <w:pPr>
              <w:autoSpaceDE w:val="0"/>
              <w:autoSpaceDN w:val="0"/>
              <w:adjustRightInd w:val="0"/>
              <w:spacing w:after="0" w:line="240" w:lineRule="auto"/>
              <w:jc w:val="both"/>
              <w:rPr>
                <w:rFonts w:ascii="Times New Roman" w:hAnsi="Times New Roman"/>
              </w:rPr>
            </w:pPr>
            <w:r w:rsidRPr="003D73AB">
              <w:rPr>
                <w:rFonts w:ascii="Times New Roman" w:hAnsi="Times New Roman"/>
              </w:rPr>
              <w:t xml:space="preserve">K. Akkermann – </w:t>
            </w:r>
            <w:r w:rsidR="00EF4D02">
              <w:rPr>
                <w:rFonts w:ascii="Times New Roman" w:hAnsi="Times New Roman"/>
              </w:rPr>
              <w:t xml:space="preserve">uuringutes on toodud ka </w:t>
            </w:r>
            <w:r w:rsidRPr="003D73AB">
              <w:rPr>
                <w:rFonts w:ascii="Times New Roman" w:hAnsi="Times New Roman"/>
              </w:rPr>
              <w:t>oper</w:t>
            </w:r>
            <w:r w:rsidR="00EF4D02">
              <w:rPr>
                <w:rFonts w:ascii="Times New Roman" w:hAnsi="Times New Roman"/>
              </w:rPr>
              <w:t>atsioonijärgne kogemusnõustamine</w:t>
            </w:r>
            <w:r w:rsidRPr="003D73AB">
              <w:rPr>
                <w:rFonts w:ascii="Times New Roman" w:hAnsi="Times New Roman"/>
              </w:rPr>
              <w:t xml:space="preserve"> –toetav psühhoteraapia (kogemusnõustaja või psühholoog). Patsiendid sooviksid</w:t>
            </w:r>
            <w:r w:rsidR="00EF4D02">
              <w:rPr>
                <w:rFonts w:ascii="Times New Roman" w:hAnsi="Times New Roman"/>
              </w:rPr>
              <w:t xml:space="preserve"> kogemuste jagamist</w:t>
            </w:r>
            <w:r w:rsidRPr="003D73AB">
              <w:rPr>
                <w:rFonts w:ascii="Times New Roman" w:hAnsi="Times New Roman"/>
              </w:rPr>
              <w:t xml:space="preserve">, kes saavad enam kui 5 x  </w:t>
            </w:r>
            <w:r w:rsidR="00EF4D02">
              <w:rPr>
                <w:rFonts w:ascii="Times New Roman" w:hAnsi="Times New Roman"/>
              </w:rPr>
              <w:t>nõustamist, on uuringute alusel</w:t>
            </w:r>
            <w:r w:rsidRPr="003D73AB">
              <w:rPr>
                <w:rFonts w:ascii="Times New Roman" w:hAnsi="Times New Roman"/>
              </w:rPr>
              <w:t xml:space="preserve"> parem</w:t>
            </w:r>
            <w:r w:rsidR="00EF4D02">
              <w:rPr>
                <w:rFonts w:ascii="Times New Roman" w:hAnsi="Times New Roman"/>
              </w:rPr>
              <w:t xml:space="preserve">a </w:t>
            </w:r>
            <w:r w:rsidRPr="003D73AB">
              <w:rPr>
                <w:rFonts w:ascii="Times New Roman" w:hAnsi="Times New Roman"/>
              </w:rPr>
              <w:t>ravitulemus</w:t>
            </w:r>
            <w:r w:rsidR="00EF4D02">
              <w:rPr>
                <w:rFonts w:ascii="Times New Roman" w:hAnsi="Times New Roman"/>
              </w:rPr>
              <w:t>ega</w:t>
            </w:r>
            <w:r w:rsidRPr="003D73AB">
              <w:rPr>
                <w:rFonts w:ascii="Times New Roman" w:hAnsi="Times New Roman"/>
              </w:rPr>
              <w:t xml:space="preserve">. Soostumus </w:t>
            </w:r>
            <w:r w:rsidR="00EF4D02">
              <w:rPr>
                <w:rFonts w:ascii="Times New Roman" w:hAnsi="Times New Roman"/>
              </w:rPr>
              <w:t>nõustamiseks on operatsioonijärgselt väga suur</w:t>
            </w:r>
            <w:r w:rsidRPr="003D73AB">
              <w:rPr>
                <w:rFonts w:ascii="Times New Roman" w:hAnsi="Times New Roman"/>
              </w:rPr>
              <w:t xml:space="preserve">. </w:t>
            </w:r>
            <w:r w:rsidR="00EF4D02">
              <w:rPr>
                <w:rFonts w:ascii="Times New Roman" w:hAnsi="Times New Roman"/>
              </w:rPr>
              <w:t xml:space="preserve"> Kogemuste vahetamisel on võimalik rääkida, mis on takistused, mis on saadav kasu – nt liikumiseks. Kogemusnõustamine p</w:t>
            </w:r>
            <w:r w:rsidRPr="003D73AB">
              <w:rPr>
                <w:rFonts w:ascii="Times New Roman" w:hAnsi="Times New Roman"/>
              </w:rPr>
              <w:t xml:space="preserve">eaks olema kontrollitud keskkonnas ja </w:t>
            </w:r>
            <w:r w:rsidR="00EF4D02">
              <w:rPr>
                <w:rFonts w:ascii="Times New Roman" w:hAnsi="Times New Roman"/>
              </w:rPr>
              <w:t xml:space="preserve">modereeritud väljaõppinud </w:t>
            </w:r>
            <w:r w:rsidRPr="003D73AB">
              <w:rPr>
                <w:rFonts w:ascii="Times New Roman" w:hAnsi="Times New Roman"/>
              </w:rPr>
              <w:t>spetsialisti poolt.</w:t>
            </w:r>
            <w:r w:rsidR="00DF561E" w:rsidRPr="003D73AB">
              <w:rPr>
                <w:rFonts w:ascii="Times New Roman" w:hAnsi="Times New Roman"/>
              </w:rPr>
              <w:t xml:space="preserve"> Metaanalüüsi uuringutes vaadeldi tulemusi kehakaalule, tavapopulatsioonis 10% söömishäired, emotsionaalset söömist on 25%.</w:t>
            </w:r>
          </w:p>
          <w:p w:rsidR="00986D3C" w:rsidRPr="003D73AB" w:rsidRDefault="00986D3C" w:rsidP="00EF4D02">
            <w:pPr>
              <w:autoSpaceDE w:val="0"/>
              <w:autoSpaceDN w:val="0"/>
              <w:adjustRightInd w:val="0"/>
              <w:spacing w:after="0" w:line="240" w:lineRule="auto"/>
              <w:jc w:val="both"/>
              <w:rPr>
                <w:rFonts w:ascii="Times New Roman" w:hAnsi="Times New Roman"/>
              </w:rPr>
            </w:pPr>
            <w:r w:rsidRPr="003D73AB">
              <w:rPr>
                <w:rFonts w:ascii="Times New Roman" w:hAnsi="Times New Roman"/>
              </w:rPr>
              <w:t>K. Ottenson – patsiendid saavad palju inte</w:t>
            </w:r>
            <w:r w:rsidR="00EF4D02">
              <w:rPr>
                <w:rFonts w:ascii="Times New Roman" w:hAnsi="Times New Roman"/>
              </w:rPr>
              <w:t>rnetist tuge.</w:t>
            </w:r>
            <w:r w:rsidRPr="003D73AB">
              <w:rPr>
                <w:rFonts w:ascii="Times New Roman" w:hAnsi="Times New Roman"/>
              </w:rPr>
              <w:t xml:space="preserve"> K</w:t>
            </w:r>
            <w:r w:rsidR="00EF4D02">
              <w:rPr>
                <w:rFonts w:ascii="Times New Roman" w:hAnsi="Times New Roman"/>
              </w:rPr>
              <w:t>ogemusnõustamine on väärtuslik, ent k</w:t>
            </w:r>
            <w:r w:rsidRPr="003D73AB">
              <w:rPr>
                <w:rFonts w:ascii="Times New Roman" w:hAnsi="Times New Roman"/>
              </w:rPr>
              <w:t>eegi peab vestlust modereerima. Internetis</w:t>
            </w:r>
            <w:r w:rsidR="00EF4D02">
              <w:rPr>
                <w:rFonts w:ascii="Times New Roman" w:hAnsi="Times New Roman"/>
              </w:rPr>
              <w:t>t saadav</w:t>
            </w:r>
            <w:r w:rsidRPr="003D73AB">
              <w:rPr>
                <w:rFonts w:ascii="Times New Roman" w:hAnsi="Times New Roman"/>
              </w:rPr>
              <w:t xml:space="preserve"> on pigem emotsionaalne tugi. Patsiendid on väga erinevatelt elualadelt – </w:t>
            </w:r>
            <w:r w:rsidR="00EF4D02">
              <w:rPr>
                <w:rFonts w:ascii="Times New Roman" w:hAnsi="Times New Roman"/>
              </w:rPr>
              <w:t xml:space="preserve">ainus mis neid ühendab on </w:t>
            </w:r>
            <w:r w:rsidRPr="003D73AB">
              <w:rPr>
                <w:rFonts w:ascii="Times New Roman" w:hAnsi="Times New Roman"/>
              </w:rPr>
              <w:t>elu peale muutust.</w:t>
            </w:r>
          </w:p>
          <w:p w:rsidR="00AF7B24" w:rsidRPr="003D73AB" w:rsidRDefault="00986D3C" w:rsidP="00EF4D02">
            <w:pPr>
              <w:autoSpaceDE w:val="0"/>
              <w:autoSpaceDN w:val="0"/>
              <w:adjustRightInd w:val="0"/>
              <w:spacing w:after="0" w:line="240" w:lineRule="auto"/>
              <w:jc w:val="both"/>
              <w:rPr>
                <w:rFonts w:ascii="Times New Roman" w:hAnsi="Times New Roman"/>
              </w:rPr>
            </w:pPr>
            <w:r w:rsidRPr="003D73AB">
              <w:rPr>
                <w:rFonts w:ascii="Times New Roman" w:hAnsi="Times New Roman"/>
              </w:rPr>
              <w:t xml:space="preserve">M. Kudeviita – </w:t>
            </w:r>
            <w:r w:rsidR="00EF4D02">
              <w:rPr>
                <w:rFonts w:ascii="Times New Roman" w:hAnsi="Times New Roman"/>
              </w:rPr>
              <w:t xml:space="preserve">kõigile on soovitatav tervisliku eluviisi jätkamine ja sobivad lahendused sõltuvad patsientidest. </w:t>
            </w:r>
            <w:r w:rsidR="00DF561E" w:rsidRPr="003D73AB">
              <w:rPr>
                <w:rFonts w:ascii="Times New Roman" w:hAnsi="Times New Roman"/>
              </w:rPr>
              <w:t>Vajalik on selekteerida, kellele on teraapiat vaja.</w:t>
            </w:r>
            <w:r w:rsidR="001F4443" w:rsidRPr="003D73AB">
              <w:rPr>
                <w:rFonts w:ascii="Times New Roman" w:hAnsi="Times New Roman"/>
              </w:rPr>
              <w:t xml:space="preserve"> Toitumiskäitumine peab olema selgeks tehtud esmatasandi kontaktis (bariaatriaõde). Kui vajalik farmakoloogilist</w:t>
            </w:r>
            <w:r w:rsidR="00EF4D02">
              <w:rPr>
                <w:rFonts w:ascii="Times New Roman" w:hAnsi="Times New Roman"/>
              </w:rPr>
              <w:t xml:space="preserve"> ravi</w:t>
            </w:r>
            <w:r w:rsidR="001F4443" w:rsidRPr="003D73AB">
              <w:rPr>
                <w:rFonts w:ascii="Times New Roman" w:hAnsi="Times New Roman"/>
              </w:rPr>
              <w:t xml:space="preserve">, </w:t>
            </w:r>
            <w:r w:rsidR="00EF4D02">
              <w:rPr>
                <w:rFonts w:ascii="Times New Roman" w:hAnsi="Times New Roman"/>
              </w:rPr>
              <w:t xml:space="preserve">tuleks patsient </w:t>
            </w:r>
            <w:r w:rsidR="001F4443" w:rsidRPr="003D73AB">
              <w:rPr>
                <w:rFonts w:ascii="Times New Roman" w:hAnsi="Times New Roman"/>
              </w:rPr>
              <w:t xml:space="preserve">suunata psühhiaatrile või </w:t>
            </w:r>
            <w:r w:rsidR="00EF4D02" w:rsidRPr="003D73AB">
              <w:rPr>
                <w:rFonts w:ascii="Times New Roman" w:hAnsi="Times New Roman"/>
              </w:rPr>
              <w:t>psühholoogilisele</w:t>
            </w:r>
            <w:r w:rsidR="001F4443" w:rsidRPr="003D73AB">
              <w:rPr>
                <w:rFonts w:ascii="Times New Roman" w:hAnsi="Times New Roman"/>
              </w:rPr>
              <w:t xml:space="preserve"> teenusele. Toetav rühm on vajalik.</w:t>
            </w:r>
          </w:p>
          <w:p w:rsidR="00986D3C" w:rsidRPr="003D73AB" w:rsidRDefault="00986D3C" w:rsidP="00EF4D02">
            <w:pPr>
              <w:autoSpaceDE w:val="0"/>
              <w:autoSpaceDN w:val="0"/>
              <w:adjustRightInd w:val="0"/>
              <w:spacing w:after="0" w:line="240" w:lineRule="auto"/>
              <w:jc w:val="both"/>
              <w:rPr>
                <w:rFonts w:ascii="Times New Roman" w:hAnsi="Times New Roman"/>
              </w:rPr>
            </w:pPr>
            <w:r w:rsidRPr="003D73AB">
              <w:rPr>
                <w:rFonts w:ascii="Times New Roman" w:hAnsi="Times New Roman"/>
              </w:rPr>
              <w:t>I. Kaur – peale operatsiooni on ühine kogemus ja ühised probleemid. Kui psühhiaatriline ravi on alustatud, siis  sellega jätkatakse ka peale</w:t>
            </w:r>
            <w:r w:rsidR="00DF561E" w:rsidRPr="003D73AB">
              <w:rPr>
                <w:rFonts w:ascii="Times New Roman" w:hAnsi="Times New Roman"/>
              </w:rPr>
              <w:t xml:space="preserve"> operatsiooni. Kui ravitulemus on sobiv, ei ole kognitiiv-käitumisteraapia sekkumine vajalik.</w:t>
            </w:r>
          </w:p>
          <w:p w:rsidR="00DF561E" w:rsidRPr="003D73AB" w:rsidRDefault="00DF561E" w:rsidP="00EF4D02">
            <w:pPr>
              <w:autoSpaceDE w:val="0"/>
              <w:autoSpaceDN w:val="0"/>
              <w:adjustRightInd w:val="0"/>
              <w:spacing w:after="0" w:line="240" w:lineRule="auto"/>
              <w:jc w:val="both"/>
              <w:rPr>
                <w:rFonts w:ascii="Times New Roman" w:hAnsi="Times New Roman"/>
              </w:rPr>
            </w:pPr>
            <w:r w:rsidRPr="003D73AB">
              <w:rPr>
                <w:rFonts w:ascii="Times New Roman" w:hAnsi="Times New Roman"/>
              </w:rPr>
              <w:t>J.Alop –spetsialistide kasutus täna on ebaefektiivne, ka kliiniliste psühholoogide juurde jõuavad inimesed, kes ei peaks sinna minema.</w:t>
            </w:r>
            <w:r w:rsidR="001F4443" w:rsidRPr="003D73AB">
              <w:rPr>
                <w:rFonts w:ascii="Times New Roman" w:hAnsi="Times New Roman"/>
              </w:rPr>
              <w:t xml:space="preserve"> Hetkel rahastatakse kahe pereõde teenust, see </w:t>
            </w:r>
            <w:r w:rsidR="00EF4D02">
              <w:rPr>
                <w:rFonts w:ascii="Times New Roman" w:hAnsi="Times New Roman"/>
              </w:rPr>
              <w:t xml:space="preserve">nõustamine </w:t>
            </w:r>
            <w:r w:rsidR="001F4443" w:rsidRPr="003D73AB">
              <w:rPr>
                <w:rFonts w:ascii="Times New Roman" w:hAnsi="Times New Roman"/>
              </w:rPr>
              <w:t>võiks olla teise pereõe töö.</w:t>
            </w:r>
          </w:p>
          <w:p w:rsidR="00DF561E" w:rsidRPr="003D73AB" w:rsidRDefault="00DF561E" w:rsidP="00EF4D02">
            <w:pPr>
              <w:autoSpaceDE w:val="0"/>
              <w:autoSpaceDN w:val="0"/>
              <w:adjustRightInd w:val="0"/>
              <w:spacing w:after="0" w:line="240" w:lineRule="auto"/>
              <w:jc w:val="both"/>
              <w:rPr>
                <w:rFonts w:ascii="Times New Roman" w:hAnsi="Times New Roman"/>
              </w:rPr>
            </w:pPr>
            <w:r w:rsidRPr="003D73AB">
              <w:rPr>
                <w:rFonts w:ascii="Times New Roman" w:hAnsi="Times New Roman"/>
              </w:rPr>
              <w:t>K.</w:t>
            </w:r>
            <w:r w:rsidR="00EF4D02">
              <w:rPr>
                <w:rFonts w:ascii="Times New Roman" w:hAnsi="Times New Roman"/>
              </w:rPr>
              <w:t xml:space="preserve"> </w:t>
            </w:r>
            <w:r w:rsidRPr="003D73AB">
              <w:rPr>
                <w:rFonts w:ascii="Times New Roman" w:hAnsi="Times New Roman"/>
              </w:rPr>
              <w:t>Janvest – räägitakse ka võimalikest häiretest, aga teadmisi ei rakendata.</w:t>
            </w:r>
          </w:p>
          <w:p w:rsidR="00986D3C" w:rsidRDefault="00986D3C" w:rsidP="00EF4D02">
            <w:pPr>
              <w:autoSpaceDE w:val="0"/>
              <w:autoSpaceDN w:val="0"/>
              <w:adjustRightInd w:val="0"/>
              <w:spacing w:after="0" w:line="240" w:lineRule="auto"/>
              <w:jc w:val="both"/>
              <w:rPr>
                <w:rFonts w:ascii="Times New Roman" w:hAnsi="Times New Roman"/>
                <w:b/>
              </w:rPr>
            </w:pPr>
          </w:p>
          <w:p w:rsidR="00EF4D02" w:rsidRDefault="00EF4D02" w:rsidP="00EF4D02">
            <w:pPr>
              <w:autoSpaceDE w:val="0"/>
              <w:autoSpaceDN w:val="0"/>
              <w:adjustRightInd w:val="0"/>
              <w:spacing w:after="0" w:line="240" w:lineRule="auto"/>
              <w:jc w:val="both"/>
              <w:rPr>
                <w:rFonts w:ascii="Times New Roman" w:hAnsi="Times New Roman"/>
                <w:b/>
              </w:rPr>
            </w:pPr>
            <w:r w:rsidRPr="00EF4D02">
              <w:rPr>
                <w:rFonts w:ascii="Times New Roman" w:hAnsi="Times New Roman"/>
                <w:b/>
              </w:rPr>
              <w:t>Soovitus (esialgne)</w:t>
            </w:r>
          </w:p>
          <w:p w:rsidR="00EF4D02" w:rsidRPr="003D73AB" w:rsidRDefault="00EF4D02" w:rsidP="00EF4D02">
            <w:pPr>
              <w:autoSpaceDE w:val="0"/>
              <w:autoSpaceDN w:val="0"/>
              <w:adjustRightInd w:val="0"/>
              <w:spacing w:after="0" w:line="240" w:lineRule="auto"/>
              <w:jc w:val="both"/>
              <w:rPr>
                <w:rFonts w:ascii="Times New Roman" w:hAnsi="Times New Roman"/>
                <w:b/>
              </w:rPr>
            </w:pPr>
          </w:p>
          <w:p w:rsidR="00986D3C" w:rsidRPr="003D73AB" w:rsidRDefault="00EF4D02" w:rsidP="00EF4D02">
            <w:pPr>
              <w:autoSpaceDE w:val="0"/>
              <w:autoSpaceDN w:val="0"/>
              <w:adjustRightInd w:val="0"/>
              <w:spacing w:after="0" w:line="240" w:lineRule="auto"/>
              <w:jc w:val="both"/>
              <w:rPr>
                <w:rFonts w:ascii="Times New Roman" w:hAnsi="Times New Roman"/>
                <w:b/>
              </w:rPr>
            </w:pPr>
            <w:r>
              <w:rPr>
                <w:rFonts w:ascii="Times New Roman" w:hAnsi="Times New Roman"/>
                <w:b/>
              </w:rPr>
              <w:t>NÕRK POSITIIVNE SOOVITUS</w:t>
            </w:r>
          </w:p>
          <w:p w:rsidR="00986D3C" w:rsidRPr="003D73AB" w:rsidRDefault="00986D3C" w:rsidP="00EF4D02">
            <w:pPr>
              <w:autoSpaceDE w:val="0"/>
              <w:autoSpaceDN w:val="0"/>
              <w:adjustRightInd w:val="0"/>
              <w:spacing w:after="0" w:line="240" w:lineRule="auto"/>
              <w:jc w:val="both"/>
              <w:rPr>
                <w:rFonts w:ascii="Times New Roman" w:hAnsi="Times New Roman"/>
                <w:b/>
              </w:rPr>
            </w:pPr>
            <w:r w:rsidRPr="003D73AB">
              <w:rPr>
                <w:rFonts w:ascii="Times New Roman" w:hAnsi="Times New Roman"/>
                <w:b/>
              </w:rPr>
              <w:t>Bariaatrilise operatsiooni järgselt on vajalik patsiendi tervise jälgimiseks (</w:t>
            </w:r>
            <w:r w:rsidR="00EF4D02">
              <w:rPr>
                <w:rFonts w:ascii="Times New Roman" w:hAnsi="Times New Roman"/>
                <w:b/>
              </w:rPr>
              <w:t xml:space="preserve">s.h. </w:t>
            </w:r>
            <w:r w:rsidRPr="003D73AB">
              <w:rPr>
                <w:rFonts w:ascii="Times New Roman" w:hAnsi="Times New Roman"/>
                <w:b/>
              </w:rPr>
              <w:t>toitumise ja liikumise alaseks nõustamiseks) vähemalt 3 visiiti operatsioonijärgse aasta jooksul ja edasi vähemalt 1 visiit aastas.</w:t>
            </w:r>
          </w:p>
          <w:p w:rsidR="00986D3C" w:rsidRPr="003D73AB" w:rsidRDefault="00986D3C" w:rsidP="00EF4D02">
            <w:pPr>
              <w:autoSpaceDE w:val="0"/>
              <w:autoSpaceDN w:val="0"/>
              <w:adjustRightInd w:val="0"/>
              <w:spacing w:after="0" w:line="240" w:lineRule="auto"/>
              <w:jc w:val="both"/>
              <w:rPr>
                <w:rFonts w:ascii="Times New Roman" w:hAnsi="Times New Roman"/>
                <w:b/>
                <w:i/>
              </w:rPr>
            </w:pPr>
            <w:r w:rsidRPr="003D73AB">
              <w:rPr>
                <w:rFonts w:ascii="Times New Roman" w:hAnsi="Times New Roman"/>
                <w:b/>
                <w:i/>
              </w:rPr>
              <w:t>Toitumis- ja liikumisnõustamine on vajalik operatsioonijärgsete toitumispõhimõtete rakendamiseks, kehakaalu ohjeks ja toitain</w:t>
            </w:r>
            <w:r w:rsidR="00EF4D02">
              <w:rPr>
                <w:rFonts w:ascii="Times New Roman" w:hAnsi="Times New Roman"/>
                <w:b/>
                <w:i/>
              </w:rPr>
              <w:t>ete defitsiidi ennetamiseks, liikumisnõustamine</w:t>
            </w:r>
            <w:r w:rsidRPr="003D73AB">
              <w:rPr>
                <w:rFonts w:ascii="Times New Roman" w:hAnsi="Times New Roman"/>
                <w:b/>
                <w:i/>
              </w:rPr>
              <w:t xml:space="preserve"> kehakaalu ohjeks, kardiorespiratoorse seisundi parandamiseks ning keha rasvavaba massi kao ennetamiseks (aeroobsed ja vastupidavusharjutused).</w:t>
            </w:r>
          </w:p>
          <w:p w:rsidR="001F4443" w:rsidRPr="00EF4D02" w:rsidRDefault="00EF4D02" w:rsidP="00EF4D02">
            <w:pPr>
              <w:jc w:val="both"/>
              <w:rPr>
                <w:rFonts w:ascii="Times New Roman" w:hAnsi="Times New Roman"/>
              </w:rPr>
            </w:pPr>
            <w:r>
              <w:rPr>
                <w:rFonts w:ascii="Times New Roman" w:hAnsi="Times New Roman"/>
              </w:rPr>
              <w:t>Soovituse sõ</w:t>
            </w:r>
            <w:r w:rsidRPr="00EF4D02">
              <w:rPr>
                <w:rFonts w:ascii="Times New Roman" w:hAnsi="Times New Roman"/>
              </w:rPr>
              <w:t>nastus vaadatakse üle ja kinnitatakse järgmisel koosolekul.</w:t>
            </w:r>
          </w:p>
          <w:p w:rsidR="006327C4" w:rsidRPr="00EF4D02" w:rsidRDefault="006327C4" w:rsidP="00EF4D02">
            <w:pPr>
              <w:jc w:val="both"/>
              <w:rPr>
                <w:rFonts w:ascii="Times New Roman" w:hAnsi="Times New Roman"/>
                <w:b/>
              </w:rPr>
            </w:pPr>
            <w:r w:rsidRPr="00EF4D02">
              <w:rPr>
                <w:rFonts w:ascii="Times New Roman" w:hAnsi="Times New Roman"/>
                <w:b/>
              </w:rPr>
              <w:t>TUGEV POSITIIVNE SOOVITUS?</w:t>
            </w:r>
          </w:p>
          <w:p w:rsidR="001F4443" w:rsidRPr="00EF4D02" w:rsidRDefault="00EF4D02" w:rsidP="00EF4D02">
            <w:pPr>
              <w:jc w:val="both"/>
              <w:rPr>
                <w:rFonts w:ascii="Times New Roman" w:hAnsi="Times New Roman"/>
                <w:b/>
              </w:rPr>
            </w:pPr>
            <w:r>
              <w:rPr>
                <w:rFonts w:ascii="Times New Roman" w:hAnsi="Times New Roman"/>
                <w:b/>
              </w:rPr>
              <w:t>O</w:t>
            </w:r>
            <w:r w:rsidR="00986D3C" w:rsidRPr="00EF4D02">
              <w:rPr>
                <w:rFonts w:ascii="Times New Roman" w:hAnsi="Times New Roman"/>
                <w:b/>
              </w:rPr>
              <w:t>peratsioo</w:t>
            </w:r>
            <w:r w:rsidR="00DF561E" w:rsidRPr="00EF4D02">
              <w:rPr>
                <w:rFonts w:ascii="Times New Roman" w:hAnsi="Times New Roman"/>
                <w:b/>
              </w:rPr>
              <w:t xml:space="preserve">nijärgsel visiidil tuleb patsienti skriinida ka söömishäire osas ja teavitada </w:t>
            </w:r>
            <w:r>
              <w:rPr>
                <w:rFonts w:ascii="Times New Roman" w:hAnsi="Times New Roman"/>
                <w:b/>
              </w:rPr>
              <w:t xml:space="preserve">patsienti </w:t>
            </w:r>
            <w:r w:rsidR="00DF561E" w:rsidRPr="00EF4D02">
              <w:rPr>
                <w:rFonts w:ascii="Times New Roman" w:hAnsi="Times New Roman"/>
                <w:b/>
              </w:rPr>
              <w:t xml:space="preserve">võimalikust riskist. </w:t>
            </w:r>
            <w:r w:rsidR="001F4443" w:rsidRPr="00EF4D02">
              <w:rPr>
                <w:rFonts w:ascii="Times New Roman" w:hAnsi="Times New Roman"/>
                <w:b/>
              </w:rPr>
              <w:t>Patsientidele so</w:t>
            </w:r>
            <w:r w:rsidR="006327C4" w:rsidRPr="00EF4D02">
              <w:rPr>
                <w:rFonts w:ascii="Times New Roman" w:hAnsi="Times New Roman"/>
                <w:b/>
              </w:rPr>
              <w:t>ovitada toetavat grupiteraapiat.</w:t>
            </w:r>
            <w:r w:rsidRPr="00EF4D02">
              <w:rPr>
                <w:rFonts w:ascii="Times New Roman" w:hAnsi="Times New Roman"/>
                <w:b/>
              </w:rPr>
              <w:t xml:space="preserve"> Vajadusel suunata patsient kognitiiv- käitumisteraapiasse.</w:t>
            </w:r>
          </w:p>
          <w:p w:rsidR="00B661C3" w:rsidRDefault="00EF4D02" w:rsidP="00EF4D02">
            <w:pPr>
              <w:jc w:val="both"/>
              <w:rPr>
                <w:rFonts w:ascii="Times New Roman" w:hAnsi="Times New Roman"/>
              </w:rPr>
            </w:pPr>
            <w:r w:rsidRPr="00EF4D02">
              <w:rPr>
                <w:rFonts w:ascii="Times New Roman" w:hAnsi="Times New Roman"/>
              </w:rPr>
              <w:t xml:space="preserve">K. Akkermann täpsustab </w:t>
            </w:r>
            <w:r>
              <w:rPr>
                <w:rFonts w:ascii="Times New Roman" w:hAnsi="Times New Roman"/>
              </w:rPr>
              <w:t xml:space="preserve">eeltoodud </w:t>
            </w:r>
            <w:r w:rsidRPr="00EF4D02">
              <w:rPr>
                <w:rFonts w:ascii="Times New Roman" w:hAnsi="Times New Roman"/>
              </w:rPr>
              <w:t>soovituse sõnastuse</w:t>
            </w:r>
            <w:r>
              <w:rPr>
                <w:rFonts w:ascii="Times New Roman" w:hAnsi="Times New Roman"/>
              </w:rPr>
              <w:t xml:space="preserve"> järgnevaks koosolekuks</w:t>
            </w:r>
            <w:r w:rsidRPr="00EF4D02">
              <w:rPr>
                <w:rFonts w:ascii="Times New Roman" w:hAnsi="Times New Roman"/>
              </w:rPr>
              <w:t>.</w:t>
            </w:r>
          </w:p>
          <w:p w:rsidR="00EF4D02" w:rsidRPr="00EF4D02" w:rsidRDefault="00EF4D02" w:rsidP="00EF4D02">
            <w:pPr>
              <w:jc w:val="both"/>
              <w:rPr>
                <w:rFonts w:ascii="Times New Roman" w:hAnsi="Times New Roman"/>
              </w:rPr>
            </w:pPr>
          </w:p>
          <w:p w:rsidR="00B661C3" w:rsidRPr="00EF4D02" w:rsidRDefault="00B661C3" w:rsidP="00EF4D02">
            <w:pPr>
              <w:jc w:val="both"/>
              <w:rPr>
                <w:rFonts w:ascii="Times New Roman" w:hAnsi="Times New Roman"/>
                <w:b/>
              </w:rPr>
            </w:pPr>
            <w:r w:rsidRPr="00EF4D02">
              <w:rPr>
                <w:rFonts w:ascii="Times New Roman" w:hAnsi="Times New Roman"/>
                <w:b/>
              </w:rPr>
              <w:t>Kliiniline küsimus 11.</w:t>
            </w:r>
          </w:p>
          <w:p w:rsidR="00B661C3" w:rsidRPr="003D73AB" w:rsidRDefault="00B661C3" w:rsidP="00EF4D02">
            <w:pPr>
              <w:jc w:val="both"/>
              <w:rPr>
                <w:rFonts w:ascii="Times New Roman" w:hAnsi="Times New Roman"/>
                <w:i/>
              </w:rPr>
            </w:pPr>
            <w:r w:rsidRPr="003D73AB">
              <w:rPr>
                <w:rFonts w:ascii="Times New Roman" w:hAnsi="Times New Roman"/>
                <w:i/>
              </w:rPr>
              <w:lastRenderedPageBreak/>
              <w:t xml:space="preserve">Kas bariaatrilise operatsiooni järgselt tuleks patsiendil teostada järgmised </w:t>
            </w:r>
          </w:p>
          <w:p w:rsidR="00B661C3" w:rsidRPr="003D73AB" w:rsidRDefault="00B661C3" w:rsidP="00EF4D02">
            <w:pPr>
              <w:jc w:val="both"/>
              <w:rPr>
                <w:rFonts w:ascii="Times New Roman" w:hAnsi="Times New Roman"/>
                <w:i/>
              </w:rPr>
            </w:pPr>
            <w:r w:rsidRPr="003D73AB">
              <w:rPr>
                <w:rFonts w:ascii="Times New Roman" w:hAnsi="Times New Roman"/>
                <w:i/>
              </w:rPr>
              <w:t xml:space="preserve">uuringud/analüüsid (võrreldes uuringute/analüüsid mitte tegemisega) </w:t>
            </w:r>
          </w:p>
          <w:p w:rsidR="00B661C3" w:rsidRPr="003D73AB" w:rsidRDefault="00B661C3" w:rsidP="00EF4D02">
            <w:pPr>
              <w:jc w:val="both"/>
              <w:rPr>
                <w:rFonts w:ascii="Times New Roman" w:hAnsi="Times New Roman"/>
                <w:i/>
              </w:rPr>
            </w:pPr>
            <w:r w:rsidRPr="003D73AB">
              <w:rPr>
                <w:rFonts w:ascii="Times New Roman" w:hAnsi="Times New Roman"/>
                <w:i/>
              </w:rPr>
              <w:t xml:space="preserve">- ülemise seedetrakti endoskoopia </w:t>
            </w:r>
          </w:p>
          <w:p w:rsidR="00B661C3" w:rsidRPr="00EF4D02" w:rsidRDefault="00B661C3" w:rsidP="00EF4D02">
            <w:pPr>
              <w:jc w:val="both"/>
              <w:rPr>
                <w:rFonts w:ascii="Times New Roman" w:hAnsi="Times New Roman"/>
                <w:i/>
              </w:rPr>
            </w:pPr>
            <w:r w:rsidRPr="003D73AB">
              <w:rPr>
                <w:rFonts w:ascii="Times New Roman" w:hAnsi="Times New Roman"/>
                <w:i/>
              </w:rPr>
              <w:t xml:space="preserve">- densitomeetria </w:t>
            </w:r>
          </w:p>
          <w:p w:rsidR="00B661C3" w:rsidRPr="00EF4D02" w:rsidRDefault="00B661C3" w:rsidP="00EF4D02">
            <w:pPr>
              <w:pStyle w:val="NoSpacing"/>
              <w:jc w:val="both"/>
              <w:rPr>
                <w:rFonts w:ascii="Times New Roman" w:hAnsi="Times New Roman"/>
              </w:rPr>
            </w:pPr>
            <w:r w:rsidRPr="00EF4D02">
              <w:rPr>
                <w:rFonts w:ascii="Times New Roman" w:hAnsi="Times New Roman"/>
              </w:rPr>
              <w:t>K. Liivak - Postoperatiivses perioodis peetakse endoskoopilise uuringu näidustusteks püsivaid seedetrakti kaebuseid, operatsioonijärgsete tüsistuste endoskoopilist ravi või ebapiisava kaalulanguse põhjuste selgitamist.</w:t>
            </w:r>
            <w:r w:rsidR="00EF4D02">
              <w:rPr>
                <w:rFonts w:ascii="Times New Roman" w:hAnsi="Times New Roman"/>
              </w:rPr>
              <w:t xml:space="preserve"> Seedetrakti tüsistused, mille</w:t>
            </w:r>
            <w:r w:rsidRPr="00EF4D02">
              <w:rPr>
                <w:rFonts w:ascii="Times New Roman" w:hAnsi="Times New Roman"/>
              </w:rPr>
              <w:t xml:space="preserve"> korral endoskoopia omab nii diagnostilist kui ka terapeutilist väärtust oleksid: äge verejooks ja/või aneemia, gastrojejunaalse anastomoosi striktuur, bezoaar,</w:t>
            </w:r>
            <w:r w:rsidRPr="00EF4D02">
              <w:rPr>
                <w:rFonts w:ascii="Times New Roman" w:hAnsi="Times New Roman"/>
                <w:color w:val="FF0000"/>
              </w:rPr>
              <w:t xml:space="preserve"> </w:t>
            </w:r>
            <w:r w:rsidRPr="00EF4D02">
              <w:rPr>
                <w:rFonts w:ascii="Times New Roman" w:hAnsi="Times New Roman"/>
              </w:rPr>
              <w:t>bändingu libisemine.  Mao bändingu</w:t>
            </w:r>
            <w:r w:rsidRPr="00EF4D02">
              <w:rPr>
                <w:rFonts w:ascii="Times New Roman" w:hAnsi="Times New Roman"/>
                <w:color w:val="FF0000"/>
              </w:rPr>
              <w:t xml:space="preserve"> </w:t>
            </w:r>
            <w:r w:rsidRPr="00EF4D02">
              <w:rPr>
                <w:rFonts w:ascii="Times New Roman" w:hAnsi="Times New Roman"/>
              </w:rPr>
              <w:t>piirkonna erosioon on traditsiooniliselt vajanud kirurgilist revisiooni, kuid kirjanduses on ka artikleid edukast konservatiivsest ravist endoskoopial. Rutiinselt ei tehta, kui on kaebused, siis rakendatakse. Puusalülisamba tihedus väheneb. Kaugtulemustele mõju ei avaldu. Tõenduspõhisus on D.</w:t>
            </w:r>
          </w:p>
          <w:p w:rsidR="00B661C3" w:rsidRPr="00EF4D02" w:rsidRDefault="00B661C3" w:rsidP="00EF4D02">
            <w:pPr>
              <w:pStyle w:val="NoSpacing"/>
              <w:jc w:val="both"/>
              <w:rPr>
                <w:rFonts w:ascii="Times New Roman" w:hAnsi="Times New Roman"/>
              </w:rPr>
            </w:pPr>
            <w:r w:rsidRPr="00EF4D02">
              <w:rPr>
                <w:rFonts w:ascii="Times New Roman" w:hAnsi="Times New Roman"/>
              </w:rPr>
              <w:t>T. Sillakivi –kui patsiendil on kaebused</w:t>
            </w:r>
            <w:r w:rsidR="00EF4D02">
              <w:rPr>
                <w:rFonts w:ascii="Times New Roman" w:hAnsi="Times New Roman"/>
              </w:rPr>
              <w:t xml:space="preserve">, siis kasutada, </w:t>
            </w:r>
            <w:r w:rsidRPr="00EF4D02">
              <w:rPr>
                <w:rFonts w:ascii="Times New Roman" w:hAnsi="Times New Roman"/>
              </w:rPr>
              <w:t>kõigile skriinimiseks mitte. Tulemuseks on pigem ülediagnoosimine ilma tüsistusteta.</w:t>
            </w:r>
          </w:p>
          <w:p w:rsidR="00B661C3" w:rsidRPr="00EF4D02" w:rsidRDefault="00B661C3" w:rsidP="00EF4D02">
            <w:pPr>
              <w:pStyle w:val="NoSpacing"/>
              <w:jc w:val="both"/>
              <w:rPr>
                <w:rFonts w:ascii="Times New Roman" w:hAnsi="Times New Roman"/>
              </w:rPr>
            </w:pPr>
            <w:r w:rsidRPr="00EF4D02">
              <w:rPr>
                <w:rFonts w:ascii="Times New Roman" w:hAnsi="Times New Roman"/>
              </w:rPr>
              <w:t>P.</w:t>
            </w:r>
            <w:r w:rsidR="00EF4D02">
              <w:rPr>
                <w:rFonts w:ascii="Times New Roman" w:hAnsi="Times New Roman"/>
              </w:rPr>
              <w:t xml:space="preserve"> </w:t>
            </w:r>
            <w:r w:rsidRPr="00EF4D02">
              <w:rPr>
                <w:rFonts w:ascii="Times New Roman" w:hAnsi="Times New Roman"/>
              </w:rPr>
              <w:t>Kivik –sekundaarne</w:t>
            </w:r>
            <w:r w:rsidR="00EF4D02">
              <w:rPr>
                <w:rFonts w:ascii="Times New Roman" w:hAnsi="Times New Roman"/>
              </w:rPr>
              <w:t xml:space="preserve"> osteoporoos</w:t>
            </w:r>
            <w:r w:rsidRPr="00EF4D02">
              <w:rPr>
                <w:rFonts w:ascii="Times New Roman" w:hAnsi="Times New Roman"/>
              </w:rPr>
              <w:t xml:space="preserve"> – kui kehamass langeb, siis luude tihedus väheneb.</w:t>
            </w:r>
          </w:p>
          <w:p w:rsidR="00B661C3" w:rsidRPr="00EF4D02" w:rsidRDefault="00B661C3" w:rsidP="00EF4D02">
            <w:pPr>
              <w:pStyle w:val="NoSpacing"/>
              <w:jc w:val="both"/>
              <w:rPr>
                <w:rFonts w:ascii="Times New Roman" w:hAnsi="Times New Roman"/>
              </w:rPr>
            </w:pPr>
            <w:r w:rsidRPr="00EF4D02">
              <w:rPr>
                <w:rFonts w:ascii="Times New Roman" w:hAnsi="Times New Roman"/>
              </w:rPr>
              <w:t xml:space="preserve">I. Kaur – kui järelmeetmeid ei ole, ei ole rutiinse </w:t>
            </w:r>
            <w:r w:rsidR="00EF4D02">
              <w:rPr>
                <w:rFonts w:ascii="Times New Roman" w:hAnsi="Times New Roman"/>
              </w:rPr>
              <w:t>skriining</w:t>
            </w:r>
            <w:r w:rsidRPr="00EF4D02">
              <w:rPr>
                <w:rFonts w:ascii="Times New Roman" w:hAnsi="Times New Roman"/>
              </w:rPr>
              <w:t>uuringuna vajalik.</w:t>
            </w:r>
          </w:p>
          <w:p w:rsidR="00B661C3" w:rsidRPr="00EF4D02" w:rsidRDefault="00B661C3" w:rsidP="00EF4D02">
            <w:pPr>
              <w:pStyle w:val="NoSpacing"/>
              <w:jc w:val="both"/>
              <w:rPr>
                <w:rFonts w:ascii="Times New Roman" w:hAnsi="Times New Roman"/>
              </w:rPr>
            </w:pPr>
            <w:r w:rsidRPr="00EF4D02">
              <w:rPr>
                <w:rFonts w:ascii="Times New Roman" w:hAnsi="Times New Roman"/>
              </w:rPr>
              <w:t>K.</w:t>
            </w:r>
            <w:r w:rsidR="00EF4D02">
              <w:rPr>
                <w:rFonts w:ascii="Times New Roman" w:hAnsi="Times New Roman"/>
              </w:rPr>
              <w:t xml:space="preserve"> </w:t>
            </w:r>
            <w:r w:rsidRPr="00EF4D02">
              <w:rPr>
                <w:rFonts w:ascii="Times New Roman" w:hAnsi="Times New Roman"/>
              </w:rPr>
              <w:t>Janvest –</w:t>
            </w:r>
            <w:r w:rsidR="0041742B" w:rsidRPr="00EF4D02">
              <w:rPr>
                <w:rFonts w:ascii="Times New Roman" w:hAnsi="Times New Roman"/>
              </w:rPr>
              <w:t xml:space="preserve"> gastroskoopiat on rutiinselt </w:t>
            </w:r>
            <w:r w:rsidR="00EF4D02">
              <w:rPr>
                <w:rFonts w:ascii="Times New Roman" w:hAnsi="Times New Roman"/>
              </w:rPr>
              <w:t xml:space="preserve">patsientidele </w:t>
            </w:r>
            <w:r w:rsidR="0041742B" w:rsidRPr="00EF4D02">
              <w:rPr>
                <w:rFonts w:ascii="Times New Roman" w:hAnsi="Times New Roman"/>
              </w:rPr>
              <w:t>rakendatud, patsientidel esineb haavandeid.</w:t>
            </w:r>
          </w:p>
          <w:p w:rsidR="00B661C3" w:rsidRPr="00EF4D02" w:rsidRDefault="00B661C3" w:rsidP="00EF4D02">
            <w:pPr>
              <w:pStyle w:val="NoSpacing"/>
              <w:jc w:val="both"/>
              <w:rPr>
                <w:rFonts w:ascii="Times New Roman" w:hAnsi="Times New Roman"/>
              </w:rPr>
            </w:pPr>
            <w:r w:rsidRPr="00EF4D02">
              <w:rPr>
                <w:rFonts w:ascii="Times New Roman" w:hAnsi="Times New Roman"/>
              </w:rPr>
              <w:t>K.Ottenson – patsiendile ilma kaebusteta gastrosko</w:t>
            </w:r>
            <w:r w:rsidR="00EF4D02">
              <w:rPr>
                <w:rFonts w:ascii="Times New Roman" w:hAnsi="Times New Roman"/>
              </w:rPr>
              <w:t>o</w:t>
            </w:r>
            <w:r w:rsidRPr="00EF4D02">
              <w:rPr>
                <w:rFonts w:ascii="Times New Roman" w:hAnsi="Times New Roman"/>
              </w:rPr>
              <w:t>pia ei ole vajalik.</w:t>
            </w:r>
          </w:p>
          <w:p w:rsidR="00EF4D02" w:rsidRDefault="00EF4D02" w:rsidP="00EF4D02">
            <w:pPr>
              <w:autoSpaceDE w:val="0"/>
              <w:autoSpaceDN w:val="0"/>
              <w:adjustRightInd w:val="0"/>
              <w:spacing w:after="0" w:line="240" w:lineRule="auto"/>
              <w:jc w:val="both"/>
              <w:rPr>
                <w:rFonts w:ascii="Times New Roman" w:hAnsi="Times New Roman"/>
                <w:b/>
              </w:rPr>
            </w:pPr>
          </w:p>
          <w:p w:rsidR="00EF4D02" w:rsidRDefault="00EF4D02" w:rsidP="00EF4D02">
            <w:pPr>
              <w:autoSpaceDE w:val="0"/>
              <w:autoSpaceDN w:val="0"/>
              <w:adjustRightInd w:val="0"/>
              <w:spacing w:after="0" w:line="240" w:lineRule="auto"/>
              <w:jc w:val="both"/>
              <w:rPr>
                <w:rFonts w:ascii="Times New Roman" w:hAnsi="Times New Roman"/>
                <w:b/>
              </w:rPr>
            </w:pPr>
            <w:r w:rsidRPr="00EF4D02">
              <w:rPr>
                <w:rFonts w:ascii="Times New Roman" w:hAnsi="Times New Roman"/>
                <w:b/>
              </w:rPr>
              <w:t>Soovitus (esialgne)</w:t>
            </w:r>
          </w:p>
          <w:p w:rsidR="00B661C3" w:rsidRPr="003D73AB" w:rsidRDefault="00B661C3" w:rsidP="00EF4D02">
            <w:pPr>
              <w:jc w:val="both"/>
              <w:rPr>
                <w:rFonts w:ascii="Times New Roman" w:hAnsi="Times New Roman"/>
                <w:b/>
              </w:rPr>
            </w:pPr>
            <w:r w:rsidRPr="003D73AB">
              <w:rPr>
                <w:rFonts w:ascii="Times New Roman" w:hAnsi="Times New Roman"/>
                <w:b/>
              </w:rPr>
              <w:t>NÕRK NEGATIIVNE</w:t>
            </w:r>
            <w:r w:rsidR="00EF4D02">
              <w:rPr>
                <w:rFonts w:ascii="Times New Roman" w:hAnsi="Times New Roman"/>
                <w:b/>
              </w:rPr>
              <w:t xml:space="preserve"> SOOVITUS</w:t>
            </w:r>
          </w:p>
          <w:p w:rsidR="00AF7B24" w:rsidRDefault="00B661C3" w:rsidP="00EF4D02">
            <w:pPr>
              <w:jc w:val="both"/>
              <w:rPr>
                <w:rFonts w:ascii="Times New Roman" w:hAnsi="Times New Roman"/>
                <w:b/>
              </w:rPr>
            </w:pPr>
            <w:r w:rsidRPr="0041742B">
              <w:rPr>
                <w:rFonts w:ascii="Times New Roman" w:hAnsi="Times New Roman"/>
                <w:b/>
              </w:rPr>
              <w:t>Kõigile bariaatrilistele patsientidele ei ole rutiinselt operatsioonijärgselt vajalikud ülemise seedetrakti endoskoopia ja densitomeetria uuringud.</w:t>
            </w:r>
          </w:p>
          <w:p w:rsidR="00EF4D02" w:rsidRPr="0041742B" w:rsidRDefault="00EF4D02" w:rsidP="00EF4D02">
            <w:pPr>
              <w:jc w:val="both"/>
              <w:rPr>
                <w:rFonts w:ascii="Times New Roman" w:hAnsi="Times New Roman"/>
                <w:b/>
              </w:rPr>
            </w:pPr>
          </w:p>
          <w:p w:rsidR="003D73AB" w:rsidRDefault="003D73AB" w:rsidP="00EF4D02">
            <w:pPr>
              <w:jc w:val="both"/>
              <w:rPr>
                <w:rFonts w:ascii="Times New Roman" w:hAnsi="Times New Roman"/>
                <w:b/>
              </w:rPr>
            </w:pPr>
            <w:r w:rsidRPr="0041742B">
              <w:rPr>
                <w:rFonts w:ascii="Times New Roman" w:hAnsi="Times New Roman"/>
                <w:b/>
              </w:rPr>
              <w:t>Eelnevalt arutatud soovituste terviktekstide ülevaatamine</w:t>
            </w:r>
          </w:p>
          <w:p w:rsidR="003D73AB" w:rsidRPr="0041742B" w:rsidRDefault="0041742B" w:rsidP="00EF4D02">
            <w:pPr>
              <w:jc w:val="both"/>
              <w:rPr>
                <w:rFonts w:ascii="Times New Roman" w:hAnsi="Times New Roman"/>
              </w:rPr>
            </w:pPr>
            <w:r>
              <w:rPr>
                <w:rFonts w:ascii="Times New Roman" w:hAnsi="Times New Roman"/>
              </w:rPr>
              <w:t>Töörühma</w:t>
            </w:r>
            <w:r w:rsidR="00EF4D02">
              <w:rPr>
                <w:rFonts w:ascii="Times New Roman" w:hAnsi="Times New Roman"/>
              </w:rPr>
              <w:t xml:space="preserve"> </w:t>
            </w:r>
            <w:r>
              <w:rPr>
                <w:rFonts w:ascii="Times New Roman" w:hAnsi="Times New Roman"/>
              </w:rPr>
              <w:t>liikmed saavad juurdepääsu soovituste tabelisse, kuhu saab teha märkusi ja soovitusi.</w:t>
            </w:r>
            <w:r w:rsidR="007E1BE1">
              <w:rPr>
                <w:rFonts w:ascii="Times New Roman" w:hAnsi="Times New Roman"/>
              </w:rPr>
              <w:t xml:space="preserve"> Edasi on vajalik</w:t>
            </w:r>
            <w:r w:rsidR="00EF4D02">
              <w:rPr>
                <w:rFonts w:ascii="Times New Roman" w:hAnsi="Times New Roman"/>
              </w:rPr>
              <w:t xml:space="preserve"> koondada</w:t>
            </w:r>
            <w:r w:rsidR="007E1BE1">
              <w:rPr>
                <w:rFonts w:ascii="Times New Roman" w:hAnsi="Times New Roman"/>
              </w:rPr>
              <w:t xml:space="preserve"> ka ravijuhendi tööversioon.</w:t>
            </w:r>
          </w:p>
          <w:p w:rsidR="00A3629D" w:rsidRPr="003D73AB" w:rsidRDefault="00A3629D" w:rsidP="00EF4D02">
            <w:pPr>
              <w:pStyle w:val="PlainText"/>
              <w:jc w:val="both"/>
              <w:rPr>
                <w:b/>
                <w:sz w:val="22"/>
                <w:szCs w:val="22"/>
                <w:lang w:val="et-EE"/>
              </w:rPr>
            </w:pPr>
          </w:p>
        </w:tc>
      </w:tr>
      <w:tr w:rsidR="00801A48" w:rsidRPr="003D73AB" w:rsidTr="007E1BE1">
        <w:tc>
          <w:tcPr>
            <w:tcW w:w="1182" w:type="dxa"/>
            <w:tcBorders>
              <w:top w:val="single" w:sz="4" w:space="0" w:color="auto"/>
              <w:left w:val="single" w:sz="4" w:space="0" w:color="auto"/>
              <w:bottom w:val="single" w:sz="4" w:space="0" w:color="auto"/>
              <w:right w:val="single" w:sz="4" w:space="0" w:color="auto"/>
            </w:tcBorders>
            <w:shd w:val="clear" w:color="auto" w:fill="auto"/>
          </w:tcPr>
          <w:p w:rsidR="00801A48" w:rsidRPr="003D73AB" w:rsidRDefault="00801A48" w:rsidP="00EF4D02">
            <w:pPr>
              <w:spacing w:after="0"/>
              <w:jc w:val="both"/>
              <w:rPr>
                <w:rFonts w:ascii="Times New Roman" w:eastAsia="Times New Roman" w:hAnsi="Times New Roman"/>
              </w:rPr>
            </w:pPr>
          </w:p>
        </w:tc>
        <w:tc>
          <w:tcPr>
            <w:tcW w:w="7674" w:type="dxa"/>
            <w:tcBorders>
              <w:top w:val="single" w:sz="4" w:space="0" w:color="auto"/>
              <w:left w:val="single" w:sz="4" w:space="0" w:color="auto"/>
              <w:bottom w:val="single" w:sz="4" w:space="0" w:color="auto"/>
              <w:right w:val="single" w:sz="4" w:space="0" w:color="auto"/>
            </w:tcBorders>
            <w:shd w:val="clear" w:color="auto" w:fill="auto"/>
          </w:tcPr>
          <w:p w:rsidR="00801A48" w:rsidRPr="003D73AB" w:rsidRDefault="006E33D2" w:rsidP="00EF4D02">
            <w:pPr>
              <w:pStyle w:val="PlainText"/>
              <w:numPr>
                <w:ilvl w:val="0"/>
                <w:numId w:val="2"/>
              </w:numPr>
              <w:jc w:val="both"/>
              <w:rPr>
                <w:sz w:val="22"/>
                <w:szCs w:val="22"/>
                <w:lang w:val="et-EE"/>
              </w:rPr>
            </w:pPr>
            <w:r w:rsidRPr="003D73AB">
              <w:rPr>
                <w:sz w:val="22"/>
                <w:szCs w:val="22"/>
                <w:lang w:val="et-EE"/>
              </w:rPr>
              <w:t>Järgmiste</w:t>
            </w:r>
            <w:r w:rsidR="00801A48" w:rsidRPr="003D73AB">
              <w:rPr>
                <w:sz w:val="22"/>
                <w:szCs w:val="22"/>
                <w:lang w:val="et-EE"/>
              </w:rPr>
              <w:t xml:space="preserve"> koosoleku</w:t>
            </w:r>
            <w:r w:rsidRPr="003D73AB">
              <w:rPr>
                <w:sz w:val="22"/>
                <w:szCs w:val="22"/>
                <w:lang w:val="et-EE"/>
              </w:rPr>
              <w:t>te</w:t>
            </w:r>
            <w:r w:rsidR="00801A48" w:rsidRPr="003D73AB">
              <w:rPr>
                <w:sz w:val="22"/>
                <w:szCs w:val="22"/>
                <w:lang w:val="et-EE"/>
              </w:rPr>
              <w:t xml:space="preserve"> aeg ja </w:t>
            </w:r>
            <w:r w:rsidR="000C0829" w:rsidRPr="003D73AB">
              <w:rPr>
                <w:sz w:val="22"/>
                <w:szCs w:val="22"/>
                <w:lang w:val="et-EE"/>
              </w:rPr>
              <w:t xml:space="preserve">vahepealne töö </w:t>
            </w:r>
            <w:r w:rsidR="0064075D" w:rsidRPr="003D73AB">
              <w:rPr>
                <w:sz w:val="22"/>
                <w:szCs w:val="22"/>
                <w:lang w:val="et-EE"/>
              </w:rPr>
              <w:t>sekretariaadile</w:t>
            </w:r>
          </w:p>
          <w:p w:rsidR="00AB135A" w:rsidRPr="003D73AB" w:rsidRDefault="00AB135A" w:rsidP="00EF4D02">
            <w:pPr>
              <w:pStyle w:val="PlainText"/>
              <w:ind w:left="360"/>
              <w:jc w:val="both"/>
              <w:rPr>
                <w:sz w:val="22"/>
                <w:szCs w:val="22"/>
                <w:lang w:val="et-EE"/>
              </w:rPr>
            </w:pPr>
          </w:p>
          <w:p w:rsidR="00580DBF" w:rsidRDefault="003D73AB" w:rsidP="00EF4D02">
            <w:pPr>
              <w:jc w:val="both"/>
              <w:rPr>
                <w:rFonts w:ascii="Times New Roman" w:hAnsi="Times New Roman"/>
              </w:rPr>
            </w:pPr>
            <w:r w:rsidRPr="003D73AB">
              <w:rPr>
                <w:rFonts w:ascii="Times New Roman" w:hAnsi="Times New Roman"/>
              </w:rPr>
              <w:t>Järgneva k</w:t>
            </w:r>
            <w:r w:rsidR="00AB135A" w:rsidRPr="003D73AB">
              <w:rPr>
                <w:rFonts w:ascii="Times New Roman" w:hAnsi="Times New Roman"/>
              </w:rPr>
              <w:t>oosoleku</w:t>
            </w:r>
            <w:r w:rsidR="00DD151F" w:rsidRPr="003D73AB">
              <w:rPr>
                <w:rFonts w:ascii="Times New Roman" w:hAnsi="Times New Roman"/>
              </w:rPr>
              <w:t xml:space="preserve"> </w:t>
            </w:r>
            <w:r w:rsidR="00AB135A" w:rsidRPr="003D73AB">
              <w:rPr>
                <w:rFonts w:ascii="Times New Roman" w:hAnsi="Times New Roman"/>
              </w:rPr>
              <w:t xml:space="preserve">aeg: </w:t>
            </w:r>
            <w:r w:rsidR="00580DBF">
              <w:rPr>
                <w:rFonts w:ascii="Times New Roman" w:hAnsi="Times New Roman"/>
              </w:rPr>
              <w:t>13.jaanuar</w:t>
            </w:r>
            <w:r w:rsidR="003F2E1A" w:rsidRPr="003D73AB">
              <w:rPr>
                <w:rFonts w:ascii="Times New Roman" w:hAnsi="Times New Roman"/>
              </w:rPr>
              <w:t xml:space="preserve"> Tallinnas</w:t>
            </w:r>
            <w:r w:rsidR="00EF4D02">
              <w:rPr>
                <w:rFonts w:ascii="Times New Roman" w:hAnsi="Times New Roman"/>
              </w:rPr>
              <w:t xml:space="preserve"> ja Tartus (</w:t>
            </w:r>
            <w:r w:rsidR="00FD2E6D" w:rsidRPr="003D73AB">
              <w:rPr>
                <w:rFonts w:ascii="Times New Roman" w:hAnsi="Times New Roman"/>
              </w:rPr>
              <w:t>videokoosolekuna</w:t>
            </w:r>
            <w:r w:rsidR="00EF4D02">
              <w:rPr>
                <w:rFonts w:ascii="Times New Roman" w:hAnsi="Times New Roman"/>
              </w:rPr>
              <w:t>)</w:t>
            </w:r>
            <w:r w:rsidR="00FD2E6D" w:rsidRPr="003D73AB">
              <w:rPr>
                <w:rFonts w:ascii="Times New Roman" w:hAnsi="Times New Roman"/>
              </w:rPr>
              <w:t>.</w:t>
            </w:r>
            <w:r w:rsidR="00EF4D02">
              <w:rPr>
                <w:rFonts w:ascii="Times New Roman" w:hAnsi="Times New Roman"/>
              </w:rPr>
              <w:t xml:space="preserve"> </w:t>
            </w:r>
          </w:p>
          <w:p w:rsidR="001A6ECB" w:rsidRPr="003D73AB" w:rsidRDefault="00EF4D02" w:rsidP="00EF4D02">
            <w:pPr>
              <w:jc w:val="both"/>
              <w:rPr>
                <w:rFonts w:ascii="Times New Roman" w:hAnsi="Times New Roman"/>
              </w:rPr>
            </w:pPr>
            <w:r>
              <w:rPr>
                <w:rFonts w:ascii="Times New Roman" w:hAnsi="Times New Roman"/>
              </w:rPr>
              <w:t xml:space="preserve">9. detsembriks </w:t>
            </w:r>
            <w:r w:rsidR="00580DBF">
              <w:rPr>
                <w:rFonts w:ascii="Times New Roman" w:hAnsi="Times New Roman"/>
              </w:rPr>
              <w:t xml:space="preserve">ei olnud </w:t>
            </w:r>
            <w:bookmarkStart w:id="0" w:name="_GoBack"/>
            <w:bookmarkEnd w:id="0"/>
            <w:r>
              <w:rPr>
                <w:rFonts w:ascii="Times New Roman" w:hAnsi="Times New Roman"/>
              </w:rPr>
              <w:t>võimalik saada kokku otsuste vastuvõtmiseks vajalik ¾ töörühmaliikmete kvoorum.</w:t>
            </w:r>
            <w:r w:rsidR="001A6ECB" w:rsidRPr="003D73AB">
              <w:rPr>
                <w:rFonts w:ascii="Times New Roman" w:hAnsi="Times New Roman"/>
              </w:rPr>
              <w:t xml:space="preserve"> </w:t>
            </w:r>
            <w:r w:rsidR="008C5ECC">
              <w:rPr>
                <w:rFonts w:ascii="Times New Roman" w:hAnsi="Times New Roman"/>
              </w:rPr>
              <w:t xml:space="preserve"> </w:t>
            </w:r>
          </w:p>
          <w:p w:rsidR="00801A48" w:rsidRPr="003D73AB" w:rsidRDefault="00AB135A" w:rsidP="008C5ECC">
            <w:pPr>
              <w:pStyle w:val="PlainText"/>
              <w:jc w:val="both"/>
              <w:rPr>
                <w:sz w:val="22"/>
                <w:szCs w:val="22"/>
                <w:lang w:val="et-EE"/>
              </w:rPr>
            </w:pPr>
            <w:r w:rsidRPr="003D73AB">
              <w:rPr>
                <w:sz w:val="22"/>
                <w:szCs w:val="22"/>
                <w:lang w:val="et-EE"/>
              </w:rPr>
              <w:t xml:space="preserve">Sekretariaat valmistab ette </w:t>
            </w:r>
            <w:r w:rsidR="00DD151F" w:rsidRPr="003D73AB">
              <w:rPr>
                <w:sz w:val="22"/>
                <w:szCs w:val="22"/>
                <w:lang w:val="et-EE"/>
              </w:rPr>
              <w:t xml:space="preserve">otsustamiseks </w:t>
            </w:r>
            <w:r w:rsidR="000B4FD7" w:rsidRPr="003D73AB">
              <w:rPr>
                <w:sz w:val="22"/>
                <w:szCs w:val="22"/>
                <w:lang w:val="et-EE"/>
              </w:rPr>
              <w:t>eelnevalt</w:t>
            </w:r>
            <w:r w:rsidR="003F2E1A" w:rsidRPr="003D73AB">
              <w:rPr>
                <w:sz w:val="22"/>
                <w:szCs w:val="22"/>
                <w:lang w:val="et-EE"/>
              </w:rPr>
              <w:t xml:space="preserve"> arutatud küsimuste soovitused, </w:t>
            </w:r>
            <w:r w:rsidRPr="003D73AB">
              <w:rPr>
                <w:sz w:val="22"/>
                <w:szCs w:val="22"/>
                <w:lang w:val="et-EE"/>
              </w:rPr>
              <w:t>k</w:t>
            </w:r>
            <w:r w:rsidR="003F2E1A" w:rsidRPr="003D73AB">
              <w:rPr>
                <w:sz w:val="22"/>
                <w:szCs w:val="22"/>
                <w:lang w:val="et-EE"/>
              </w:rPr>
              <w:t>liiniliste</w:t>
            </w:r>
            <w:r w:rsidR="00DE64D6" w:rsidRPr="003D73AB">
              <w:rPr>
                <w:sz w:val="22"/>
                <w:szCs w:val="22"/>
                <w:lang w:val="et-EE"/>
              </w:rPr>
              <w:t xml:space="preserve"> küsimus</w:t>
            </w:r>
            <w:r w:rsidR="003F2E1A" w:rsidRPr="003D73AB">
              <w:rPr>
                <w:sz w:val="22"/>
                <w:szCs w:val="22"/>
                <w:lang w:val="et-EE"/>
              </w:rPr>
              <w:t>te</w:t>
            </w:r>
            <w:r w:rsidR="008C5ECC">
              <w:rPr>
                <w:sz w:val="22"/>
                <w:szCs w:val="22"/>
                <w:lang w:val="et-EE"/>
              </w:rPr>
              <w:t xml:space="preserve"> 11</w:t>
            </w:r>
            <w:r w:rsidR="001C40BA" w:rsidRPr="003D73AB">
              <w:rPr>
                <w:sz w:val="22"/>
                <w:szCs w:val="22"/>
                <w:lang w:val="et-EE"/>
              </w:rPr>
              <w:t xml:space="preserve"> </w:t>
            </w:r>
            <w:r w:rsidRPr="003D73AB">
              <w:rPr>
                <w:sz w:val="22"/>
                <w:szCs w:val="22"/>
                <w:lang w:val="et-EE"/>
              </w:rPr>
              <w:t>EvSu’d ja SoKo’d</w:t>
            </w:r>
            <w:r w:rsidR="003F2E1A" w:rsidRPr="003D73AB">
              <w:rPr>
                <w:sz w:val="22"/>
                <w:szCs w:val="22"/>
                <w:lang w:val="et-EE"/>
              </w:rPr>
              <w:t>. Materjalid</w:t>
            </w:r>
            <w:r w:rsidRPr="003D73AB">
              <w:rPr>
                <w:sz w:val="22"/>
                <w:szCs w:val="22"/>
                <w:lang w:val="et-EE"/>
              </w:rPr>
              <w:t xml:space="preserve"> saadetakse töör</w:t>
            </w:r>
            <w:r w:rsidR="00FE0ED9" w:rsidRPr="003D73AB">
              <w:rPr>
                <w:sz w:val="22"/>
                <w:szCs w:val="22"/>
                <w:lang w:val="et-EE"/>
              </w:rPr>
              <w:t>ühmale vähemalt nädal aega ette.</w:t>
            </w:r>
          </w:p>
        </w:tc>
      </w:tr>
      <w:tr w:rsidR="00801A48" w:rsidRPr="003D73AB" w:rsidTr="007E1BE1">
        <w:tc>
          <w:tcPr>
            <w:tcW w:w="1182" w:type="dxa"/>
            <w:tcBorders>
              <w:top w:val="single" w:sz="4" w:space="0" w:color="auto"/>
              <w:left w:val="single" w:sz="4" w:space="0" w:color="auto"/>
              <w:bottom w:val="single" w:sz="4" w:space="0" w:color="auto"/>
              <w:right w:val="single" w:sz="4" w:space="0" w:color="auto"/>
            </w:tcBorders>
            <w:shd w:val="clear" w:color="auto" w:fill="auto"/>
          </w:tcPr>
          <w:p w:rsidR="00801A48" w:rsidRPr="003D73AB" w:rsidRDefault="00801A48" w:rsidP="00EF4D02">
            <w:pPr>
              <w:spacing w:after="0"/>
              <w:jc w:val="both"/>
              <w:rPr>
                <w:rFonts w:ascii="Times New Roman" w:eastAsia="Times New Roman" w:hAnsi="Times New Roman"/>
              </w:rPr>
            </w:pPr>
          </w:p>
        </w:tc>
        <w:tc>
          <w:tcPr>
            <w:tcW w:w="7674" w:type="dxa"/>
            <w:tcBorders>
              <w:top w:val="single" w:sz="4" w:space="0" w:color="auto"/>
              <w:left w:val="single" w:sz="4" w:space="0" w:color="auto"/>
              <w:bottom w:val="single" w:sz="4" w:space="0" w:color="auto"/>
              <w:right w:val="single" w:sz="4" w:space="0" w:color="auto"/>
            </w:tcBorders>
            <w:shd w:val="clear" w:color="auto" w:fill="auto"/>
          </w:tcPr>
          <w:p w:rsidR="00801A48" w:rsidRPr="003D73AB" w:rsidRDefault="003F2E1A" w:rsidP="00EF4D02">
            <w:pPr>
              <w:spacing w:after="0"/>
              <w:jc w:val="both"/>
              <w:rPr>
                <w:rFonts w:ascii="Times New Roman" w:hAnsi="Times New Roman"/>
              </w:rPr>
            </w:pPr>
            <w:r w:rsidRPr="003D73AB">
              <w:rPr>
                <w:rFonts w:ascii="Times New Roman" w:eastAsia="Times New Roman" w:hAnsi="Times New Roman"/>
              </w:rPr>
              <w:t>Protokollis Sirje Vaask</w:t>
            </w:r>
          </w:p>
        </w:tc>
      </w:tr>
    </w:tbl>
    <w:p w:rsidR="00E64F11" w:rsidRPr="003D73AB" w:rsidRDefault="00E64F11" w:rsidP="00EF4D02">
      <w:pPr>
        <w:jc w:val="both"/>
        <w:rPr>
          <w:rFonts w:ascii="Times New Roman" w:hAnsi="Times New Roman"/>
        </w:rPr>
      </w:pPr>
    </w:p>
    <w:p w:rsidR="00C6403B" w:rsidRPr="003D73AB" w:rsidRDefault="00C6403B" w:rsidP="00EF4D02">
      <w:pPr>
        <w:jc w:val="both"/>
        <w:rPr>
          <w:rFonts w:ascii="Times New Roman" w:hAnsi="Times New Roman"/>
        </w:rPr>
      </w:pPr>
    </w:p>
    <w:sectPr w:rsidR="00C6403B" w:rsidRPr="003D73A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52F" w:rsidRDefault="0076052F" w:rsidP="00BA388C">
      <w:pPr>
        <w:spacing w:after="0" w:line="240" w:lineRule="auto"/>
      </w:pPr>
      <w:r>
        <w:separator/>
      </w:r>
    </w:p>
  </w:endnote>
  <w:endnote w:type="continuationSeparator" w:id="0">
    <w:p w:rsidR="0076052F" w:rsidRDefault="0076052F" w:rsidP="00BA3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443" w:rsidRDefault="001F4443">
    <w:pPr>
      <w:pStyle w:val="Footer"/>
      <w:jc w:val="right"/>
    </w:pPr>
    <w:r>
      <w:fldChar w:fldCharType="begin"/>
    </w:r>
    <w:r>
      <w:instrText>PAGE   \* MERGEFORMAT</w:instrText>
    </w:r>
    <w:r>
      <w:fldChar w:fldCharType="separate"/>
    </w:r>
    <w:r w:rsidR="00580DBF">
      <w:rPr>
        <w:noProof/>
      </w:rPr>
      <w:t>1</w:t>
    </w:r>
    <w:r>
      <w:fldChar w:fldCharType="end"/>
    </w:r>
  </w:p>
  <w:p w:rsidR="001F4443" w:rsidRDefault="001F44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52F" w:rsidRDefault="0076052F" w:rsidP="00BA388C">
      <w:pPr>
        <w:spacing w:after="0" w:line="240" w:lineRule="auto"/>
      </w:pPr>
      <w:r>
        <w:separator/>
      </w:r>
    </w:p>
  </w:footnote>
  <w:footnote w:type="continuationSeparator" w:id="0">
    <w:p w:rsidR="0076052F" w:rsidRDefault="0076052F" w:rsidP="00BA38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A2AFE"/>
    <w:multiLevelType w:val="multilevel"/>
    <w:tmpl w:val="34C4C0A8"/>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
    <w:nsid w:val="0A7D21A3"/>
    <w:multiLevelType w:val="hybridMultilevel"/>
    <w:tmpl w:val="63A41842"/>
    <w:lvl w:ilvl="0" w:tplc="109CA40A">
      <w:start w:val="1"/>
      <w:numFmt w:val="bullet"/>
      <w:lvlText w:val="•"/>
      <w:lvlJc w:val="left"/>
      <w:pPr>
        <w:tabs>
          <w:tab w:val="num" w:pos="720"/>
        </w:tabs>
        <w:ind w:left="720" w:hanging="360"/>
      </w:pPr>
      <w:rPr>
        <w:rFonts w:ascii="Arial" w:hAnsi="Arial" w:hint="default"/>
      </w:rPr>
    </w:lvl>
    <w:lvl w:ilvl="1" w:tplc="95EAD308">
      <w:numFmt w:val="bullet"/>
      <w:lvlText w:val=""/>
      <w:lvlJc w:val="left"/>
      <w:pPr>
        <w:tabs>
          <w:tab w:val="num" w:pos="1440"/>
        </w:tabs>
        <w:ind w:left="1440" w:hanging="360"/>
      </w:pPr>
      <w:rPr>
        <w:rFonts w:ascii="Wingdings" w:hAnsi="Wingdings" w:hint="default"/>
      </w:rPr>
    </w:lvl>
    <w:lvl w:ilvl="2" w:tplc="7B944A2E" w:tentative="1">
      <w:start w:val="1"/>
      <w:numFmt w:val="bullet"/>
      <w:lvlText w:val="•"/>
      <w:lvlJc w:val="left"/>
      <w:pPr>
        <w:tabs>
          <w:tab w:val="num" w:pos="2160"/>
        </w:tabs>
        <w:ind w:left="2160" w:hanging="360"/>
      </w:pPr>
      <w:rPr>
        <w:rFonts w:ascii="Arial" w:hAnsi="Arial" w:hint="default"/>
      </w:rPr>
    </w:lvl>
    <w:lvl w:ilvl="3" w:tplc="5DC82872" w:tentative="1">
      <w:start w:val="1"/>
      <w:numFmt w:val="bullet"/>
      <w:lvlText w:val="•"/>
      <w:lvlJc w:val="left"/>
      <w:pPr>
        <w:tabs>
          <w:tab w:val="num" w:pos="2880"/>
        </w:tabs>
        <w:ind w:left="2880" w:hanging="360"/>
      </w:pPr>
      <w:rPr>
        <w:rFonts w:ascii="Arial" w:hAnsi="Arial" w:hint="default"/>
      </w:rPr>
    </w:lvl>
    <w:lvl w:ilvl="4" w:tplc="ED7EAD94" w:tentative="1">
      <w:start w:val="1"/>
      <w:numFmt w:val="bullet"/>
      <w:lvlText w:val="•"/>
      <w:lvlJc w:val="left"/>
      <w:pPr>
        <w:tabs>
          <w:tab w:val="num" w:pos="3600"/>
        </w:tabs>
        <w:ind w:left="3600" w:hanging="360"/>
      </w:pPr>
      <w:rPr>
        <w:rFonts w:ascii="Arial" w:hAnsi="Arial" w:hint="default"/>
      </w:rPr>
    </w:lvl>
    <w:lvl w:ilvl="5" w:tplc="AFCA7D00" w:tentative="1">
      <w:start w:val="1"/>
      <w:numFmt w:val="bullet"/>
      <w:lvlText w:val="•"/>
      <w:lvlJc w:val="left"/>
      <w:pPr>
        <w:tabs>
          <w:tab w:val="num" w:pos="4320"/>
        </w:tabs>
        <w:ind w:left="4320" w:hanging="360"/>
      </w:pPr>
      <w:rPr>
        <w:rFonts w:ascii="Arial" w:hAnsi="Arial" w:hint="default"/>
      </w:rPr>
    </w:lvl>
    <w:lvl w:ilvl="6" w:tplc="EAB4BFFA" w:tentative="1">
      <w:start w:val="1"/>
      <w:numFmt w:val="bullet"/>
      <w:lvlText w:val="•"/>
      <w:lvlJc w:val="left"/>
      <w:pPr>
        <w:tabs>
          <w:tab w:val="num" w:pos="5040"/>
        </w:tabs>
        <w:ind w:left="5040" w:hanging="360"/>
      </w:pPr>
      <w:rPr>
        <w:rFonts w:ascii="Arial" w:hAnsi="Arial" w:hint="default"/>
      </w:rPr>
    </w:lvl>
    <w:lvl w:ilvl="7" w:tplc="58DEB766" w:tentative="1">
      <w:start w:val="1"/>
      <w:numFmt w:val="bullet"/>
      <w:lvlText w:val="•"/>
      <w:lvlJc w:val="left"/>
      <w:pPr>
        <w:tabs>
          <w:tab w:val="num" w:pos="5760"/>
        </w:tabs>
        <w:ind w:left="5760" w:hanging="360"/>
      </w:pPr>
      <w:rPr>
        <w:rFonts w:ascii="Arial" w:hAnsi="Arial" w:hint="default"/>
      </w:rPr>
    </w:lvl>
    <w:lvl w:ilvl="8" w:tplc="430EE1CC" w:tentative="1">
      <w:start w:val="1"/>
      <w:numFmt w:val="bullet"/>
      <w:lvlText w:val="•"/>
      <w:lvlJc w:val="left"/>
      <w:pPr>
        <w:tabs>
          <w:tab w:val="num" w:pos="6480"/>
        </w:tabs>
        <w:ind w:left="6480" w:hanging="360"/>
      </w:pPr>
      <w:rPr>
        <w:rFonts w:ascii="Arial" w:hAnsi="Arial" w:hint="default"/>
      </w:rPr>
    </w:lvl>
  </w:abstractNum>
  <w:abstractNum w:abstractNumId="2">
    <w:nsid w:val="0E980E1A"/>
    <w:multiLevelType w:val="hybridMultilevel"/>
    <w:tmpl w:val="6784A89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nsid w:val="14AC3FD3"/>
    <w:multiLevelType w:val="hybridMultilevel"/>
    <w:tmpl w:val="AB7C5190"/>
    <w:lvl w:ilvl="0" w:tplc="91C6BB88">
      <w:start w:val="1"/>
      <w:numFmt w:val="bullet"/>
      <w:lvlText w:val="•"/>
      <w:lvlJc w:val="left"/>
      <w:pPr>
        <w:tabs>
          <w:tab w:val="num" w:pos="720"/>
        </w:tabs>
        <w:ind w:left="720" w:hanging="360"/>
      </w:pPr>
      <w:rPr>
        <w:rFonts w:ascii="Arial" w:hAnsi="Arial" w:hint="default"/>
      </w:rPr>
    </w:lvl>
    <w:lvl w:ilvl="1" w:tplc="EFFA03F2" w:tentative="1">
      <w:start w:val="1"/>
      <w:numFmt w:val="bullet"/>
      <w:lvlText w:val="•"/>
      <w:lvlJc w:val="left"/>
      <w:pPr>
        <w:tabs>
          <w:tab w:val="num" w:pos="1440"/>
        </w:tabs>
        <w:ind w:left="1440" w:hanging="360"/>
      </w:pPr>
      <w:rPr>
        <w:rFonts w:ascii="Arial" w:hAnsi="Arial" w:hint="default"/>
      </w:rPr>
    </w:lvl>
    <w:lvl w:ilvl="2" w:tplc="973C78A2" w:tentative="1">
      <w:start w:val="1"/>
      <w:numFmt w:val="bullet"/>
      <w:lvlText w:val="•"/>
      <w:lvlJc w:val="left"/>
      <w:pPr>
        <w:tabs>
          <w:tab w:val="num" w:pos="2160"/>
        </w:tabs>
        <w:ind w:left="2160" w:hanging="360"/>
      </w:pPr>
      <w:rPr>
        <w:rFonts w:ascii="Arial" w:hAnsi="Arial" w:hint="default"/>
      </w:rPr>
    </w:lvl>
    <w:lvl w:ilvl="3" w:tplc="7BE6C762" w:tentative="1">
      <w:start w:val="1"/>
      <w:numFmt w:val="bullet"/>
      <w:lvlText w:val="•"/>
      <w:lvlJc w:val="left"/>
      <w:pPr>
        <w:tabs>
          <w:tab w:val="num" w:pos="2880"/>
        </w:tabs>
        <w:ind w:left="2880" w:hanging="360"/>
      </w:pPr>
      <w:rPr>
        <w:rFonts w:ascii="Arial" w:hAnsi="Arial" w:hint="default"/>
      </w:rPr>
    </w:lvl>
    <w:lvl w:ilvl="4" w:tplc="88AA7C84" w:tentative="1">
      <w:start w:val="1"/>
      <w:numFmt w:val="bullet"/>
      <w:lvlText w:val="•"/>
      <w:lvlJc w:val="left"/>
      <w:pPr>
        <w:tabs>
          <w:tab w:val="num" w:pos="3600"/>
        </w:tabs>
        <w:ind w:left="3600" w:hanging="360"/>
      </w:pPr>
      <w:rPr>
        <w:rFonts w:ascii="Arial" w:hAnsi="Arial" w:hint="default"/>
      </w:rPr>
    </w:lvl>
    <w:lvl w:ilvl="5" w:tplc="2FD2D79A" w:tentative="1">
      <w:start w:val="1"/>
      <w:numFmt w:val="bullet"/>
      <w:lvlText w:val="•"/>
      <w:lvlJc w:val="left"/>
      <w:pPr>
        <w:tabs>
          <w:tab w:val="num" w:pos="4320"/>
        </w:tabs>
        <w:ind w:left="4320" w:hanging="360"/>
      </w:pPr>
      <w:rPr>
        <w:rFonts w:ascii="Arial" w:hAnsi="Arial" w:hint="default"/>
      </w:rPr>
    </w:lvl>
    <w:lvl w:ilvl="6" w:tplc="DA2C4AC2" w:tentative="1">
      <w:start w:val="1"/>
      <w:numFmt w:val="bullet"/>
      <w:lvlText w:val="•"/>
      <w:lvlJc w:val="left"/>
      <w:pPr>
        <w:tabs>
          <w:tab w:val="num" w:pos="5040"/>
        </w:tabs>
        <w:ind w:left="5040" w:hanging="360"/>
      </w:pPr>
      <w:rPr>
        <w:rFonts w:ascii="Arial" w:hAnsi="Arial" w:hint="default"/>
      </w:rPr>
    </w:lvl>
    <w:lvl w:ilvl="7" w:tplc="4C168186" w:tentative="1">
      <w:start w:val="1"/>
      <w:numFmt w:val="bullet"/>
      <w:lvlText w:val="•"/>
      <w:lvlJc w:val="left"/>
      <w:pPr>
        <w:tabs>
          <w:tab w:val="num" w:pos="5760"/>
        </w:tabs>
        <w:ind w:left="5760" w:hanging="360"/>
      </w:pPr>
      <w:rPr>
        <w:rFonts w:ascii="Arial" w:hAnsi="Arial" w:hint="default"/>
      </w:rPr>
    </w:lvl>
    <w:lvl w:ilvl="8" w:tplc="5472F528" w:tentative="1">
      <w:start w:val="1"/>
      <w:numFmt w:val="bullet"/>
      <w:lvlText w:val="•"/>
      <w:lvlJc w:val="left"/>
      <w:pPr>
        <w:tabs>
          <w:tab w:val="num" w:pos="6480"/>
        </w:tabs>
        <w:ind w:left="6480" w:hanging="360"/>
      </w:pPr>
      <w:rPr>
        <w:rFonts w:ascii="Arial" w:hAnsi="Arial" w:hint="default"/>
      </w:rPr>
    </w:lvl>
  </w:abstractNum>
  <w:abstractNum w:abstractNumId="4">
    <w:nsid w:val="1618421C"/>
    <w:multiLevelType w:val="hybridMultilevel"/>
    <w:tmpl w:val="FB963B36"/>
    <w:lvl w:ilvl="0" w:tplc="0425000D">
      <w:start w:val="1"/>
      <w:numFmt w:val="bullet"/>
      <w:lvlText w:val=""/>
      <w:lvlJc w:val="left"/>
      <w:pPr>
        <w:tabs>
          <w:tab w:val="num" w:pos="360"/>
        </w:tabs>
        <w:ind w:left="360" w:hanging="360"/>
      </w:pPr>
      <w:rPr>
        <w:rFonts w:ascii="Wingdings" w:hAnsi="Wingdings" w:hint="default"/>
      </w:rPr>
    </w:lvl>
    <w:lvl w:ilvl="1" w:tplc="95EAD308">
      <w:numFmt w:val="bullet"/>
      <w:lvlText w:val=""/>
      <w:lvlJc w:val="left"/>
      <w:pPr>
        <w:tabs>
          <w:tab w:val="num" w:pos="1080"/>
        </w:tabs>
        <w:ind w:left="1080" w:hanging="360"/>
      </w:pPr>
      <w:rPr>
        <w:rFonts w:ascii="Wingdings" w:hAnsi="Wingdings" w:hint="default"/>
      </w:rPr>
    </w:lvl>
    <w:lvl w:ilvl="2" w:tplc="7B944A2E" w:tentative="1">
      <w:start w:val="1"/>
      <w:numFmt w:val="bullet"/>
      <w:lvlText w:val="•"/>
      <w:lvlJc w:val="left"/>
      <w:pPr>
        <w:tabs>
          <w:tab w:val="num" w:pos="1800"/>
        </w:tabs>
        <w:ind w:left="1800" w:hanging="360"/>
      </w:pPr>
      <w:rPr>
        <w:rFonts w:ascii="Arial" w:hAnsi="Arial" w:hint="default"/>
      </w:rPr>
    </w:lvl>
    <w:lvl w:ilvl="3" w:tplc="5DC82872" w:tentative="1">
      <w:start w:val="1"/>
      <w:numFmt w:val="bullet"/>
      <w:lvlText w:val="•"/>
      <w:lvlJc w:val="left"/>
      <w:pPr>
        <w:tabs>
          <w:tab w:val="num" w:pos="2520"/>
        </w:tabs>
        <w:ind w:left="2520" w:hanging="360"/>
      </w:pPr>
      <w:rPr>
        <w:rFonts w:ascii="Arial" w:hAnsi="Arial" w:hint="default"/>
      </w:rPr>
    </w:lvl>
    <w:lvl w:ilvl="4" w:tplc="ED7EAD94" w:tentative="1">
      <w:start w:val="1"/>
      <w:numFmt w:val="bullet"/>
      <w:lvlText w:val="•"/>
      <w:lvlJc w:val="left"/>
      <w:pPr>
        <w:tabs>
          <w:tab w:val="num" w:pos="3240"/>
        </w:tabs>
        <w:ind w:left="3240" w:hanging="360"/>
      </w:pPr>
      <w:rPr>
        <w:rFonts w:ascii="Arial" w:hAnsi="Arial" w:hint="default"/>
      </w:rPr>
    </w:lvl>
    <w:lvl w:ilvl="5" w:tplc="AFCA7D00" w:tentative="1">
      <w:start w:val="1"/>
      <w:numFmt w:val="bullet"/>
      <w:lvlText w:val="•"/>
      <w:lvlJc w:val="left"/>
      <w:pPr>
        <w:tabs>
          <w:tab w:val="num" w:pos="3960"/>
        </w:tabs>
        <w:ind w:left="3960" w:hanging="360"/>
      </w:pPr>
      <w:rPr>
        <w:rFonts w:ascii="Arial" w:hAnsi="Arial" w:hint="default"/>
      </w:rPr>
    </w:lvl>
    <w:lvl w:ilvl="6" w:tplc="EAB4BFFA" w:tentative="1">
      <w:start w:val="1"/>
      <w:numFmt w:val="bullet"/>
      <w:lvlText w:val="•"/>
      <w:lvlJc w:val="left"/>
      <w:pPr>
        <w:tabs>
          <w:tab w:val="num" w:pos="4680"/>
        </w:tabs>
        <w:ind w:left="4680" w:hanging="360"/>
      </w:pPr>
      <w:rPr>
        <w:rFonts w:ascii="Arial" w:hAnsi="Arial" w:hint="default"/>
      </w:rPr>
    </w:lvl>
    <w:lvl w:ilvl="7" w:tplc="58DEB766" w:tentative="1">
      <w:start w:val="1"/>
      <w:numFmt w:val="bullet"/>
      <w:lvlText w:val="•"/>
      <w:lvlJc w:val="left"/>
      <w:pPr>
        <w:tabs>
          <w:tab w:val="num" w:pos="5400"/>
        </w:tabs>
        <w:ind w:left="5400" w:hanging="360"/>
      </w:pPr>
      <w:rPr>
        <w:rFonts w:ascii="Arial" w:hAnsi="Arial" w:hint="default"/>
      </w:rPr>
    </w:lvl>
    <w:lvl w:ilvl="8" w:tplc="430EE1CC" w:tentative="1">
      <w:start w:val="1"/>
      <w:numFmt w:val="bullet"/>
      <w:lvlText w:val="•"/>
      <w:lvlJc w:val="left"/>
      <w:pPr>
        <w:tabs>
          <w:tab w:val="num" w:pos="6120"/>
        </w:tabs>
        <w:ind w:left="6120" w:hanging="360"/>
      </w:pPr>
      <w:rPr>
        <w:rFonts w:ascii="Arial" w:hAnsi="Arial" w:hint="default"/>
      </w:rPr>
    </w:lvl>
  </w:abstractNum>
  <w:abstractNum w:abstractNumId="5">
    <w:nsid w:val="24312972"/>
    <w:multiLevelType w:val="hybridMultilevel"/>
    <w:tmpl w:val="8D56BDD0"/>
    <w:lvl w:ilvl="0" w:tplc="6BD07420">
      <w:start w:val="25"/>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nsid w:val="2A0E24BF"/>
    <w:multiLevelType w:val="multilevel"/>
    <w:tmpl w:val="C2D87C0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43195F00"/>
    <w:multiLevelType w:val="hybridMultilevel"/>
    <w:tmpl w:val="80AA7778"/>
    <w:lvl w:ilvl="0" w:tplc="0425000D">
      <w:start w:val="1"/>
      <w:numFmt w:val="bullet"/>
      <w:lvlText w:val=""/>
      <w:lvlJc w:val="left"/>
      <w:pPr>
        <w:tabs>
          <w:tab w:val="num" w:pos="720"/>
        </w:tabs>
        <w:ind w:left="720" w:hanging="360"/>
      </w:pPr>
      <w:rPr>
        <w:rFonts w:ascii="Wingdings" w:hAnsi="Wingdings" w:hint="default"/>
      </w:rPr>
    </w:lvl>
    <w:lvl w:ilvl="1" w:tplc="95EAD308">
      <w:numFmt w:val="bullet"/>
      <w:lvlText w:val=""/>
      <w:lvlJc w:val="left"/>
      <w:pPr>
        <w:tabs>
          <w:tab w:val="num" w:pos="1440"/>
        </w:tabs>
        <w:ind w:left="1440" w:hanging="360"/>
      </w:pPr>
      <w:rPr>
        <w:rFonts w:ascii="Wingdings" w:hAnsi="Wingdings" w:hint="default"/>
      </w:rPr>
    </w:lvl>
    <w:lvl w:ilvl="2" w:tplc="7B944A2E" w:tentative="1">
      <w:start w:val="1"/>
      <w:numFmt w:val="bullet"/>
      <w:lvlText w:val="•"/>
      <w:lvlJc w:val="left"/>
      <w:pPr>
        <w:tabs>
          <w:tab w:val="num" w:pos="2160"/>
        </w:tabs>
        <w:ind w:left="2160" w:hanging="360"/>
      </w:pPr>
      <w:rPr>
        <w:rFonts w:ascii="Arial" w:hAnsi="Arial" w:hint="default"/>
      </w:rPr>
    </w:lvl>
    <w:lvl w:ilvl="3" w:tplc="5DC82872" w:tentative="1">
      <w:start w:val="1"/>
      <w:numFmt w:val="bullet"/>
      <w:lvlText w:val="•"/>
      <w:lvlJc w:val="left"/>
      <w:pPr>
        <w:tabs>
          <w:tab w:val="num" w:pos="2880"/>
        </w:tabs>
        <w:ind w:left="2880" w:hanging="360"/>
      </w:pPr>
      <w:rPr>
        <w:rFonts w:ascii="Arial" w:hAnsi="Arial" w:hint="default"/>
      </w:rPr>
    </w:lvl>
    <w:lvl w:ilvl="4" w:tplc="ED7EAD94" w:tentative="1">
      <w:start w:val="1"/>
      <w:numFmt w:val="bullet"/>
      <w:lvlText w:val="•"/>
      <w:lvlJc w:val="left"/>
      <w:pPr>
        <w:tabs>
          <w:tab w:val="num" w:pos="3600"/>
        </w:tabs>
        <w:ind w:left="3600" w:hanging="360"/>
      </w:pPr>
      <w:rPr>
        <w:rFonts w:ascii="Arial" w:hAnsi="Arial" w:hint="default"/>
      </w:rPr>
    </w:lvl>
    <w:lvl w:ilvl="5" w:tplc="AFCA7D00" w:tentative="1">
      <w:start w:val="1"/>
      <w:numFmt w:val="bullet"/>
      <w:lvlText w:val="•"/>
      <w:lvlJc w:val="left"/>
      <w:pPr>
        <w:tabs>
          <w:tab w:val="num" w:pos="4320"/>
        </w:tabs>
        <w:ind w:left="4320" w:hanging="360"/>
      </w:pPr>
      <w:rPr>
        <w:rFonts w:ascii="Arial" w:hAnsi="Arial" w:hint="default"/>
      </w:rPr>
    </w:lvl>
    <w:lvl w:ilvl="6" w:tplc="EAB4BFFA" w:tentative="1">
      <w:start w:val="1"/>
      <w:numFmt w:val="bullet"/>
      <w:lvlText w:val="•"/>
      <w:lvlJc w:val="left"/>
      <w:pPr>
        <w:tabs>
          <w:tab w:val="num" w:pos="5040"/>
        </w:tabs>
        <w:ind w:left="5040" w:hanging="360"/>
      </w:pPr>
      <w:rPr>
        <w:rFonts w:ascii="Arial" w:hAnsi="Arial" w:hint="default"/>
      </w:rPr>
    </w:lvl>
    <w:lvl w:ilvl="7" w:tplc="58DEB766" w:tentative="1">
      <w:start w:val="1"/>
      <w:numFmt w:val="bullet"/>
      <w:lvlText w:val="•"/>
      <w:lvlJc w:val="left"/>
      <w:pPr>
        <w:tabs>
          <w:tab w:val="num" w:pos="5760"/>
        </w:tabs>
        <w:ind w:left="5760" w:hanging="360"/>
      </w:pPr>
      <w:rPr>
        <w:rFonts w:ascii="Arial" w:hAnsi="Arial" w:hint="default"/>
      </w:rPr>
    </w:lvl>
    <w:lvl w:ilvl="8" w:tplc="430EE1CC" w:tentative="1">
      <w:start w:val="1"/>
      <w:numFmt w:val="bullet"/>
      <w:lvlText w:val="•"/>
      <w:lvlJc w:val="left"/>
      <w:pPr>
        <w:tabs>
          <w:tab w:val="num" w:pos="6480"/>
        </w:tabs>
        <w:ind w:left="6480" w:hanging="360"/>
      </w:pPr>
      <w:rPr>
        <w:rFonts w:ascii="Arial" w:hAnsi="Arial" w:hint="default"/>
      </w:rPr>
    </w:lvl>
  </w:abstractNum>
  <w:abstractNum w:abstractNumId="8">
    <w:nsid w:val="56BE7773"/>
    <w:multiLevelType w:val="hybridMultilevel"/>
    <w:tmpl w:val="87622538"/>
    <w:lvl w:ilvl="0" w:tplc="AB92B5A8">
      <w:start w:val="1"/>
      <w:numFmt w:val="upp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nsid w:val="5825575E"/>
    <w:multiLevelType w:val="hybridMultilevel"/>
    <w:tmpl w:val="166CA94C"/>
    <w:lvl w:ilvl="0" w:tplc="D25A72D6">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0">
    <w:nsid w:val="5F1C6DD7"/>
    <w:multiLevelType w:val="hybridMultilevel"/>
    <w:tmpl w:val="360A844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nsid w:val="636142B2"/>
    <w:multiLevelType w:val="hybridMultilevel"/>
    <w:tmpl w:val="53622B2C"/>
    <w:lvl w:ilvl="0" w:tplc="4FB063BA">
      <w:start w:val="1"/>
      <w:numFmt w:val="upp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nsid w:val="63F613FF"/>
    <w:multiLevelType w:val="multilevel"/>
    <w:tmpl w:val="9FE0DE9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8A76733"/>
    <w:multiLevelType w:val="hybridMultilevel"/>
    <w:tmpl w:val="CD82B1EC"/>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12"/>
  </w:num>
  <w:num w:numId="5">
    <w:abstractNumId w:val="9"/>
  </w:num>
  <w:num w:numId="6">
    <w:abstractNumId w:val="5"/>
  </w:num>
  <w:num w:numId="7">
    <w:abstractNumId w:val="3"/>
  </w:num>
  <w:num w:numId="8">
    <w:abstractNumId w:val="1"/>
  </w:num>
  <w:num w:numId="9">
    <w:abstractNumId w:val="4"/>
  </w:num>
  <w:num w:numId="10">
    <w:abstractNumId w:val="7"/>
  </w:num>
  <w:num w:numId="11">
    <w:abstractNumId w:val="10"/>
  </w:num>
  <w:num w:numId="12">
    <w:abstractNumId w:val="13"/>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03B"/>
    <w:rsid w:val="000200A6"/>
    <w:rsid w:val="0002342F"/>
    <w:rsid w:val="00036D18"/>
    <w:rsid w:val="000446D6"/>
    <w:rsid w:val="00057D17"/>
    <w:rsid w:val="00070744"/>
    <w:rsid w:val="00072C7B"/>
    <w:rsid w:val="00085EE4"/>
    <w:rsid w:val="000A6EA1"/>
    <w:rsid w:val="000B4FD7"/>
    <w:rsid w:val="000B75F4"/>
    <w:rsid w:val="000C0829"/>
    <w:rsid w:val="00106D01"/>
    <w:rsid w:val="001335BD"/>
    <w:rsid w:val="00174BAD"/>
    <w:rsid w:val="001A6ECB"/>
    <w:rsid w:val="001C40BA"/>
    <w:rsid w:val="001F4443"/>
    <w:rsid w:val="001F4648"/>
    <w:rsid w:val="00244A7F"/>
    <w:rsid w:val="002A41B4"/>
    <w:rsid w:val="002A5C76"/>
    <w:rsid w:val="002B1AB1"/>
    <w:rsid w:val="002B7610"/>
    <w:rsid w:val="002D2447"/>
    <w:rsid w:val="002F281D"/>
    <w:rsid w:val="003020CC"/>
    <w:rsid w:val="00345190"/>
    <w:rsid w:val="00355623"/>
    <w:rsid w:val="00361E98"/>
    <w:rsid w:val="00385888"/>
    <w:rsid w:val="003B691F"/>
    <w:rsid w:val="003D73AB"/>
    <w:rsid w:val="003F2E1A"/>
    <w:rsid w:val="004018A3"/>
    <w:rsid w:val="00417273"/>
    <w:rsid w:val="0041742B"/>
    <w:rsid w:val="00425386"/>
    <w:rsid w:val="004319E6"/>
    <w:rsid w:val="004440A2"/>
    <w:rsid w:val="00445FB8"/>
    <w:rsid w:val="0044639F"/>
    <w:rsid w:val="00457D91"/>
    <w:rsid w:val="004644DD"/>
    <w:rsid w:val="0047009F"/>
    <w:rsid w:val="004859A6"/>
    <w:rsid w:val="00485A6D"/>
    <w:rsid w:val="00485DFE"/>
    <w:rsid w:val="00497BB1"/>
    <w:rsid w:val="004A72FD"/>
    <w:rsid w:val="004D2672"/>
    <w:rsid w:val="00513705"/>
    <w:rsid w:val="00520F32"/>
    <w:rsid w:val="00522439"/>
    <w:rsid w:val="0054312A"/>
    <w:rsid w:val="005443C6"/>
    <w:rsid w:val="005460EA"/>
    <w:rsid w:val="00550811"/>
    <w:rsid w:val="005554D7"/>
    <w:rsid w:val="005559E8"/>
    <w:rsid w:val="00580DBF"/>
    <w:rsid w:val="00593038"/>
    <w:rsid w:val="005C2817"/>
    <w:rsid w:val="005C30E6"/>
    <w:rsid w:val="005D7C1E"/>
    <w:rsid w:val="00607A88"/>
    <w:rsid w:val="00615689"/>
    <w:rsid w:val="006223A0"/>
    <w:rsid w:val="006327C4"/>
    <w:rsid w:val="0064075D"/>
    <w:rsid w:val="00641137"/>
    <w:rsid w:val="00656553"/>
    <w:rsid w:val="006576D6"/>
    <w:rsid w:val="00665C11"/>
    <w:rsid w:val="00670AB0"/>
    <w:rsid w:val="0067216A"/>
    <w:rsid w:val="006756D2"/>
    <w:rsid w:val="006779FD"/>
    <w:rsid w:val="006D3F58"/>
    <w:rsid w:val="006E0589"/>
    <w:rsid w:val="006E33D2"/>
    <w:rsid w:val="006E3A5A"/>
    <w:rsid w:val="006E55E1"/>
    <w:rsid w:val="006E6E01"/>
    <w:rsid w:val="006F3E2D"/>
    <w:rsid w:val="00701252"/>
    <w:rsid w:val="00705E5D"/>
    <w:rsid w:val="007379F3"/>
    <w:rsid w:val="0076052F"/>
    <w:rsid w:val="00795072"/>
    <w:rsid w:val="007B4A18"/>
    <w:rsid w:val="007E1BE1"/>
    <w:rsid w:val="007F1D4F"/>
    <w:rsid w:val="00801A48"/>
    <w:rsid w:val="0080513C"/>
    <w:rsid w:val="00824525"/>
    <w:rsid w:val="00835E1C"/>
    <w:rsid w:val="00840355"/>
    <w:rsid w:val="00852040"/>
    <w:rsid w:val="00875D45"/>
    <w:rsid w:val="008B2C2C"/>
    <w:rsid w:val="008C5ECC"/>
    <w:rsid w:val="008E3D47"/>
    <w:rsid w:val="008F2939"/>
    <w:rsid w:val="00930D98"/>
    <w:rsid w:val="00964C39"/>
    <w:rsid w:val="009820AE"/>
    <w:rsid w:val="00984187"/>
    <w:rsid w:val="00986D3C"/>
    <w:rsid w:val="009B09C8"/>
    <w:rsid w:val="009C650F"/>
    <w:rsid w:val="00A00D11"/>
    <w:rsid w:val="00A3629D"/>
    <w:rsid w:val="00A95924"/>
    <w:rsid w:val="00A95DBC"/>
    <w:rsid w:val="00AB135A"/>
    <w:rsid w:val="00AD4BEB"/>
    <w:rsid w:val="00AE284D"/>
    <w:rsid w:val="00AE7235"/>
    <w:rsid w:val="00AF7B24"/>
    <w:rsid w:val="00B0491B"/>
    <w:rsid w:val="00B23833"/>
    <w:rsid w:val="00B552FB"/>
    <w:rsid w:val="00B56A02"/>
    <w:rsid w:val="00B661C3"/>
    <w:rsid w:val="00BA388C"/>
    <w:rsid w:val="00BF10F4"/>
    <w:rsid w:val="00BF5DCA"/>
    <w:rsid w:val="00C0600A"/>
    <w:rsid w:val="00C216C3"/>
    <w:rsid w:val="00C44FC4"/>
    <w:rsid w:val="00C5115B"/>
    <w:rsid w:val="00C6403B"/>
    <w:rsid w:val="00C65595"/>
    <w:rsid w:val="00CA002F"/>
    <w:rsid w:val="00CB0CA4"/>
    <w:rsid w:val="00CC72D6"/>
    <w:rsid w:val="00CD198A"/>
    <w:rsid w:val="00CF0C14"/>
    <w:rsid w:val="00D003AA"/>
    <w:rsid w:val="00D32485"/>
    <w:rsid w:val="00D40AA4"/>
    <w:rsid w:val="00DD151F"/>
    <w:rsid w:val="00DD5AE6"/>
    <w:rsid w:val="00DE2F0A"/>
    <w:rsid w:val="00DE4E30"/>
    <w:rsid w:val="00DE64D6"/>
    <w:rsid w:val="00DF561E"/>
    <w:rsid w:val="00E01AAC"/>
    <w:rsid w:val="00E207FA"/>
    <w:rsid w:val="00E40FB3"/>
    <w:rsid w:val="00E46F9B"/>
    <w:rsid w:val="00E64F11"/>
    <w:rsid w:val="00E65298"/>
    <w:rsid w:val="00E67012"/>
    <w:rsid w:val="00E80C0A"/>
    <w:rsid w:val="00EA01C0"/>
    <w:rsid w:val="00EA790B"/>
    <w:rsid w:val="00EC4FC8"/>
    <w:rsid w:val="00EF48BF"/>
    <w:rsid w:val="00EF4D02"/>
    <w:rsid w:val="00F10951"/>
    <w:rsid w:val="00F16A14"/>
    <w:rsid w:val="00F2322B"/>
    <w:rsid w:val="00F27733"/>
    <w:rsid w:val="00F779BB"/>
    <w:rsid w:val="00FA07F8"/>
    <w:rsid w:val="00FB3EA7"/>
    <w:rsid w:val="00FC3434"/>
    <w:rsid w:val="00FD16C8"/>
    <w:rsid w:val="00FD2E6D"/>
    <w:rsid w:val="00FE0ED9"/>
    <w:rsid w:val="00FF7C6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CDD377-259E-42CA-AA1C-A0F66AC60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link w:val="Heading1Char"/>
    <w:uiPriority w:val="9"/>
    <w:qFormat/>
    <w:rsid w:val="00E80C0A"/>
    <w:pPr>
      <w:spacing w:before="100" w:beforeAutospacing="1" w:after="100" w:afterAutospacing="1" w:line="264" w:lineRule="atLeast"/>
      <w:outlineLvl w:val="0"/>
    </w:pPr>
    <w:rPr>
      <w:rFonts w:ascii="Times New Roman" w:eastAsia="Times New Roman" w:hAnsi="Times New Roman"/>
      <w:b/>
      <w:bCs/>
      <w:kern w:val="36"/>
      <w:sz w:val="36"/>
      <w:szCs w:val="36"/>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6403B"/>
    <w:pPr>
      <w:spacing w:after="0" w:line="240" w:lineRule="auto"/>
    </w:pPr>
    <w:rPr>
      <w:rFonts w:ascii="Times New Roman" w:eastAsia="Times New Roman" w:hAnsi="Times New Roman"/>
      <w:sz w:val="21"/>
      <w:szCs w:val="21"/>
      <w:lang w:val="en-US"/>
    </w:rPr>
  </w:style>
  <w:style w:type="character" w:customStyle="1" w:styleId="PlainTextChar">
    <w:name w:val="Plain Text Char"/>
    <w:link w:val="PlainText"/>
    <w:uiPriority w:val="99"/>
    <w:rsid w:val="00C6403B"/>
    <w:rPr>
      <w:rFonts w:ascii="Times New Roman" w:eastAsia="Times New Roman" w:hAnsi="Times New Roman"/>
      <w:sz w:val="21"/>
      <w:szCs w:val="21"/>
      <w:lang w:val="en-US" w:eastAsia="en-US"/>
    </w:rPr>
  </w:style>
  <w:style w:type="character" w:styleId="Hyperlink">
    <w:name w:val="Hyperlink"/>
    <w:uiPriority w:val="99"/>
    <w:unhideWhenUsed/>
    <w:rsid w:val="00C6403B"/>
    <w:rPr>
      <w:color w:val="0000FF"/>
      <w:u w:val="single"/>
    </w:rPr>
  </w:style>
  <w:style w:type="paragraph" w:styleId="ListParagraph">
    <w:name w:val="List Paragraph"/>
    <w:basedOn w:val="Normal"/>
    <w:uiPriority w:val="34"/>
    <w:qFormat/>
    <w:rsid w:val="00C6403B"/>
    <w:pPr>
      <w:ind w:left="720"/>
      <w:contextualSpacing/>
    </w:pPr>
  </w:style>
  <w:style w:type="paragraph" w:styleId="NormalWeb">
    <w:name w:val="Normal (Web)"/>
    <w:basedOn w:val="Normal"/>
    <w:uiPriority w:val="99"/>
    <w:unhideWhenUsed/>
    <w:rsid w:val="00C6403B"/>
    <w:pPr>
      <w:spacing w:before="100" w:beforeAutospacing="1" w:after="100" w:afterAutospacing="1" w:line="240" w:lineRule="auto"/>
    </w:pPr>
    <w:rPr>
      <w:rFonts w:ascii="Times New Roman" w:eastAsia="Times New Roman" w:hAnsi="Times New Roman"/>
      <w:sz w:val="24"/>
      <w:szCs w:val="24"/>
      <w:lang w:val="en-US"/>
    </w:rPr>
  </w:style>
  <w:style w:type="character" w:styleId="CommentReference">
    <w:name w:val="annotation reference"/>
    <w:uiPriority w:val="99"/>
    <w:semiHidden/>
    <w:unhideWhenUsed/>
    <w:rsid w:val="00801A48"/>
    <w:rPr>
      <w:sz w:val="16"/>
      <w:szCs w:val="16"/>
    </w:rPr>
  </w:style>
  <w:style w:type="paragraph" w:styleId="CommentText">
    <w:name w:val="annotation text"/>
    <w:basedOn w:val="Normal"/>
    <w:link w:val="CommentTextChar"/>
    <w:uiPriority w:val="99"/>
    <w:semiHidden/>
    <w:unhideWhenUsed/>
    <w:rsid w:val="00801A48"/>
    <w:pPr>
      <w:spacing w:after="0" w:line="240" w:lineRule="auto"/>
    </w:pPr>
    <w:rPr>
      <w:rFonts w:ascii="Times New Roman" w:eastAsia="Times New Roman" w:hAnsi="Times New Roman"/>
      <w:sz w:val="20"/>
      <w:szCs w:val="20"/>
      <w:lang w:val="en-GB" w:eastAsia="et-EE"/>
    </w:rPr>
  </w:style>
  <w:style w:type="character" w:customStyle="1" w:styleId="CommentTextChar">
    <w:name w:val="Comment Text Char"/>
    <w:link w:val="CommentText"/>
    <w:uiPriority w:val="99"/>
    <w:semiHidden/>
    <w:rsid w:val="00801A48"/>
    <w:rPr>
      <w:rFonts w:ascii="Times New Roman" w:eastAsia="Times New Roman" w:hAnsi="Times New Roman"/>
      <w:lang w:val="en-GB"/>
    </w:rPr>
  </w:style>
  <w:style w:type="paragraph" w:styleId="BalloonText">
    <w:name w:val="Balloon Text"/>
    <w:basedOn w:val="Normal"/>
    <w:link w:val="BalloonTextChar"/>
    <w:uiPriority w:val="99"/>
    <w:semiHidden/>
    <w:unhideWhenUsed/>
    <w:rsid w:val="00801A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01A48"/>
    <w:rPr>
      <w:rFonts w:ascii="Tahoma" w:hAnsi="Tahoma" w:cs="Tahoma"/>
      <w:sz w:val="16"/>
      <w:szCs w:val="16"/>
      <w:lang w:eastAsia="en-US"/>
    </w:rPr>
  </w:style>
  <w:style w:type="paragraph" w:styleId="Header">
    <w:name w:val="header"/>
    <w:basedOn w:val="Normal"/>
    <w:link w:val="HeaderChar"/>
    <w:uiPriority w:val="99"/>
    <w:unhideWhenUsed/>
    <w:rsid w:val="00BA388C"/>
    <w:pPr>
      <w:tabs>
        <w:tab w:val="center" w:pos="4536"/>
        <w:tab w:val="right" w:pos="9072"/>
      </w:tabs>
    </w:pPr>
  </w:style>
  <w:style w:type="character" w:customStyle="1" w:styleId="HeaderChar">
    <w:name w:val="Header Char"/>
    <w:link w:val="Header"/>
    <w:uiPriority w:val="99"/>
    <w:rsid w:val="00BA388C"/>
    <w:rPr>
      <w:sz w:val="22"/>
      <w:szCs w:val="22"/>
      <w:lang w:eastAsia="en-US"/>
    </w:rPr>
  </w:style>
  <w:style w:type="paragraph" w:styleId="Footer">
    <w:name w:val="footer"/>
    <w:basedOn w:val="Normal"/>
    <w:link w:val="FooterChar"/>
    <w:uiPriority w:val="99"/>
    <w:unhideWhenUsed/>
    <w:rsid w:val="00BA388C"/>
    <w:pPr>
      <w:tabs>
        <w:tab w:val="center" w:pos="4536"/>
        <w:tab w:val="right" w:pos="9072"/>
      </w:tabs>
    </w:pPr>
  </w:style>
  <w:style w:type="character" w:customStyle="1" w:styleId="FooterChar">
    <w:name w:val="Footer Char"/>
    <w:link w:val="Footer"/>
    <w:uiPriority w:val="99"/>
    <w:rsid w:val="00BA388C"/>
    <w:rPr>
      <w:sz w:val="22"/>
      <w:szCs w:val="22"/>
      <w:lang w:eastAsia="en-US"/>
    </w:rPr>
  </w:style>
  <w:style w:type="table" w:styleId="TableGrid">
    <w:name w:val="Table Grid"/>
    <w:basedOn w:val="TableNormal"/>
    <w:rsid w:val="00FF7C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80C0A"/>
    <w:rPr>
      <w:sz w:val="22"/>
      <w:szCs w:val="22"/>
      <w:lang w:eastAsia="en-US"/>
    </w:rPr>
  </w:style>
  <w:style w:type="character" w:customStyle="1" w:styleId="Heading1Char">
    <w:name w:val="Heading 1 Char"/>
    <w:basedOn w:val="DefaultParagraphFont"/>
    <w:link w:val="Heading1"/>
    <w:uiPriority w:val="9"/>
    <w:rsid w:val="00E80C0A"/>
    <w:rPr>
      <w:rFonts w:ascii="Times New Roman" w:eastAsia="Times New Roman" w:hAnsi="Times New Roman"/>
      <w:b/>
      <w:bCs/>
      <w:kern w:val="3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108285">
      <w:bodyDiv w:val="1"/>
      <w:marLeft w:val="0"/>
      <w:marRight w:val="0"/>
      <w:marTop w:val="0"/>
      <w:marBottom w:val="0"/>
      <w:divBdr>
        <w:top w:val="none" w:sz="0" w:space="0" w:color="auto"/>
        <w:left w:val="none" w:sz="0" w:space="0" w:color="auto"/>
        <w:bottom w:val="none" w:sz="0" w:space="0" w:color="auto"/>
        <w:right w:val="none" w:sz="0" w:space="0" w:color="auto"/>
      </w:divBdr>
    </w:div>
    <w:div w:id="340474498">
      <w:bodyDiv w:val="1"/>
      <w:marLeft w:val="0"/>
      <w:marRight w:val="0"/>
      <w:marTop w:val="0"/>
      <w:marBottom w:val="0"/>
      <w:divBdr>
        <w:top w:val="none" w:sz="0" w:space="0" w:color="auto"/>
        <w:left w:val="none" w:sz="0" w:space="0" w:color="auto"/>
        <w:bottom w:val="none" w:sz="0" w:space="0" w:color="auto"/>
        <w:right w:val="none" w:sz="0" w:space="0" w:color="auto"/>
      </w:divBdr>
    </w:div>
    <w:div w:id="440488874">
      <w:bodyDiv w:val="1"/>
      <w:marLeft w:val="0"/>
      <w:marRight w:val="0"/>
      <w:marTop w:val="0"/>
      <w:marBottom w:val="0"/>
      <w:divBdr>
        <w:top w:val="none" w:sz="0" w:space="0" w:color="auto"/>
        <w:left w:val="none" w:sz="0" w:space="0" w:color="auto"/>
        <w:bottom w:val="none" w:sz="0" w:space="0" w:color="auto"/>
        <w:right w:val="none" w:sz="0" w:space="0" w:color="auto"/>
      </w:divBdr>
    </w:div>
    <w:div w:id="591470234">
      <w:bodyDiv w:val="1"/>
      <w:marLeft w:val="0"/>
      <w:marRight w:val="0"/>
      <w:marTop w:val="0"/>
      <w:marBottom w:val="0"/>
      <w:divBdr>
        <w:top w:val="none" w:sz="0" w:space="0" w:color="auto"/>
        <w:left w:val="none" w:sz="0" w:space="0" w:color="auto"/>
        <w:bottom w:val="none" w:sz="0" w:space="0" w:color="auto"/>
        <w:right w:val="none" w:sz="0" w:space="0" w:color="auto"/>
      </w:divBdr>
    </w:div>
    <w:div w:id="695085759">
      <w:bodyDiv w:val="1"/>
      <w:marLeft w:val="0"/>
      <w:marRight w:val="0"/>
      <w:marTop w:val="0"/>
      <w:marBottom w:val="0"/>
      <w:divBdr>
        <w:top w:val="none" w:sz="0" w:space="0" w:color="auto"/>
        <w:left w:val="none" w:sz="0" w:space="0" w:color="auto"/>
        <w:bottom w:val="none" w:sz="0" w:space="0" w:color="auto"/>
        <w:right w:val="none" w:sz="0" w:space="0" w:color="auto"/>
      </w:divBdr>
      <w:divsChild>
        <w:div w:id="47387962">
          <w:marLeft w:val="1166"/>
          <w:marRight w:val="0"/>
          <w:marTop w:val="86"/>
          <w:marBottom w:val="0"/>
          <w:divBdr>
            <w:top w:val="none" w:sz="0" w:space="0" w:color="auto"/>
            <w:left w:val="none" w:sz="0" w:space="0" w:color="auto"/>
            <w:bottom w:val="none" w:sz="0" w:space="0" w:color="auto"/>
            <w:right w:val="none" w:sz="0" w:space="0" w:color="auto"/>
          </w:divBdr>
        </w:div>
        <w:div w:id="229266375">
          <w:marLeft w:val="547"/>
          <w:marRight w:val="0"/>
          <w:marTop w:val="101"/>
          <w:marBottom w:val="0"/>
          <w:divBdr>
            <w:top w:val="none" w:sz="0" w:space="0" w:color="auto"/>
            <w:left w:val="none" w:sz="0" w:space="0" w:color="auto"/>
            <w:bottom w:val="none" w:sz="0" w:space="0" w:color="auto"/>
            <w:right w:val="none" w:sz="0" w:space="0" w:color="auto"/>
          </w:divBdr>
        </w:div>
        <w:div w:id="1252814558">
          <w:marLeft w:val="1166"/>
          <w:marRight w:val="0"/>
          <w:marTop w:val="86"/>
          <w:marBottom w:val="0"/>
          <w:divBdr>
            <w:top w:val="none" w:sz="0" w:space="0" w:color="auto"/>
            <w:left w:val="none" w:sz="0" w:space="0" w:color="auto"/>
            <w:bottom w:val="none" w:sz="0" w:space="0" w:color="auto"/>
            <w:right w:val="none" w:sz="0" w:space="0" w:color="auto"/>
          </w:divBdr>
        </w:div>
        <w:div w:id="1429812977">
          <w:marLeft w:val="1166"/>
          <w:marRight w:val="0"/>
          <w:marTop w:val="86"/>
          <w:marBottom w:val="0"/>
          <w:divBdr>
            <w:top w:val="none" w:sz="0" w:space="0" w:color="auto"/>
            <w:left w:val="none" w:sz="0" w:space="0" w:color="auto"/>
            <w:bottom w:val="none" w:sz="0" w:space="0" w:color="auto"/>
            <w:right w:val="none" w:sz="0" w:space="0" w:color="auto"/>
          </w:divBdr>
        </w:div>
        <w:div w:id="1478256503">
          <w:marLeft w:val="1166"/>
          <w:marRight w:val="0"/>
          <w:marTop w:val="86"/>
          <w:marBottom w:val="0"/>
          <w:divBdr>
            <w:top w:val="none" w:sz="0" w:space="0" w:color="auto"/>
            <w:left w:val="none" w:sz="0" w:space="0" w:color="auto"/>
            <w:bottom w:val="none" w:sz="0" w:space="0" w:color="auto"/>
            <w:right w:val="none" w:sz="0" w:space="0" w:color="auto"/>
          </w:divBdr>
        </w:div>
        <w:div w:id="1999917881">
          <w:marLeft w:val="547"/>
          <w:marRight w:val="0"/>
          <w:marTop w:val="101"/>
          <w:marBottom w:val="0"/>
          <w:divBdr>
            <w:top w:val="none" w:sz="0" w:space="0" w:color="auto"/>
            <w:left w:val="none" w:sz="0" w:space="0" w:color="auto"/>
            <w:bottom w:val="none" w:sz="0" w:space="0" w:color="auto"/>
            <w:right w:val="none" w:sz="0" w:space="0" w:color="auto"/>
          </w:divBdr>
        </w:div>
        <w:div w:id="2037804552">
          <w:marLeft w:val="1166"/>
          <w:marRight w:val="0"/>
          <w:marTop w:val="86"/>
          <w:marBottom w:val="0"/>
          <w:divBdr>
            <w:top w:val="none" w:sz="0" w:space="0" w:color="auto"/>
            <w:left w:val="none" w:sz="0" w:space="0" w:color="auto"/>
            <w:bottom w:val="none" w:sz="0" w:space="0" w:color="auto"/>
            <w:right w:val="none" w:sz="0" w:space="0" w:color="auto"/>
          </w:divBdr>
        </w:div>
        <w:div w:id="2145610512">
          <w:marLeft w:val="547"/>
          <w:marRight w:val="0"/>
          <w:marTop w:val="101"/>
          <w:marBottom w:val="0"/>
          <w:divBdr>
            <w:top w:val="none" w:sz="0" w:space="0" w:color="auto"/>
            <w:left w:val="none" w:sz="0" w:space="0" w:color="auto"/>
            <w:bottom w:val="none" w:sz="0" w:space="0" w:color="auto"/>
            <w:right w:val="none" w:sz="0" w:space="0" w:color="auto"/>
          </w:divBdr>
        </w:div>
      </w:divsChild>
    </w:div>
    <w:div w:id="1135753315">
      <w:bodyDiv w:val="1"/>
      <w:marLeft w:val="0"/>
      <w:marRight w:val="0"/>
      <w:marTop w:val="0"/>
      <w:marBottom w:val="0"/>
      <w:divBdr>
        <w:top w:val="none" w:sz="0" w:space="0" w:color="auto"/>
        <w:left w:val="none" w:sz="0" w:space="0" w:color="auto"/>
        <w:bottom w:val="none" w:sz="0" w:space="0" w:color="auto"/>
        <w:right w:val="none" w:sz="0" w:space="0" w:color="auto"/>
      </w:divBdr>
    </w:div>
    <w:div w:id="1324896053">
      <w:bodyDiv w:val="1"/>
      <w:marLeft w:val="0"/>
      <w:marRight w:val="0"/>
      <w:marTop w:val="0"/>
      <w:marBottom w:val="0"/>
      <w:divBdr>
        <w:top w:val="none" w:sz="0" w:space="0" w:color="auto"/>
        <w:left w:val="none" w:sz="0" w:space="0" w:color="auto"/>
        <w:bottom w:val="none" w:sz="0" w:space="0" w:color="auto"/>
        <w:right w:val="none" w:sz="0" w:space="0" w:color="auto"/>
      </w:divBdr>
      <w:divsChild>
        <w:div w:id="203717816">
          <w:marLeft w:val="547"/>
          <w:marRight w:val="0"/>
          <w:marTop w:val="110"/>
          <w:marBottom w:val="0"/>
          <w:divBdr>
            <w:top w:val="none" w:sz="0" w:space="0" w:color="auto"/>
            <w:left w:val="none" w:sz="0" w:space="0" w:color="auto"/>
            <w:bottom w:val="none" w:sz="0" w:space="0" w:color="auto"/>
            <w:right w:val="none" w:sz="0" w:space="0" w:color="auto"/>
          </w:divBdr>
        </w:div>
        <w:div w:id="768310404">
          <w:marLeft w:val="547"/>
          <w:marRight w:val="0"/>
          <w:marTop w:val="110"/>
          <w:marBottom w:val="0"/>
          <w:divBdr>
            <w:top w:val="none" w:sz="0" w:space="0" w:color="auto"/>
            <w:left w:val="none" w:sz="0" w:space="0" w:color="auto"/>
            <w:bottom w:val="none" w:sz="0" w:space="0" w:color="auto"/>
            <w:right w:val="none" w:sz="0" w:space="0" w:color="auto"/>
          </w:divBdr>
        </w:div>
        <w:div w:id="1356737935">
          <w:marLeft w:val="547"/>
          <w:marRight w:val="0"/>
          <w:marTop w:val="110"/>
          <w:marBottom w:val="0"/>
          <w:divBdr>
            <w:top w:val="none" w:sz="0" w:space="0" w:color="auto"/>
            <w:left w:val="none" w:sz="0" w:space="0" w:color="auto"/>
            <w:bottom w:val="none" w:sz="0" w:space="0" w:color="auto"/>
            <w:right w:val="none" w:sz="0" w:space="0" w:color="auto"/>
          </w:divBdr>
        </w:div>
        <w:div w:id="1892499587">
          <w:marLeft w:val="547"/>
          <w:marRight w:val="0"/>
          <w:marTop w:val="110"/>
          <w:marBottom w:val="0"/>
          <w:divBdr>
            <w:top w:val="none" w:sz="0" w:space="0" w:color="auto"/>
            <w:left w:val="none" w:sz="0" w:space="0" w:color="auto"/>
            <w:bottom w:val="none" w:sz="0" w:space="0" w:color="auto"/>
            <w:right w:val="none" w:sz="0" w:space="0" w:color="auto"/>
          </w:divBdr>
        </w:div>
      </w:divsChild>
    </w:div>
    <w:div w:id="1431662517">
      <w:bodyDiv w:val="1"/>
      <w:marLeft w:val="0"/>
      <w:marRight w:val="0"/>
      <w:marTop w:val="0"/>
      <w:marBottom w:val="0"/>
      <w:divBdr>
        <w:top w:val="none" w:sz="0" w:space="0" w:color="auto"/>
        <w:left w:val="none" w:sz="0" w:space="0" w:color="auto"/>
        <w:bottom w:val="none" w:sz="0" w:space="0" w:color="auto"/>
        <w:right w:val="none" w:sz="0" w:space="0" w:color="auto"/>
      </w:divBdr>
    </w:div>
    <w:div w:id="205052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74C92-A6F7-4068-AE37-EA9950D91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3164</Words>
  <Characters>18355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Eesti Haigekassa</Company>
  <LinksUpToDate>false</LinksUpToDate>
  <CharactersWithSpaces>21477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Ulla Raid</dc:creator>
  <cp:keywords/>
  <dc:description/>
  <cp:lastModifiedBy>Ulla Raid</cp:lastModifiedBy>
  <cp:revision>2</cp:revision>
  <dcterms:created xsi:type="dcterms:W3CDTF">2015-01-08T21:30:00Z</dcterms:created>
  <dcterms:modified xsi:type="dcterms:W3CDTF">2015-01-08T21:30:00Z</dcterms:modified>
</cp:coreProperties>
</file>