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403A51" w:rsidR="003735FC" w:rsidP="001A660C" w:rsidRDefault="003735FC" w14:paraId="10C92488" wp14:textId="77777777">
      <w:pPr>
        <w:rPr>
          <w:rFonts w:asciiTheme="minorHAnsi" w:hAnsiTheme="minorHAnsi" w:cstheme="minorHAnsi"/>
          <w:bCs/>
          <w:color w:val="000080"/>
          <w:sz w:val="22"/>
          <w:szCs w:val="22"/>
          <w:lang w:val="en-US"/>
        </w:rPr>
      </w:pPr>
    </w:p>
    <w:p xmlns:wp14="http://schemas.microsoft.com/office/word/2010/wordml" w:rsidRPr="00403A51" w:rsidR="00251F86" w:rsidP="001A660C" w:rsidRDefault="00251F86" w14:paraId="6E4EA444" wp14:textId="77777777">
      <w:pPr>
        <w:rPr>
          <w:rFonts w:asciiTheme="minorHAnsi" w:hAnsiTheme="minorHAnsi" w:cstheme="minorHAnsi"/>
          <w:bCs/>
          <w:color w:val="000080"/>
          <w:sz w:val="22"/>
          <w:szCs w:val="22"/>
          <w:lang w:val="en-US"/>
        </w:rPr>
      </w:pPr>
    </w:p>
    <w:p xmlns:wp14="http://schemas.microsoft.com/office/word/2010/wordml" w:rsidRPr="00403A51" w:rsidR="00304F79" w:rsidP="001A660C" w:rsidRDefault="00042FF2" w14:paraId="537678F9" wp14:textId="77777777">
      <w:pPr>
        <w:rPr>
          <w:rFonts w:asciiTheme="minorHAnsi" w:hAnsiTheme="minorHAnsi" w:cstheme="minorHAnsi"/>
          <w:color w:val="000000" w:themeColor="text1"/>
          <w:sz w:val="22"/>
          <w:szCs w:val="22"/>
        </w:rPr>
      </w:pPr>
      <w:r w:rsidRPr="00403A51">
        <w:rPr>
          <w:rFonts w:asciiTheme="minorHAnsi" w:hAnsiTheme="minorHAnsi" w:cstheme="minorHAnsi"/>
          <w:b/>
          <w:bCs/>
          <w:color w:val="000080"/>
          <w:sz w:val="22"/>
          <w:szCs w:val="22"/>
          <w:lang w:val="fi-FI"/>
        </w:rPr>
        <w:t>Kliiniline küsimus</w:t>
      </w:r>
      <w:r w:rsidRPr="00403A51" w:rsidR="008E6ADE">
        <w:rPr>
          <w:rFonts w:asciiTheme="minorHAnsi" w:hAnsiTheme="minorHAnsi" w:cstheme="minorHAnsi"/>
          <w:b/>
          <w:bCs/>
          <w:color w:val="000080"/>
          <w:sz w:val="22"/>
          <w:szCs w:val="22"/>
          <w:lang w:val="fi-FI"/>
        </w:rPr>
        <w:t xml:space="preserve"> </w:t>
      </w:r>
      <w:r w:rsidRPr="00403A51">
        <w:rPr>
          <w:rFonts w:asciiTheme="minorHAnsi" w:hAnsiTheme="minorHAnsi" w:cstheme="minorHAnsi"/>
          <w:b/>
          <w:bCs/>
          <w:color w:val="000080"/>
          <w:sz w:val="22"/>
          <w:szCs w:val="22"/>
          <w:lang w:val="fi-FI"/>
        </w:rPr>
        <w:t xml:space="preserve">nr </w:t>
      </w:r>
      <w:r w:rsidRPr="00403A51" w:rsidR="00334039">
        <w:rPr>
          <w:rFonts w:asciiTheme="minorHAnsi" w:hAnsiTheme="minorHAnsi" w:cstheme="minorHAnsi"/>
          <w:b/>
          <w:bCs/>
          <w:color w:val="000080"/>
          <w:sz w:val="22"/>
          <w:szCs w:val="22"/>
          <w:lang w:val="fi-FI"/>
        </w:rPr>
        <w:t>2</w:t>
      </w:r>
      <w:r w:rsidRPr="00403A51" w:rsidR="00BC009F">
        <w:rPr>
          <w:rFonts w:asciiTheme="minorHAnsi" w:hAnsiTheme="minorHAnsi" w:cstheme="minorHAnsi"/>
          <w:b/>
          <w:bCs/>
          <w:color w:val="000080"/>
          <w:sz w:val="22"/>
          <w:szCs w:val="22"/>
          <w:lang w:val="fi-FI"/>
        </w:rPr>
        <w:t>:</w:t>
      </w:r>
      <w:r w:rsidRPr="00403A51" w:rsidR="00334039">
        <w:rPr>
          <w:rFonts w:asciiTheme="minorHAnsi" w:hAnsiTheme="minorHAnsi" w:cstheme="minorHAnsi"/>
          <w:b/>
          <w:bCs/>
          <w:color w:val="000080"/>
          <w:sz w:val="22"/>
          <w:szCs w:val="22"/>
          <w:lang w:val="fi-FI"/>
        </w:rPr>
        <w:t xml:space="preserve"> Kas kõikidele dementsussündroomi kahtlusega patsientidele teha haiguse diagnoosimiseks neuropsühholoogiline uuring vs mitte?</w:t>
      </w:r>
      <w:r w:rsidRPr="00403A51" w:rsidR="00500FB3">
        <w:rPr>
          <w:rFonts w:asciiTheme="minorHAnsi" w:hAnsiTheme="minorHAnsi" w:cstheme="minorHAnsi"/>
          <w:b/>
          <w:bCs/>
          <w:color w:val="000080"/>
          <w:sz w:val="22"/>
          <w:szCs w:val="22"/>
          <w:lang w:val="fi-FI"/>
        </w:rPr>
        <w:br/>
      </w:r>
    </w:p>
    <w:p xmlns:wp14="http://schemas.microsoft.com/office/word/2010/wordml" w:rsidRPr="00403A51" w:rsidR="003B0510" w:rsidP="001A660C" w:rsidRDefault="00042FF2" w14:paraId="5DB8C498" wp14:textId="77777777">
      <w:pPr>
        <w:rPr>
          <w:rFonts w:asciiTheme="minorHAnsi" w:hAnsiTheme="minorHAnsi" w:cstheme="minorHAnsi"/>
          <w:color w:val="000000" w:themeColor="text1"/>
          <w:sz w:val="22"/>
          <w:szCs w:val="22"/>
        </w:rPr>
      </w:pPr>
      <w:r w:rsidRPr="00403A51">
        <w:rPr>
          <w:rFonts w:asciiTheme="minorHAnsi" w:hAnsiTheme="minorHAnsi" w:cstheme="minorHAnsi"/>
          <w:color w:val="000080"/>
          <w:sz w:val="22"/>
          <w:szCs w:val="22"/>
          <w:u w:val="single"/>
        </w:rPr>
        <w:t>Kriitilised tulemusnäitajad</w:t>
      </w:r>
      <w:r w:rsidRPr="00403A51" w:rsidR="00586785">
        <w:rPr>
          <w:rFonts w:asciiTheme="minorHAnsi" w:hAnsiTheme="minorHAnsi" w:cstheme="minorHAnsi"/>
          <w:color w:val="000080"/>
          <w:sz w:val="22"/>
          <w:szCs w:val="22"/>
          <w:u w:val="single"/>
        </w:rPr>
        <w:t>:</w:t>
      </w:r>
      <w:r w:rsidRPr="00403A51" w:rsidR="004B34F1">
        <w:rPr>
          <w:rFonts w:asciiTheme="minorHAnsi" w:hAnsiTheme="minorHAnsi" w:cstheme="minorHAnsi"/>
          <w:color w:val="000080"/>
          <w:sz w:val="22"/>
          <w:szCs w:val="22"/>
        </w:rPr>
        <w:t xml:space="preserve"> </w:t>
      </w:r>
      <w:r w:rsidRPr="00403A51" w:rsidR="00334039">
        <w:rPr>
          <w:rFonts w:asciiTheme="minorHAnsi" w:hAnsiTheme="minorHAnsi" w:cstheme="minorHAnsi"/>
          <w:color w:val="000080"/>
          <w:sz w:val="22"/>
          <w:szCs w:val="22"/>
        </w:rPr>
        <w:t xml:space="preserve">Alzheimeri tõve varajane diagnoosimine, diagnoosi täpsus, testimise tundlikkus ja spetsiifilisus, varajane ravi alutamine. </w:t>
      </w:r>
    </w:p>
    <w:p xmlns:wp14="http://schemas.microsoft.com/office/word/2010/wordml" w:rsidRPr="00403A51" w:rsidR="00A61C9D" w:rsidP="001A660C" w:rsidRDefault="00A61C9D" w14:paraId="1672B7FC" wp14:textId="77777777">
      <w:pPr>
        <w:rPr>
          <w:rFonts w:asciiTheme="minorHAnsi" w:hAnsiTheme="minorHAnsi" w:cstheme="minorHAnsi"/>
          <w:color w:val="000080"/>
          <w:sz w:val="22"/>
          <w:szCs w:val="22"/>
          <w:u w:val="single"/>
        </w:rPr>
      </w:pPr>
    </w:p>
    <w:p xmlns:wp14="http://schemas.microsoft.com/office/word/2010/wordml" w:rsidRPr="00403A51" w:rsidR="00406EB2" w:rsidP="001A660C" w:rsidRDefault="00A61C9D" w14:paraId="78EB5A8C" wp14:textId="77777777">
      <w:pPr>
        <w:rPr>
          <w:rFonts w:asciiTheme="minorHAnsi" w:hAnsiTheme="minorHAnsi" w:cstheme="minorHAnsi"/>
          <w:color w:val="000000" w:themeColor="text1"/>
          <w:sz w:val="22"/>
          <w:szCs w:val="22"/>
        </w:rPr>
      </w:pPr>
      <w:r w:rsidRPr="00403A51">
        <w:rPr>
          <w:rFonts w:asciiTheme="minorHAnsi" w:hAnsiTheme="minorHAnsi" w:cstheme="minorHAnsi"/>
          <w:b/>
          <w:color w:val="000080"/>
          <w:sz w:val="22"/>
          <w:szCs w:val="22"/>
        </w:rPr>
        <w:t>Otsingustrateegia:</w:t>
      </w:r>
      <w:r w:rsidRPr="00403A51" w:rsidR="008F26C1">
        <w:rPr>
          <w:rFonts w:asciiTheme="minorHAnsi" w:hAnsiTheme="minorHAnsi" w:cstheme="minorHAnsi"/>
          <w:b/>
          <w:color w:val="000080"/>
          <w:sz w:val="22"/>
          <w:szCs w:val="22"/>
        </w:rPr>
        <w:br/>
      </w:r>
      <w:r w:rsidRPr="00403A51" w:rsidR="00BB1F0F">
        <w:rPr>
          <w:rFonts w:asciiTheme="minorHAnsi" w:hAnsiTheme="minorHAnsi" w:cstheme="minorHAnsi"/>
          <w:color w:val="000000" w:themeColor="text1"/>
          <w:sz w:val="22"/>
          <w:szCs w:val="22"/>
        </w:rPr>
        <w:t xml:space="preserve">PubMedist: (("neuropsychological tests"[MeSH Terms] OR ("cognitive assessment" [MeSH Terms] AND ("dementia"[MeSH Terms] OR "dementia"[All Fields])) AND ("diagnosis"[Subheading] OR "diagnosis"[All Fields] OR "diagnosis"[MeSH Terms]) AND ("2006/11/12"[PDat] : "2016/11/08"[PDat]) AND ("systematic review") AND ("meta-analysis")) – vasteid 58, millest peale pealkirjade ja abstraktide skriinimist relevantseid </w:t>
      </w:r>
      <w:r w:rsidRPr="001F6BEF" w:rsidR="00153D35">
        <w:rPr>
          <w:rFonts w:asciiTheme="minorHAnsi" w:hAnsiTheme="minorHAnsi" w:cstheme="minorHAnsi"/>
          <w:b/>
          <w:color w:val="000000" w:themeColor="text1"/>
          <w:sz w:val="22"/>
          <w:szCs w:val="22"/>
        </w:rPr>
        <w:t>NULL</w:t>
      </w:r>
    </w:p>
    <w:p xmlns:wp14="http://schemas.microsoft.com/office/word/2010/wordml" w:rsidRPr="00403A51" w:rsidR="00406EB2" w:rsidP="001A660C" w:rsidRDefault="00406EB2" w14:paraId="4750AE82" wp14:textId="77777777">
      <w:pPr>
        <w:rPr>
          <w:rFonts w:asciiTheme="minorHAnsi" w:hAnsiTheme="minorHAnsi" w:cstheme="minorHAnsi"/>
          <w:color w:val="000000" w:themeColor="text1"/>
          <w:sz w:val="22"/>
          <w:szCs w:val="22"/>
        </w:rPr>
      </w:pPr>
    </w:p>
    <w:p xmlns:wp14="http://schemas.microsoft.com/office/word/2010/wordml" w:rsidR="00FC3C46" w:rsidP="001A660C" w:rsidRDefault="00406EB2" w14:paraId="4153A991" wp14:textId="77777777">
      <w:pPr>
        <w:rPr>
          <w:rFonts w:asciiTheme="minorHAnsi" w:hAnsiTheme="minorHAnsi" w:cstheme="minorHAnsi"/>
          <w:color w:val="000000" w:themeColor="text1"/>
          <w:sz w:val="22"/>
          <w:szCs w:val="22"/>
        </w:rPr>
      </w:pPr>
      <w:r w:rsidRPr="00403A51">
        <w:rPr>
          <w:rFonts w:asciiTheme="minorHAnsi" w:hAnsiTheme="minorHAnsi" w:cstheme="minorHAnsi"/>
          <w:color w:val="000000" w:themeColor="text1"/>
          <w:sz w:val="22"/>
          <w:szCs w:val="22"/>
        </w:rPr>
        <w:t>((cognitive impairment, mild[MeSH Terms]) AND "neuropsychological tests"[MeSH Terms]) AND dementia[MeSH Terms]</w:t>
      </w:r>
      <w:r w:rsidRPr="00403A51">
        <w:rPr>
          <w:rFonts w:asciiTheme="minorHAnsi" w:hAnsiTheme="minorHAnsi" w:cstheme="minorHAnsi"/>
          <w:color w:val="000000" w:themeColor="text1"/>
          <w:sz w:val="22"/>
          <w:szCs w:val="22"/>
        </w:rPr>
        <w:br/>
      </w:r>
      <w:r w:rsidRPr="00403A51">
        <w:rPr>
          <w:rFonts w:asciiTheme="minorHAnsi" w:hAnsiTheme="minorHAnsi" w:cstheme="minorHAnsi"/>
          <w:color w:val="000000" w:themeColor="text1"/>
          <w:sz w:val="22"/>
          <w:szCs w:val="22"/>
        </w:rPr>
        <w:t>kitsendused: 2010-2016; systematic reviews, meta-analysi</w:t>
      </w:r>
      <w:r w:rsidRPr="00403A51" w:rsidR="008E6DC8">
        <w:rPr>
          <w:rFonts w:asciiTheme="minorHAnsi" w:hAnsiTheme="minorHAnsi" w:cstheme="minorHAnsi"/>
          <w:color w:val="000000" w:themeColor="text1"/>
          <w:sz w:val="22"/>
          <w:szCs w:val="22"/>
        </w:rPr>
        <w:t xml:space="preserve">s. Vasteid 24, relevantseid – </w:t>
      </w:r>
      <w:r w:rsidRPr="001F6BEF" w:rsidR="008E6DC8">
        <w:rPr>
          <w:rFonts w:asciiTheme="minorHAnsi" w:hAnsiTheme="minorHAnsi" w:cstheme="minorHAnsi"/>
          <w:b/>
          <w:color w:val="000000" w:themeColor="text1"/>
          <w:sz w:val="22"/>
          <w:szCs w:val="22"/>
        </w:rPr>
        <w:t>0</w:t>
      </w:r>
      <w:r w:rsidRPr="00403A51" w:rsidR="00936943">
        <w:rPr>
          <w:rStyle w:val="Hyperlink"/>
          <w:rFonts w:asciiTheme="minorHAnsi" w:hAnsiTheme="minorHAnsi" w:cstheme="minorHAnsi"/>
          <w:sz w:val="22"/>
          <w:szCs w:val="22"/>
        </w:rPr>
        <w:br/>
      </w:r>
      <w:r w:rsidRPr="00403A51" w:rsidR="00936943">
        <w:rPr>
          <w:rStyle w:val="Hyperlink"/>
          <w:rFonts w:asciiTheme="minorHAnsi" w:hAnsiTheme="minorHAnsi" w:cstheme="minorHAnsi"/>
          <w:sz w:val="22"/>
          <w:szCs w:val="22"/>
        </w:rPr>
        <w:br/>
      </w:r>
      <w:r w:rsidRPr="00403A51" w:rsidR="00936943">
        <w:rPr>
          <w:rFonts w:asciiTheme="minorHAnsi" w:hAnsiTheme="minorHAnsi" w:cstheme="minorHAnsi"/>
          <w:color w:val="000000" w:themeColor="text1"/>
          <w:sz w:val="22"/>
          <w:szCs w:val="22"/>
        </w:rPr>
        <w:t xml:space="preserve">((((((((((alzheimer disease[MeSH Terms]) AND neuropsychologic test[MeSH Terms]) AND Meta-Analysis[ptyp] AND "last 10 years"[PDat])) AND "diagnosis"[MeSH Subheading]) AND Meta-Analysis[ptyp] AND "last 10 years"[PDat]) – vasteid 19, peale pealkirjade skriinimist </w:t>
      </w:r>
      <w:r w:rsidRPr="001F6BEF" w:rsidR="00936943">
        <w:rPr>
          <w:rFonts w:asciiTheme="minorHAnsi" w:hAnsiTheme="minorHAnsi" w:cstheme="minorHAnsi"/>
          <w:b/>
          <w:color w:val="000000" w:themeColor="text1"/>
          <w:sz w:val="22"/>
          <w:szCs w:val="22"/>
        </w:rPr>
        <w:t>2</w:t>
      </w:r>
      <w:r w:rsidRPr="00403A51" w:rsidR="00936943">
        <w:rPr>
          <w:rFonts w:asciiTheme="minorHAnsi" w:hAnsiTheme="minorHAnsi" w:cstheme="minorHAnsi"/>
          <w:color w:val="000000" w:themeColor="text1"/>
          <w:sz w:val="22"/>
          <w:szCs w:val="22"/>
        </w:rPr>
        <w:br/>
      </w:r>
      <w:r w:rsidRPr="00403A51" w:rsidR="00936943">
        <w:rPr>
          <w:rFonts w:asciiTheme="minorHAnsi" w:hAnsiTheme="minorHAnsi" w:cstheme="minorHAnsi"/>
          <w:color w:val="000000" w:themeColor="text1"/>
          <w:sz w:val="22"/>
          <w:szCs w:val="22"/>
        </w:rPr>
        <w:t>ilma aj</w:t>
      </w:r>
      <w:r w:rsidR="00971F7D">
        <w:rPr>
          <w:rFonts w:asciiTheme="minorHAnsi" w:hAnsiTheme="minorHAnsi" w:cstheme="minorHAnsi"/>
          <w:color w:val="000000" w:themeColor="text1"/>
          <w:sz w:val="22"/>
          <w:szCs w:val="22"/>
        </w:rPr>
        <w:t>alise piirangutega – samuti 19</w:t>
      </w:r>
    </w:p>
    <w:p xmlns:wp14="http://schemas.microsoft.com/office/word/2010/wordml" w:rsidR="00FC3C46" w:rsidP="001A660C" w:rsidRDefault="00FC3C46" w14:paraId="415B1DD9" wp14:textId="77777777">
      <w:pPr>
        <w:rPr>
          <w:rFonts w:asciiTheme="minorHAnsi" w:hAnsiTheme="minorHAnsi" w:cstheme="minorHAnsi"/>
          <w:color w:val="000000" w:themeColor="text1"/>
          <w:sz w:val="22"/>
          <w:szCs w:val="22"/>
        </w:rPr>
      </w:pPr>
    </w:p>
    <w:p xmlns:wp14="http://schemas.microsoft.com/office/word/2010/wordml" w:rsidRPr="00415E29" w:rsidR="00415E29" w:rsidP="00415E29" w:rsidRDefault="00FC3C46" w14:paraId="4B4E6FAE" wp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Google scholarist leidsin otsingusõnadega „Alzheimer’s disease differential diagnosis neurops</w:t>
      </w:r>
      <w:r w:rsidR="00415E29">
        <w:rPr>
          <w:rFonts w:asciiTheme="minorHAnsi" w:hAnsiTheme="minorHAnsi" w:cstheme="minorHAnsi"/>
          <w:color w:val="000000" w:themeColor="text1"/>
          <w:sz w:val="22"/>
          <w:szCs w:val="22"/>
        </w:rPr>
        <w:t>ychological assessment“ lisaks 2</w:t>
      </w:r>
      <w:r>
        <w:rPr>
          <w:rFonts w:asciiTheme="minorHAnsi" w:hAnsiTheme="minorHAnsi" w:cstheme="minorHAnsi"/>
          <w:color w:val="000000" w:themeColor="text1"/>
          <w:sz w:val="22"/>
          <w:szCs w:val="22"/>
        </w:rPr>
        <w:t xml:space="preserve"> süstemaatilist ülevaadet ja meta-analüüsi</w:t>
      </w:r>
      <w:r w:rsidR="00415E29">
        <w:rPr>
          <w:rFonts w:asciiTheme="minorHAnsi" w:hAnsiTheme="minorHAnsi" w:cstheme="minorHAnsi"/>
          <w:color w:val="000000" w:themeColor="text1"/>
          <w:sz w:val="22"/>
          <w:szCs w:val="22"/>
        </w:rPr>
        <w:t xml:space="preserve"> ning ühe kliinilise uuringu</w:t>
      </w:r>
      <w:r>
        <w:rPr>
          <w:rFonts w:asciiTheme="minorHAnsi" w:hAnsiTheme="minorHAnsi" w:cstheme="minorHAnsi"/>
          <w:color w:val="000000" w:themeColor="text1"/>
          <w:sz w:val="22"/>
          <w:szCs w:val="22"/>
        </w:rPr>
        <w:t xml:space="preserve">. </w:t>
      </w:r>
      <w:r w:rsidRPr="00403A51" w:rsidR="00406EB2">
        <w:rPr>
          <w:rFonts w:asciiTheme="minorHAnsi" w:hAnsiTheme="minorHAnsi" w:cstheme="minorHAnsi"/>
          <w:color w:val="000000" w:themeColor="text1"/>
          <w:sz w:val="22"/>
          <w:szCs w:val="22"/>
        </w:rPr>
        <w:br/>
      </w:r>
      <w:r w:rsidRPr="00403A51" w:rsidR="00042FF2">
        <w:rPr>
          <w:rFonts w:asciiTheme="minorHAnsi" w:hAnsiTheme="minorHAnsi" w:cstheme="minorHAnsi"/>
          <w:color w:val="000080"/>
          <w:sz w:val="22"/>
          <w:szCs w:val="22"/>
          <w:u w:val="single"/>
        </w:rPr>
        <w:br/>
      </w:r>
      <w:r w:rsidRPr="00403A51" w:rsidR="00042FF2">
        <w:rPr>
          <w:rFonts w:asciiTheme="minorHAnsi" w:hAnsiTheme="minorHAnsi" w:cstheme="minorHAnsi"/>
          <w:b/>
          <w:color w:val="000080"/>
          <w:sz w:val="22"/>
          <w:szCs w:val="22"/>
          <w:lang w:val="fi-FI"/>
        </w:rPr>
        <w:t>Süstemaatilised ülevaated</w:t>
      </w:r>
      <w:r w:rsidRPr="00403A51" w:rsidR="004B34F1">
        <w:rPr>
          <w:rFonts w:asciiTheme="minorHAnsi" w:hAnsiTheme="minorHAnsi" w:cstheme="minorHAnsi"/>
          <w:b/>
          <w:color w:val="000080"/>
          <w:sz w:val="22"/>
          <w:szCs w:val="22"/>
          <w:lang w:val="fi-FI"/>
        </w:rPr>
        <w:t>:</w:t>
      </w:r>
    </w:p>
    <w:p xmlns:wp14="http://schemas.microsoft.com/office/word/2010/wordml" w:rsidRPr="00B07787" w:rsidR="003D2726" w:rsidP="001A660C" w:rsidRDefault="009A22E7" w14:paraId="3F791FB4" wp14:textId="77777777">
      <w:pPr>
        <w:pBdr>
          <w:top w:val="single" w:color="000080" w:sz="4" w:space="1"/>
          <w:left w:val="single" w:color="000080" w:sz="4" w:space="4"/>
          <w:bottom w:val="single" w:color="000080" w:sz="4" w:space="1"/>
          <w:right w:val="single" w:color="000080" w:sz="4" w:space="4"/>
        </w:pBdr>
        <w:shd w:val="clear" w:color="auto" w:fill="FFFFFF"/>
        <w:ind w:right="240"/>
        <w:rPr>
          <w:rFonts w:asciiTheme="minorHAnsi" w:hAnsiTheme="minorHAnsi" w:cstheme="minorHAnsi"/>
          <w:color w:val="000080"/>
          <w:sz w:val="22"/>
          <w:szCs w:val="22"/>
        </w:rPr>
      </w:pPr>
      <w:r w:rsidRPr="00BB3893">
        <w:rPr>
          <w:rFonts w:asciiTheme="minorHAnsi" w:hAnsiTheme="minorHAnsi" w:cstheme="minorHAnsi"/>
          <w:sz w:val="22"/>
          <w:szCs w:val="22"/>
          <w:u w:val="single"/>
        </w:rPr>
        <w:t>Hutchinsoni ja Mathiase 2007.aasta meta-analüüs</w:t>
      </w:r>
      <w:r w:rsidRPr="00BB3893">
        <w:rPr>
          <w:rFonts w:asciiTheme="minorHAnsi" w:hAnsiTheme="minorHAnsi" w:cstheme="minorHAnsi"/>
          <w:sz w:val="22"/>
          <w:szCs w:val="22"/>
        </w:rPr>
        <w:t xml:space="preserve"> uuris, milliste kognitiivsete testide abil saab kõige paremini eristada Alzheimeri tõvega patsiente frontotemporaalse dementsusega patsientidest. Uuring on tehtud 94 uuringu põhjal. Uuringutes kasutatud diagnoosikriteeriumid ning neuropsühholoogilised testid varieerusid märkimisväärselt.</w:t>
      </w:r>
      <w:r w:rsidRPr="00BB3893" w:rsidR="007D5932">
        <w:rPr>
          <w:rFonts w:asciiTheme="minorHAnsi" w:hAnsiTheme="minorHAnsi" w:cstheme="minorHAnsi"/>
          <w:sz w:val="22"/>
          <w:szCs w:val="22"/>
        </w:rPr>
        <w:t xml:space="preserve"> Analüüsis kasutatavatele testidele olid kõrged nõudmised ning kokkuvõttes leiti 19 testi või alatesti 115-st, mis sobisid. </w:t>
      </w:r>
      <w:r w:rsidRPr="00BB3893" w:rsidR="00BB3893">
        <w:rPr>
          <w:rFonts w:asciiTheme="minorHAnsi" w:hAnsiTheme="minorHAnsi" w:cstheme="minorHAnsi"/>
          <w:sz w:val="22"/>
          <w:szCs w:val="22"/>
        </w:rPr>
        <w:t xml:space="preserve">Kokkuvõttes leiti, et </w:t>
      </w:r>
      <w:r w:rsidRPr="00BB3893" w:rsidR="007D5932">
        <w:rPr>
          <w:rFonts w:asciiTheme="minorHAnsi" w:hAnsiTheme="minorHAnsi" w:cstheme="minorHAnsi"/>
          <w:sz w:val="22"/>
          <w:szCs w:val="22"/>
        </w:rPr>
        <w:t>Alzheimeri tõvega patsiendid</w:t>
      </w:r>
      <w:r w:rsidRPr="00BB3893" w:rsidR="00BB3893">
        <w:rPr>
          <w:rFonts w:asciiTheme="minorHAnsi" w:hAnsiTheme="minorHAnsi" w:cstheme="minorHAnsi"/>
          <w:sz w:val="22"/>
          <w:szCs w:val="22"/>
        </w:rPr>
        <w:t xml:space="preserve"> sooritasid kehvemini </w:t>
      </w:r>
      <w:r w:rsidRPr="00BB3893" w:rsidR="007D5932">
        <w:rPr>
          <w:rFonts w:asciiTheme="minorHAnsi" w:hAnsiTheme="minorHAnsi" w:cstheme="minorHAnsi"/>
          <w:sz w:val="22"/>
          <w:szCs w:val="22"/>
        </w:rPr>
        <w:t>orientatsioon</w:t>
      </w:r>
      <w:r w:rsidRPr="00BB3893" w:rsidR="00BB3893">
        <w:rPr>
          <w:rFonts w:asciiTheme="minorHAnsi" w:hAnsiTheme="minorHAnsi" w:cstheme="minorHAnsi"/>
          <w:sz w:val="22"/>
          <w:szCs w:val="22"/>
        </w:rPr>
        <w:t>i</w:t>
      </w:r>
      <w:r w:rsidRPr="00BB3893" w:rsidR="007D5932">
        <w:rPr>
          <w:rFonts w:asciiTheme="minorHAnsi" w:hAnsiTheme="minorHAnsi" w:cstheme="minorHAnsi"/>
          <w:sz w:val="22"/>
          <w:szCs w:val="22"/>
        </w:rPr>
        <w:t>, mä</w:t>
      </w:r>
      <w:r w:rsidRPr="00BB3893" w:rsidR="00BB3893">
        <w:rPr>
          <w:rFonts w:asciiTheme="minorHAnsi" w:hAnsiTheme="minorHAnsi" w:cstheme="minorHAnsi"/>
          <w:sz w:val="22"/>
          <w:szCs w:val="22"/>
        </w:rPr>
        <w:t xml:space="preserve">lu, üldist kognitiivset </w:t>
      </w:r>
      <w:r w:rsidRPr="00BB3893" w:rsidR="007D5932">
        <w:rPr>
          <w:rFonts w:asciiTheme="minorHAnsi" w:hAnsiTheme="minorHAnsi" w:cstheme="minorHAnsi"/>
          <w:sz w:val="22"/>
          <w:szCs w:val="22"/>
        </w:rPr>
        <w:t>võimekus</w:t>
      </w:r>
      <w:r w:rsidRPr="00BB3893" w:rsidR="00BB3893">
        <w:rPr>
          <w:rFonts w:asciiTheme="minorHAnsi" w:hAnsiTheme="minorHAnsi" w:cstheme="minorHAnsi"/>
          <w:sz w:val="22"/>
          <w:szCs w:val="22"/>
        </w:rPr>
        <w:t xml:space="preserve">t hindavates testides ning FTD patsiendid keelelist võimekust hindavates testides. Ei leitud ühtegi täidesaatvat funktsiooni hindavat testi, mis adekvaatselt eristaks FTD patsiente Alzheimeri tõvega patsientidest. Paljude testide </w:t>
      </w:r>
      <w:r w:rsidR="00B07787">
        <w:rPr>
          <w:rFonts w:asciiTheme="minorHAnsi" w:hAnsiTheme="minorHAnsi" w:cstheme="minorHAnsi"/>
          <w:sz w:val="22"/>
          <w:szCs w:val="22"/>
        </w:rPr>
        <w:t xml:space="preserve">soorituses </w:t>
      </w:r>
      <w:r w:rsidRPr="00BB3893" w:rsidR="00BB3893">
        <w:rPr>
          <w:rFonts w:asciiTheme="minorHAnsi" w:hAnsiTheme="minorHAnsi" w:cstheme="minorHAnsi"/>
          <w:sz w:val="22"/>
          <w:szCs w:val="22"/>
        </w:rPr>
        <w:t xml:space="preserve">esineb mõlema grupi tulemustes märkimisväärne kattuvus, </w:t>
      </w:r>
      <w:r w:rsidRPr="00BB3893" w:rsidR="00214126">
        <w:rPr>
          <w:rFonts w:asciiTheme="minorHAnsi" w:hAnsiTheme="minorHAnsi" w:cstheme="minorHAnsi"/>
          <w:sz w:val="22"/>
          <w:szCs w:val="22"/>
        </w:rPr>
        <w:t xml:space="preserve"> mis viitab sellele, et nende kahe grupi eristamine on keerukas</w:t>
      </w:r>
      <w:r w:rsidRPr="00BB3893" w:rsidR="00BB3893">
        <w:rPr>
          <w:rFonts w:asciiTheme="minorHAnsi" w:hAnsiTheme="minorHAnsi" w:cstheme="minorHAnsi"/>
          <w:sz w:val="22"/>
          <w:szCs w:val="22"/>
        </w:rPr>
        <w:t>:</w:t>
      </w:r>
      <w:r w:rsidRPr="00BB3893" w:rsidR="00214126">
        <w:rPr>
          <w:rFonts w:asciiTheme="minorHAnsi" w:hAnsiTheme="minorHAnsi" w:cstheme="minorHAnsi"/>
          <w:sz w:val="22"/>
          <w:szCs w:val="22"/>
        </w:rPr>
        <w:t xml:space="preserve"> märkimisväärsel osal testidest sooritavad Alzheimeri ja FTD patsiendid sarnaselt. </w:t>
      </w:r>
      <w:r w:rsidRPr="00BB3893" w:rsidR="00BB3893">
        <w:rPr>
          <w:rFonts w:asciiTheme="minorHAnsi" w:hAnsiTheme="minorHAnsi" w:cstheme="minorHAnsi"/>
          <w:sz w:val="22"/>
          <w:szCs w:val="22"/>
        </w:rPr>
        <w:t xml:space="preserve">Seetõttu soovitatakse kognitiivseid teste kasutada ettevaatlikult ning kombineerida tulemusi kliinilise leiu ja anamneesiga. Mainitakse, et abi võiks olla ka käitumishäireid, sotsiaalset kognitsiooni, isiksust ning empatiat hindavatest testidest. </w:t>
      </w:r>
    </w:p>
    <w:p xmlns:wp14="http://schemas.microsoft.com/office/word/2010/wordml" w:rsidR="003D2726" w:rsidP="001A660C" w:rsidRDefault="000A314C" w14:paraId="069D8FDF" wp14:textId="77777777">
      <w:pPr>
        <w:pBdr>
          <w:top w:val="single" w:color="000080" w:sz="4" w:space="1"/>
          <w:left w:val="single" w:color="000080" w:sz="4" w:space="4"/>
          <w:bottom w:val="single" w:color="000080" w:sz="4" w:space="1"/>
          <w:right w:val="single" w:color="000080" w:sz="4" w:space="4"/>
        </w:pBdr>
        <w:shd w:val="clear" w:color="auto" w:fill="FFFFFF"/>
        <w:ind w:right="240"/>
        <w:rPr>
          <w:rFonts w:asciiTheme="minorHAnsi" w:hAnsiTheme="minorHAnsi" w:cstheme="minorHAnsi"/>
          <w:color w:val="000000" w:themeColor="text1"/>
          <w:sz w:val="22"/>
          <w:szCs w:val="22"/>
        </w:rPr>
      </w:pPr>
      <w:r w:rsidRPr="00BB3893">
        <w:rPr>
          <w:rFonts w:asciiTheme="minorHAnsi" w:hAnsiTheme="minorHAnsi" w:cstheme="minorHAnsi"/>
          <w:sz w:val="22"/>
          <w:szCs w:val="22"/>
          <w:u w:val="single"/>
        </w:rPr>
        <w:t>O</w:t>
      </w:r>
      <w:r w:rsidRPr="00BB3893" w:rsidR="00005FF6">
        <w:rPr>
          <w:rFonts w:asciiTheme="minorHAnsi" w:hAnsiTheme="minorHAnsi" w:cstheme="minorHAnsi"/>
          <w:sz w:val="22"/>
          <w:szCs w:val="22"/>
          <w:u w:val="single"/>
        </w:rPr>
        <w:t>ostermani ja Scherderi 2006.aasta meta-analüüs</w:t>
      </w:r>
      <w:r w:rsidRPr="00BB3893" w:rsidR="00005FF6">
        <w:rPr>
          <w:rFonts w:asciiTheme="minorHAnsi" w:hAnsiTheme="minorHAnsi" w:cstheme="minorHAnsi"/>
          <w:sz w:val="22"/>
          <w:szCs w:val="22"/>
        </w:rPr>
        <w:t xml:space="preserve"> uuris, kas ja millised </w:t>
      </w:r>
      <w:r w:rsidRPr="00BB3893" w:rsidR="00005FF6">
        <w:rPr>
          <w:rFonts w:asciiTheme="minorHAnsi" w:hAnsiTheme="minorHAnsi" w:cstheme="minorHAnsi"/>
          <w:b/>
          <w:sz w:val="22"/>
          <w:szCs w:val="22"/>
        </w:rPr>
        <w:t xml:space="preserve">Wechsler Adult </w:t>
      </w:r>
      <w:r w:rsidRPr="00BC35E4" w:rsidR="00005FF6">
        <w:rPr>
          <w:rFonts w:asciiTheme="minorHAnsi" w:hAnsiTheme="minorHAnsi" w:cstheme="minorHAnsi"/>
          <w:b/>
          <w:color w:val="000000" w:themeColor="text1"/>
          <w:sz w:val="22"/>
          <w:szCs w:val="22"/>
        </w:rPr>
        <w:t>Intelligence Scale</w:t>
      </w:r>
      <w:r w:rsidR="00005FF6">
        <w:rPr>
          <w:rFonts w:asciiTheme="minorHAnsi" w:hAnsiTheme="minorHAnsi" w:cstheme="minorHAnsi"/>
          <w:color w:val="000000" w:themeColor="text1"/>
          <w:sz w:val="22"/>
          <w:szCs w:val="22"/>
        </w:rPr>
        <w:t xml:space="preserve"> alatestid eristavad subkortikaalset vaskulaarset dementsust Alzheimeri tõvest. Uuring põhines 16.uuringul. Tuuakse välja, millised täidesaatva funktsiooni ja mälu hindavad alatestid erinevad vaskulaarse dementsuse ja Alzheimeri tõvega patsientide ning subkortikaalse vaskulaarse dementsuse ja Alzheimeri tõvega patsientide vahel. Erinevused on statistiliselt olulised, kuid enamjaolt väikese efektisuurusega. </w:t>
      </w:r>
    </w:p>
    <w:p xmlns:wp14="http://schemas.microsoft.com/office/word/2010/wordml" w:rsidRPr="00D33FA0" w:rsidR="00D33FA0" w:rsidP="001A660C" w:rsidRDefault="00D33FA0" w14:paraId="31B4D0B6" wp14:textId="77777777">
      <w:pPr>
        <w:pBdr>
          <w:top w:val="single" w:color="000080" w:sz="4" w:space="1"/>
          <w:left w:val="single" w:color="000080" w:sz="4" w:space="4"/>
          <w:bottom w:val="single" w:color="000080" w:sz="4" w:space="1"/>
          <w:right w:val="single" w:color="000080" w:sz="4" w:space="4"/>
        </w:pBdr>
        <w:shd w:val="clear" w:color="auto" w:fill="FFFFFF"/>
        <w:ind w:right="2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u w:val="single"/>
        </w:rPr>
        <w:t>Carlesimo et al 2011</w:t>
      </w:r>
      <w:r>
        <w:rPr>
          <w:rFonts w:asciiTheme="minorHAnsi" w:hAnsiTheme="minorHAnsi" w:cstheme="minorHAnsi"/>
          <w:color w:val="000000" w:themeColor="text1"/>
          <w:sz w:val="22"/>
          <w:szCs w:val="22"/>
        </w:rPr>
        <w:t xml:space="preserve">.aasta ülevaade uuris, kas neuropsühholoogiline test, milles võimaldatakse semantilise kodeerimise ajal tuge ning kategooria vihjeid meenutamise abistamiseks (Grober-Buschke paradigma), on traditsioonilistest vaba meenutamise testidest efektiivsem, </w:t>
      </w:r>
      <w:r>
        <w:rPr>
          <w:rFonts w:asciiTheme="minorHAnsi" w:hAnsiTheme="minorHAnsi" w:cstheme="minorHAnsi"/>
          <w:color w:val="000000" w:themeColor="text1"/>
          <w:sz w:val="22"/>
          <w:szCs w:val="22"/>
        </w:rPr>
        <w:lastRenderedPageBreak/>
        <w:t xml:space="preserve">diferentseerimaks kerge kognitiivse häire amnestilise vormiga või kerge kuni mõõduka Alzheimeri tõvega patsiente kontrollgrupist, prognoosimaks kerge kognitiivse häire konversiooni Alzheimeri tõveks ning diferentseerimaks Alzheimeri tõvega patsiente teistest dementsustest. Uuring põhineb 11.uuringul. Kokkuvõttes leiti, et andmed on vastuolulised ning nende põhjal ei saa soovitusi teha. </w:t>
      </w:r>
    </w:p>
    <w:p xmlns:wp14="http://schemas.microsoft.com/office/word/2010/wordml" w:rsidRPr="00EB04E5" w:rsidR="00042FF2" w:rsidP="001A660C" w:rsidRDefault="00AE62FC" w14:paraId="5E383196" wp14:textId="77777777">
      <w:pPr>
        <w:pBdr>
          <w:top w:val="single" w:color="000080" w:sz="4" w:space="1"/>
          <w:left w:val="single" w:color="000080" w:sz="4" w:space="4"/>
          <w:bottom w:val="single" w:color="000080" w:sz="4" w:space="1"/>
          <w:right w:val="single" w:color="000080" w:sz="4" w:space="4"/>
        </w:pBdr>
        <w:shd w:val="clear" w:color="auto" w:fill="FFFFFF"/>
        <w:ind w:right="240"/>
        <w:rPr>
          <w:rFonts w:asciiTheme="minorHAnsi" w:hAnsiTheme="minorHAnsi" w:cstheme="minorHAnsi"/>
          <w:color w:val="000080"/>
          <w:sz w:val="22"/>
          <w:szCs w:val="22"/>
        </w:rPr>
      </w:pPr>
      <w:r w:rsidRPr="00B07787">
        <w:rPr>
          <w:rFonts w:asciiTheme="minorHAnsi" w:hAnsiTheme="minorHAnsi" w:cstheme="minorHAnsi"/>
          <w:b/>
          <w:sz w:val="22"/>
          <w:szCs w:val="22"/>
        </w:rPr>
        <w:t>Kliinilised uuringud:</w:t>
      </w:r>
      <w:r w:rsidRPr="00BB3893">
        <w:rPr>
          <w:rFonts w:asciiTheme="minorHAnsi" w:hAnsiTheme="minorHAnsi" w:cstheme="minorHAnsi"/>
          <w:sz w:val="22"/>
          <w:szCs w:val="22"/>
        </w:rPr>
        <w:t xml:space="preserve"> </w:t>
      </w:r>
      <w:r w:rsidRPr="00BB3893" w:rsidR="002E06B3">
        <w:rPr>
          <w:rFonts w:asciiTheme="minorHAnsi" w:hAnsiTheme="minorHAnsi" w:cstheme="minorHAnsi"/>
          <w:sz w:val="22"/>
          <w:szCs w:val="22"/>
        </w:rPr>
        <w:br/>
      </w:r>
      <w:r w:rsidRPr="00B07787">
        <w:rPr>
          <w:rFonts w:asciiTheme="minorHAnsi" w:hAnsiTheme="minorHAnsi" w:cstheme="minorHAnsi"/>
          <w:sz w:val="22"/>
          <w:szCs w:val="22"/>
          <w:u w:val="single"/>
        </w:rPr>
        <w:t>Serna et al 2015.</w:t>
      </w:r>
      <w:r w:rsidRPr="00BB3893">
        <w:rPr>
          <w:rFonts w:asciiTheme="minorHAnsi" w:hAnsiTheme="minorHAnsi" w:cstheme="minorHAnsi"/>
          <w:sz w:val="22"/>
          <w:szCs w:val="22"/>
        </w:rPr>
        <w:t xml:space="preserve">aastal läbi viidud kliinilises uuringus hinnati Brief neuropsychological battery (BNB) alatestide täpsust kerge kognitiivse häirega ja dementsete eristamisel kognitiivselt normaalsetest inimestest. Uuringusse </w:t>
      </w:r>
      <w:r w:rsidRPr="00BB3893" w:rsidR="003D2726">
        <w:rPr>
          <w:rFonts w:asciiTheme="minorHAnsi" w:hAnsiTheme="minorHAnsi" w:cstheme="minorHAnsi"/>
          <w:sz w:val="22"/>
          <w:szCs w:val="22"/>
        </w:rPr>
        <w:t>kaasati</w:t>
      </w:r>
      <w:r w:rsidRPr="00BB3893">
        <w:rPr>
          <w:rFonts w:asciiTheme="minorHAnsi" w:hAnsiTheme="minorHAnsi" w:cstheme="minorHAnsi"/>
          <w:sz w:val="22"/>
          <w:szCs w:val="22"/>
        </w:rPr>
        <w:t xml:space="preserve"> 98 dementset (täpsem diagnoos ei ole </w:t>
      </w:r>
      <w:r w:rsidRPr="00BB3893" w:rsidR="003D2726">
        <w:rPr>
          <w:rFonts w:asciiTheme="minorHAnsi" w:hAnsiTheme="minorHAnsi" w:cstheme="minorHAnsi"/>
          <w:sz w:val="22"/>
          <w:szCs w:val="22"/>
        </w:rPr>
        <w:t xml:space="preserve">mainitud), 71 kerge kognitiivse häirega patsienti ning 123 kognitiivse häireta inimest. Leiti, et dementseid ja kerge kognitiivse häirega inimesi saab kõige paremini eristada semantilise verbaalse ladususe ja hilisema meenutamise testiskooride abil. Kerge kognitiivse häirega inimesi eristab dementsetest vahetu meenutamise ülesannete sooritus (jutud ja pildid). Verbaalse ladususe test võimaldas samuti erinevaid gruppe eristada. </w:t>
      </w:r>
      <w:r w:rsidRPr="00BB3893" w:rsidR="00EB04E5">
        <w:rPr>
          <w:rFonts w:asciiTheme="minorHAnsi" w:hAnsiTheme="minorHAnsi" w:cstheme="minorHAnsi"/>
          <w:sz w:val="22"/>
          <w:szCs w:val="22"/>
        </w:rPr>
        <w:br/>
      </w:r>
      <w:r w:rsidRPr="00B07787" w:rsidR="00EB04E5">
        <w:rPr>
          <w:rFonts w:asciiTheme="minorHAnsi" w:hAnsiTheme="minorHAnsi" w:cstheme="minorHAnsi"/>
          <w:sz w:val="22"/>
          <w:szCs w:val="22"/>
          <w:u w:val="single"/>
        </w:rPr>
        <w:t>Reed et al. 2007.</w:t>
      </w:r>
      <w:r w:rsidRPr="00BB3893" w:rsidR="00EB04E5">
        <w:rPr>
          <w:rFonts w:asciiTheme="minorHAnsi" w:hAnsiTheme="minorHAnsi" w:cstheme="minorHAnsi"/>
          <w:sz w:val="22"/>
          <w:szCs w:val="22"/>
        </w:rPr>
        <w:t xml:space="preserve">aastal läbi viidud uuringus vaadeldi, kas neuropsühholoogilise profiili alusel saab eristada Alzheimeri tõbe vaskulaarsest dementsusest. Uuringusse haarati 62 patsienti, kellest neuropatoloogiliselt oli 23 </w:t>
      </w:r>
      <w:r w:rsidR="00EB04E5">
        <w:rPr>
          <w:rFonts w:asciiTheme="minorHAnsi" w:hAnsiTheme="minorHAnsi" w:cstheme="minorHAnsi"/>
          <w:color w:val="000000" w:themeColor="text1"/>
          <w:sz w:val="22"/>
          <w:szCs w:val="22"/>
        </w:rPr>
        <w:t xml:space="preserve">Alzheimeri tõvega, </w:t>
      </w:r>
      <w:r w:rsidR="002E06B3">
        <w:rPr>
          <w:rFonts w:asciiTheme="minorHAnsi" w:hAnsiTheme="minorHAnsi" w:cstheme="minorHAnsi"/>
          <w:color w:val="000000" w:themeColor="text1"/>
          <w:sz w:val="22"/>
          <w:szCs w:val="22"/>
        </w:rPr>
        <w:t>11 subkortikaalse vaskulaarse</w:t>
      </w:r>
      <w:r w:rsidRPr="00EB04E5" w:rsidR="00EB04E5">
        <w:rPr>
          <w:rFonts w:asciiTheme="minorHAnsi" w:hAnsiTheme="minorHAnsi" w:cstheme="minorHAnsi"/>
          <w:color w:val="000000" w:themeColor="text1"/>
          <w:sz w:val="22"/>
          <w:szCs w:val="22"/>
        </w:rPr>
        <w:t xml:space="preserve"> haigusega, 9 segatüüpi patoloogiaga</w:t>
      </w:r>
      <w:r w:rsidR="00EB04E5">
        <w:rPr>
          <w:rFonts w:asciiTheme="minorHAnsi" w:hAnsiTheme="minorHAnsi" w:cstheme="minorHAnsi"/>
          <w:color w:val="000000" w:themeColor="text1"/>
          <w:sz w:val="22"/>
          <w:szCs w:val="22"/>
        </w:rPr>
        <w:t xml:space="preserve"> </w:t>
      </w:r>
      <w:r w:rsidRPr="00EB04E5" w:rsidR="00EB04E5">
        <w:rPr>
          <w:rFonts w:asciiTheme="minorHAnsi" w:hAnsiTheme="minorHAnsi" w:cstheme="minorHAnsi"/>
          <w:color w:val="000000" w:themeColor="text1"/>
          <w:sz w:val="22"/>
          <w:szCs w:val="22"/>
        </w:rPr>
        <w:t>ning 19 normaalselt vananenud ajuga patsienti.</w:t>
      </w:r>
      <w:r w:rsidR="00EB04E5">
        <w:rPr>
          <w:rFonts w:asciiTheme="minorHAnsi" w:hAnsiTheme="minorHAnsi" w:cstheme="minorHAnsi"/>
          <w:color w:val="000000" w:themeColor="text1"/>
          <w:sz w:val="22"/>
          <w:szCs w:val="22"/>
        </w:rPr>
        <w:t xml:space="preserve"> Kliiniliselt oli tegemist kas kognitiivselt normaalsete, kerge kognitiivse häire või kerge dementsusega patsientidega. Uuringus leiti, et Alzheimeri tõvega patsientidest 71%-l oli domineerivalt mäluhäire ning 10%-l domineerivalt täidesaatvate funktsioonide häire. Neuropatoloogiliselt väikeste veresoonte  haigusega patsientidest oli 45%-l täidesaatvate funktsioonide häire, 18%-l domineeris mäluhäire ning 36% liigitusid „muu“ alla, ehk ei domineerinud kumbki häire. Kui grupist jäeti välja normaalse kognitsiooniga inimesed, siis oli 67%-l domineerivalt täidesaatvate funktsioonide häire ning 33%-l „muu“. Ühelgi sellisel patsiendil ei domineerinud mäluhäire. Segatüüpi patoloogiaga patsientidel oli kognitiivse häire profiil sarnane Alzheimeri tõvega patsientide omale (67% domineeris mäluhäire; täidesaatvate funktsioonide häire 22%-l). </w:t>
      </w:r>
      <w:r w:rsidR="002E06B3">
        <w:rPr>
          <w:rFonts w:asciiTheme="minorHAnsi" w:hAnsiTheme="minorHAnsi" w:cstheme="minorHAnsi"/>
          <w:color w:val="000000" w:themeColor="text1"/>
          <w:sz w:val="22"/>
          <w:szCs w:val="22"/>
        </w:rPr>
        <w:t xml:space="preserve">Ilma selge patoloogiata ajuga patsientide seas, kes kliiniliselt olid kognitiivse häirega, esines domineerivalt mäluhäire 57%-l ning domineerivalt täidesaatvate funktsioonide häire 29%-l. Kokkuvõttes järeldatakse, et neuropsühholoogilise profiili alusel saab eristada Alzheimeri tõvega patsiente, kuid ei saa kindlalt öelda, et subkortikaalse vaskulaarse haigusega patsientidel domineerib täidesaatvate funktsioonide häire: neil võib haiguse varases staadiumis domineerida nii mälu- kui täidesaatvate funktsioonide häire. Kognitiivse häire süvenedes ilmneb neil domineerivamalt täidesaatvate funktsioonide häire. </w:t>
      </w:r>
    </w:p>
    <w:p xmlns:wp14="http://schemas.microsoft.com/office/word/2010/wordml" w:rsidRPr="00403A51" w:rsidR="00A91414" w:rsidP="001A660C" w:rsidRDefault="00A91414" w14:paraId="7A941562" wp14:textId="77777777">
      <w:pPr>
        <w:autoSpaceDE w:val="0"/>
        <w:autoSpaceDN w:val="0"/>
        <w:adjustRightInd w:val="0"/>
        <w:rPr>
          <w:rFonts w:asciiTheme="minorHAnsi" w:hAnsiTheme="minorHAnsi" w:cstheme="minorHAnsi"/>
          <w:b/>
          <w:color w:val="000080"/>
          <w:sz w:val="22"/>
          <w:szCs w:val="22"/>
          <w:lang w:val="fi-FI" w:eastAsia="en-US"/>
        </w:rPr>
      </w:pPr>
    </w:p>
    <w:p xmlns:wp14="http://schemas.microsoft.com/office/word/2010/wordml" w:rsidRPr="00403A51" w:rsidR="003B0510" w:rsidP="001A660C" w:rsidRDefault="00042FF2" w14:paraId="6C7AC672" wp14:textId="77777777">
      <w:pPr>
        <w:autoSpaceDE w:val="0"/>
        <w:autoSpaceDN w:val="0"/>
        <w:adjustRightInd w:val="0"/>
        <w:rPr>
          <w:rFonts w:asciiTheme="minorHAnsi" w:hAnsiTheme="minorHAnsi" w:cstheme="minorHAnsi"/>
          <w:b/>
          <w:color w:val="000080"/>
          <w:sz w:val="22"/>
          <w:szCs w:val="22"/>
          <w:lang w:val="fi-FI" w:eastAsia="en-US"/>
        </w:rPr>
      </w:pPr>
      <w:r w:rsidRPr="00403A51">
        <w:rPr>
          <w:rFonts w:asciiTheme="minorHAnsi" w:hAnsiTheme="minorHAnsi" w:cstheme="minorHAnsi"/>
          <w:b/>
          <w:color w:val="000080"/>
          <w:sz w:val="22"/>
          <w:szCs w:val="22"/>
          <w:lang w:val="fi-FI" w:eastAsia="en-US"/>
        </w:rPr>
        <w:t>Viited</w:t>
      </w:r>
    </w:p>
    <w:p xmlns:wp14="http://schemas.microsoft.com/office/word/2010/wordml" w:rsidRPr="00403A51" w:rsidR="003B0510" w:rsidP="001A660C" w:rsidRDefault="003B0510" w14:paraId="097B3E9F" wp14:textId="77777777">
      <w:pPr>
        <w:autoSpaceDE w:val="0"/>
        <w:autoSpaceDN w:val="0"/>
        <w:adjustRightInd w:val="0"/>
        <w:rPr>
          <w:rFonts w:asciiTheme="minorHAnsi" w:hAnsiTheme="minorHAnsi" w:cstheme="minorHAnsi"/>
          <w:color w:val="000080"/>
          <w:sz w:val="22"/>
          <w:szCs w:val="22"/>
          <w:lang w:val="fi-FI" w:eastAsia="en-US"/>
        </w:rPr>
      </w:pPr>
    </w:p>
    <w:tbl>
      <w:tblPr>
        <w:tblW w:w="0" w:type="auto"/>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ook w:val="01E0" w:firstRow="1" w:lastRow="1" w:firstColumn="1" w:lastColumn="1" w:noHBand="0" w:noVBand="0"/>
      </w:tblPr>
      <w:tblGrid>
        <w:gridCol w:w="6192"/>
        <w:gridCol w:w="3096"/>
      </w:tblGrid>
      <w:tr xmlns:wp14="http://schemas.microsoft.com/office/word/2010/wordml" w:rsidRPr="00403A51" w:rsidR="00CE5B40" w:rsidTr="35E622D8" w14:paraId="43896D68" wp14:textId="77777777">
        <w:tc>
          <w:tcPr>
            <w:tcW w:w="6192" w:type="dxa"/>
            <w:shd w:val="clear" w:color="auto" w:fill="auto"/>
            <w:tcMar/>
          </w:tcPr>
          <w:p w:rsidRPr="00403A51" w:rsidR="00CE5B40" w:rsidP="001A660C" w:rsidRDefault="00042FF2" w14:paraId="0C483685" wp14:textId="77777777">
            <w:pPr>
              <w:spacing w:before="75" w:after="225"/>
              <w:rPr>
                <w:rFonts w:asciiTheme="minorHAnsi" w:hAnsiTheme="minorHAnsi" w:cstheme="minorHAnsi"/>
                <w:b/>
                <w:color w:val="000080"/>
                <w:sz w:val="22"/>
                <w:szCs w:val="22"/>
                <w:lang w:val="fi-FI"/>
              </w:rPr>
            </w:pPr>
            <w:r w:rsidRPr="00403A51">
              <w:rPr>
                <w:rFonts w:asciiTheme="minorHAnsi" w:hAnsiTheme="minorHAnsi" w:cstheme="minorHAnsi"/>
                <w:b/>
                <w:color w:val="000080"/>
                <w:sz w:val="22"/>
                <w:szCs w:val="22"/>
                <w:lang w:val="fi-FI"/>
              </w:rPr>
              <w:t>Kokkuvõtte</w:t>
            </w:r>
            <w:r w:rsidRPr="00403A51" w:rsidR="006C23C3">
              <w:rPr>
                <w:rFonts w:asciiTheme="minorHAnsi" w:hAnsiTheme="minorHAnsi" w:cstheme="minorHAnsi"/>
                <w:b/>
                <w:color w:val="000080"/>
                <w:sz w:val="22"/>
                <w:szCs w:val="22"/>
                <w:lang w:val="fi-FI"/>
              </w:rPr>
              <w:t xml:space="preserve"> (</w:t>
            </w:r>
            <w:r w:rsidRPr="00403A51">
              <w:rPr>
                <w:rFonts w:asciiTheme="minorHAnsi" w:hAnsiTheme="minorHAnsi" w:cstheme="minorHAnsi"/>
                <w:b/>
                <w:color w:val="000080"/>
                <w:sz w:val="22"/>
                <w:szCs w:val="22"/>
                <w:lang w:val="fi-FI"/>
              </w:rPr>
              <w:t>abstract või kokkuvõtlikum info</w:t>
            </w:r>
            <w:r w:rsidRPr="00403A51" w:rsidR="006C23C3">
              <w:rPr>
                <w:rFonts w:asciiTheme="minorHAnsi" w:hAnsiTheme="minorHAnsi" w:cstheme="minorHAnsi"/>
                <w:b/>
                <w:color w:val="000080"/>
                <w:sz w:val="22"/>
                <w:szCs w:val="22"/>
                <w:lang w:val="fi-FI"/>
              </w:rPr>
              <w:t>)</w:t>
            </w:r>
          </w:p>
        </w:tc>
        <w:tc>
          <w:tcPr>
            <w:tcW w:w="3096" w:type="dxa"/>
            <w:shd w:val="clear" w:color="auto" w:fill="auto"/>
            <w:tcMar/>
          </w:tcPr>
          <w:p w:rsidRPr="00EB04E5" w:rsidR="00CE5B40" w:rsidP="001A660C" w:rsidRDefault="00042FF2" w14:paraId="7E074DB8" wp14:textId="77777777">
            <w:pPr>
              <w:spacing w:before="75" w:after="225"/>
              <w:rPr>
                <w:rFonts w:asciiTheme="minorHAnsi" w:hAnsiTheme="minorHAnsi" w:cstheme="minorHAnsi"/>
                <w:b/>
                <w:color w:val="000080"/>
                <w:sz w:val="22"/>
                <w:szCs w:val="22"/>
              </w:rPr>
            </w:pPr>
            <w:r w:rsidRPr="00EB04E5">
              <w:rPr>
                <w:rFonts w:asciiTheme="minorHAnsi" w:hAnsiTheme="minorHAnsi" w:cstheme="minorHAnsi"/>
                <w:b/>
                <w:bCs/>
                <w:color w:val="000080"/>
                <w:sz w:val="22"/>
                <w:szCs w:val="22"/>
              </w:rPr>
              <w:t>Viide kirjandusallikale</w:t>
            </w:r>
          </w:p>
        </w:tc>
      </w:tr>
      <w:tr xmlns:wp14="http://schemas.microsoft.com/office/word/2010/wordml" w:rsidRPr="00403A51" w:rsidR="000500F3" w:rsidTr="35E622D8" w14:paraId="03A7C805" wp14:textId="77777777">
        <w:tc>
          <w:tcPr>
            <w:tcW w:w="6192" w:type="dxa"/>
            <w:shd w:val="clear" w:color="auto" w:fill="auto"/>
            <w:tcMar/>
          </w:tcPr>
          <w:p w:rsidR="00214126" w:rsidP="00005FF6" w:rsidRDefault="00BC35E4" w14:paraId="17F08D6C" wp14:textId="77777777">
            <w:pPr>
              <w:rPr>
                <w:rFonts w:asciiTheme="minorHAnsi" w:hAnsiTheme="minorHAnsi" w:cstheme="minorHAnsi"/>
                <w:color w:val="000000" w:themeColor="text1"/>
                <w:sz w:val="22"/>
                <w:szCs w:val="22"/>
              </w:rPr>
            </w:pPr>
            <w:r w:rsidRPr="00005FF6">
              <w:rPr>
                <w:rFonts w:asciiTheme="minorHAnsi" w:hAnsiTheme="minorHAnsi" w:cstheme="minorHAnsi"/>
                <w:b/>
                <w:color w:val="000000" w:themeColor="text1"/>
                <w:sz w:val="22"/>
                <w:szCs w:val="22"/>
              </w:rPr>
              <w:t>We sought to identify the cognitive tests that best discriminate between Alzheimer's disease (AD) and frontotemporal dementia (FTD).</w:t>
            </w:r>
            <w:r w:rsidRPr="00BC35E4">
              <w:rPr>
                <w:rFonts w:asciiTheme="minorHAnsi" w:hAnsiTheme="minorHAnsi" w:cstheme="minorHAnsi"/>
                <w:color w:val="000000" w:themeColor="text1"/>
                <w:sz w:val="22"/>
                <w:szCs w:val="22"/>
              </w:rPr>
              <w:t xml:space="preserve"> </w:t>
            </w:r>
            <w:r w:rsidR="00CC46F3">
              <w:rPr>
                <w:rFonts w:asciiTheme="minorHAnsi" w:hAnsiTheme="minorHAnsi" w:cstheme="minorHAnsi"/>
                <w:color w:val="000000" w:themeColor="text1"/>
                <w:sz w:val="22"/>
                <w:szCs w:val="22"/>
              </w:rPr>
              <w:br/>
            </w:r>
            <w:r w:rsidRPr="00BB3893">
              <w:rPr>
                <w:rFonts w:asciiTheme="minorHAnsi" w:hAnsiTheme="minorHAnsi" w:cstheme="minorHAnsi"/>
                <w:sz w:val="22"/>
                <w:szCs w:val="22"/>
              </w:rPr>
              <w:t xml:space="preserve">A comprehensive search of all studies examining the cognitive performance of persons diagnosed with AD and FTD, published between 1980 and 2006, was conducted. </w:t>
            </w:r>
            <w:r w:rsidRPr="00BB3893" w:rsidR="00005FF6">
              <w:rPr>
                <w:rFonts w:asciiTheme="minorHAnsi" w:hAnsiTheme="minorHAnsi" w:cstheme="minorHAnsi"/>
                <w:b/>
                <w:sz w:val="22"/>
                <w:szCs w:val="22"/>
              </w:rPr>
              <w:t>94</w:t>
            </w:r>
            <w:r w:rsidRPr="00BB3893">
              <w:rPr>
                <w:rFonts w:asciiTheme="minorHAnsi" w:hAnsiTheme="minorHAnsi" w:cstheme="minorHAnsi"/>
                <w:sz w:val="22"/>
                <w:szCs w:val="22"/>
              </w:rPr>
              <w:t xml:space="preserve"> studies were identified, comprising 2936 AD participants and 1748 FTD participants. Weighted Cohen's d effect sizes, percentage overlap statistics, confidence intervals and fail‐safe Ns were calculated for each cognitive test that was used by two or more studies</w:t>
            </w:r>
            <w:r w:rsidRPr="00BB3893">
              <w:rPr>
                <w:rFonts w:asciiTheme="minorHAnsi" w:hAnsiTheme="minorHAnsi" w:cstheme="minorHAnsi"/>
                <w:b/>
                <w:sz w:val="22"/>
                <w:szCs w:val="22"/>
              </w:rPr>
              <w:t xml:space="preserve">. </w:t>
            </w:r>
            <w:r w:rsidRPr="00BB3893" w:rsidR="00BB3893">
              <w:rPr>
                <w:rFonts w:asciiTheme="minorHAnsi" w:hAnsiTheme="minorHAnsi" w:cstheme="minorHAnsi"/>
                <w:b/>
                <w:sz w:val="22"/>
                <w:szCs w:val="22"/>
              </w:rPr>
              <w:t xml:space="preserve"> </w:t>
            </w:r>
            <w:r w:rsidRPr="00BB3893" w:rsidR="00BB3893">
              <w:rPr>
                <w:rFonts w:asciiTheme="minorHAnsi" w:hAnsiTheme="minorHAnsi" w:cstheme="minorHAnsi"/>
                <w:sz w:val="22"/>
                <w:szCs w:val="22"/>
              </w:rPr>
              <w:t xml:space="preserve">Analüüsis kasutatavatele testidele olid kõrged nõudmised ning kokkuvõttes leiti 19 testi või alatesti 115-st, mis sobisid. Neist 12-s sooritasid Alzheimeri tõvega patsiendid kehvemini (orientatsioon, </w:t>
            </w:r>
            <w:r w:rsidRPr="00BB3893" w:rsidR="00BB3893">
              <w:rPr>
                <w:rFonts w:asciiTheme="minorHAnsi" w:hAnsiTheme="minorHAnsi" w:cstheme="minorHAnsi"/>
                <w:sz w:val="22"/>
                <w:szCs w:val="22"/>
              </w:rPr>
              <w:lastRenderedPageBreak/>
              <w:t>mälu, üldine kognitiivne võimekus: Addenbrooke Cognitive Examinationi orientatsiooni alatest, MMSE, Beery Developmental Test of Visual Motor Integration, ning 9 mälutesti: AVLT recognition and delayed recall scores, Rey Complex Figure recall score, Recognition Memory Test (sõnad), WMS Logical memory % and delayed recall scores, Addenbrooke Cognitive Examintion mälu alatest, WMS Visual Reproduction delayed recall score, Selective Reminding Test total recall). Leiti, et kõige paremini eristas kahte gruppi Graded Naming test, ja kõige vähem Judgement of Line Orientation Test. Frontotemporaalse dementsusega patsiendid sooritasid aga verbaalse võimekuse testides kehvemini (graded Naming Test, Word-Picture Matching, WAB Spontaneous Speech, Pyramids and Palm Trees (sõna skoor ja pildi skoor), teised piltide nimetamise testid, WAB Comprehension. Nende testide osas oli siiski 32% ja 48% kattuvus Alzheimeri ja FTD grupi vahel – mis viitab sellele, et nende kahe grupi eristamine on keerukas, kuna märkimisväärsel osal testidest sooritavad Alzheimeri ja FTD patsiendid sarnaselt. Ei leitud ühtegi täidesaatvat funktsiooni hindavat testi, mis adekvaatselt eristaks FTD patsiente Alzheimeri tõvega patsientidest.</w:t>
            </w:r>
            <w:r w:rsidR="00CC46F3">
              <w:rPr>
                <w:rFonts w:asciiTheme="minorHAnsi" w:hAnsiTheme="minorHAnsi" w:cstheme="minorHAnsi"/>
                <w:b/>
                <w:color w:val="000000" w:themeColor="text1"/>
                <w:sz w:val="22"/>
                <w:szCs w:val="22"/>
              </w:rPr>
              <w:br/>
            </w:r>
            <w:r w:rsidRPr="00BC35E4">
              <w:rPr>
                <w:rFonts w:asciiTheme="minorHAnsi" w:hAnsiTheme="minorHAnsi" w:cstheme="minorHAnsi"/>
                <w:b/>
                <w:color w:val="000000" w:themeColor="text1"/>
                <w:sz w:val="22"/>
                <w:szCs w:val="22"/>
              </w:rPr>
              <w:t>The most discriminating cognitive tests were measures of orientation, memory, language, visuomotor function and general cognitive ability. Although there were large and significant differences between groups on these measures, there was substantial overlap in the scores of the AD and FTD groups</w:t>
            </w:r>
            <w:r w:rsidRPr="00BC35E4">
              <w:rPr>
                <w:rFonts w:asciiTheme="minorHAnsi" w:hAnsiTheme="minorHAnsi" w:cstheme="minorHAnsi"/>
                <w:color w:val="000000" w:themeColor="text1"/>
                <w:sz w:val="22"/>
                <w:szCs w:val="22"/>
              </w:rPr>
              <w:t xml:space="preserve">. </w:t>
            </w:r>
          </w:p>
          <w:p w:rsidRPr="00214126" w:rsidR="000500F3" w:rsidP="00005FF6" w:rsidRDefault="00BC35E4" w14:paraId="15DFEF2A" wp14:textId="77777777">
            <w:pPr>
              <w:rPr>
                <w:rFonts w:asciiTheme="minorHAnsi" w:hAnsiTheme="minorHAnsi" w:cstheme="minorHAnsi"/>
                <w:b/>
                <w:color w:val="000000" w:themeColor="text1"/>
                <w:sz w:val="22"/>
                <w:szCs w:val="22"/>
              </w:rPr>
            </w:pPr>
            <w:r w:rsidRPr="00BC35E4">
              <w:rPr>
                <w:rFonts w:asciiTheme="minorHAnsi" w:hAnsiTheme="minorHAnsi" w:cstheme="minorHAnsi"/>
                <w:color w:val="000000" w:themeColor="text1"/>
                <w:sz w:val="22"/>
                <w:szCs w:val="22"/>
              </w:rPr>
              <w:t xml:space="preserve">Age, education, years since diagnosis and diagnostic criteria did not significantly contribute to the group differences. </w:t>
            </w:r>
            <w:r w:rsidRPr="00BC35E4">
              <w:rPr>
                <w:rFonts w:asciiTheme="minorHAnsi" w:hAnsiTheme="minorHAnsi" w:cstheme="minorHAnsi"/>
                <w:b/>
                <w:color w:val="000000" w:themeColor="text1"/>
                <w:sz w:val="22"/>
                <w:szCs w:val="22"/>
              </w:rPr>
              <w:t>Given the large overlap in the test performance of persons diagnosed with AD and FTD, cognitive tests should be used cautiously and in conjunction with a medical history, behavioural observations, imaging and information from relatives when making differential diagnoses.</w:t>
            </w:r>
          </w:p>
        </w:tc>
        <w:tc>
          <w:tcPr>
            <w:tcW w:w="3096" w:type="dxa"/>
            <w:shd w:val="clear" w:color="auto" w:fill="auto"/>
            <w:tcMar/>
          </w:tcPr>
          <w:p w:rsidR="000500F3" w:rsidP="1E2C3F22" w:rsidRDefault="00BC35E4" w14:paraId="0017D4C5" w14:noSpellErr="1" wp14:textId="5B8784D1">
            <w:pPr>
              <w:ind w:right="30"/>
              <w:rPr>
                <w:rFonts w:ascii="Calibri" w:hAnsi="Calibri" w:eastAsia="Calibri" w:cs="Calibri" w:asciiTheme="minorAscii" w:hAnsiTheme="minorAscii" w:eastAsiaTheme="minorAscii" w:cstheme="minorAscii"/>
                <w:color w:val="000000" w:themeColor="text1" w:themeTint="FF" w:themeShade="FF"/>
                <w:sz w:val="22"/>
                <w:szCs w:val="22"/>
                <w:lang w:val="en-US"/>
              </w:rPr>
            </w:pPr>
            <w:r w:rsidRPr="1E2C3F22" w:rsidR="1E2C3F22">
              <w:rPr>
                <w:rFonts w:ascii="Calibri" w:hAnsi="Calibri" w:eastAsia="Calibri" w:cs="Calibri" w:asciiTheme="minorAscii" w:hAnsiTheme="minorAscii" w:eastAsiaTheme="minorAscii" w:cstheme="minorAscii"/>
                <w:b w:val="1"/>
                <w:bCs w:val="1"/>
                <w:color w:val="000000" w:themeColor="text1" w:themeTint="FF" w:themeShade="FF"/>
                <w:sz w:val="22"/>
                <w:szCs w:val="22"/>
                <w:lang w:val="en-US"/>
              </w:rPr>
              <w:t>Neuropsychological deficits in frontotemporal dementia and Alzheimer's disease: a meta‐analytic review.</w:t>
            </w:r>
            <w:r w:rsidRPr="1E2C3F22" w:rsidR="1E2C3F22">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r w:rsidRPr="1E2C3F22" w:rsidR="1E2C3F22">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 xml:space="preserve">A D Hutchinson and J L Mathias. J </w:t>
            </w:r>
            <w:r w:rsidRPr="1E2C3F22" w:rsidR="1E2C3F22">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Neurol</w:t>
            </w:r>
            <w:r w:rsidRPr="1E2C3F22" w:rsidR="1E2C3F22">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 xml:space="preserve"> </w:t>
            </w:r>
            <w:r w:rsidRPr="1E2C3F22" w:rsidR="1E2C3F22">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Neurosurg</w:t>
            </w:r>
            <w:r w:rsidRPr="1E2C3F22" w:rsidR="1E2C3F22">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 xml:space="preserve"> Psychiatry. 2007 Sep; 78(9): 917–928.</w:t>
            </w:r>
            <w:r>
              <w:br/>
            </w:r>
            <w:r>
              <w:br/>
            </w:r>
            <w:r w:rsidRPr="1E2C3F22" w:rsidR="1E2C3F22">
              <w:rPr>
                <w:rFonts w:ascii="Calibri" w:hAnsi="Calibri" w:eastAsia="Calibri" w:cs="Calibri" w:asciiTheme="minorAscii" w:hAnsiTheme="minorAscii" w:eastAsiaTheme="minorAscii" w:cstheme="minorAscii"/>
                <w:b w:val="1"/>
                <w:bCs w:val="1"/>
                <w:color w:val="000000" w:themeColor="text1" w:themeTint="FF" w:themeShade="FF"/>
                <w:sz w:val="22"/>
                <w:szCs w:val="22"/>
                <w:lang w:val="en-US"/>
              </w:rPr>
              <w:t>AMSTAR</w:t>
            </w:r>
            <w:r w:rsidRPr="1E2C3F22" w:rsidR="1E2C3F22">
              <w:rPr>
                <w:rFonts w:ascii="Calibri" w:hAnsi="Calibri" w:eastAsia="Calibri" w:cs="Calibri" w:asciiTheme="minorAscii" w:hAnsiTheme="minorAscii" w:eastAsiaTheme="minorAscii" w:cstheme="minorAscii"/>
                <w:b w:val="1"/>
                <w:bCs w:val="1"/>
                <w:color w:val="000000" w:themeColor="text1" w:themeTint="FF" w:themeShade="FF"/>
                <w:sz w:val="22"/>
                <w:szCs w:val="22"/>
                <w:lang w:val="en-US"/>
              </w:rPr>
              <w:t xml:space="preserve"> 5/11</w:t>
            </w:r>
            <w:r>
              <w:br/>
            </w:r>
          </w:p>
          <w:p w:rsidRPr="00EA23AF" w:rsidR="00EA23AF" w:rsidP="001A660C" w:rsidRDefault="00EA23AF" w14:paraId="4514D24A" wp14:textId="77777777">
            <w:pPr>
              <w:ind w:right="30"/>
              <w:rPr>
                <w:rFonts w:asciiTheme="minorHAnsi" w:hAnsiTheme="minorHAnsi" w:cstheme="minorHAnsi"/>
                <w:color w:val="000080"/>
                <w:sz w:val="22"/>
                <w:szCs w:val="22"/>
                <w:lang w:val="en-US"/>
              </w:rPr>
            </w:pPr>
          </w:p>
        </w:tc>
      </w:tr>
      <w:tr xmlns:wp14="http://schemas.microsoft.com/office/word/2010/wordml" w:rsidRPr="00403A51" w:rsidR="00AC2F0F" w:rsidTr="35E622D8" w14:paraId="2D59F213" wp14:textId="77777777">
        <w:tc>
          <w:tcPr>
            <w:tcW w:w="6192" w:type="dxa"/>
            <w:shd w:val="clear" w:color="auto" w:fill="auto"/>
            <w:tcMar/>
          </w:tcPr>
          <w:p w:rsidRPr="000A314C" w:rsidR="0014738B" w:rsidP="0014738B" w:rsidRDefault="00591762" w14:paraId="5E2CE5EF" wp14:textId="77777777">
            <w:pPr>
              <w:rPr>
                <w:rFonts w:asciiTheme="minorHAnsi" w:hAnsiTheme="minorHAnsi" w:cstheme="minorHAnsi"/>
                <w:i/>
                <w:color w:val="000000" w:themeColor="text1"/>
                <w:sz w:val="22"/>
                <w:szCs w:val="22"/>
              </w:rPr>
            </w:pPr>
            <w:r>
              <w:rPr>
                <w:rFonts w:asciiTheme="minorHAnsi" w:hAnsiTheme="minorHAnsi" w:cstheme="minorHAnsi"/>
                <w:color w:val="000000" w:themeColor="text1"/>
                <w:sz w:val="22"/>
                <w:szCs w:val="22"/>
              </w:rPr>
              <w:lastRenderedPageBreak/>
              <w:t>Selle meta-analüüsi eesmärgik</w:t>
            </w:r>
            <w:r w:rsidR="000A314C">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 oli hinnata, kas </w:t>
            </w:r>
            <w:r w:rsidRPr="00BC35E4">
              <w:rPr>
                <w:rFonts w:asciiTheme="minorHAnsi" w:hAnsiTheme="minorHAnsi" w:cstheme="minorHAnsi"/>
                <w:b/>
                <w:color w:val="000000" w:themeColor="text1"/>
                <w:sz w:val="22"/>
                <w:szCs w:val="22"/>
              </w:rPr>
              <w:t>Wechsler Adult Intelligence Scale</w:t>
            </w:r>
            <w:r>
              <w:rPr>
                <w:rFonts w:asciiTheme="minorHAnsi" w:hAnsiTheme="minorHAnsi" w:cstheme="minorHAnsi"/>
                <w:color w:val="000000" w:themeColor="text1"/>
                <w:sz w:val="22"/>
                <w:szCs w:val="22"/>
              </w:rPr>
              <w:t xml:space="preserve"> alatestid eristavad subkortikaalset vaskulaarset dementsust Alzheimeri tõvest. </w:t>
            </w:r>
            <w:r>
              <w:rPr>
                <w:rFonts w:asciiTheme="minorHAnsi" w:hAnsiTheme="minorHAnsi" w:cstheme="minorHAnsi"/>
                <w:color w:val="000000" w:themeColor="text1"/>
                <w:sz w:val="22"/>
                <w:szCs w:val="22"/>
              </w:rPr>
              <w:br/>
            </w:r>
            <w:r w:rsidRPr="000A314C" w:rsidR="00BC35E4">
              <w:rPr>
                <w:rFonts w:asciiTheme="minorHAnsi" w:hAnsiTheme="minorHAnsi" w:cstheme="minorHAnsi"/>
                <w:i/>
                <w:color w:val="000000" w:themeColor="text1"/>
                <w:sz w:val="22"/>
                <w:szCs w:val="22"/>
              </w:rPr>
              <w:t>We expected the Alzheimer's disease group to outperform the vascular dementia group on those subtests that require executive functions</w:t>
            </w:r>
            <w:r w:rsidRPr="000A314C" w:rsidR="00081C55">
              <w:rPr>
                <w:rFonts w:asciiTheme="minorHAnsi" w:hAnsiTheme="minorHAnsi" w:cstheme="minorHAnsi"/>
                <w:i/>
                <w:color w:val="000000" w:themeColor="text1"/>
                <w:sz w:val="22"/>
                <w:szCs w:val="22"/>
              </w:rPr>
              <w:t xml:space="preserve"> (Digit Symbol Substitution, tagurpidi digit span, Block Design, Picture Arrangement, Picture Competion, Object Assembly)</w:t>
            </w:r>
            <w:r w:rsidRPr="000A314C" w:rsidR="00BC35E4">
              <w:rPr>
                <w:rFonts w:asciiTheme="minorHAnsi" w:hAnsiTheme="minorHAnsi" w:cstheme="minorHAnsi"/>
                <w:i/>
                <w:color w:val="000000" w:themeColor="text1"/>
                <w:sz w:val="22"/>
                <w:szCs w:val="22"/>
              </w:rPr>
              <w:t>, whereas inferior performance of the Alzheimer's disease patients was expected on memory tests</w:t>
            </w:r>
            <w:r w:rsidRPr="000A314C" w:rsidR="00081C55">
              <w:rPr>
                <w:rFonts w:asciiTheme="minorHAnsi" w:hAnsiTheme="minorHAnsi" w:cstheme="minorHAnsi"/>
                <w:i/>
                <w:color w:val="000000" w:themeColor="text1"/>
                <w:sz w:val="22"/>
                <w:szCs w:val="22"/>
              </w:rPr>
              <w:t xml:space="preserve"> (information and vocabulary  subtests)</w:t>
            </w:r>
            <w:r w:rsidRPr="000A314C" w:rsidR="00BC35E4">
              <w:rPr>
                <w:rFonts w:asciiTheme="minorHAnsi" w:hAnsiTheme="minorHAnsi" w:cstheme="minorHAnsi"/>
                <w:i/>
                <w:color w:val="000000" w:themeColor="text1"/>
                <w:sz w:val="22"/>
                <w:szCs w:val="22"/>
              </w:rPr>
              <w:t>.</w:t>
            </w:r>
            <w:r w:rsidRPr="00BC35E4" w:rsidR="00BC35E4">
              <w:rPr>
                <w:rFonts w:asciiTheme="minorHAnsi" w:hAnsiTheme="minorHAnsi" w:cstheme="minorHAnsi"/>
                <w:color w:val="000000" w:themeColor="text1"/>
                <w:sz w:val="22"/>
                <w:szCs w:val="22"/>
              </w:rPr>
              <w:t xml:space="preserve"> </w:t>
            </w:r>
            <w:r w:rsidR="00081C55">
              <w:rPr>
                <w:rFonts w:asciiTheme="minorHAnsi" w:hAnsiTheme="minorHAnsi" w:cstheme="minorHAnsi"/>
                <w:color w:val="000000" w:themeColor="text1"/>
                <w:sz w:val="22"/>
                <w:szCs w:val="22"/>
              </w:rPr>
              <w:br/>
            </w:r>
            <w:r w:rsidR="00081C55">
              <w:rPr>
                <w:rFonts w:asciiTheme="minorHAnsi" w:hAnsiTheme="minorHAnsi" w:cstheme="minorHAnsi"/>
                <w:color w:val="000000" w:themeColor="text1"/>
                <w:sz w:val="22"/>
                <w:szCs w:val="22"/>
              </w:rPr>
              <w:t>Ana</w:t>
            </w:r>
            <w:r w:rsidR="0014738B">
              <w:rPr>
                <w:rFonts w:asciiTheme="minorHAnsi" w:hAnsiTheme="minorHAnsi" w:cstheme="minorHAnsi"/>
                <w:color w:val="000000" w:themeColor="text1"/>
                <w:sz w:val="22"/>
                <w:szCs w:val="22"/>
              </w:rPr>
              <w:t xml:space="preserve">lüüs teostati 16 uuringu põhjal. Analüüsiti eraldi nii vaskulaarse dementsuse patsiente kui subkortikaalse vaskulaarse dementsusega patsiente võrreldes Alzheimeri tõvega patsientidega. </w:t>
            </w:r>
            <w:r w:rsidR="00081C55">
              <w:rPr>
                <w:rFonts w:asciiTheme="minorHAnsi" w:hAnsiTheme="minorHAnsi" w:cstheme="minorHAnsi"/>
                <w:color w:val="000000" w:themeColor="text1"/>
                <w:sz w:val="22"/>
                <w:szCs w:val="22"/>
              </w:rPr>
              <w:br/>
            </w:r>
            <w:r w:rsidR="0014738B">
              <w:rPr>
                <w:rFonts w:asciiTheme="minorHAnsi" w:hAnsiTheme="minorHAnsi" w:cstheme="minorHAnsi"/>
                <w:color w:val="000000" w:themeColor="text1"/>
                <w:sz w:val="22"/>
                <w:szCs w:val="22"/>
              </w:rPr>
              <w:t xml:space="preserve">Tulemused: </w:t>
            </w:r>
            <w:r w:rsidR="0014738B">
              <w:rPr>
                <w:rFonts w:asciiTheme="minorHAnsi" w:hAnsiTheme="minorHAnsi" w:cstheme="minorHAnsi"/>
                <w:color w:val="000000" w:themeColor="text1"/>
                <w:sz w:val="22"/>
                <w:szCs w:val="22"/>
              </w:rPr>
              <w:br/>
            </w:r>
            <w:r w:rsidR="0014738B">
              <w:rPr>
                <w:rFonts w:asciiTheme="minorHAnsi" w:hAnsiTheme="minorHAnsi" w:cstheme="minorHAnsi"/>
                <w:color w:val="000000" w:themeColor="text1"/>
                <w:sz w:val="22"/>
                <w:szCs w:val="22"/>
              </w:rPr>
              <w:t xml:space="preserve">1. vaskulaarne vs Alzheimer: </w:t>
            </w:r>
            <w:r w:rsidR="0014738B">
              <w:rPr>
                <w:rFonts w:asciiTheme="minorHAnsi" w:hAnsiTheme="minorHAnsi" w:cstheme="minorHAnsi"/>
                <w:color w:val="000000" w:themeColor="text1"/>
                <w:sz w:val="22"/>
                <w:szCs w:val="22"/>
              </w:rPr>
              <w:br/>
            </w:r>
            <w:r w:rsidR="0014738B">
              <w:rPr>
                <w:rFonts w:asciiTheme="minorHAnsi" w:hAnsiTheme="minorHAnsi" w:cstheme="minorHAnsi"/>
                <w:color w:val="000000" w:themeColor="text1"/>
                <w:sz w:val="22"/>
                <w:szCs w:val="22"/>
              </w:rPr>
              <w:t xml:space="preserve">     - täidesaat</w:t>
            </w:r>
            <w:r w:rsidR="000A314C">
              <w:rPr>
                <w:rFonts w:asciiTheme="minorHAnsi" w:hAnsiTheme="minorHAnsi" w:cstheme="minorHAnsi"/>
                <w:color w:val="000000" w:themeColor="text1"/>
                <w:sz w:val="22"/>
                <w:szCs w:val="22"/>
              </w:rPr>
              <w:t xml:space="preserve">ev funktsioon: Object Assembly ja tagurpidi digit span sooritus oli Alzheimeri tõvega patsientidel statistiliselt oluliselt parem (kuid väike </w:t>
            </w:r>
            <w:r w:rsidR="000A314C">
              <w:rPr>
                <w:rFonts w:asciiTheme="minorHAnsi" w:hAnsiTheme="minorHAnsi" w:cstheme="minorHAnsi"/>
                <w:i/>
                <w:color w:val="000000" w:themeColor="text1"/>
                <w:sz w:val="22"/>
                <w:szCs w:val="22"/>
              </w:rPr>
              <w:t>effect size)</w:t>
            </w:r>
            <w:r w:rsidR="000A314C">
              <w:rPr>
                <w:rFonts w:asciiTheme="minorHAnsi" w:hAnsiTheme="minorHAnsi" w:cstheme="minorHAnsi"/>
                <w:color w:val="000000" w:themeColor="text1"/>
                <w:sz w:val="22"/>
                <w:szCs w:val="22"/>
              </w:rPr>
              <w:br/>
            </w:r>
            <w:r w:rsidR="000A314C">
              <w:rPr>
                <w:rFonts w:asciiTheme="minorHAnsi" w:hAnsiTheme="minorHAnsi" w:cstheme="minorHAnsi"/>
                <w:color w:val="000000" w:themeColor="text1"/>
                <w:sz w:val="22"/>
                <w:szCs w:val="22"/>
              </w:rPr>
              <w:t xml:space="preserve">    - mälu: information subscale sooritus oli vaskulaarse </w:t>
            </w:r>
            <w:r w:rsidR="000A314C">
              <w:rPr>
                <w:rFonts w:asciiTheme="minorHAnsi" w:hAnsiTheme="minorHAnsi" w:cstheme="minorHAnsi"/>
                <w:color w:val="000000" w:themeColor="text1"/>
                <w:sz w:val="22"/>
                <w:szCs w:val="22"/>
              </w:rPr>
              <w:lastRenderedPageBreak/>
              <w:t xml:space="preserve">dementsuse grupis statistiliselt oluliselt parem (väike </w:t>
            </w:r>
            <w:r w:rsidR="000A314C">
              <w:rPr>
                <w:rFonts w:asciiTheme="minorHAnsi" w:hAnsiTheme="minorHAnsi" w:cstheme="minorHAnsi"/>
                <w:i/>
                <w:color w:val="000000" w:themeColor="text1"/>
                <w:sz w:val="22"/>
                <w:szCs w:val="22"/>
              </w:rPr>
              <w:t>effect size)</w:t>
            </w:r>
            <w:r w:rsidR="000A314C">
              <w:rPr>
                <w:rFonts w:asciiTheme="minorHAnsi" w:hAnsiTheme="minorHAnsi" w:cstheme="minorHAnsi"/>
                <w:i/>
                <w:color w:val="000000" w:themeColor="text1"/>
                <w:sz w:val="22"/>
                <w:szCs w:val="22"/>
              </w:rPr>
              <w:br/>
            </w:r>
            <w:r w:rsidR="000A314C">
              <w:rPr>
                <w:rFonts w:asciiTheme="minorHAnsi" w:hAnsiTheme="minorHAnsi" w:cstheme="minorHAnsi"/>
                <w:color w:val="000000" w:themeColor="text1"/>
                <w:sz w:val="22"/>
                <w:szCs w:val="22"/>
              </w:rPr>
              <w:t>2. Subkortikaalne vaskulaarne dementsus vs Alzheimer:</w:t>
            </w:r>
            <w:r w:rsidR="000A314C">
              <w:rPr>
                <w:rFonts w:asciiTheme="minorHAnsi" w:hAnsiTheme="minorHAnsi" w:cstheme="minorHAnsi"/>
                <w:color w:val="000000" w:themeColor="text1"/>
                <w:sz w:val="22"/>
                <w:szCs w:val="22"/>
              </w:rPr>
              <w:br/>
            </w:r>
            <w:r w:rsidR="000A314C">
              <w:rPr>
                <w:rFonts w:asciiTheme="minorHAnsi" w:hAnsiTheme="minorHAnsi" w:cstheme="minorHAnsi"/>
                <w:color w:val="000000" w:themeColor="text1"/>
                <w:sz w:val="22"/>
                <w:szCs w:val="22"/>
              </w:rPr>
              <w:t xml:space="preserve">  - täidesaatev funktsioon: Block Design, tagurpidi digit span, Object Assembly, Picture Arrangement, Picture Completion sooritus oli Alzheimeri tõbvega patsientide seas parem. Digit Symbol Substitution: tulemused kahe grupi vahel ei erinenud.</w:t>
            </w:r>
            <w:r w:rsidR="000A314C">
              <w:rPr>
                <w:rFonts w:asciiTheme="minorHAnsi" w:hAnsiTheme="minorHAnsi" w:cstheme="minorHAnsi"/>
                <w:color w:val="000000" w:themeColor="text1"/>
                <w:sz w:val="22"/>
                <w:szCs w:val="22"/>
              </w:rPr>
              <w:br/>
            </w:r>
            <w:r w:rsidR="000A314C">
              <w:rPr>
                <w:rFonts w:asciiTheme="minorHAnsi" w:hAnsiTheme="minorHAnsi" w:cstheme="minorHAnsi"/>
                <w:color w:val="000000" w:themeColor="text1"/>
                <w:sz w:val="22"/>
                <w:szCs w:val="22"/>
              </w:rPr>
              <w:t xml:space="preserve">  - mälu: information subscale oli subkortikaalse dementsuse grupis statistiliselt marginaalselt oluliselt parem (väike </w:t>
            </w:r>
            <w:r w:rsidR="000A314C">
              <w:rPr>
                <w:rFonts w:asciiTheme="minorHAnsi" w:hAnsiTheme="minorHAnsi" w:cstheme="minorHAnsi"/>
                <w:i/>
                <w:color w:val="000000" w:themeColor="text1"/>
                <w:sz w:val="22"/>
                <w:szCs w:val="22"/>
              </w:rPr>
              <w:t>effect size)</w:t>
            </w:r>
          </w:p>
          <w:p w:rsidRPr="00591762" w:rsidR="00AC2F0F" w:rsidP="0014738B" w:rsidRDefault="00BC35E4" w14:paraId="3591721D" wp14:textId="77777777">
            <w:pPr>
              <w:rPr>
                <w:rFonts w:asciiTheme="minorHAnsi" w:hAnsiTheme="minorHAnsi" w:cstheme="minorHAnsi"/>
                <w:color w:val="000000" w:themeColor="text1"/>
                <w:sz w:val="22"/>
                <w:szCs w:val="22"/>
              </w:rPr>
            </w:pPr>
            <w:r w:rsidRPr="00BC35E4">
              <w:rPr>
                <w:rFonts w:asciiTheme="minorHAnsi" w:hAnsiTheme="minorHAnsi" w:cstheme="minorHAnsi"/>
                <w:b/>
                <w:color w:val="000000" w:themeColor="text1"/>
                <w:sz w:val="22"/>
                <w:szCs w:val="22"/>
              </w:rPr>
              <w:t>Overall, the analyses showed that both the vascular dementia and, more strongly, the subcortical vascular dementia group revealed decreased executive fun</w:t>
            </w:r>
            <w:bookmarkStart w:name="_GoBack" w:id="0"/>
            <w:bookmarkEnd w:id="0"/>
            <w:r w:rsidRPr="00BC35E4">
              <w:rPr>
                <w:rFonts w:asciiTheme="minorHAnsi" w:hAnsiTheme="minorHAnsi" w:cstheme="minorHAnsi"/>
                <w:b/>
                <w:color w:val="000000" w:themeColor="text1"/>
                <w:sz w:val="22"/>
                <w:szCs w:val="22"/>
              </w:rPr>
              <w:t>ctions on several subtests compared to the Alzheimer's disease group. The Alzheimer's disease group showed inferior performance on a single semantic memory test only compared to both the vascular dementia and the subcortical vascular dementia groups. These results indicate that several subtests of the Wechsler Adult Intelligence Scale can differentiate between these two clinical groups, and that most of these tests reveal more impaired performance in the vascular dementia group.</w:t>
            </w:r>
          </w:p>
        </w:tc>
        <w:tc>
          <w:tcPr>
            <w:tcW w:w="3096" w:type="dxa"/>
            <w:shd w:val="clear" w:color="auto" w:fill="auto"/>
            <w:tcMar/>
          </w:tcPr>
          <w:p w:rsidRPr="00EA23AF" w:rsidR="00AC2F0F" w:rsidP="1E2C3F22" w:rsidRDefault="00BC35E4" w14:paraId="132D140B" wp14:textId="054DDDAF">
            <w:pPr>
              <w:rPr>
                <w:rFonts w:ascii="Calibri" w:hAnsi="Calibri" w:eastAsia="Calibri" w:cs="Calibri" w:asciiTheme="minorAscii" w:hAnsiTheme="minorAscii" w:eastAsiaTheme="minorAscii" w:cstheme="minorAscii"/>
                <w:color w:val="000000" w:themeColor="text1" w:themeTint="FF" w:themeShade="FF"/>
                <w:sz w:val="22"/>
                <w:szCs w:val="22"/>
                <w:lang w:val="en-US"/>
              </w:rPr>
            </w:pPr>
            <w:r w:rsidRPr="1E2C3F22" w:rsidR="1E2C3F22">
              <w:rPr>
                <w:rFonts w:ascii="Calibri" w:hAnsi="Calibri" w:eastAsia="Calibri" w:cs="Calibri" w:asciiTheme="minorAscii" w:hAnsiTheme="minorAscii" w:eastAsiaTheme="minorAscii" w:cstheme="minorAscii"/>
                <w:b w:val="1"/>
                <w:bCs w:val="1"/>
                <w:color w:val="000000" w:themeColor="text1" w:themeTint="FF" w:themeShade="FF"/>
                <w:sz w:val="22"/>
                <w:szCs w:val="22"/>
              </w:rPr>
              <w:t>Distinguishing between vascular dementia and Alzheimer's disease by means of the WAIS: a meta-analysis.</w:t>
            </w:r>
            <w:r w:rsidRPr="1E2C3F22" w:rsidR="1E2C3F22">
              <w:rPr>
                <w:b w:val="1"/>
                <w:bCs w:val="1"/>
                <w:color w:val="000000" w:themeColor="text1" w:themeTint="FF" w:themeShade="FF"/>
              </w:rPr>
              <w:t xml:space="preserve"> </w:t>
            </w:r>
            <w:r w:rsidRPr="1E2C3F22" w:rsidR="1E2C3F22">
              <w:rPr>
                <w:rFonts w:ascii="Calibri" w:hAnsi="Calibri" w:eastAsia="Calibri" w:cs="Calibri" w:asciiTheme="minorAscii" w:hAnsiTheme="minorAscii" w:eastAsiaTheme="minorAscii" w:cstheme="minorAscii"/>
                <w:color w:val="000000" w:themeColor="text1" w:themeTint="FF" w:themeShade="FF"/>
                <w:sz w:val="22"/>
                <w:szCs w:val="22"/>
              </w:rPr>
              <w:t>Oosterman JM, Scherder E.</w:t>
            </w:r>
            <w:r w:rsidRPr="1E2C3F22" w:rsidR="1E2C3F22">
              <w:rPr>
                <w:color w:val="000000" w:themeColor="text1" w:themeTint="FF" w:themeShade="FF"/>
              </w:rPr>
              <w:t xml:space="preserve"> </w:t>
            </w:r>
            <w:r w:rsidRPr="1E2C3F22" w:rsidR="1E2C3F22">
              <w:rPr>
                <w:rFonts w:ascii="Calibri" w:hAnsi="Calibri" w:eastAsia="Calibri" w:cs="Calibri" w:asciiTheme="minorAscii" w:hAnsiTheme="minorAscii" w:eastAsiaTheme="minorAscii" w:cstheme="minorAscii"/>
                <w:color w:val="000000" w:themeColor="text1" w:themeTint="FF" w:themeShade="FF"/>
                <w:sz w:val="22"/>
                <w:szCs w:val="22"/>
              </w:rPr>
              <w:t xml:space="preserve">J </w:t>
            </w:r>
            <w:r w:rsidRPr="1E2C3F22" w:rsidR="1E2C3F22">
              <w:rPr>
                <w:rFonts w:ascii="Calibri" w:hAnsi="Calibri" w:eastAsia="Calibri" w:cs="Calibri" w:asciiTheme="minorAscii" w:hAnsiTheme="minorAscii" w:eastAsiaTheme="minorAscii" w:cstheme="minorAscii"/>
                <w:i w:val="1"/>
                <w:iCs w:val="1"/>
                <w:color w:val="000000" w:themeColor="text1" w:themeTint="FF" w:themeShade="FF"/>
                <w:sz w:val="22"/>
                <w:szCs w:val="22"/>
              </w:rPr>
              <w:t xml:space="preserve">Clin Exp </w:t>
            </w:r>
            <w:proofErr w:type="spellStart"/>
            <w:r w:rsidRPr="1E2C3F22" w:rsidR="1E2C3F22">
              <w:rPr>
                <w:rFonts w:ascii="Calibri" w:hAnsi="Calibri" w:eastAsia="Calibri" w:cs="Calibri" w:asciiTheme="minorAscii" w:hAnsiTheme="minorAscii" w:eastAsiaTheme="minorAscii" w:cstheme="minorAscii"/>
                <w:i w:val="1"/>
                <w:iCs w:val="1"/>
                <w:color w:val="000000" w:themeColor="text1" w:themeTint="FF" w:themeShade="FF"/>
                <w:sz w:val="22"/>
                <w:szCs w:val="22"/>
              </w:rPr>
              <w:t>Neuropsychol</w:t>
            </w:r>
            <w:proofErr w:type="spellEnd"/>
            <w:r w:rsidRPr="1E2C3F22" w:rsidR="1E2C3F22">
              <w:rPr>
                <w:rFonts w:ascii="Calibri" w:hAnsi="Calibri" w:eastAsia="Calibri" w:cs="Calibri" w:asciiTheme="minorAscii" w:hAnsiTheme="minorAscii" w:eastAsiaTheme="minorAscii" w:cstheme="minorAscii"/>
                <w:i w:val="1"/>
                <w:iCs w:val="1"/>
                <w:color w:val="000000" w:themeColor="text1" w:themeTint="FF" w:themeShade="FF"/>
                <w:sz w:val="22"/>
                <w:szCs w:val="22"/>
              </w:rPr>
              <w:t xml:space="preserve">. </w:t>
            </w:r>
            <w:r w:rsidRPr="1E2C3F22" w:rsidR="1E2C3F22">
              <w:rPr>
                <w:rFonts w:ascii="Calibri" w:hAnsi="Calibri" w:eastAsia="Calibri" w:cs="Calibri" w:asciiTheme="minorAscii" w:hAnsiTheme="minorAscii" w:eastAsiaTheme="minorAscii" w:cstheme="minorAscii"/>
                <w:b w:val="1"/>
                <w:bCs w:val="1"/>
                <w:i w:val="1"/>
                <w:iCs w:val="1"/>
                <w:color w:val="000000" w:themeColor="text1" w:themeTint="FF" w:themeShade="FF"/>
                <w:sz w:val="22"/>
                <w:szCs w:val="22"/>
              </w:rPr>
              <w:t xml:space="preserve">2006 </w:t>
            </w:r>
            <w:r w:rsidRPr="1E2C3F22" w:rsidR="1E2C3F22">
              <w:rPr>
                <w:rFonts w:ascii="Calibri" w:hAnsi="Calibri" w:eastAsia="Calibri" w:cs="Calibri" w:asciiTheme="minorAscii" w:hAnsiTheme="minorAscii" w:eastAsiaTheme="minorAscii" w:cstheme="minorAscii"/>
                <w:i w:val="1"/>
                <w:iCs w:val="1"/>
                <w:color w:val="000000" w:themeColor="text1" w:themeTint="FF" w:themeShade="FF"/>
                <w:sz w:val="22"/>
                <w:szCs w:val="22"/>
              </w:rPr>
              <w:t>Oct;28(7):1158-75.</w:t>
            </w:r>
            <w:r>
              <w:br/>
            </w:r>
            <w:r>
              <w:br/>
            </w:r>
            <w:r w:rsidRPr="1E2C3F22" w:rsidR="1E2C3F22">
              <w:rPr>
                <w:rFonts w:ascii="Calibri" w:hAnsi="Calibri" w:eastAsia="Calibri" w:cs="Calibri" w:asciiTheme="minorAscii" w:hAnsiTheme="minorAscii" w:eastAsiaTheme="minorAscii" w:cstheme="minorAscii"/>
                <w:b w:val="1"/>
                <w:bCs w:val="1"/>
                <w:color w:val="000000" w:themeColor="text1" w:themeTint="FF" w:themeShade="FF"/>
                <w:sz w:val="22"/>
                <w:szCs w:val="22"/>
              </w:rPr>
              <w:t>AMSTAR</w:t>
            </w:r>
            <w:r w:rsidRPr="1E2C3F22" w:rsidR="1E2C3F22">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6/11</w:t>
            </w:r>
          </w:p>
        </w:tc>
      </w:tr>
      <w:tr xmlns:wp14="http://schemas.microsoft.com/office/word/2010/wordml" w:rsidRPr="00403A51" w:rsidR="00AC2F0F" w:rsidTr="35E622D8" w14:paraId="46C411D0" wp14:textId="77777777">
        <w:tc>
          <w:tcPr>
            <w:tcW w:w="6192" w:type="dxa"/>
            <w:shd w:val="clear" w:color="auto" w:fill="auto"/>
            <w:tcMar/>
          </w:tcPr>
          <w:p w:rsidRPr="00403A51" w:rsidR="00AC2F0F" w:rsidP="001A660C" w:rsidRDefault="00B07787" w14:paraId="6DC7FA03" wp14:textId="77777777">
            <w:pPr>
              <w:pStyle w:val="NormalWeb"/>
              <w:shd w:val="clear" w:color="auto" w:fill="FFFFFF"/>
              <w:spacing w:before="0" w:beforeAutospacing="0" w:after="0" w:afterAutospacing="0"/>
              <w:rPr>
                <w:rFonts w:asciiTheme="minorHAnsi" w:hAnsiTheme="minorHAnsi" w:cstheme="minorHAnsi"/>
                <w:color w:val="000080"/>
                <w:sz w:val="22"/>
                <w:szCs w:val="22"/>
              </w:rPr>
            </w:pPr>
            <w:r w:rsidRPr="00032830">
              <w:rPr>
                <w:rFonts w:asciiTheme="minorHAnsi" w:hAnsiTheme="minorHAnsi" w:cstheme="minorHAnsi"/>
                <w:color w:val="000000" w:themeColor="text1"/>
                <w:sz w:val="22"/>
                <w:szCs w:val="22"/>
              </w:rPr>
              <w:lastRenderedPageBreak/>
              <w:t xml:space="preserve">Aim of the present review paper was to evaluate the hypothesis (included in the proposal of new research criteria for Alzheimer's disease; Dubois et al., Lancet Neurology, 6, 734-746, 2007) that a neuropsychological tool which provides support for the semantic encoding of memorandum at the time of study and supplies category cues at the time of retrieval (i.e. the Grober-Buschke paradigm) is more effective than traditional measures of free recall in 1) differentiating patients affected by the amnestic form of Mild Cognitive Impairment (MCI) or by mild to moderate forms of Alzheimer's disease (AD) from healthy matches, 2) predicting the conversion of individuals with MCI to AD, and 3) differentiating AD patients from individuals affected by other forms of dementia. </w:t>
            </w:r>
            <w:r>
              <w:rPr>
                <w:rFonts w:asciiTheme="minorHAnsi" w:hAnsiTheme="minorHAnsi" w:cstheme="minorHAnsi"/>
                <w:color w:val="000000" w:themeColor="text1"/>
                <w:sz w:val="22"/>
                <w:szCs w:val="22"/>
              </w:rPr>
              <w:br/>
            </w:r>
            <w:r>
              <w:rPr>
                <w:rFonts w:asciiTheme="minorHAnsi" w:hAnsiTheme="minorHAnsi" w:cstheme="minorHAnsi"/>
                <w:color w:val="000000" w:themeColor="text1"/>
                <w:sz w:val="22"/>
                <w:szCs w:val="22"/>
              </w:rPr>
              <w:t xml:space="preserve">Kokku leiti 11 uuringut. </w:t>
            </w:r>
            <w:r>
              <w:rPr>
                <w:rFonts w:asciiTheme="minorHAnsi" w:hAnsiTheme="minorHAnsi" w:cstheme="minorHAnsi"/>
                <w:color w:val="000000" w:themeColor="text1"/>
                <w:sz w:val="22"/>
                <w:szCs w:val="22"/>
              </w:rPr>
              <w:br/>
            </w:r>
            <w:r w:rsidRPr="00032830">
              <w:rPr>
                <w:rFonts w:asciiTheme="minorHAnsi" w:hAnsiTheme="minorHAnsi" w:cstheme="minorHAnsi"/>
                <w:b/>
                <w:color w:val="000000" w:themeColor="text1"/>
                <w:sz w:val="22"/>
                <w:szCs w:val="22"/>
              </w:rPr>
              <w:t>Results</w:t>
            </w:r>
            <w:r w:rsidRPr="00032830">
              <w:rPr>
                <w:rFonts w:asciiTheme="minorHAnsi" w:hAnsiTheme="minorHAnsi" w:cstheme="minorHAnsi"/>
                <w:color w:val="000000" w:themeColor="text1"/>
                <w:sz w:val="22"/>
                <w:szCs w:val="22"/>
              </w:rPr>
              <w:t xml:space="preserve"> of the review are controversial regarding the superiority of the Grober-Buschke procedure in differentiating individuals affected by AD or MCI from healthy individuals. The only study that evaluated this issue directly found that the Grober-Buschke procedure was more sensitive and specific than more traditional memory tests in predicting the conversion of MCI patients to AD. Finally, two studies reported that patients affected by AD or other forms of dementia showed different performance patterns in the free and cued recall tasks of the Grober-Buschke procedure. </w:t>
            </w:r>
            <w:r w:rsidRPr="00032830">
              <w:rPr>
                <w:rFonts w:asciiTheme="minorHAnsi" w:hAnsiTheme="minorHAnsi" w:cstheme="minorHAnsi"/>
                <w:b/>
                <w:color w:val="000000" w:themeColor="text1"/>
                <w:sz w:val="22"/>
                <w:szCs w:val="22"/>
              </w:rPr>
              <w:t>In conclusion, although encouraging results are reported in the few studies that investigated the ability of this procedure to predict the evolution of individuals with amnestic MCI and to differentiate AD patients from patients with other forms of cortical and subcortical dementia, more experimental work is needed to confirm these positive findings.</w:t>
            </w:r>
          </w:p>
        </w:tc>
        <w:tc>
          <w:tcPr>
            <w:tcW w:w="3096" w:type="dxa"/>
            <w:shd w:val="clear" w:color="auto" w:fill="auto"/>
            <w:tcMar/>
          </w:tcPr>
          <w:p w:rsidR="00B07787" w:rsidP="00B07787" w:rsidRDefault="00B07787" w14:paraId="13D64DF1" wp14:textId="77777777">
            <w:pPr>
              <w:autoSpaceDE w:val="0"/>
              <w:autoSpaceDN w:val="0"/>
              <w:adjustRightInd w:val="0"/>
              <w:rPr>
                <w:rFonts w:asciiTheme="minorHAnsi" w:hAnsiTheme="minorHAnsi" w:cstheme="minorHAnsi"/>
                <w:i/>
                <w:color w:val="000000" w:themeColor="text1"/>
                <w:sz w:val="22"/>
                <w:szCs w:val="22"/>
              </w:rPr>
            </w:pPr>
            <w:r w:rsidRPr="00BC35E4">
              <w:rPr>
                <w:rFonts w:asciiTheme="minorHAnsi" w:hAnsiTheme="minorHAnsi" w:cstheme="minorHAnsi"/>
                <w:b/>
                <w:color w:val="000000" w:themeColor="text1"/>
                <w:sz w:val="22"/>
                <w:szCs w:val="22"/>
              </w:rPr>
              <w:t>Category cued recall following controlled encoding as a neuropsychological tool in the diagnosis of Alzheimer's disease: a review of the evidence.</w:t>
            </w:r>
            <w:r w:rsidRPr="00BC35E4">
              <w:rPr>
                <w:color w:val="000000" w:themeColor="text1"/>
              </w:rPr>
              <w:t xml:space="preserve"> </w:t>
            </w:r>
            <w:r w:rsidRPr="00BC35E4">
              <w:rPr>
                <w:rFonts w:asciiTheme="minorHAnsi" w:hAnsiTheme="minorHAnsi" w:cstheme="minorHAnsi"/>
                <w:i/>
                <w:color w:val="000000" w:themeColor="text1"/>
                <w:sz w:val="22"/>
                <w:szCs w:val="22"/>
              </w:rPr>
              <w:t xml:space="preserve">Carlesimo GA et al., Neuropsychol Rev. </w:t>
            </w:r>
            <w:r w:rsidRPr="00BC35E4">
              <w:rPr>
                <w:rFonts w:asciiTheme="minorHAnsi" w:hAnsiTheme="minorHAnsi" w:cstheme="minorHAnsi"/>
                <w:b/>
                <w:i/>
                <w:color w:val="000000" w:themeColor="text1"/>
                <w:sz w:val="22"/>
                <w:szCs w:val="22"/>
              </w:rPr>
              <w:t xml:space="preserve">2011 </w:t>
            </w:r>
            <w:r w:rsidRPr="00BC35E4">
              <w:rPr>
                <w:rFonts w:asciiTheme="minorHAnsi" w:hAnsiTheme="minorHAnsi" w:cstheme="minorHAnsi"/>
                <w:i/>
                <w:color w:val="000000" w:themeColor="text1"/>
                <w:sz w:val="22"/>
                <w:szCs w:val="22"/>
              </w:rPr>
              <w:t>Mar;21(1):54-65</w:t>
            </w:r>
          </w:p>
          <w:p w:rsidR="00B07787" w:rsidP="00B07787" w:rsidRDefault="00B07787" w14:paraId="0CD31655" wp14:textId="77777777">
            <w:pPr>
              <w:autoSpaceDE w:val="0"/>
              <w:autoSpaceDN w:val="0"/>
              <w:adjustRightInd w:val="0"/>
              <w:rPr>
                <w:rFonts w:asciiTheme="minorHAnsi" w:hAnsiTheme="minorHAnsi" w:cstheme="minorHAnsi"/>
                <w:i/>
                <w:color w:val="000000" w:themeColor="text1"/>
                <w:sz w:val="22"/>
                <w:szCs w:val="22"/>
              </w:rPr>
            </w:pPr>
          </w:p>
          <w:p w:rsidRPr="00403A51" w:rsidR="00AC2F0F" w:rsidP="1E2C3F22" w:rsidRDefault="00B07787" wp14:noSpellErr="1" w14:paraId="024D929C" wp14:textId="7B564530">
            <w:pPr>
              <w:rPr>
                <w:rFonts w:ascii="Calibri" w:hAnsi="Calibri" w:eastAsia="Calibri" w:cs="Calibri" w:asciiTheme="minorAscii" w:hAnsiTheme="minorAscii" w:eastAsiaTheme="minorAscii" w:cstheme="minorAscii"/>
                <w:color w:val="000080"/>
                <w:sz w:val="22"/>
                <w:szCs w:val="22"/>
              </w:rPr>
            </w:pPr>
            <w:r w:rsidRPr="1E2C3F22" w:rsidR="1E2C3F22">
              <w:rPr>
                <w:rFonts w:ascii="Calibri" w:hAnsi="Calibri" w:eastAsia="Calibri" w:cs="Calibri" w:asciiTheme="minorAscii" w:hAnsiTheme="minorAscii" w:eastAsiaTheme="minorAscii" w:cstheme="minorAscii"/>
                <w:color w:val="000000" w:themeColor="text1" w:themeTint="FF" w:themeShade="FF"/>
                <w:sz w:val="22"/>
                <w:szCs w:val="22"/>
              </w:rPr>
              <w:t>Kirjanduse ülevaade + süstemaatiline ülevaade.</w:t>
            </w:r>
          </w:p>
          <w:p w:rsidRPr="00403A51" w:rsidR="00AC2F0F" w:rsidP="1E2C3F22" w:rsidRDefault="00B07787" wp14:noSpellErr="1" w14:paraId="2A57B128" wp14:textId="35A39B5E">
            <w:pPr>
              <w:pStyle w:val="Normal"/>
              <w:rPr>
                <w:rFonts w:ascii="Calibri" w:hAnsi="Calibri" w:eastAsia="Calibri" w:cs="Calibri" w:asciiTheme="minorAscii" w:hAnsiTheme="minorAscii" w:eastAsiaTheme="minorAscii" w:cstheme="minorAscii"/>
                <w:color w:val="000000" w:themeColor="text1" w:themeTint="FF" w:themeShade="FF"/>
                <w:sz w:val="22"/>
                <w:szCs w:val="22"/>
              </w:rPr>
            </w:pPr>
          </w:p>
          <w:p w:rsidRPr="00403A51" w:rsidR="00AC2F0F" w:rsidP="1E2C3F22" w:rsidRDefault="00B07787" w14:paraId="69AC96EA" w14:noSpellErr="1" wp14:textId="60CBADEB">
            <w:pPr>
              <w:pStyle w:val="Normal"/>
              <w:rPr>
                <w:rFonts w:ascii="Calibri" w:hAnsi="Calibri" w:eastAsia="Calibri" w:cs="Calibri" w:asciiTheme="minorAscii" w:hAnsiTheme="minorAscii" w:eastAsiaTheme="minorAscii" w:cstheme="minorAscii"/>
                <w:color w:val="000000" w:themeColor="text1" w:themeTint="FF" w:themeShade="FF"/>
                <w:sz w:val="22"/>
                <w:szCs w:val="22"/>
              </w:rPr>
            </w:pPr>
            <w:r w:rsidRPr="35E622D8" w:rsidR="35E622D8">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AMSTAR </w:t>
            </w:r>
            <w:r w:rsidRPr="35E622D8" w:rsidR="35E622D8">
              <w:rPr>
                <w:rFonts w:ascii="Calibri" w:hAnsi="Calibri" w:eastAsia="Calibri" w:cs="Calibri" w:asciiTheme="minorAscii" w:hAnsiTheme="minorAscii" w:eastAsiaTheme="minorAscii" w:cstheme="minorAscii"/>
                <w:b w:val="1"/>
                <w:bCs w:val="1"/>
                <w:color w:val="000000" w:themeColor="text1" w:themeTint="FF" w:themeShade="FF"/>
                <w:sz w:val="22"/>
                <w:szCs w:val="22"/>
              </w:rPr>
              <w:t>4/11</w:t>
            </w:r>
            <w:r>
              <w:br/>
            </w:r>
          </w:p>
        </w:tc>
      </w:tr>
    </w:tbl>
    <w:p xmlns:wp14="http://schemas.microsoft.com/office/word/2010/wordml" w:rsidR="00B07787" w:rsidP="001A660C" w:rsidRDefault="00B07787" w14:paraId="643EA50E" wp14:textId="77777777">
      <w:pPr>
        <w:rPr>
          <w:rFonts w:asciiTheme="minorHAnsi" w:hAnsiTheme="minorHAnsi" w:cstheme="minorHAnsi"/>
          <w:sz w:val="22"/>
          <w:szCs w:val="22"/>
          <w:lang w:val="en-US"/>
        </w:rPr>
      </w:pPr>
    </w:p>
    <w:p xmlns:wp14="http://schemas.microsoft.com/office/word/2010/wordml" w:rsidRPr="00403A51" w:rsidR="00107A6E" w:rsidP="001A660C" w:rsidRDefault="00032830" w14:paraId="47ED8BC1" wp14:textId="77777777">
      <w:pPr>
        <w:rPr>
          <w:rFonts w:asciiTheme="minorHAnsi" w:hAnsiTheme="minorHAnsi" w:cstheme="minorHAnsi"/>
          <w:sz w:val="22"/>
          <w:szCs w:val="22"/>
          <w:lang w:val="en-US"/>
        </w:rPr>
      </w:pPr>
      <w:proofErr w:type="spellStart"/>
      <w:r>
        <w:rPr>
          <w:rFonts w:asciiTheme="minorHAnsi" w:hAnsiTheme="minorHAnsi" w:cstheme="minorHAnsi"/>
          <w:sz w:val="22"/>
          <w:szCs w:val="22"/>
          <w:lang w:val="en-US"/>
        </w:rPr>
        <w:t>K</w:t>
      </w:r>
      <w:r w:rsidRPr="00403A51" w:rsidR="00107A6E">
        <w:rPr>
          <w:rFonts w:asciiTheme="minorHAnsi" w:hAnsiTheme="minorHAnsi" w:cstheme="minorHAnsi"/>
          <w:sz w:val="22"/>
          <w:szCs w:val="22"/>
          <w:lang w:val="en-US"/>
        </w:rPr>
        <w:t>liinilised</w:t>
      </w:r>
      <w:proofErr w:type="spellEnd"/>
      <w:r w:rsidRPr="00403A51" w:rsidR="00107A6E">
        <w:rPr>
          <w:rFonts w:asciiTheme="minorHAnsi" w:hAnsiTheme="minorHAnsi" w:cstheme="minorHAnsi"/>
          <w:sz w:val="22"/>
          <w:szCs w:val="22"/>
          <w:lang w:val="en-US"/>
        </w:rPr>
        <w:t xml:space="preserve"> </w:t>
      </w:r>
      <w:proofErr w:type="spellStart"/>
      <w:r w:rsidRPr="00403A51" w:rsidR="00107A6E">
        <w:rPr>
          <w:rFonts w:asciiTheme="minorHAnsi" w:hAnsiTheme="minorHAnsi" w:cstheme="minorHAnsi"/>
          <w:sz w:val="22"/>
          <w:szCs w:val="22"/>
          <w:lang w:val="en-US"/>
        </w:rPr>
        <w:t>uuringud</w:t>
      </w:r>
      <w:proofErr w:type="spellEnd"/>
      <w:r w:rsidRPr="00403A51" w:rsidR="00107A6E">
        <w:rPr>
          <w:rFonts w:asciiTheme="minorHAnsi" w:hAnsiTheme="minorHAnsi" w:cstheme="minorHAnsi"/>
          <w:sz w:val="22"/>
          <w:szCs w:val="22"/>
          <w:lang w:val="en-US"/>
        </w:rPr>
        <w:t>:</w:t>
      </w:r>
    </w:p>
    <w:tbl>
      <w:tblPr>
        <w:tblW w:w="0" w:type="auto"/>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ook w:val="01E0" w:firstRow="1" w:lastRow="1" w:firstColumn="1" w:lastColumn="1" w:noHBand="0" w:noVBand="0"/>
      </w:tblPr>
      <w:tblGrid>
        <w:gridCol w:w="6192"/>
        <w:gridCol w:w="3096"/>
      </w:tblGrid>
      <w:tr xmlns:wp14="http://schemas.microsoft.com/office/word/2010/wordml" w:rsidRPr="00403A51" w:rsidR="00107A6E" w:rsidTr="35E622D8" w14:paraId="16210166" wp14:textId="77777777">
        <w:tc>
          <w:tcPr>
            <w:tcW w:w="6192" w:type="dxa"/>
            <w:shd w:val="clear" w:color="auto" w:fill="auto"/>
            <w:tcMar/>
          </w:tcPr>
          <w:p w:rsidRPr="00403A51" w:rsidR="00107A6E" w:rsidP="00963609" w:rsidRDefault="00107A6E" w14:paraId="0900B8BC" wp14:textId="77777777">
            <w:pPr>
              <w:spacing w:before="75" w:after="225"/>
              <w:rPr>
                <w:rFonts w:asciiTheme="minorHAnsi" w:hAnsiTheme="minorHAnsi" w:cstheme="minorHAnsi"/>
                <w:b/>
                <w:color w:val="000080"/>
                <w:sz w:val="22"/>
                <w:szCs w:val="22"/>
                <w:lang w:val="fi-FI"/>
              </w:rPr>
            </w:pPr>
            <w:r w:rsidRPr="00403A51">
              <w:rPr>
                <w:rFonts w:asciiTheme="minorHAnsi" w:hAnsiTheme="minorHAnsi" w:cstheme="minorHAnsi"/>
                <w:b/>
                <w:color w:val="000080"/>
                <w:sz w:val="22"/>
                <w:szCs w:val="22"/>
                <w:lang w:val="fi-FI"/>
              </w:rPr>
              <w:lastRenderedPageBreak/>
              <w:t>Kokkuvõtte (abstract või kokkuvõtlikum info)</w:t>
            </w:r>
          </w:p>
        </w:tc>
        <w:tc>
          <w:tcPr>
            <w:tcW w:w="3096" w:type="dxa"/>
            <w:shd w:val="clear" w:color="auto" w:fill="auto"/>
            <w:tcMar/>
          </w:tcPr>
          <w:p w:rsidRPr="00403A51" w:rsidR="00107A6E" w:rsidP="00963609" w:rsidRDefault="00107A6E" w14:paraId="6B034235" wp14:textId="77777777">
            <w:pPr>
              <w:spacing w:before="75" w:after="225"/>
              <w:rPr>
                <w:rFonts w:asciiTheme="minorHAnsi" w:hAnsiTheme="minorHAnsi" w:cstheme="minorHAnsi"/>
                <w:b/>
                <w:color w:val="000080"/>
                <w:sz w:val="22"/>
                <w:szCs w:val="22"/>
                <w:lang w:val="en-US"/>
              </w:rPr>
            </w:pPr>
            <w:proofErr w:type="spellStart"/>
            <w:r w:rsidRPr="00403A51">
              <w:rPr>
                <w:rFonts w:asciiTheme="minorHAnsi" w:hAnsiTheme="minorHAnsi" w:cstheme="minorHAnsi"/>
                <w:b/>
                <w:bCs/>
                <w:color w:val="000080"/>
                <w:sz w:val="22"/>
                <w:szCs w:val="22"/>
                <w:lang w:val="en-US"/>
              </w:rPr>
              <w:t>Viide</w:t>
            </w:r>
            <w:proofErr w:type="spellEnd"/>
            <w:r w:rsidRPr="00403A51">
              <w:rPr>
                <w:rFonts w:asciiTheme="minorHAnsi" w:hAnsiTheme="minorHAnsi" w:cstheme="minorHAnsi"/>
                <w:b/>
                <w:bCs/>
                <w:color w:val="000080"/>
                <w:sz w:val="22"/>
                <w:szCs w:val="22"/>
                <w:lang w:val="en-US"/>
              </w:rPr>
              <w:t xml:space="preserve"> </w:t>
            </w:r>
            <w:proofErr w:type="spellStart"/>
            <w:r w:rsidRPr="00403A51">
              <w:rPr>
                <w:rFonts w:asciiTheme="minorHAnsi" w:hAnsiTheme="minorHAnsi" w:cstheme="minorHAnsi"/>
                <w:b/>
                <w:bCs/>
                <w:color w:val="000080"/>
                <w:sz w:val="22"/>
                <w:szCs w:val="22"/>
                <w:lang w:val="en-US"/>
              </w:rPr>
              <w:t>kirjandusallikale</w:t>
            </w:r>
            <w:proofErr w:type="spellEnd"/>
          </w:p>
        </w:tc>
      </w:tr>
      <w:tr xmlns:wp14="http://schemas.microsoft.com/office/word/2010/wordml" w:rsidRPr="00403A51" w:rsidR="00107A6E" w:rsidTr="35E622D8" w14:paraId="2893CBAB" wp14:textId="77777777">
        <w:tc>
          <w:tcPr>
            <w:tcW w:w="6192" w:type="dxa"/>
            <w:shd w:val="clear" w:color="auto" w:fill="auto"/>
            <w:tcMar/>
          </w:tcPr>
          <w:p w:rsidRPr="00032830" w:rsidR="00107A6E" w:rsidP="00032830" w:rsidRDefault="00281446" w14:paraId="17FC41E0" wp14:textId="77777777">
            <w:pPr>
              <w:autoSpaceDE w:val="0"/>
              <w:autoSpaceDN w:val="0"/>
              <w:adjustRightInd w:val="0"/>
              <w:rPr>
                <w:rFonts w:asciiTheme="minorHAnsi" w:hAnsiTheme="minorHAnsi" w:cstheme="minorHAnsi"/>
                <w:b/>
                <w:color w:val="4F81BD"/>
                <w:sz w:val="22"/>
                <w:szCs w:val="22"/>
                <w:u w:val="single"/>
              </w:rPr>
            </w:pPr>
            <w:r w:rsidRPr="00403A51">
              <w:rPr>
                <w:rFonts w:asciiTheme="minorHAnsi" w:hAnsiTheme="minorHAnsi" w:cstheme="minorHAnsi"/>
                <w:sz w:val="22"/>
                <w:szCs w:val="22"/>
                <w:lang w:eastAsia="ja-JP"/>
              </w:rPr>
              <w:t xml:space="preserve"> </w:t>
            </w:r>
            <w:r w:rsidRPr="00032830" w:rsidR="00032830">
              <w:rPr>
                <w:rFonts w:ascii="Calibri" w:hAnsi="Calibri" w:cs="Calibri"/>
                <w:color w:val="000000" w:themeColor="text1"/>
                <w:sz w:val="22"/>
                <w:szCs w:val="22"/>
              </w:rPr>
              <w:t>Abstract: Early separation of mild cognitive impairment (MCI) from normal aging and mild cases of dementia remains a challenge, especially in the general population</w:t>
            </w:r>
            <w:r w:rsidRPr="00AE62FC" w:rsidR="00032830">
              <w:rPr>
                <w:rFonts w:ascii="Calibri" w:hAnsi="Calibri" w:cs="Calibri"/>
                <w:b/>
                <w:color w:val="000000" w:themeColor="text1"/>
                <w:sz w:val="22"/>
                <w:szCs w:val="22"/>
              </w:rPr>
              <w:t>. We aimed to analyze the diagnostic accuracy of a brief neuropsychological battery (BNB) in dementia and MCI cases from the Neurological Disorders in Central Spain (NEDICES) population-based cohort study.</w:t>
            </w:r>
            <w:r w:rsidRPr="00032830" w:rsidR="00032830">
              <w:rPr>
                <w:rFonts w:ascii="Calibri" w:hAnsi="Calibri" w:cs="Calibri"/>
                <w:color w:val="000000" w:themeColor="text1"/>
                <w:sz w:val="22"/>
                <w:szCs w:val="22"/>
              </w:rPr>
              <w:t xml:space="preserve"> We screened 3,891 participants into dementia and non-dementia groups using a two-phase procedure: screening (MMSE-37 and Pfeffer-11) and clinical diagnosis by specialists (DSM-IV criteria). We selected subsequently a subsample of dementia (n = 98), MCI (n = 71), and cognitively healthy (n = 123) participants matched in socio-demographic characteristics. The clinical validity of each test of the BNB was determined by the area under the ROC curve. We determined the best combination of tests to classify individuals into the diagnostic groups by logistic regression analyses. </w:t>
            </w:r>
            <w:r w:rsidRPr="00032830" w:rsidR="00032830">
              <w:rPr>
                <w:rFonts w:ascii="Calibri" w:hAnsi="Calibri" w:cs="Calibri"/>
                <w:b/>
                <w:color w:val="000000" w:themeColor="text1"/>
                <w:sz w:val="22"/>
                <w:szCs w:val="22"/>
              </w:rPr>
              <w:t>The results</w:t>
            </w:r>
            <w:r w:rsidRPr="00032830" w:rsidR="00032830">
              <w:rPr>
                <w:rFonts w:ascii="Calibri" w:hAnsi="Calibri" w:cs="Calibri"/>
                <w:color w:val="000000" w:themeColor="text1"/>
                <w:sz w:val="22"/>
                <w:szCs w:val="22"/>
              </w:rPr>
              <w:t xml:space="preserve"> indicated that dementia and MCI groups could be best discriminated from the healthy control group on the basis of their scores on the </w:t>
            </w:r>
            <w:r w:rsidRPr="00032830" w:rsidR="00032830">
              <w:rPr>
                <w:rFonts w:ascii="Calibri" w:hAnsi="Calibri" w:cs="Calibri"/>
                <w:b/>
                <w:color w:val="000000" w:themeColor="text1"/>
                <w:sz w:val="22"/>
                <w:szCs w:val="22"/>
              </w:rPr>
              <w:t>semantic verbal fluency and delayed recall subtests of the BNB</w:t>
            </w:r>
            <w:r w:rsidRPr="00032830" w:rsidR="00032830">
              <w:rPr>
                <w:rFonts w:ascii="Calibri" w:hAnsi="Calibri" w:cs="Calibri"/>
                <w:color w:val="000000" w:themeColor="text1"/>
                <w:sz w:val="22"/>
                <w:szCs w:val="22"/>
              </w:rPr>
              <w:t>. As for discriminating the MCI group from the dementia group, immediate recall tasks (stories and pictures) yielded the highest level of accuracy. Probably the most interesting finding is that the verbal fluency task consistently allowed discrimination among the diagnostic groups. Overall, subtests of the BNB are more accurate in differentiating dementia patients than MCI patients from healthy controls. In this population-based sample, a more fine-grained discrimination that includes MCI patients should follow a systematic subtest-wise analysis and decision.</w:t>
            </w:r>
          </w:p>
        </w:tc>
        <w:tc>
          <w:tcPr>
            <w:tcW w:w="3096" w:type="dxa"/>
            <w:shd w:val="clear" w:color="auto" w:fill="auto"/>
            <w:tcMar/>
          </w:tcPr>
          <w:p w:rsidR="00107A6E" w:rsidP="00032830" w:rsidRDefault="00032830" w14:paraId="0461E451" wp14:textId="77777777">
            <w:pPr>
              <w:autoSpaceDE w:val="0"/>
              <w:autoSpaceDN w:val="0"/>
              <w:adjustRightInd w:val="0"/>
              <w:rPr>
                <w:rFonts w:asciiTheme="minorHAnsi" w:hAnsiTheme="minorHAnsi" w:cstheme="minorHAnsi"/>
                <w:b/>
                <w:i/>
                <w:color w:val="000000" w:themeColor="text1"/>
                <w:sz w:val="22"/>
                <w:szCs w:val="22"/>
              </w:rPr>
            </w:pPr>
            <w:r w:rsidRPr="00032830">
              <w:rPr>
                <w:rFonts w:asciiTheme="minorHAnsi" w:hAnsiTheme="minorHAnsi" w:cstheme="minorHAnsi"/>
                <w:color w:val="000000" w:themeColor="text1"/>
                <w:sz w:val="22"/>
                <w:szCs w:val="22"/>
              </w:rPr>
              <w:t>Accuracy of a Brief Neuropsychological Battery for the Diagnosis of Dementia and Mild Cognitive Impairment: An Analysis of the NEDICES Cohort.</w:t>
            </w:r>
            <w:r>
              <w:t xml:space="preserve"> </w:t>
            </w:r>
            <w:r w:rsidRPr="00032830">
              <w:rPr>
                <w:rFonts w:asciiTheme="minorHAnsi" w:hAnsiTheme="minorHAnsi" w:cstheme="minorHAnsi"/>
                <w:color w:val="000000" w:themeColor="text1"/>
                <w:sz w:val="22"/>
                <w:szCs w:val="22"/>
              </w:rPr>
              <w:t xml:space="preserve">Serna, A et al </w:t>
            </w:r>
            <w:r w:rsidRPr="00032830">
              <w:rPr>
                <w:rFonts w:asciiTheme="minorHAnsi" w:hAnsiTheme="minorHAnsi" w:cstheme="minorHAnsi"/>
                <w:i/>
                <w:color w:val="000000" w:themeColor="text1"/>
                <w:sz w:val="22"/>
                <w:szCs w:val="22"/>
              </w:rPr>
              <w:t xml:space="preserve">Journal of Alzheimer's Disease, vol. 48, no. 1, pp. 163-173, </w:t>
            </w:r>
            <w:r w:rsidRPr="00032830">
              <w:rPr>
                <w:rFonts w:asciiTheme="minorHAnsi" w:hAnsiTheme="minorHAnsi" w:cstheme="minorHAnsi"/>
                <w:b/>
                <w:i/>
                <w:color w:val="000000" w:themeColor="text1"/>
                <w:sz w:val="22"/>
                <w:szCs w:val="22"/>
              </w:rPr>
              <w:t>2015</w:t>
            </w:r>
          </w:p>
          <w:p w:rsidR="008C72B2" w:rsidP="00032830" w:rsidRDefault="008C72B2" w14:paraId="36E32229" wp14:textId="77777777">
            <w:pPr>
              <w:autoSpaceDE w:val="0"/>
              <w:autoSpaceDN w:val="0"/>
              <w:adjustRightInd w:val="0"/>
              <w:rPr>
                <w:rFonts w:asciiTheme="minorHAnsi" w:hAnsiTheme="minorHAnsi" w:cstheme="minorHAnsi"/>
                <w:b/>
                <w:i/>
                <w:color w:val="000000" w:themeColor="text1"/>
                <w:sz w:val="22"/>
                <w:szCs w:val="22"/>
              </w:rPr>
            </w:pPr>
          </w:p>
          <w:p w:rsidRPr="008C72B2" w:rsidR="008C72B2" w:rsidP="00032830" w:rsidRDefault="008C72B2" w14:paraId="6ABFA1D8" wp14:textId="77777777">
            <w:pPr>
              <w:autoSpaceDE w:val="0"/>
              <w:autoSpaceDN w:val="0"/>
              <w:adjustRightInd w:val="0"/>
              <w:rPr>
                <w:rFonts w:asciiTheme="minorHAnsi" w:hAnsiTheme="minorHAnsi" w:cstheme="minorHAnsi"/>
                <w:color w:val="000080"/>
                <w:sz w:val="22"/>
                <w:szCs w:val="22"/>
              </w:rPr>
            </w:pPr>
            <w:r>
              <w:rPr>
                <w:rFonts w:asciiTheme="minorHAnsi" w:hAnsiTheme="minorHAnsi" w:cstheme="minorHAnsi"/>
                <w:b/>
                <w:color w:val="000000" w:themeColor="text1"/>
                <w:sz w:val="22"/>
                <w:szCs w:val="22"/>
              </w:rPr>
              <w:t>Täistekst ei ole kättesaadav</w:t>
            </w:r>
          </w:p>
        </w:tc>
      </w:tr>
      <w:tr xmlns:wp14="http://schemas.microsoft.com/office/word/2010/wordml" w:rsidRPr="00403A51" w:rsidR="00107A6E" w:rsidTr="35E622D8" w14:paraId="05C304C2" wp14:textId="77777777">
        <w:tc>
          <w:tcPr>
            <w:tcW w:w="6192" w:type="dxa"/>
            <w:shd w:val="clear" w:color="auto" w:fill="auto"/>
            <w:tcMar/>
          </w:tcPr>
          <w:p w:rsidR="00CE1049" w:rsidP="00963609" w:rsidRDefault="00BF05B7" w14:paraId="53873EBB" wp14:textId="77777777">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N</w:t>
            </w:r>
            <w:r w:rsidRPr="00032830" w:rsidR="00A1747E">
              <w:rPr>
                <w:rFonts w:asciiTheme="minorHAnsi" w:hAnsiTheme="minorHAnsi" w:cstheme="minorHAnsi"/>
                <w:color w:val="000000" w:themeColor="text1"/>
                <w:sz w:val="22"/>
                <w:szCs w:val="22"/>
                <w:lang w:val="en-US"/>
              </w:rPr>
              <w:t xml:space="preserve">europsychological studies of clinically diagnosed patients have reported that individuals with vascular dementia do better on memory tests and worse on executive function tests compared with patients with Alzheimer's disease. </w:t>
            </w:r>
            <w:r w:rsidRPr="00CE1049" w:rsidR="00A1747E">
              <w:rPr>
                <w:rFonts w:asciiTheme="minorHAnsi" w:hAnsiTheme="minorHAnsi" w:cstheme="minorHAnsi"/>
                <w:b/>
                <w:color w:val="000000" w:themeColor="text1"/>
                <w:sz w:val="22"/>
                <w:szCs w:val="22"/>
                <w:lang w:val="en-US"/>
              </w:rPr>
              <w:t>This observation has led to the suggestion that predominant cognitive executive dysfunction might serve as a useful diagnostic marker for vascular dementia. We sought to test this idea in a series of cases with autopsy-defined pathologies.</w:t>
            </w:r>
            <w:r w:rsidRPr="00032830" w:rsidR="00A1747E">
              <w:rPr>
                <w:rFonts w:asciiTheme="minorHAnsi" w:hAnsiTheme="minorHAnsi" w:cstheme="minorHAnsi"/>
                <w:color w:val="000000" w:themeColor="text1"/>
                <w:sz w:val="22"/>
                <w:szCs w:val="22"/>
                <w:lang w:val="en-US"/>
              </w:rPr>
              <w:t xml:space="preserve"> </w:t>
            </w:r>
            <w:r w:rsidR="00CE1049">
              <w:rPr>
                <w:rFonts w:asciiTheme="minorHAnsi" w:hAnsiTheme="minorHAnsi" w:cstheme="minorHAnsi"/>
                <w:color w:val="000000" w:themeColor="text1"/>
                <w:sz w:val="22"/>
                <w:szCs w:val="22"/>
                <w:lang w:val="en-US"/>
              </w:rPr>
              <w:br/>
            </w:r>
            <w:r w:rsidRPr="00CE1049" w:rsidR="00CE1049">
              <w:rPr>
                <w:rFonts w:asciiTheme="minorHAnsi" w:hAnsiTheme="minorHAnsi" w:cstheme="minorHAnsi"/>
                <w:color w:val="000000" w:themeColor="text1"/>
                <w:sz w:val="22"/>
                <w:szCs w:val="22"/>
                <w:u w:val="single"/>
                <w:lang w:val="en-US"/>
              </w:rPr>
              <w:t>Methods:</w:t>
            </w:r>
            <w:r w:rsidR="00CE1049">
              <w:rPr>
                <w:rFonts w:asciiTheme="minorHAnsi" w:hAnsiTheme="minorHAnsi" w:cstheme="minorHAnsi"/>
                <w:color w:val="000000" w:themeColor="text1"/>
                <w:sz w:val="22"/>
                <w:szCs w:val="22"/>
                <w:lang w:val="en-US"/>
              </w:rPr>
              <w:t xml:space="preserve"> </w:t>
            </w:r>
            <w:r w:rsidRPr="00032830" w:rsidR="00A1747E">
              <w:rPr>
                <w:rFonts w:asciiTheme="minorHAnsi" w:hAnsiTheme="minorHAnsi" w:cstheme="minorHAnsi"/>
                <w:color w:val="000000" w:themeColor="text1"/>
                <w:sz w:val="22"/>
                <w:szCs w:val="22"/>
                <w:lang w:val="en-US"/>
              </w:rPr>
              <w:t>Subjects were 62 autopsied cases from a prospective study of vascular contributions to dementia.</w:t>
            </w:r>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Uuritavad</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olid</w:t>
            </w:r>
            <w:proofErr w:type="spellEnd"/>
            <w:r w:rsidR="00CE1049">
              <w:rPr>
                <w:rFonts w:asciiTheme="minorHAnsi" w:hAnsiTheme="minorHAnsi" w:cstheme="minorHAnsi"/>
                <w:color w:val="000000" w:themeColor="text1"/>
                <w:sz w:val="22"/>
                <w:szCs w:val="22"/>
                <w:lang w:val="en-US"/>
              </w:rPr>
              <w:t xml:space="preserve"> &gt; 54-aastased </w:t>
            </w:r>
            <w:proofErr w:type="spellStart"/>
            <w:r w:rsidR="00CE1049">
              <w:rPr>
                <w:rFonts w:asciiTheme="minorHAnsi" w:hAnsiTheme="minorHAnsi" w:cstheme="minorHAnsi"/>
                <w:color w:val="000000" w:themeColor="text1"/>
                <w:sz w:val="22"/>
                <w:szCs w:val="22"/>
                <w:lang w:val="en-US"/>
              </w:rPr>
              <w:t>inimesed</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väikeste</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veresoonte</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tserebrovaskulaarse</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haigusega</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või</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ilma</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selleta</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kelle</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kognitiivne</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funktsioon</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oli</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kas</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normaalne</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või</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vastas</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kergele</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dementsusele</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Neuropatoloogiliselt</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oli</w:t>
            </w:r>
            <w:proofErr w:type="spellEnd"/>
            <w:r w:rsidR="00CE1049">
              <w:rPr>
                <w:rFonts w:asciiTheme="minorHAnsi" w:hAnsiTheme="minorHAnsi" w:cstheme="minorHAnsi"/>
                <w:color w:val="000000" w:themeColor="text1"/>
                <w:sz w:val="22"/>
                <w:szCs w:val="22"/>
                <w:lang w:val="en-US"/>
              </w:rPr>
              <w:t xml:space="preserve"> 23 </w:t>
            </w:r>
            <w:proofErr w:type="spellStart"/>
            <w:r w:rsidR="00CE1049">
              <w:rPr>
                <w:rFonts w:asciiTheme="minorHAnsi" w:hAnsiTheme="minorHAnsi" w:cstheme="minorHAnsi"/>
                <w:color w:val="000000" w:themeColor="text1"/>
                <w:sz w:val="22"/>
                <w:szCs w:val="22"/>
                <w:lang w:val="en-US"/>
              </w:rPr>
              <w:t>Alzheimeri</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tõvega</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patsienti</w:t>
            </w:r>
            <w:proofErr w:type="spellEnd"/>
            <w:r w:rsidR="00CE1049">
              <w:rPr>
                <w:rFonts w:asciiTheme="minorHAnsi" w:hAnsiTheme="minorHAnsi" w:cstheme="minorHAnsi"/>
                <w:color w:val="000000" w:themeColor="text1"/>
                <w:sz w:val="22"/>
                <w:szCs w:val="22"/>
                <w:lang w:val="en-US"/>
              </w:rPr>
              <w:t xml:space="preserve"> (AD), 11 </w:t>
            </w:r>
            <w:proofErr w:type="spellStart"/>
            <w:r w:rsidR="00CE1049">
              <w:rPr>
                <w:rFonts w:asciiTheme="minorHAnsi" w:hAnsiTheme="minorHAnsi" w:cstheme="minorHAnsi"/>
                <w:color w:val="000000" w:themeColor="text1"/>
                <w:sz w:val="22"/>
                <w:szCs w:val="22"/>
                <w:lang w:val="en-US"/>
              </w:rPr>
              <w:t>tserebrovasulaarse</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haigusega</w:t>
            </w:r>
            <w:proofErr w:type="spellEnd"/>
            <w:r w:rsidR="00CE1049">
              <w:rPr>
                <w:rFonts w:asciiTheme="minorHAnsi" w:hAnsiTheme="minorHAnsi" w:cstheme="minorHAnsi"/>
                <w:color w:val="000000" w:themeColor="text1"/>
                <w:sz w:val="22"/>
                <w:szCs w:val="22"/>
                <w:lang w:val="en-US"/>
              </w:rPr>
              <w:t xml:space="preserve"> (CVD), 9 </w:t>
            </w:r>
            <w:proofErr w:type="spellStart"/>
            <w:r w:rsidR="00CE1049">
              <w:rPr>
                <w:rFonts w:asciiTheme="minorHAnsi" w:hAnsiTheme="minorHAnsi" w:cstheme="minorHAnsi"/>
                <w:color w:val="000000" w:themeColor="text1"/>
                <w:sz w:val="22"/>
                <w:szCs w:val="22"/>
                <w:lang w:val="en-US"/>
              </w:rPr>
              <w:t>segatüüpi</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patoloogiaga</w:t>
            </w:r>
            <w:proofErr w:type="spellEnd"/>
            <w:r w:rsidR="00CE1049">
              <w:rPr>
                <w:rFonts w:asciiTheme="minorHAnsi" w:hAnsiTheme="minorHAnsi" w:cstheme="minorHAnsi"/>
                <w:color w:val="000000" w:themeColor="text1"/>
                <w:sz w:val="22"/>
                <w:szCs w:val="22"/>
                <w:lang w:val="en-US"/>
              </w:rPr>
              <w:t xml:space="preserve"> (mixed) </w:t>
            </w:r>
            <w:proofErr w:type="spellStart"/>
            <w:r w:rsidR="00CE1049">
              <w:rPr>
                <w:rFonts w:asciiTheme="minorHAnsi" w:hAnsiTheme="minorHAnsi" w:cstheme="minorHAnsi"/>
                <w:color w:val="000000" w:themeColor="text1"/>
                <w:sz w:val="22"/>
                <w:szCs w:val="22"/>
                <w:lang w:val="en-US"/>
              </w:rPr>
              <w:t>ning</w:t>
            </w:r>
            <w:proofErr w:type="spellEnd"/>
            <w:r w:rsidR="00CE1049">
              <w:rPr>
                <w:rFonts w:asciiTheme="minorHAnsi" w:hAnsiTheme="minorHAnsi" w:cstheme="minorHAnsi"/>
                <w:color w:val="000000" w:themeColor="text1"/>
                <w:sz w:val="22"/>
                <w:szCs w:val="22"/>
                <w:lang w:val="en-US"/>
              </w:rPr>
              <w:t xml:space="preserve"> 19 </w:t>
            </w:r>
            <w:proofErr w:type="spellStart"/>
            <w:r w:rsidR="00CE1049">
              <w:rPr>
                <w:rFonts w:asciiTheme="minorHAnsi" w:hAnsiTheme="minorHAnsi" w:cstheme="minorHAnsi"/>
                <w:color w:val="000000" w:themeColor="text1"/>
                <w:sz w:val="22"/>
                <w:szCs w:val="22"/>
                <w:lang w:val="en-US"/>
              </w:rPr>
              <w:t>normaalselt</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vananenud</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ajuga</w:t>
            </w:r>
            <w:proofErr w:type="spellEnd"/>
            <w:r w:rsidR="00CE1049">
              <w:rPr>
                <w:rFonts w:asciiTheme="minorHAnsi" w:hAnsiTheme="minorHAnsi" w:cstheme="minorHAnsi"/>
                <w:color w:val="000000" w:themeColor="text1"/>
                <w:sz w:val="22"/>
                <w:szCs w:val="22"/>
                <w:lang w:val="en-US"/>
              </w:rPr>
              <w:t xml:space="preserve"> </w:t>
            </w:r>
            <w:proofErr w:type="spellStart"/>
            <w:r w:rsidR="00CE1049">
              <w:rPr>
                <w:rFonts w:asciiTheme="minorHAnsi" w:hAnsiTheme="minorHAnsi" w:cstheme="minorHAnsi"/>
                <w:color w:val="000000" w:themeColor="text1"/>
                <w:sz w:val="22"/>
                <w:szCs w:val="22"/>
                <w:lang w:val="en-US"/>
              </w:rPr>
              <w:t>patsienti</w:t>
            </w:r>
            <w:proofErr w:type="spellEnd"/>
            <w:r w:rsidR="00CE1049">
              <w:rPr>
                <w:rFonts w:asciiTheme="minorHAnsi" w:hAnsiTheme="minorHAnsi" w:cstheme="minorHAnsi"/>
                <w:color w:val="000000" w:themeColor="text1"/>
                <w:sz w:val="22"/>
                <w:szCs w:val="22"/>
                <w:lang w:val="en-US"/>
              </w:rPr>
              <w:t xml:space="preserve"> (NEB). </w:t>
            </w:r>
          </w:p>
          <w:p w:rsidR="00CE1049" w:rsidP="00963609" w:rsidRDefault="00A1747E" w14:paraId="12F9ECA8" wp14:textId="77777777">
            <w:pPr>
              <w:rPr>
                <w:rFonts w:asciiTheme="minorHAnsi" w:hAnsiTheme="minorHAnsi" w:cstheme="minorHAnsi"/>
                <w:color w:val="000000" w:themeColor="text1"/>
                <w:sz w:val="22"/>
                <w:szCs w:val="22"/>
                <w:lang w:val="en-US"/>
              </w:rPr>
            </w:pPr>
            <w:r w:rsidRPr="00032830">
              <w:rPr>
                <w:rFonts w:asciiTheme="minorHAnsi" w:hAnsiTheme="minorHAnsi" w:cstheme="minorHAnsi"/>
                <w:color w:val="000000" w:themeColor="text1"/>
                <w:sz w:val="22"/>
                <w:szCs w:val="22"/>
                <w:lang w:val="en-US"/>
              </w:rPr>
              <w:t xml:space="preserve">Three psychometrically matched composite scales of different cognitive abilities were used: Verbal Memory, Nonverbal Memory and Executive Function. Analysis of group data showed that for Alzheimer's disease memory scores were lower than Executive Function by nearly a standard deviation on average. In contrast, </w:t>
            </w:r>
            <w:r w:rsidRPr="00032830">
              <w:rPr>
                <w:rFonts w:asciiTheme="minorHAnsi" w:hAnsiTheme="minorHAnsi" w:cstheme="minorHAnsi"/>
                <w:color w:val="000000" w:themeColor="text1"/>
                <w:sz w:val="22"/>
                <w:szCs w:val="22"/>
                <w:lang w:val="en-US"/>
              </w:rPr>
              <w:lastRenderedPageBreak/>
              <w:t xml:space="preserve">and contrary to the model, CVD was rather equally impaired on Executive Function, Verbal Memory and Nonverbal Memory. Individual patterns of cognitive impairment were examined by defining three profiles based on reliable differences between neuropsychological scores to characterize cases with predominant memory impairment, predominant executive dysfunction, and 'other' patterns. </w:t>
            </w:r>
            <w:r w:rsidRPr="00CE1049">
              <w:rPr>
                <w:rFonts w:asciiTheme="minorHAnsi" w:hAnsiTheme="minorHAnsi" w:cstheme="minorHAnsi"/>
                <w:b/>
                <w:color w:val="000000" w:themeColor="text1"/>
                <w:sz w:val="22"/>
                <w:szCs w:val="22"/>
                <w:lang w:val="en-US"/>
              </w:rPr>
              <w:t>Analysis of individual impairment profiles showed that predominant memory impairment was present in 71% of Alzheimer's disease while predominant executive dysfunction described only 45% of CVD. A stronger pattern emerged when cognitively normal cases were excluded; among the six cognitively impaired CVD patients four had predominant executive dysfunction and none had predominant memory impairment</w:t>
            </w:r>
            <w:r w:rsidRPr="00032830">
              <w:rPr>
                <w:rFonts w:asciiTheme="minorHAnsi" w:hAnsiTheme="minorHAnsi" w:cstheme="minorHAnsi"/>
                <w:color w:val="000000" w:themeColor="text1"/>
                <w:sz w:val="22"/>
                <w:szCs w:val="22"/>
                <w:lang w:val="en-US"/>
              </w:rPr>
              <w:t xml:space="preserve">. </w:t>
            </w:r>
          </w:p>
          <w:p w:rsidR="00CE1049" w:rsidP="00963609" w:rsidRDefault="00CE1049" w14:paraId="0347868F" wp14:textId="77777777">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10% </w:t>
            </w:r>
            <w:proofErr w:type="spellStart"/>
            <w:r>
              <w:rPr>
                <w:rFonts w:asciiTheme="minorHAnsi" w:hAnsiTheme="minorHAnsi" w:cstheme="minorHAnsi"/>
                <w:color w:val="000000" w:themeColor="text1"/>
                <w:sz w:val="22"/>
                <w:szCs w:val="22"/>
                <w:lang w:val="en-US"/>
              </w:rPr>
              <w:t>Alzheimeri</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patoloogiaga</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patsientidest</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esines</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domineerivalt</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täidesaatvate</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funktsioonide</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häire</w:t>
            </w:r>
            <w:proofErr w:type="spellEnd"/>
            <w:r>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br/>
            </w:r>
            <w:proofErr w:type="spellStart"/>
            <w:r>
              <w:rPr>
                <w:rFonts w:asciiTheme="minorHAnsi" w:hAnsiTheme="minorHAnsi" w:cstheme="minorHAnsi"/>
                <w:color w:val="000000" w:themeColor="text1"/>
                <w:sz w:val="22"/>
                <w:szCs w:val="22"/>
                <w:lang w:val="en-US"/>
              </w:rPr>
              <w:t>Normaalselt</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vananenud</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ajuga</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patsientide</w:t>
            </w:r>
            <w:proofErr w:type="spellEnd"/>
            <w:r>
              <w:rPr>
                <w:rFonts w:asciiTheme="minorHAnsi" w:hAnsiTheme="minorHAnsi" w:cstheme="minorHAnsi"/>
                <w:color w:val="000000" w:themeColor="text1"/>
                <w:sz w:val="22"/>
                <w:szCs w:val="22"/>
                <w:lang w:val="en-US"/>
              </w:rPr>
              <w:t xml:space="preserve"> seas </w:t>
            </w:r>
            <w:proofErr w:type="spellStart"/>
            <w:r>
              <w:rPr>
                <w:rFonts w:asciiTheme="minorHAnsi" w:hAnsiTheme="minorHAnsi" w:cstheme="minorHAnsi"/>
                <w:color w:val="000000" w:themeColor="text1"/>
                <w:sz w:val="22"/>
                <w:szCs w:val="22"/>
                <w:lang w:val="en-US"/>
              </w:rPr>
              <w:t>oli</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täidesaatvate</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funktsioonide</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häirega</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inimesi</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peaaegu</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sama</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palju</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kui</w:t>
            </w:r>
            <w:proofErr w:type="spellEnd"/>
            <w:r>
              <w:rPr>
                <w:rFonts w:asciiTheme="minorHAnsi" w:hAnsiTheme="minorHAnsi" w:cstheme="minorHAnsi"/>
                <w:color w:val="000000" w:themeColor="text1"/>
                <w:sz w:val="22"/>
                <w:szCs w:val="22"/>
                <w:lang w:val="en-US"/>
              </w:rPr>
              <w:t xml:space="preserve"> CVD </w:t>
            </w:r>
            <w:proofErr w:type="spellStart"/>
            <w:r>
              <w:rPr>
                <w:rFonts w:asciiTheme="minorHAnsi" w:hAnsiTheme="minorHAnsi" w:cstheme="minorHAnsi"/>
                <w:color w:val="000000" w:themeColor="text1"/>
                <w:sz w:val="22"/>
                <w:szCs w:val="22"/>
                <w:lang w:val="en-US"/>
              </w:rPr>
              <w:t>patsientide</w:t>
            </w:r>
            <w:proofErr w:type="spellEnd"/>
            <w:r>
              <w:rPr>
                <w:rFonts w:asciiTheme="minorHAnsi" w:hAnsiTheme="minorHAnsi" w:cstheme="minorHAnsi"/>
                <w:color w:val="000000" w:themeColor="text1"/>
                <w:sz w:val="22"/>
                <w:szCs w:val="22"/>
                <w:lang w:val="en-US"/>
              </w:rPr>
              <w:t xml:space="preserve"> seas (</w:t>
            </w:r>
            <w:proofErr w:type="spellStart"/>
            <w:r>
              <w:rPr>
                <w:rFonts w:asciiTheme="minorHAnsi" w:hAnsiTheme="minorHAnsi" w:cstheme="minorHAnsi"/>
                <w:color w:val="000000" w:themeColor="text1"/>
                <w:sz w:val="22"/>
                <w:szCs w:val="22"/>
                <w:lang w:val="en-US"/>
              </w:rPr>
              <w:t>vastavalt</w:t>
            </w:r>
            <w:proofErr w:type="spellEnd"/>
            <w:r>
              <w:rPr>
                <w:rFonts w:asciiTheme="minorHAnsi" w:hAnsiTheme="minorHAnsi" w:cstheme="minorHAnsi"/>
                <w:color w:val="000000" w:themeColor="text1"/>
                <w:sz w:val="22"/>
                <w:szCs w:val="22"/>
                <w:lang w:val="en-US"/>
              </w:rPr>
              <w:t xml:space="preserve"> 39% ja 45%). </w:t>
            </w:r>
            <w:r>
              <w:rPr>
                <w:rFonts w:asciiTheme="minorHAnsi" w:hAnsiTheme="minorHAnsi" w:cstheme="minorHAnsi"/>
                <w:color w:val="000000" w:themeColor="text1"/>
                <w:sz w:val="22"/>
                <w:szCs w:val="22"/>
                <w:lang w:val="en-US"/>
              </w:rPr>
              <w:br/>
            </w:r>
            <w:proofErr w:type="spellStart"/>
            <w:r>
              <w:rPr>
                <w:rFonts w:asciiTheme="minorHAnsi" w:hAnsiTheme="minorHAnsi" w:cstheme="minorHAnsi"/>
                <w:color w:val="000000" w:themeColor="text1"/>
                <w:sz w:val="22"/>
                <w:szCs w:val="22"/>
                <w:lang w:val="en-US"/>
              </w:rPr>
              <w:t>Segatüüpi</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patsientide</w:t>
            </w:r>
            <w:proofErr w:type="spellEnd"/>
            <w:r>
              <w:rPr>
                <w:rFonts w:asciiTheme="minorHAnsi" w:hAnsiTheme="minorHAnsi" w:cstheme="minorHAnsi"/>
                <w:color w:val="000000" w:themeColor="text1"/>
                <w:sz w:val="22"/>
                <w:szCs w:val="22"/>
                <w:lang w:val="en-US"/>
              </w:rPr>
              <w:t xml:space="preserve"> seas </w:t>
            </w:r>
            <w:proofErr w:type="spellStart"/>
            <w:r>
              <w:rPr>
                <w:rFonts w:asciiTheme="minorHAnsi" w:hAnsiTheme="minorHAnsi" w:cstheme="minorHAnsi"/>
                <w:color w:val="000000" w:themeColor="text1"/>
                <w:sz w:val="22"/>
                <w:szCs w:val="22"/>
                <w:lang w:val="en-US"/>
              </w:rPr>
              <w:t>oli</w:t>
            </w:r>
            <w:proofErr w:type="spellEnd"/>
            <w:r>
              <w:rPr>
                <w:rFonts w:asciiTheme="minorHAnsi" w:hAnsiTheme="minorHAnsi" w:cstheme="minorHAnsi"/>
                <w:color w:val="000000" w:themeColor="text1"/>
                <w:sz w:val="22"/>
                <w:szCs w:val="22"/>
                <w:lang w:val="en-US"/>
              </w:rPr>
              <w:t xml:space="preserve"> 67%-l </w:t>
            </w:r>
            <w:proofErr w:type="spellStart"/>
            <w:r>
              <w:rPr>
                <w:rFonts w:asciiTheme="minorHAnsi" w:hAnsiTheme="minorHAnsi" w:cstheme="minorHAnsi"/>
                <w:color w:val="000000" w:themeColor="text1"/>
                <w:sz w:val="22"/>
                <w:szCs w:val="22"/>
                <w:lang w:val="en-US"/>
              </w:rPr>
              <w:t>madala</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mäluprofiiliga</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sarnaselt</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Alzheimeri</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tõvele</w:t>
            </w:r>
            <w:proofErr w:type="spellEnd"/>
            <w:r>
              <w:rPr>
                <w:rFonts w:asciiTheme="minorHAnsi" w:hAnsiTheme="minorHAnsi" w:cstheme="minorHAnsi"/>
                <w:color w:val="000000" w:themeColor="text1"/>
                <w:sz w:val="22"/>
                <w:szCs w:val="22"/>
                <w:lang w:val="en-US"/>
              </w:rPr>
              <w:t xml:space="preserve"> (71%), </w:t>
            </w:r>
            <w:proofErr w:type="spellStart"/>
            <w:r>
              <w:rPr>
                <w:rFonts w:asciiTheme="minorHAnsi" w:hAnsiTheme="minorHAnsi" w:cstheme="minorHAnsi"/>
                <w:color w:val="000000" w:themeColor="text1"/>
                <w:sz w:val="22"/>
                <w:szCs w:val="22"/>
                <w:lang w:val="en-US"/>
              </w:rPr>
              <w:t>ning</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domineerivalt</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täidesaatvate</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funktsioonide</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häirega</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patsiente</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oli</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pisut</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rohkem</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kui</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puhtalt</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Alzheimeri</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patoloogiaga</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patsientide</w:t>
            </w:r>
            <w:proofErr w:type="spellEnd"/>
            <w:r>
              <w:rPr>
                <w:rFonts w:asciiTheme="minorHAnsi" w:hAnsiTheme="minorHAnsi" w:cstheme="minorHAnsi"/>
                <w:color w:val="000000" w:themeColor="text1"/>
                <w:sz w:val="22"/>
                <w:szCs w:val="22"/>
                <w:lang w:val="en-US"/>
              </w:rPr>
              <w:t xml:space="preserve"> seas (</w:t>
            </w:r>
            <w:proofErr w:type="spellStart"/>
            <w:r>
              <w:rPr>
                <w:rFonts w:asciiTheme="minorHAnsi" w:hAnsiTheme="minorHAnsi" w:cstheme="minorHAnsi"/>
                <w:color w:val="000000" w:themeColor="text1"/>
                <w:sz w:val="22"/>
                <w:szCs w:val="22"/>
                <w:lang w:val="en-US"/>
              </w:rPr>
              <w:t>vastavalt</w:t>
            </w:r>
            <w:proofErr w:type="spellEnd"/>
            <w:r>
              <w:rPr>
                <w:rFonts w:asciiTheme="minorHAnsi" w:hAnsiTheme="minorHAnsi" w:cstheme="minorHAnsi"/>
                <w:color w:val="000000" w:themeColor="text1"/>
                <w:sz w:val="22"/>
                <w:szCs w:val="22"/>
                <w:lang w:val="en-US"/>
              </w:rPr>
              <w:t xml:space="preserve"> 22% ja 10%). </w:t>
            </w:r>
          </w:p>
          <w:p w:rsidRPr="00BB3893" w:rsidR="00BF05B7" w:rsidP="00963609" w:rsidRDefault="00A1747E" w14:paraId="7382A6E8" wp14:textId="77777777">
            <w:pPr>
              <w:rPr>
                <w:rFonts w:asciiTheme="minorHAnsi" w:hAnsiTheme="minorHAnsi" w:cstheme="minorHAnsi"/>
                <w:b/>
                <w:color w:val="000000" w:themeColor="text1"/>
                <w:sz w:val="22"/>
                <w:szCs w:val="22"/>
                <w:lang w:val="en-US"/>
              </w:rPr>
            </w:pPr>
            <w:r w:rsidRPr="00032830">
              <w:rPr>
                <w:rFonts w:asciiTheme="minorHAnsi" w:hAnsiTheme="minorHAnsi" w:cstheme="minorHAnsi"/>
                <w:b/>
                <w:color w:val="000000" w:themeColor="text1"/>
                <w:sz w:val="22"/>
                <w:szCs w:val="22"/>
                <w:lang w:val="en-US"/>
              </w:rPr>
              <w:t>This report, comprised of a substantial sample of autopsy confirmed cases, delineates the patterns of neuropsychological impairment associated with small vessel cerebrovascular disease and Alzheimer's disease While the findings show that memory loss usually exceeds executive dysfunction in patients with Alzheimer's disease, the reverse is not the case in CVD. Taken as a whole, the results indicate that the cognitive effects of the small vessel cerebrovascular disease are variable and not especially distinct, thus raising question about the utility of executive impairment as a diagnostic marker for vascular dementia.</w:t>
            </w:r>
          </w:p>
        </w:tc>
        <w:tc>
          <w:tcPr>
            <w:tcW w:w="3096" w:type="dxa"/>
            <w:shd w:val="clear" w:color="auto" w:fill="auto"/>
            <w:tcMar/>
          </w:tcPr>
          <w:p w:rsidRPr="00403A51" w:rsidR="00107A6E" w:rsidP="1E2C3F22" w:rsidRDefault="00A1747E" w14:paraId="0182DFFF" wp14:textId="6CB97F1E">
            <w:pPr>
              <w:pStyle w:val="Heading1"/>
              <w:shd w:val="clear" w:color="auto" w:fill="FFFFFF" w:themeFill="background1"/>
              <w:spacing w:before="0" w:beforeAutospacing="off" w:after="300" w:afterAutospacing="off"/>
              <w:rPr>
                <w:rFonts w:ascii="Calibri" w:hAnsi="Calibri" w:eastAsia="Calibri" w:cs="Calibri" w:asciiTheme="minorAscii" w:hAnsiTheme="minorAscii" w:eastAsiaTheme="minorAscii" w:cstheme="minorAscii"/>
                <w:color w:val="000080"/>
                <w:sz w:val="22"/>
                <w:szCs w:val="22"/>
              </w:rPr>
            </w:pPr>
            <w:proofErr w:type="gramStart"/>
            <w:proofErr w:type="spellStart"/>
            <w:r w:rsidRPr="35E622D8" w:rsidR="35E622D8">
              <w:rPr>
                <w:rFonts w:ascii="Calibri" w:hAnsi="Calibri" w:eastAsia="Calibri" w:cs="Calibri" w:asciiTheme="minorAscii" w:hAnsiTheme="minorAscii" w:eastAsiaTheme="minorAscii" w:cstheme="minorAscii"/>
                <w:color w:val="000000" w:themeColor="text1" w:themeTint="FF" w:themeShade="FF"/>
                <w:sz w:val="22"/>
                <w:szCs w:val="22"/>
                <w:lang w:val="en-US"/>
              </w:rPr>
              <w:t>Uuring</w:t>
            </w:r>
            <w:proofErr w:type="spellEnd"/>
            <w:r w:rsidRPr="35E622D8" w:rsidR="35E622D8">
              <w:rPr>
                <w:rFonts w:ascii="Calibri" w:hAnsi="Calibri" w:eastAsia="Calibri" w:cs="Calibri" w:asciiTheme="minorAscii" w:hAnsiTheme="minorAscii" w:eastAsiaTheme="minorAscii" w:cstheme="minorAscii"/>
                <w:color w:val="000000" w:themeColor="text1" w:themeTint="FF" w:themeShade="FF"/>
                <w:sz w:val="22"/>
                <w:szCs w:val="22"/>
                <w:lang w:val="en-US"/>
              </w:rPr>
              <w:t>:</w:t>
            </w:r>
            <w:r>
              <w:br/>
            </w:r>
            <w:r w:rsidRPr="35E622D8" w:rsidR="35E622D8">
              <w:rPr>
                <w:rFonts w:ascii="Calibri" w:hAnsi="Calibri" w:eastAsia="Calibri" w:cs="Calibri" w:asciiTheme="minorAscii" w:hAnsiTheme="minorAscii" w:eastAsiaTheme="minorAscii" w:cstheme="minorAscii"/>
                <w:color w:val="000000" w:themeColor="text1" w:themeTint="FF" w:themeShade="FF"/>
                <w:sz w:val="22"/>
                <w:szCs w:val="22"/>
                <w:lang w:val="en-US"/>
              </w:rPr>
              <w:t>Profiles of neuropsychological impairment in autopsy-defined Alzheimer's disease and cerebrovascular disease.</w:t>
            </w:r>
            <w:r w:rsidRPr="35E622D8" w:rsidR="35E622D8">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Reed BR et al., Brain 2007</w:t>
            </w:r>
            <w:proofErr w:type="gramEnd"/>
          </w:p>
          <w:p w:rsidRPr="00403A51" w:rsidR="00107A6E" w:rsidP="1E2C3F22" w:rsidRDefault="00A1747E" w14:paraId="6BF53DC3" w14:noSpellErr="1" wp14:textId="43B45B85">
            <w:pPr>
              <w:pStyle w:val="Heading1"/>
              <w:shd w:val="clear" w:color="auto" w:fill="FFFFFF" w:themeFill="background1"/>
              <w:spacing w:before="0" w:beforeAutospacing="off" w:after="300" w:afterAutospacing="off"/>
              <w:rPr>
                <w:rFonts w:ascii="Calibri" w:hAnsi="Calibri" w:eastAsia="Calibri" w:cs="Calibri" w:asciiTheme="minorAscii" w:hAnsiTheme="minorAscii" w:eastAsiaTheme="minorAscii" w:cstheme="minorAscii"/>
                <w:color w:val="000000" w:themeColor="text1" w:themeTint="FF" w:themeShade="FF"/>
                <w:sz w:val="22"/>
                <w:szCs w:val="22"/>
                <w:lang w:val="en-US"/>
              </w:rPr>
            </w:pPr>
          </w:p>
        </w:tc>
      </w:tr>
    </w:tbl>
    <w:p xmlns:wp14="http://schemas.microsoft.com/office/word/2010/wordml" w:rsidRPr="00403A51" w:rsidR="00107A6E" w:rsidP="001A660C" w:rsidRDefault="00107A6E" w14:paraId="3B5F3215" wp14:textId="77777777">
      <w:pPr>
        <w:rPr>
          <w:rFonts w:asciiTheme="minorHAnsi" w:hAnsiTheme="minorHAnsi" w:cstheme="minorHAnsi"/>
          <w:sz w:val="22"/>
          <w:szCs w:val="22"/>
        </w:rPr>
      </w:pPr>
    </w:p>
    <w:p xmlns:wp14="http://schemas.microsoft.com/office/word/2010/wordml" w:rsidRPr="00403A51" w:rsidR="002D065A" w:rsidP="001A660C" w:rsidRDefault="002D065A" w14:paraId="0776CB6A" wp14:textId="77777777">
      <w:pPr>
        <w:rPr>
          <w:rFonts w:asciiTheme="minorHAnsi" w:hAnsiTheme="minorHAnsi" w:cstheme="minorHAnsi"/>
          <w:sz w:val="22"/>
          <w:szCs w:val="22"/>
          <w:lang w:val="en-US"/>
        </w:rPr>
      </w:pPr>
    </w:p>
    <w:p xmlns:wp14="http://schemas.microsoft.com/office/word/2010/wordml" w:rsidRPr="00403A51" w:rsidR="002D065A" w:rsidP="001A660C" w:rsidRDefault="002D065A" w14:paraId="5DDD0AE3" wp14:textId="77777777">
      <w:pPr>
        <w:rPr>
          <w:rFonts w:asciiTheme="minorHAnsi" w:hAnsiTheme="minorHAnsi" w:cstheme="minorHAnsi"/>
          <w:color w:val="000000" w:themeColor="text1"/>
          <w:sz w:val="22"/>
          <w:szCs w:val="22"/>
        </w:rPr>
      </w:pPr>
      <w:r w:rsidRPr="00403A51">
        <w:rPr>
          <w:rFonts w:asciiTheme="minorHAnsi" w:hAnsiTheme="minorHAnsi" w:cstheme="minorHAnsi"/>
          <w:b/>
          <w:color w:val="000080"/>
          <w:sz w:val="22"/>
          <w:szCs w:val="22"/>
        </w:rPr>
        <w:t>Ravijuhendid</w:t>
      </w:r>
      <w:r w:rsidRPr="00403A51" w:rsidR="00500FB3">
        <w:rPr>
          <w:rFonts w:asciiTheme="minorHAnsi" w:hAnsiTheme="minorHAnsi" w:cstheme="minorHAnsi"/>
          <w:b/>
          <w:color w:val="000080"/>
          <w:sz w:val="22"/>
          <w:szCs w:val="22"/>
        </w:rPr>
        <w:t>:</w:t>
      </w:r>
      <w:r w:rsidRPr="00403A51" w:rsidR="00500FB3">
        <w:rPr>
          <w:rFonts w:asciiTheme="minorHAnsi" w:hAnsiTheme="minorHAnsi" w:cstheme="minorHAnsi"/>
          <w:b/>
          <w:color w:val="000080"/>
          <w:sz w:val="22"/>
          <w:szCs w:val="22"/>
        </w:rPr>
        <w:br/>
      </w:r>
      <w:r w:rsidRPr="00403A51" w:rsidR="001E65B3">
        <w:rPr>
          <w:rFonts w:asciiTheme="minorHAnsi" w:hAnsiTheme="minorHAnsi" w:cstheme="minorHAnsi"/>
          <w:color w:val="000000" w:themeColor="text1"/>
          <w:sz w:val="22"/>
          <w:szCs w:val="22"/>
        </w:rPr>
        <w:t xml:space="preserve">Küsimust </w:t>
      </w:r>
      <w:r w:rsidRPr="00403A51" w:rsidR="00FA1B64">
        <w:rPr>
          <w:rFonts w:asciiTheme="minorHAnsi" w:hAnsiTheme="minorHAnsi" w:cstheme="minorHAnsi"/>
          <w:color w:val="000000" w:themeColor="text1"/>
          <w:sz w:val="22"/>
          <w:szCs w:val="22"/>
        </w:rPr>
        <w:t>puudutab</w:t>
      </w:r>
      <w:r w:rsidRPr="00403A51" w:rsidR="001E65B3">
        <w:rPr>
          <w:rFonts w:asciiTheme="minorHAnsi" w:hAnsiTheme="minorHAnsi" w:cstheme="minorHAnsi"/>
          <w:color w:val="000000" w:themeColor="text1"/>
          <w:sz w:val="22"/>
          <w:szCs w:val="22"/>
        </w:rPr>
        <w:t xml:space="preserve"> AGREE-ga hinnatud ravijuhenditest </w:t>
      </w:r>
      <w:r w:rsidRPr="00403A51" w:rsidR="00334039">
        <w:rPr>
          <w:rFonts w:asciiTheme="minorHAnsi" w:hAnsiTheme="minorHAnsi" w:cstheme="minorHAnsi"/>
          <w:color w:val="000000" w:themeColor="text1"/>
          <w:sz w:val="22"/>
          <w:szCs w:val="22"/>
        </w:rPr>
        <w:t xml:space="preserve">5: EFNS 2010, APA_Watch 2007, California Workgroup, CCCDTD_2012, Alz_NICE. </w:t>
      </w:r>
    </w:p>
    <w:p xmlns:wp14="http://schemas.microsoft.com/office/word/2010/wordml" w:rsidRPr="00403A51" w:rsidR="002D065A" w:rsidP="001A660C" w:rsidRDefault="002D065A" w14:paraId="5ED9A240" wp14:textId="77777777">
      <w:pPr>
        <w:autoSpaceDE w:val="0"/>
        <w:autoSpaceDN w:val="0"/>
        <w:adjustRightInd w:val="0"/>
        <w:rPr>
          <w:rFonts w:asciiTheme="minorHAnsi" w:hAnsiTheme="minorHAnsi" w:cstheme="minorHAnsi"/>
          <w:color w:val="000080"/>
          <w:sz w:val="22"/>
          <w:szCs w:val="22"/>
        </w:rPr>
      </w:pPr>
    </w:p>
    <w:p xmlns:wp14="http://schemas.microsoft.com/office/word/2010/wordml" w:rsidRPr="00403A51" w:rsidR="00DC4DA8" w:rsidP="00BC009F" w:rsidRDefault="002D065A" w14:paraId="43E2D18F" wp14:textId="77777777">
      <w:pPr>
        <w:pBdr>
          <w:top w:val="single" w:color="auto" w:sz="4" w:space="1"/>
          <w:left w:val="single" w:color="auto" w:sz="4" w:space="4"/>
          <w:bottom w:val="single" w:color="auto" w:sz="4" w:space="1"/>
          <w:right w:val="single" w:color="auto" w:sz="4" w:space="4"/>
        </w:pBdr>
        <w:shd w:val="clear" w:color="auto" w:fill="FFFFFF"/>
        <w:spacing w:after="120"/>
        <w:ind w:right="240"/>
        <w:rPr>
          <w:rFonts w:asciiTheme="minorHAnsi" w:hAnsiTheme="minorHAnsi" w:cstheme="minorHAnsi"/>
          <w:color w:val="000000" w:themeColor="text1"/>
          <w:sz w:val="22"/>
          <w:szCs w:val="22"/>
        </w:rPr>
      </w:pPr>
      <w:r w:rsidRPr="00403A51">
        <w:rPr>
          <w:rFonts w:asciiTheme="minorHAnsi" w:hAnsiTheme="minorHAnsi" w:cstheme="minorHAnsi"/>
          <w:color w:val="000080"/>
          <w:sz w:val="22"/>
          <w:szCs w:val="22"/>
          <w:lang w:val="fi-FI"/>
        </w:rPr>
        <w:t xml:space="preserve">Kokkuvõte </w:t>
      </w:r>
      <w:r w:rsidRPr="00403A51" w:rsidR="001A660C">
        <w:rPr>
          <w:rFonts w:asciiTheme="minorHAnsi" w:hAnsiTheme="minorHAnsi" w:cstheme="minorHAnsi"/>
          <w:color w:val="000080"/>
          <w:sz w:val="22"/>
          <w:szCs w:val="22"/>
          <w:lang w:val="fi-FI" w:eastAsia="en-US"/>
        </w:rPr>
        <w:t>ravijuhendites leiduvast:</w:t>
      </w:r>
      <w:r w:rsidR="00403A51">
        <w:rPr>
          <w:rFonts w:asciiTheme="minorHAnsi" w:hAnsiTheme="minorHAnsi" w:cstheme="minorHAnsi"/>
          <w:color w:val="000080"/>
          <w:sz w:val="22"/>
          <w:szCs w:val="22"/>
          <w:lang w:val="fi-FI" w:eastAsia="en-US"/>
        </w:rPr>
        <w:br/>
      </w:r>
      <w:r w:rsidR="00403A51">
        <w:rPr>
          <w:rFonts w:asciiTheme="minorHAnsi" w:hAnsiTheme="minorHAnsi" w:cstheme="minorHAnsi"/>
          <w:color w:val="000000" w:themeColor="text1"/>
          <w:sz w:val="22"/>
          <w:szCs w:val="22"/>
          <w:lang w:val="fi-FI" w:eastAsia="en-US"/>
        </w:rPr>
        <w:t xml:space="preserve">Neuropsühholoogiline hindamine on näidustatud neile dementsussündroomi kahtlusega patsientidele, kellel esineb </w:t>
      </w:r>
      <w:r w:rsidR="00303D46">
        <w:rPr>
          <w:rFonts w:asciiTheme="minorHAnsi" w:hAnsiTheme="minorHAnsi" w:cstheme="minorHAnsi"/>
          <w:color w:val="000000" w:themeColor="text1"/>
          <w:sz w:val="22"/>
          <w:szCs w:val="22"/>
          <w:lang w:val="fi-FI" w:eastAsia="en-US"/>
        </w:rPr>
        <w:t xml:space="preserve">skriiningtestide järgi </w:t>
      </w:r>
      <w:r w:rsidR="00403A51">
        <w:rPr>
          <w:rFonts w:asciiTheme="minorHAnsi" w:hAnsiTheme="minorHAnsi" w:cstheme="minorHAnsi"/>
          <w:color w:val="000000" w:themeColor="text1"/>
          <w:sz w:val="22"/>
          <w:szCs w:val="22"/>
          <w:lang w:val="fi-FI" w:eastAsia="en-US"/>
        </w:rPr>
        <w:t xml:space="preserve">kerge või küsitav dementsus. Samuti võiks neuropsühholoogiline testimine olla näidustatud varase algusega dementsuse korral.  </w:t>
      </w:r>
      <w:r w:rsidR="00303D46">
        <w:rPr>
          <w:rFonts w:asciiTheme="minorHAnsi" w:hAnsiTheme="minorHAnsi" w:cstheme="minorHAnsi"/>
          <w:color w:val="000000" w:themeColor="text1"/>
          <w:sz w:val="22"/>
          <w:szCs w:val="22"/>
          <w:lang w:val="fi-FI" w:eastAsia="en-US"/>
        </w:rPr>
        <w:br/>
      </w:r>
      <w:r w:rsidR="00303D46">
        <w:rPr>
          <w:rFonts w:asciiTheme="minorHAnsi" w:hAnsiTheme="minorHAnsi" w:cstheme="minorHAnsi"/>
          <w:color w:val="000000" w:themeColor="text1"/>
          <w:sz w:val="22"/>
          <w:szCs w:val="22"/>
          <w:lang w:val="fi-FI" w:eastAsia="en-US"/>
        </w:rPr>
        <w:t xml:space="preserve">Neuropsühholoogilise hindamise eesmärgiks on </w:t>
      </w:r>
      <w:r w:rsidR="00971F7D">
        <w:rPr>
          <w:rFonts w:asciiTheme="minorHAnsi" w:hAnsiTheme="minorHAnsi" w:cstheme="minorHAnsi"/>
          <w:color w:val="000000" w:themeColor="text1"/>
          <w:sz w:val="22"/>
          <w:szCs w:val="22"/>
          <w:lang w:val="fi-FI" w:eastAsia="en-US"/>
        </w:rPr>
        <w:t xml:space="preserve">basaalse kognitiivse funktsiooni hindamine, </w:t>
      </w:r>
      <w:r w:rsidR="00303D46">
        <w:rPr>
          <w:rFonts w:asciiTheme="minorHAnsi" w:hAnsiTheme="minorHAnsi" w:cstheme="minorHAnsi"/>
          <w:color w:val="000000" w:themeColor="text1"/>
          <w:sz w:val="22"/>
          <w:szCs w:val="22"/>
          <w:lang w:val="fi-FI" w:eastAsia="en-US"/>
        </w:rPr>
        <w:t>kognitiivse häire ulatuse ja spetsiifilise kahjustusmustri tuvastamine, e</w:t>
      </w:r>
      <w:r w:rsidR="00971F7D">
        <w:rPr>
          <w:rFonts w:asciiTheme="minorHAnsi" w:hAnsiTheme="minorHAnsi" w:cstheme="minorHAnsi"/>
          <w:color w:val="000000" w:themeColor="text1"/>
          <w:sz w:val="22"/>
          <w:szCs w:val="22"/>
          <w:lang w:val="fi-FI" w:eastAsia="en-US"/>
        </w:rPr>
        <w:t xml:space="preserve">rinevate dementsuste eristamine. </w:t>
      </w:r>
    </w:p>
    <w:p xmlns:wp14="http://schemas.microsoft.com/office/word/2010/wordml" w:rsidRPr="00403A51" w:rsidR="00334039" w:rsidP="00334039" w:rsidRDefault="00334039" w14:paraId="78D8971B" wp14:textId="77777777">
      <w:pPr>
        <w:pStyle w:val="ListParagraph"/>
        <w:numPr>
          <w:ilvl w:val="0"/>
          <w:numId w:val="19"/>
        </w:numPr>
        <w:rPr>
          <w:rFonts w:asciiTheme="minorHAnsi" w:hAnsiTheme="minorHAnsi" w:cstheme="minorHAnsi"/>
          <w:b/>
          <w:sz w:val="22"/>
          <w:szCs w:val="22"/>
        </w:rPr>
      </w:pPr>
      <w:r w:rsidRPr="00403A51">
        <w:rPr>
          <w:rFonts w:asciiTheme="minorHAnsi" w:hAnsiTheme="minorHAnsi" w:cstheme="minorHAnsi"/>
          <w:b/>
          <w:sz w:val="22"/>
          <w:szCs w:val="22"/>
        </w:rPr>
        <w:t>EFNS 2010:</w:t>
      </w:r>
    </w:p>
    <w:p xmlns:wp14="http://schemas.microsoft.com/office/word/2010/wordml" w:rsidR="00791FDB" w:rsidP="00914B40" w:rsidRDefault="00334039" w14:paraId="586EB51A" wp14:textId="77777777">
      <w:pPr>
        <w:ind w:left="45"/>
        <w:rPr>
          <w:rFonts w:asciiTheme="minorHAnsi" w:hAnsiTheme="minorHAnsi" w:cstheme="minorHAnsi"/>
          <w:sz w:val="22"/>
          <w:szCs w:val="22"/>
        </w:rPr>
      </w:pPr>
      <w:r w:rsidRPr="00403A51">
        <w:rPr>
          <w:rFonts w:asciiTheme="minorHAnsi" w:hAnsiTheme="minorHAnsi" w:cstheme="minorHAnsi"/>
          <w:sz w:val="22"/>
          <w:szCs w:val="22"/>
        </w:rPr>
        <w:t>Skriiningtestidega tuvastatakse need patsiendid, kellele on näidustatud täpsem neuropsühholoogi</w:t>
      </w:r>
      <w:r w:rsidRPr="00403A51" w:rsidR="00B26E72">
        <w:rPr>
          <w:rFonts w:asciiTheme="minorHAnsi" w:hAnsiTheme="minorHAnsi" w:cstheme="minorHAnsi"/>
          <w:sz w:val="22"/>
          <w:szCs w:val="22"/>
        </w:rPr>
        <w:t>l</w:t>
      </w:r>
      <w:r w:rsidRPr="00403A51">
        <w:rPr>
          <w:rFonts w:asciiTheme="minorHAnsi" w:hAnsiTheme="minorHAnsi" w:cstheme="minorHAnsi"/>
          <w:sz w:val="22"/>
          <w:szCs w:val="22"/>
        </w:rPr>
        <w:t>ine uurimine</w:t>
      </w:r>
      <w:r w:rsidRPr="00403A51" w:rsidR="00914B40">
        <w:rPr>
          <w:rFonts w:asciiTheme="minorHAnsi" w:hAnsiTheme="minorHAnsi" w:cstheme="minorHAnsi"/>
          <w:sz w:val="22"/>
          <w:szCs w:val="22"/>
        </w:rPr>
        <w:t>. Neuropsühholoogilise testimise</w:t>
      </w:r>
      <w:r w:rsidRPr="00403A51">
        <w:rPr>
          <w:rFonts w:asciiTheme="minorHAnsi" w:hAnsiTheme="minorHAnsi" w:cstheme="minorHAnsi"/>
          <w:sz w:val="22"/>
          <w:szCs w:val="22"/>
        </w:rPr>
        <w:t xml:space="preserve"> eesmärgiks on</w:t>
      </w:r>
      <w:r w:rsidRPr="00403A51" w:rsidR="00914B40">
        <w:rPr>
          <w:rFonts w:asciiTheme="minorHAnsi" w:hAnsiTheme="minorHAnsi" w:cstheme="minorHAnsi"/>
          <w:sz w:val="22"/>
          <w:szCs w:val="22"/>
        </w:rPr>
        <w:t>:</w:t>
      </w:r>
      <w:r w:rsidRPr="00403A51" w:rsidR="00914B40">
        <w:rPr>
          <w:rFonts w:asciiTheme="minorHAnsi" w:hAnsiTheme="minorHAnsi" w:cstheme="minorHAnsi"/>
          <w:sz w:val="22"/>
          <w:szCs w:val="22"/>
        </w:rPr>
        <w:br/>
      </w:r>
      <w:r w:rsidRPr="00403A51" w:rsidR="00914B40">
        <w:rPr>
          <w:rFonts w:asciiTheme="minorHAnsi" w:hAnsiTheme="minorHAnsi" w:cstheme="minorHAnsi"/>
          <w:sz w:val="22"/>
          <w:szCs w:val="22"/>
        </w:rPr>
        <w:lastRenderedPageBreak/>
        <w:t>- tuvastamine ja dokumenteerimine, millistes kognitiivetes domeenides esineb häire</w:t>
      </w:r>
      <w:r w:rsidRPr="00403A51" w:rsidR="00914B40">
        <w:rPr>
          <w:rFonts w:asciiTheme="minorHAnsi" w:hAnsiTheme="minorHAnsi" w:cstheme="minorHAnsi"/>
          <w:sz w:val="22"/>
          <w:szCs w:val="22"/>
        </w:rPr>
        <w:br/>
      </w:r>
      <w:r w:rsidRPr="00403A51" w:rsidR="00914B40">
        <w:rPr>
          <w:rFonts w:asciiTheme="minorHAnsi" w:hAnsiTheme="minorHAnsi" w:cstheme="minorHAnsi"/>
          <w:sz w:val="22"/>
          <w:szCs w:val="22"/>
        </w:rPr>
        <w:t>- dementsuse vormile iseloomuliku neuropsühholoogilise häire mustri tuvastamine.</w:t>
      </w:r>
      <w:r w:rsidRPr="00403A51" w:rsidR="00B26E72">
        <w:rPr>
          <w:rFonts w:asciiTheme="minorHAnsi" w:hAnsiTheme="minorHAnsi" w:cstheme="minorHAnsi"/>
          <w:sz w:val="22"/>
          <w:szCs w:val="22"/>
        </w:rPr>
        <w:br/>
      </w:r>
      <w:r w:rsidRPr="00403A51" w:rsidR="00B26E72">
        <w:rPr>
          <w:rFonts w:asciiTheme="minorHAnsi" w:hAnsiTheme="minorHAnsi" w:cstheme="minorHAnsi"/>
          <w:sz w:val="22"/>
          <w:szCs w:val="22"/>
        </w:rPr>
        <w:t xml:space="preserve">Neuropsühholoogilised testid peaksid hindama mälu, </w:t>
      </w:r>
      <w:r w:rsidRPr="00403A51" w:rsidR="00914B40">
        <w:rPr>
          <w:rFonts w:asciiTheme="minorHAnsi" w:hAnsiTheme="minorHAnsi" w:cstheme="minorHAnsi"/>
          <w:sz w:val="22"/>
          <w:szCs w:val="22"/>
        </w:rPr>
        <w:t>täidesaatvaid funktsioone, keelisi võimeid</w:t>
      </w:r>
      <w:r w:rsidRPr="00403A51" w:rsidR="00B26E72">
        <w:rPr>
          <w:rFonts w:asciiTheme="minorHAnsi" w:hAnsiTheme="minorHAnsi" w:cstheme="minorHAnsi"/>
          <w:sz w:val="22"/>
          <w:szCs w:val="22"/>
        </w:rPr>
        <w:t xml:space="preserve">, praksist, visuaal-ruumilisi võimeid. </w:t>
      </w:r>
      <w:r w:rsidRPr="00403A51" w:rsidR="00B26E72">
        <w:rPr>
          <w:rFonts w:asciiTheme="minorHAnsi" w:hAnsiTheme="minorHAnsi" w:cstheme="minorHAnsi"/>
          <w:sz w:val="22"/>
          <w:szCs w:val="22"/>
        </w:rPr>
        <w:br/>
      </w:r>
      <w:r w:rsidRPr="00403A51" w:rsidR="00B26E72">
        <w:rPr>
          <w:rFonts w:asciiTheme="minorHAnsi" w:hAnsiTheme="minorHAnsi" w:cstheme="minorHAnsi"/>
          <w:sz w:val="22"/>
          <w:szCs w:val="22"/>
        </w:rPr>
        <w:t xml:space="preserve">Konkreetselt neid patsiente, kellele on täpsem uurimine näidustatud, ei ole selles ravijuhendis ära toodud. </w:t>
      </w:r>
    </w:p>
    <w:p xmlns:wp14="http://schemas.microsoft.com/office/word/2010/wordml" w:rsidR="00791FDB" w:rsidP="00914B40" w:rsidRDefault="00791FDB" w14:paraId="535EA434" wp14:textId="77777777">
      <w:pPr>
        <w:ind w:left="45"/>
        <w:rPr>
          <w:rFonts w:asciiTheme="minorHAnsi" w:hAnsiTheme="minorHAnsi" w:cstheme="minorHAnsi"/>
          <w:sz w:val="22"/>
          <w:szCs w:val="22"/>
        </w:rPr>
      </w:pPr>
    </w:p>
    <w:p xmlns:wp14="http://schemas.microsoft.com/office/word/2010/wordml" w:rsidR="005547C1" w:rsidP="005547C1" w:rsidRDefault="00791FDB" w14:paraId="18A3F24E" wp14:textId="77777777">
      <w:pPr>
        <w:ind w:left="45"/>
        <w:rPr>
          <w:rFonts w:asciiTheme="minorHAnsi" w:hAnsiTheme="minorHAnsi" w:cstheme="minorHAnsi"/>
          <w:sz w:val="22"/>
          <w:szCs w:val="22"/>
        </w:rPr>
      </w:pPr>
      <w:r>
        <w:rPr>
          <w:rFonts w:asciiTheme="minorHAnsi" w:hAnsiTheme="minorHAnsi" w:cstheme="minorHAnsi"/>
          <w:noProof/>
          <w:sz w:val="22"/>
          <w:szCs w:val="22"/>
        </w:rPr>
        <w:drawing>
          <wp:inline xmlns:wp14="http://schemas.microsoft.com/office/word/2010/wordprocessingDrawing" distT="0" distB="0" distL="0" distR="0" wp14:anchorId="3DE63BC9" wp14:editId="449063AA">
            <wp:extent cx="4778734" cy="3827356"/>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8734" cy="3827356"/>
                    </a:xfrm>
                    <a:prstGeom prst="rect">
                      <a:avLst/>
                    </a:prstGeom>
                    <a:noFill/>
                    <a:ln>
                      <a:noFill/>
                    </a:ln>
                  </pic:spPr>
                </pic:pic>
              </a:graphicData>
            </a:graphic>
          </wp:inline>
        </w:drawing>
      </w:r>
      <w:r w:rsidRPr="00403A51" w:rsidR="00B26E72">
        <w:rPr>
          <w:rFonts w:asciiTheme="minorHAnsi" w:hAnsiTheme="minorHAnsi" w:cstheme="minorHAnsi"/>
          <w:sz w:val="22"/>
          <w:szCs w:val="22"/>
        </w:rPr>
        <w:br/>
      </w:r>
      <w:r w:rsidR="00971F7D">
        <w:rPr>
          <w:rFonts w:asciiTheme="minorHAnsi" w:hAnsiTheme="minorHAnsi" w:cstheme="minorHAnsi"/>
          <w:sz w:val="22"/>
          <w:szCs w:val="22"/>
        </w:rPr>
        <w:t xml:space="preserve">Kirjutatakse lähemalt erinevate kognitiivsete domeenide hindamisest: rõhutatakse mälu, eeskätt episoodilise mälu hindamist. Hilisem meenutamine, mis on seotud frontaalsagara ja subkortikaalsete struktuuride funktsiooniga, on Alzheimeri tõvega patsientidel vähem häiritud. </w:t>
      </w:r>
      <w:r w:rsidR="007050C7">
        <w:rPr>
          <w:rFonts w:asciiTheme="minorHAnsi" w:hAnsiTheme="minorHAnsi" w:cstheme="minorHAnsi"/>
          <w:sz w:val="22"/>
          <w:szCs w:val="22"/>
        </w:rPr>
        <w:t xml:space="preserve">Mainitakse vihjete kasutamist, nagu näiteks California Verbal Learning Test või Buschke Free and Cued Selective reminding Test, et eristada varases staadiumis Alzheimeri tõvega patsiente teistest kognitiivse häirega patsientidest. Rey Auditory Verbal LearningTest (RAVLT) eristab Alzheimeri tõvega patsiente tervetest inimestest ning teistest dementsustest täpsusega 83...86%. Hilise meenutamise väga madalad skoorid RAVLT testis (nt 0) on väga spetsiifilised Alzheimeri tõvele (97% spetsiifilisus). Suurem skoor võib tekitada diagnostilisi raskuseid, kuna hilisem meenutamine võib olla põhjustatud häiritud kodeermisest nt depressiooni, ärevuse või tähelepanuhäire tõttu. </w:t>
      </w:r>
      <w:r w:rsidR="005A5DDC">
        <w:rPr>
          <w:rFonts w:asciiTheme="minorHAnsi" w:hAnsiTheme="minorHAnsi" w:cstheme="minorHAnsi"/>
          <w:sz w:val="22"/>
          <w:szCs w:val="22"/>
        </w:rPr>
        <w:t>Kerge Alzheimeri tõv</w:t>
      </w:r>
      <w:r w:rsidR="00532952">
        <w:rPr>
          <w:rFonts w:asciiTheme="minorHAnsi" w:hAnsiTheme="minorHAnsi" w:cstheme="minorHAnsi"/>
          <w:sz w:val="22"/>
          <w:szCs w:val="22"/>
        </w:rPr>
        <w:t>ega patsientide v</w:t>
      </w:r>
      <w:r w:rsidR="007050C7">
        <w:rPr>
          <w:rFonts w:asciiTheme="minorHAnsi" w:hAnsiTheme="minorHAnsi" w:cstheme="minorHAnsi"/>
          <w:sz w:val="22"/>
          <w:szCs w:val="22"/>
        </w:rPr>
        <w:t xml:space="preserve">aba meenutamine vs vihjetega meenutamine </w:t>
      </w:r>
      <w:r w:rsidR="00532952">
        <w:rPr>
          <w:rFonts w:asciiTheme="minorHAnsi" w:hAnsiTheme="minorHAnsi" w:cstheme="minorHAnsi"/>
          <w:sz w:val="22"/>
          <w:szCs w:val="22"/>
        </w:rPr>
        <w:t>on uuringutes olnud erinevate tulemustega – Vogel et al., leidis, et mõlemad on Alzheimeri tõve puhul sama sensitiivsuse ja spetsiifilisusega, kuid Ivanoiu et al leidis, et vihjetega meenutamise testi tulemused viitasid kõige paremini kergele Alzheimeri tõvele. Kõrge spetsiifilisuse ja sensitiivsusega on ka hilisem meenutamine Logical Memory testis või „5 sõna testis“</w:t>
      </w:r>
      <w:r w:rsidR="00D911B7">
        <w:rPr>
          <w:rFonts w:asciiTheme="minorHAnsi" w:hAnsiTheme="minorHAnsi" w:cstheme="minorHAnsi"/>
          <w:sz w:val="22"/>
          <w:szCs w:val="22"/>
        </w:rPr>
        <w:t>.  Semantilis</w:t>
      </w:r>
      <w:r w:rsidR="00532952">
        <w:rPr>
          <w:rFonts w:asciiTheme="minorHAnsi" w:hAnsiTheme="minorHAnsi" w:cstheme="minorHAnsi"/>
          <w:sz w:val="22"/>
          <w:szCs w:val="22"/>
        </w:rPr>
        <w:t>e mälu (kategooria ladususe test, piltide nimetamise ülesanne, sõna ja piltide defineerimine)</w:t>
      </w:r>
      <w:r w:rsidR="00D911B7">
        <w:rPr>
          <w:rFonts w:asciiTheme="minorHAnsi" w:hAnsiTheme="minorHAnsi" w:cstheme="minorHAnsi"/>
          <w:sz w:val="22"/>
          <w:szCs w:val="22"/>
        </w:rPr>
        <w:t xml:space="preserve"> testidega võib samuti Alzheimeri tõve korral esinevat defitsiiti tuvastada/ kinnitada. </w:t>
      </w:r>
      <w:r w:rsidR="00D911B7">
        <w:rPr>
          <w:rFonts w:asciiTheme="minorHAnsi" w:hAnsiTheme="minorHAnsi" w:cstheme="minorHAnsi"/>
          <w:sz w:val="22"/>
          <w:szCs w:val="22"/>
        </w:rPr>
        <w:br/>
      </w:r>
      <w:r w:rsidR="00D911B7">
        <w:rPr>
          <w:rFonts w:asciiTheme="minorHAnsi" w:hAnsiTheme="minorHAnsi" w:cstheme="minorHAnsi"/>
          <w:sz w:val="22"/>
          <w:szCs w:val="22"/>
        </w:rPr>
        <w:t>Täi</w:t>
      </w:r>
      <w:r w:rsidR="005547C1">
        <w:rPr>
          <w:rFonts w:asciiTheme="minorHAnsi" w:hAnsiTheme="minorHAnsi" w:cstheme="minorHAnsi"/>
          <w:sz w:val="22"/>
          <w:szCs w:val="22"/>
        </w:rPr>
        <w:t xml:space="preserve">desaatvate funktsioonide häire on rohkem iseloomulikum frontotemporaalsagara degeneratsioonile ja vaskulaarsele dementsusele, ning esineb sagedamini ka varase algusega Alzheimeri tõve korral. Vähenenud ladusus verbaalse ladususe testides, perseveratsioonid Wisconsini kaartide sorteerimise testis (Wisconsin card sorting test, WCST), vähenenud andmetöötluskiirus Trail Making testis ja automaatsete vastuste inhibeerimise raskused Stroop testis </w:t>
      </w:r>
      <w:r w:rsidR="005547C1">
        <w:rPr>
          <w:rFonts w:asciiTheme="minorHAnsi" w:hAnsiTheme="minorHAnsi" w:cstheme="minorHAnsi"/>
          <w:sz w:val="22"/>
          <w:szCs w:val="22"/>
        </w:rPr>
        <w:lastRenderedPageBreak/>
        <w:t xml:space="preserve">võivad olla põhjustatud frontaalsest või subkortikaalsest kahjustusest. </w:t>
      </w:r>
      <w:r w:rsidR="005547C1">
        <w:rPr>
          <w:rFonts w:asciiTheme="minorHAnsi" w:hAnsiTheme="minorHAnsi" w:cstheme="minorHAnsi"/>
          <w:sz w:val="22"/>
          <w:szCs w:val="22"/>
        </w:rPr>
        <w:br/>
      </w:r>
      <w:r w:rsidR="005547C1">
        <w:rPr>
          <w:rFonts w:asciiTheme="minorHAnsi" w:hAnsiTheme="minorHAnsi" w:cstheme="minorHAnsi"/>
          <w:sz w:val="22"/>
          <w:szCs w:val="22"/>
        </w:rPr>
        <w:t>Keelefunktsioon (kõne mõistmine ning loomine, kirjutamine ja lugemine)</w:t>
      </w:r>
      <w:r w:rsidR="00A35254">
        <w:rPr>
          <w:rFonts w:asciiTheme="minorHAnsi" w:hAnsiTheme="minorHAnsi" w:cstheme="minorHAnsi"/>
          <w:sz w:val="22"/>
          <w:szCs w:val="22"/>
        </w:rPr>
        <w:t xml:space="preserve">, praksis ja visuaal-ruumilised võimed võivad varieeruda vastavalt dementsuse tüübile ja raskusastmele ning viitavad ulatuslikule kortikaalsele haaratusele. Boston Naming Test või Graded Naming test on sageli Alzheimeri tõve varases staadiumis häiritud. Rohke vigade arv Bentoni visual retention test võib ennustada Alzheimeri tõve kujunemist kuni 10 aastat enne haiguse diagnoosimist. </w:t>
      </w:r>
      <w:r w:rsidR="00A35254">
        <w:rPr>
          <w:rFonts w:asciiTheme="minorHAnsi" w:hAnsiTheme="minorHAnsi" w:cstheme="minorHAnsi"/>
          <w:sz w:val="22"/>
          <w:szCs w:val="22"/>
        </w:rPr>
        <w:br/>
      </w:r>
      <w:r w:rsidR="00A35254">
        <w:rPr>
          <w:rFonts w:asciiTheme="minorHAnsi" w:hAnsiTheme="minorHAnsi" w:cstheme="minorHAnsi"/>
          <w:sz w:val="22"/>
          <w:szCs w:val="22"/>
        </w:rPr>
        <w:t xml:space="preserve">Apraksia uuringuid on Alzheimeri tõvega patsientidel vähe läbi viidud, kuid on leitud oluline seos apraksia ning ADL tegevustes hooldajast sõltuv olemise vahel. </w:t>
      </w:r>
      <w:r w:rsidR="00A35254">
        <w:rPr>
          <w:rFonts w:asciiTheme="minorHAnsi" w:hAnsiTheme="minorHAnsi" w:cstheme="minorHAnsi"/>
          <w:sz w:val="22"/>
          <w:szCs w:val="22"/>
        </w:rPr>
        <w:br/>
      </w:r>
      <w:r w:rsidR="00A35254">
        <w:rPr>
          <w:rFonts w:asciiTheme="minorHAnsi" w:hAnsiTheme="minorHAnsi" w:cstheme="minorHAnsi"/>
          <w:sz w:val="22"/>
          <w:szCs w:val="22"/>
        </w:rPr>
        <w:t xml:space="preserve">ADAS-cog test aitab hinnata Alzheimeri tõve raskusastet, kuid ei ole diagnostilistel eesmärkidel kasutatav; seda kasutatakse eeskätt kliinilistes uuringutes. </w:t>
      </w:r>
    </w:p>
    <w:p xmlns:wp14="http://schemas.microsoft.com/office/word/2010/wordml" w:rsidRPr="00403A51" w:rsidR="00971F7D" w:rsidP="00914B40" w:rsidRDefault="00971F7D" w14:paraId="6918C5E8" wp14:textId="77777777">
      <w:pPr>
        <w:ind w:left="45"/>
        <w:rPr>
          <w:rFonts w:asciiTheme="minorHAnsi" w:hAnsiTheme="minorHAnsi" w:cstheme="minorHAnsi"/>
          <w:sz w:val="22"/>
          <w:szCs w:val="22"/>
        </w:rPr>
      </w:pPr>
    </w:p>
    <w:p xmlns:wp14="http://schemas.microsoft.com/office/word/2010/wordml" w:rsidRPr="00403A51" w:rsidR="00B26E72" w:rsidP="00B26E72" w:rsidRDefault="00B26E72" w14:paraId="1ABE749D" wp14:textId="77777777">
      <w:pPr>
        <w:pStyle w:val="ListParagraph"/>
        <w:numPr>
          <w:ilvl w:val="0"/>
          <w:numId w:val="19"/>
        </w:numPr>
        <w:rPr>
          <w:rFonts w:asciiTheme="minorHAnsi" w:hAnsiTheme="minorHAnsi" w:cstheme="minorHAnsi"/>
          <w:b/>
          <w:sz w:val="22"/>
          <w:szCs w:val="22"/>
        </w:rPr>
      </w:pPr>
      <w:r w:rsidRPr="00403A51">
        <w:rPr>
          <w:rFonts w:asciiTheme="minorHAnsi" w:hAnsiTheme="minorHAnsi" w:cstheme="minorHAnsi"/>
          <w:b/>
          <w:sz w:val="22"/>
          <w:szCs w:val="22"/>
        </w:rPr>
        <w:t>APA Watch 2007:</w:t>
      </w:r>
    </w:p>
    <w:p xmlns:wp14="http://schemas.microsoft.com/office/word/2010/wordml" w:rsidRPr="00403A51" w:rsidR="00914B40" w:rsidP="00B26E72" w:rsidRDefault="00914B40" w14:paraId="11BF3C65" wp14:textId="77777777">
      <w:pPr>
        <w:ind w:left="45"/>
        <w:rPr>
          <w:rFonts w:asciiTheme="minorHAnsi" w:hAnsiTheme="minorHAnsi" w:cstheme="minorHAnsi"/>
          <w:i/>
          <w:sz w:val="22"/>
          <w:szCs w:val="22"/>
        </w:rPr>
      </w:pPr>
      <w:r w:rsidRPr="00403A51">
        <w:rPr>
          <w:rFonts w:asciiTheme="minorHAnsi" w:hAnsiTheme="minorHAnsi" w:cstheme="minorHAnsi"/>
          <w:sz w:val="22"/>
          <w:szCs w:val="22"/>
        </w:rPr>
        <w:t xml:space="preserve">Neuropsühholoogiline uurmine on  eeskätt näidustatud inimestel, kel esineb kerge kognitiivne häire: tehakse kindlaks </w:t>
      </w:r>
      <w:r w:rsidRPr="00403A51" w:rsidR="0013369C">
        <w:rPr>
          <w:rFonts w:asciiTheme="minorHAnsi" w:hAnsiTheme="minorHAnsi" w:cstheme="minorHAnsi"/>
          <w:sz w:val="22"/>
          <w:szCs w:val="22"/>
        </w:rPr>
        <w:t>mäluhäire või muu kognitiivse domeeni häire olemasolu muude kognitiivsete domeenide normaalse funktsiooni foonil. Samuti</w:t>
      </w:r>
      <w:r w:rsidRPr="00403A51">
        <w:rPr>
          <w:rFonts w:asciiTheme="minorHAnsi" w:hAnsiTheme="minorHAnsi" w:cstheme="minorHAnsi"/>
          <w:sz w:val="22"/>
          <w:szCs w:val="22"/>
        </w:rPr>
        <w:t xml:space="preserve"> on NP uurimine näidustatud</w:t>
      </w:r>
      <w:r w:rsidRPr="00403A51" w:rsidR="0013369C">
        <w:rPr>
          <w:rFonts w:asciiTheme="minorHAnsi" w:hAnsiTheme="minorHAnsi" w:cstheme="minorHAnsi"/>
          <w:sz w:val="22"/>
          <w:szCs w:val="22"/>
        </w:rPr>
        <w:t xml:space="preserve"> varase algusega dementsuse juhtudel. Testimine võib aidata iseloomustada kognitiivse häire ulatust, eristada erinevaid dementsuse t</w:t>
      </w:r>
      <w:r w:rsidRPr="00403A51">
        <w:rPr>
          <w:rFonts w:asciiTheme="minorHAnsi" w:hAnsiTheme="minorHAnsi" w:cstheme="minorHAnsi"/>
          <w:sz w:val="22"/>
          <w:szCs w:val="22"/>
        </w:rPr>
        <w:t xml:space="preserve">üüpe, ning </w:t>
      </w:r>
      <w:r w:rsidR="00971F7D">
        <w:rPr>
          <w:rFonts w:asciiTheme="minorHAnsi" w:hAnsiTheme="minorHAnsi" w:cstheme="minorHAnsi"/>
          <w:sz w:val="22"/>
          <w:szCs w:val="22"/>
        </w:rPr>
        <w:t>selle abil saab määrata basaalse kognitiivs</w:t>
      </w:r>
      <w:r w:rsidRPr="00403A51" w:rsidR="0013369C">
        <w:rPr>
          <w:rFonts w:asciiTheme="minorHAnsi" w:hAnsiTheme="minorHAnsi" w:cstheme="minorHAnsi"/>
          <w:sz w:val="22"/>
          <w:szCs w:val="22"/>
        </w:rPr>
        <w:t>e funktsioon</w:t>
      </w:r>
      <w:r w:rsidR="00971F7D">
        <w:rPr>
          <w:rFonts w:asciiTheme="minorHAnsi" w:hAnsiTheme="minorHAnsi" w:cstheme="minorHAnsi"/>
          <w:sz w:val="22"/>
          <w:szCs w:val="22"/>
        </w:rPr>
        <w:t>i</w:t>
      </w:r>
      <w:r w:rsidRPr="00403A51" w:rsidR="0013369C">
        <w:rPr>
          <w:rFonts w:asciiTheme="minorHAnsi" w:hAnsiTheme="minorHAnsi" w:cstheme="minorHAnsi"/>
          <w:sz w:val="22"/>
          <w:szCs w:val="22"/>
        </w:rPr>
        <w:t xml:space="preserve">. NP testimine võib ka aidata tuvastada </w:t>
      </w:r>
      <w:r w:rsidRPr="00403A51">
        <w:rPr>
          <w:rFonts w:asciiTheme="minorHAnsi" w:hAnsiTheme="minorHAnsi" w:cstheme="minorHAnsi"/>
          <w:sz w:val="22"/>
          <w:szCs w:val="22"/>
        </w:rPr>
        <w:t xml:space="preserve">patsiendi </w:t>
      </w:r>
      <w:r w:rsidRPr="00403A51" w:rsidR="0013369C">
        <w:rPr>
          <w:rFonts w:asciiTheme="minorHAnsi" w:hAnsiTheme="minorHAnsi" w:cstheme="minorHAnsi"/>
          <w:sz w:val="22"/>
          <w:szCs w:val="22"/>
        </w:rPr>
        <w:t>tugevaid ning nõrkasid külgi, mis võiksid suunata otseseid sekkumisi üleüldise funktsioneerimise parandamiseks, suhtlemise hõlbustamiseks</w:t>
      </w:r>
      <w:r w:rsidRPr="00403A51" w:rsidR="0013369C">
        <w:rPr>
          <w:rFonts w:asciiTheme="minorHAnsi" w:hAnsiTheme="minorHAnsi" w:cstheme="minorHAnsi"/>
          <w:i/>
          <w:sz w:val="22"/>
          <w:szCs w:val="22"/>
        </w:rPr>
        <w:t xml:space="preserve">. </w:t>
      </w:r>
      <w:r w:rsidRPr="00403A51" w:rsidR="0013369C">
        <w:rPr>
          <w:rFonts w:asciiTheme="minorHAnsi" w:hAnsiTheme="minorHAnsi" w:cstheme="minorHAnsi"/>
          <w:i/>
          <w:sz w:val="22"/>
          <w:szCs w:val="22"/>
        </w:rPr>
        <w:br/>
      </w:r>
    </w:p>
    <w:p xmlns:wp14="http://schemas.microsoft.com/office/word/2010/wordml" w:rsidR="006B2C95" w:rsidP="0080075B" w:rsidRDefault="00914B40" w14:paraId="2E269586" wp14:textId="77777777">
      <w:pPr>
        <w:pStyle w:val="Heading1"/>
        <w:shd w:val="clear" w:color="auto" w:fill="FFFFFF"/>
        <w:spacing w:before="0" w:beforeAutospacing="0" w:after="180" w:afterAutospacing="0"/>
        <w:textAlignment w:val="baseline"/>
        <w:rPr>
          <w:rFonts w:asciiTheme="minorHAnsi" w:hAnsiTheme="minorHAnsi" w:cstheme="minorHAnsi"/>
          <w:b w:val="0"/>
          <w:sz w:val="22"/>
          <w:szCs w:val="22"/>
        </w:rPr>
      </w:pPr>
      <w:r w:rsidRPr="00403A51">
        <w:rPr>
          <w:rFonts w:asciiTheme="minorHAnsi" w:hAnsiTheme="minorHAnsi" w:cstheme="minorHAnsi"/>
          <w:sz w:val="22"/>
          <w:szCs w:val="22"/>
        </w:rPr>
        <w:t>3.Ca</w:t>
      </w:r>
      <w:r w:rsidRPr="00403A51" w:rsidR="0080075B">
        <w:rPr>
          <w:rFonts w:asciiTheme="minorHAnsi" w:hAnsiTheme="minorHAnsi" w:cstheme="minorHAnsi"/>
          <w:sz w:val="22"/>
          <w:szCs w:val="22"/>
        </w:rPr>
        <w:t>l</w:t>
      </w:r>
      <w:r w:rsidRPr="00403A51">
        <w:rPr>
          <w:rFonts w:asciiTheme="minorHAnsi" w:hAnsiTheme="minorHAnsi" w:cstheme="minorHAnsi"/>
          <w:sz w:val="22"/>
          <w:szCs w:val="22"/>
        </w:rPr>
        <w:t>ifornia workgroup:</w:t>
      </w:r>
      <w:r w:rsidRPr="00403A51">
        <w:rPr>
          <w:rFonts w:asciiTheme="minorHAnsi" w:hAnsiTheme="minorHAnsi" w:cstheme="minorHAnsi"/>
          <w:b w:val="0"/>
          <w:sz w:val="22"/>
          <w:szCs w:val="22"/>
        </w:rPr>
        <w:br/>
      </w:r>
      <w:r w:rsidRPr="00403A51">
        <w:rPr>
          <w:rFonts w:asciiTheme="minorHAnsi" w:hAnsiTheme="minorHAnsi" w:cstheme="minorHAnsi"/>
          <w:b w:val="0"/>
          <w:sz w:val="22"/>
          <w:szCs w:val="22"/>
        </w:rPr>
        <w:t xml:space="preserve">Neuropsühholoogiline testimine on </w:t>
      </w:r>
      <w:r w:rsidRPr="00403A51" w:rsidR="00793A8B">
        <w:rPr>
          <w:rFonts w:asciiTheme="minorHAnsi" w:hAnsiTheme="minorHAnsi" w:cstheme="minorHAnsi"/>
          <w:b w:val="0"/>
          <w:sz w:val="22"/>
          <w:szCs w:val="22"/>
        </w:rPr>
        <w:t>abistav dementsuse varases staadiumis, diferentseerimaks Azheimeri tõve teistest dementsustest, samuti teiste neuroloogiliste ja psühholoogiliste häiretega seotud defitsiitide tuvastamiseks.</w:t>
      </w:r>
      <w:r w:rsidRPr="00403A51" w:rsidR="00793A8B">
        <w:rPr>
          <w:rFonts w:asciiTheme="minorHAnsi" w:hAnsiTheme="minorHAnsi" w:cstheme="minorHAnsi"/>
          <w:sz w:val="22"/>
          <w:szCs w:val="22"/>
        </w:rPr>
        <w:t xml:space="preserve"> </w:t>
      </w:r>
      <w:r w:rsidRPr="00403A51" w:rsidR="00793A8B">
        <w:rPr>
          <w:rFonts w:asciiTheme="minorHAnsi" w:hAnsiTheme="minorHAnsi" w:cstheme="minorHAnsi"/>
          <w:sz w:val="22"/>
          <w:szCs w:val="22"/>
        </w:rPr>
        <w:br/>
      </w:r>
      <w:r w:rsidRPr="00403A51" w:rsidR="00793A8B">
        <w:rPr>
          <w:rFonts w:asciiTheme="minorHAnsi" w:hAnsiTheme="minorHAnsi" w:cstheme="minorHAnsi"/>
          <w:sz w:val="22"/>
          <w:szCs w:val="22"/>
        </w:rPr>
        <w:br/>
      </w:r>
      <w:r w:rsidRPr="00403A51" w:rsidR="00793A8B">
        <w:rPr>
          <w:rFonts w:asciiTheme="minorHAnsi" w:hAnsiTheme="minorHAnsi" w:cstheme="minorHAnsi"/>
          <w:sz w:val="22"/>
          <w:szCs w:val="22"/>
        </w:rPr>
        <w:t xml:space="preserve">4. </w:t>
      </w:r>
      <w:r w:rsidRPr="00403A51" w:rsidR="00793A8B">
        <w:rPr>
          <w:rFonts w:asciiTheme="minorHAnsi" w:hAnsiTheme="minorHAnsi" w:cstheme="minorHAnsi"/>
          <w:color w:val="000000" w:themeColor="text1"/>
          <w:sz w:val="22"/>
          <w:szCs w:val="22"/>
        </w:rPr>
        <w:t>CCCDTD_2012</w:t>
      </w:r>
      <w:r w:rsidRPr="00403A51" w:rsidR="00793A8B">
        <w:rPr>
          <w:rFonts w:asciiTheme="minorHAnsi" w:hAnsiTheme="minorHAnsi" w:cstheme="minorHAnsi"/>
          <w:i/>
          <w:sz w:val="22"/>
          <w:szCs w:val="22"/>
        </w:rPr>
        <w:t xml:space="preserve"> </w:t>
      </w:r>
      <w:r w:rsidRPr="00403A51" w:rsidR="00793A8B">
        <w:rPr>
          <w:rFonts w:asciiTheme="minorHAnsi" w:hAnsiTheme="minorHAnsi" w:cstheme="minorHAnsi"/>
          <w:sz w:val="22"/>
          <w:szCs w:val="22"/>
        </w:rPr>
        <w:t xml:space="preserve"> - </w:t>
      </w:r>
      <w:r w:rsidRPr="00403A51" w:rsidR="00793A8B">
        <w:rPr>
          <w:rFonts w:asciiTheme="minorHAnsi" w:hAnsiTheme="minorHAnsi" w:cstheme="minorHAnsi"/>
          <w:b w:val="0"/>
          <w:sz w:val="22"/>
          <w:szCs w:val="22"/>
        </w:rPr>
        <w:t>? ei leidnud</w:t>
      </w:r>
      <w:r w:rsidRPr="00403A51" w:rsidR="00793A8B">
        <w:rPr>
          <w:rFonts w:asciiTheme="minorHAnsi" w:hAnsiTheme="minorHAnsi" w:cstheme="minorHAnsi"/>
          <w:sz w:val="22"/>
          <w:szCs w:val="22"/>
        </w:rPr>
        <w:br/>
      </w:r>
      <w:r w:rsidRPr="00403A51" w:rsidR="00793A8B">
        <w:rPr>
          <w:rFonts w:asciiTheme="minorHAnsi" w:hAnsiTheme="minorHAnsi" w:cstheme="minorHAnsi"/>
          <w:sz w:val="22"/>
          <w:szCs w:val="22"/>
        </w:rPr>
        <w:br/>
      </w:r>
      <w:r w:rsidRPr="00403A51" w:rsidR="00793A8B">
        <w:rPr>
          <w:rFonts w:asciiTheme="minorHAnsi" w:hAnsiTheme="minorHAnsi" w:cstheme="minorHAnsi"/>
          <w:sz w:val="22"/>
          <w:szCs w:val="22"/>
        </w:rPr>
        <w:t>5. NICE_ALZ</w:t>
      </w:r>
      <w:r w:rsidRPr="00403A51" w:rsidR="00793A8B">
        <w:rPr>
          <w:rFonts w:asciiTheme="minorHAnsi" w:hAnsiTheme="minorHAnsi" w:cstheme="minorHAnsi"/>
          <w:b w:val="0"/>
          <w:sz w:val="22"/>
          <w:szCs w:val="22"/>
        </w:rPr>
        <w:br/>
      </w:r>
      <w:r w:rsidRPr="00403A51" w:rsidR="00793A8B">
        <w:rPr>
          <w:rFonts w:asciiTheme="minorHAnsi" w:hAnsiTheme="minorHAnsi" w:cstheme="minorHAnsi"/>
          <w:b w:val="0"/>
          <w:sz w:val="22"/>
          <w:szCs w:val="22"/>
        </w:rPr>
        <w:t xml:space="preserve">Formaalne neuropsühholoogiline uurimine </w:t>
      </w:r>
      <w:r w:rsidRPr="00403A51" w:rsidR="00DE0D0B">
        <w:rPr>
          <w:rFonts w:asciiTheme="minorHAnsi" w:hAnsiTheme="minorHAnsi" w:cstheme="minorHAnsi"/>
          <w:b w:val="0"/>
          <w:sz w:val="22"/>
          <w:szCs w:val="22"/>
        </w:rPr>
        <w:t>peaks olema osa patsiendi hindamisest kerge v</w:t>
      </w:r>
      <w:r w:rsidR="006B2C95">
        <w:rPr>
          <w:rFonts w:asciiTheme="minorHAnsi" w:hAnsiTheme="minorHAnsi" w:cstheme="minorHAnsi"/>
          <w:b w:val="0"/>
          <w:sz w:val="22"/>
          <w:szCs w:val="22"/>
        </w:rPr>
        <w:t>õi küsitava dementsuse juhtudel, ni</w:t>
      </w:r>
      <w:r w:rsidR="00791FDB">
        <w:rPr>
          <w:rFonts w:asciiTheme="minorHAnsi" w:hAnsiTheme="minorHAnsi" w:cstheme="minorHAnsi"/>
          <w:b w:val="0"/>
          <w:sz w:val="22"/>
          <w:szCs w:val="22"/>
        </w:rPr>
        <w:t xml:space="preserve">ng teistel valitud juhtudel. Eeskätt võib abi olla dementsuse varases staadiumis, et hinnata dementsussündroomi olemasolu. Testide tulemuste abil saab eristada dementsuse erinavaid alatüüpe ning teha otsuseid käsitluse osas. </w:t>
      </w:r>
      <w:r w:rsidR="00A12048">
        <w:rPr>
          <w:rFonts w:asciiTheme="minorHAnsi" w:hAnsiTheme="minorHAnsi" w:cstheme="minorHAnsi"/>
          <w:b w:val="0"/>
          <w:sz w:val="22"/>
          <w:szCs w:val="22"/>
        </w:rPr>
        <w:br/>
      </w:r>
      <w:r w:rsidR="00A12048">
        <w:rPr>
          <w:rFonts w:asciiTheme="minorHAnsi" w:hAnsiTheme="minorHAnsi" w:cstheme="minorHAnsi"/>
          <w:b w:val="0"/>
          <w:sz w:val="22"/>
          <w:szCs w:val="22"/>
        </w:rPr>
        <w:t xml:space="preserve">Testidest mainitakse </w:t>
      </w:r>
      <w:r w:rsidR="0005485D">
        <w:rPr>
          <w:rFonts w:asciiTheme="minorHAnsi" w:hAnsiTheme="minorHAnsi" w:cstheme="minorHAnsi"/>
          <w:b w:val="0"/>
          <w:sz w:val="22"/>
          <w:szCs w:val="22"/>
        </w:rPr>
        <w:t xml:space="preserve">Cambridge Cognitive Examination-Revised (CAMCOG-R), Addenbrooke’s Cognitive Examination (ACE), Alzheimer’s Disease Assessment Scale cognitive subscale (ADAS-cog), Midlesex Elderly Assessment of Mental State (MEAMS), Repeatable Battery for the Assessment of Neuropsychological Status (RBANS). </w:t>
      </w:r>
      <w:r w:rsidR="00A12048">
        <w:rPr>
          <w:rFonts w:asciiTheme="minorHAnsi" w:hAnsiTheme="minorHAnsi" w:cstheme="minorHAnsi"/>
          <w:b w:val="0"/>
          <w:sz w:val="22"/>
          <w:szCs w:val="22"/>
        </w:rPr>
        <w:br/>
      </w:r>
      <w:r w:rsidR="00A12048">
        <w:rPr>
          <w:rFonts w:asciiTheme="minorHAnsi" w:hAnsiTheme="minorHAnsi" w:cstheme="minorHAnsi"/>
          <w:b w:val="0"/>
          <w:sz w:val="22"/>
          <w:szCs w:val="22"/>
        </w:rPr>
        <w:t xml:space="preserve">Kui kaasneb oluline kõnehäire, osaleb neuropsühholoogilisel testimisel ka kõne- ja keele terapeut. </w:t>
      </w:r>
      <w:r w:rsidR="00A12048">
        <w:rPr>
          <w:rFonts w:asciiTheme="minorHAnsi" w:hAnsiTheme="minorHAnsi" w:cstheme="minorHAnsi"/>
          <w:b w:val="0"/>
          <w:sz w:val="22"/>
          <w:szCs w:val="22"/>
        </w:rPr>
        <w:br/>
      </w:r>
      <w:r w:rsidR="00A12048">
        <w:rPr>
          <w:rFonts w:asciiTheme="minorHAnsi" w:hAnsiTheme="minorHAnsi" w:cstheme="minorHAnsi"/>
          <w:b w:val="0"/>
          <w:sz w:val="22"/>
          <w:szCs w:val="22"/>
        </w:rPr>
        <w:t>Testimisel võib saada olulist informatsiooni haiguse diagnoosimiseks ja käsitluseks, või kui diagnoos jääb ebaselgeks, võimaldab basaalse kognitiivse võimekuse dokumenteerimist, mi</w:t>
      </w:r>
      <w:r w:rsidR="00791FDB">
        <w:rPr>
          <w:rFonts w:asciiTheme="minorHAnsi" w:hAnsiTheme="minorHAnsi" w:cstheme="minorHAnsi"/>
          <w:b w:val="0"/>
          <w:sz w:val="22"/>
          <w:szCs w:val="22"/>
        </w:rPr>
        <w:t xml:space="preserve">llega edaspidiseid uuringutulemusi võrrelda. See on oluline eriti neil juhtudel, mil kognitiivne häire on tuvastatud, kuid ei esine määral, mis vastaks dementsuse kriteeriumitele (nt kerge kognitiivse häire korra). </w:t>
      </w:r>
      <w:r w:rsidR="00791FDB">
        <w:rPr>
          <w:rFonts w:asciiTheme="minorHAnsi" w:hAnsiTheme="minorHAnsi" w:cstheme="minorHAnsi"/>
          <w:b w:val="0"/>
          <w:sz w:val="22"/>
          <w:szCs w:val="22"/>
        </w:rPr>
        <w:br/>
      </w:r>
      <w:r w:rsidR="00791FDB">
        <w:rPr>
          <w:rFonts w:asciiTheme="minorHAnsi" w:hAnsiTheme="minorHAnsi" w:cstheme="minorHAnsi"/>
          <w:b w:val="0"/>
          <w:sz w:val="22"/>
          <w:szCs w:val="22"/>
        </w:rPr>
        <w:t>Neuropsühholoogilise hindamise abil (nt kasutades Consortium to Establish a Registry for Alzheimer’s Disease, CERAD) saab tuvastada piiripealsetel juhtudel de</w:t>
      </w:r>
      <w:r w:rsidR="00BC2184">
        <w:rPr>
          <w:rFonts w:asciiTheme="minorHAnsi" w:hAnsiTheme="minorHAnsi" w:cstheme="minorHAnsi"/>
          <w:b w:val="0"/>
          <w:sz w:val="22"/>
          <w:szCs w:val="22"/>
        </w:rPr>
        <w:t>mentsust, kui küsimuseks on, kas</w:t>
      </w:r>
      <w:r w:rsidR="00791FDB">
        <w:rPr>
          <w:rFonts w:asciiTheme="minorHAnsi" w:hAnsiTheme="minorHAnsi" w:cstheme="minorHAnsi"/>
          <w:b w:val="0"/>
          <w:sz w:val="22"/>
          <w:szCs w:val="22"/>
        </w:rPr>
        <w:t xml:space="preserve"> esineb või ei esine dementsust; MRT-uuring aga võib abistada dementsuse erinevate alaliikide eristamisel. </w:t>
      </w:r>
    </w:p>
    <w:p xmlns:wp14="http://schemas.microsoft.com/office/word/2010/wordml" w:rsidRPr="004C30DF" w:rsidR="00B26E72" w:rsidP="0080075B" w:rsidRDefault="004C30DF" w14:paraId="7A970C08" wp14:textId="77777777">
      <w:pPr>
        <w:pStyle w:val="Heading1"/>
        <w:shd w:val="clear" w:color="auto" w:fill="FFFFFF"/>
        <w:spacing w:before="0" w:beforeAutospacing="0" w:after="180" w:afterAutospacing="0"/>
        <w:textAlignment w:val="baseline"/>
        <w:rPr>
          <w:rFonts w:asciiTheme="minorHAnsi" w:hAnsiTheme="minorHAnsi" w:cstheme="minorHAnsi"/>
          <w:b w:val="0"/>
          <w:sz w:val="22"/>
          <w:szCs w:val="22"/>
        </w:rPr>
      </w:pPr>
      <w:r>
        <w:rPr>
          <w:rFonts w:asciiTheme="minorHAnsi" w:hAnsiTheme="minorHAnsi" w:cstheme="minorHAnsi"/>
          <w:b w:val="0"/>
          <w:sz w:val="22"/>
          <w:szCs w:val="22"/>
        </w:rPr>
        <w:t>Demenstuse varajane tuvastamine:</w:t>
      </w:r>
      <w:r>
        <w:rPr>
          <w:rFonts w:asciiTheme="minorHAnsi" w:hAnsiTheme="minorHAnsi" w:cstheme="minorHAnsi"/>
          <w:b w:val="0"/>
          <w:sz w:val="22"/>
          <w:szCs w:val="22"/>
        </w:rPr>
        <w:br/>
      </w:r>
      <w:r w:rsidR="00480A29">
        <w:rPr>
          <w:rFonts w:asciiTheme="minorHAnsi" w:hAnsiTheme="minorHAnsi" w:cstheme="minorHAnsi"/>
          <w:b w:val="0"/>
          <w:sz w:val="22"/>
          <w:szCs w:val="22"/>
        </w:rPr>
        <w:t xml:space="preserve">Praegustel andmetel aitavad kerge kognitiivse häirega inimestel Alzheimeri tõve kujunemist ennutada episoodilise mälu testide sooritustulemused.  </w:t>
      </w:r>
      <w:r w:rsidR="006B2C95">
        <w:rPr>
          <w:rFonts w:asciiTheme="minorHAnsi" w:hAnsiTheme="minorHAnsi" w:cstheme="minorHAnsi"/>
          <w:b w:val="0"/>
          <w:sz w:val="22"/>
          <w:szCs w:val="22"/>
        </w:rPr>
        <w:t xml:space="preserve">Visualiseerivate uuringutega saab tuvastada varajasi strukturaalseid ja metaboolseid muutuseid ajukoes, kuid ükski neist meetoditest ei tuvasta skriinimisel neid kerge kogniivse häirega inimesi, kel kujuneb Alzheimeri tõbi. Neuropsühholoogilisiste testide kombineerimine visualiseeriva uuringu tulemustega võimadab täpsemalt prognoosida Alzheimeri tõve kujunemist kerge kognitiivse häirega inimestel, kuid kuna </w:t>
      </w:r>
      <w:r w:rsidR="006B2C95">
        <w:rPr>
          <w:rFonts w:asciiTheme="minorHAnsi" w:hAnsiTheme="minorHAnsi" w:cstheme="minorHAnsi"/>
          <w:b w:val="0"/>
          <w:sz w:val="22"/>
          <w:szCs w:val="22"/>
        </w:rPr>
        <w:lastRenderedPageBreak/>
        <w:t xml:space="preserve">sellistele inimestele ei ole ravivõimalusi, on Alzheimeri tõve „prekliinilise“ diagnoosimise tähtsus ebaselge. </w:t>
      </w:r>
      <w:r w:rsidR="006B2C95">
        <w:rPr>
          <w:rFonts w:asciiTheme="minorHAnsi" w:hAnsiTheme="minorHAnsi" w:cstheme="minorHAnsi"/>
          <w:b w:val="0"/>
          <w:sz w:val="22"/>
          <w:szCs w:val="22"/>
        </w:rPr>
        <w:br/>
      </w:r>
      <w:r w:rsidRPr="00403A51" w:rsidR="00153D35">
        <w:rPr>
          <w:rFonts w:asciiTheme="minorHAnsi" w:hAnsiTheme="minorHAnsi" w:cstheme="minorHAnsi"/>
          <w:sz w:val="22"/>
          <w:szCs w:val="22"/>
        </w:rPr>
        <w:br/>
      </w:r>
      <w:r w:rsidRPr="00791FDB" w:rsidR="00153D35">
        <w:rPr>
          <w:rFonts w:asciiTheme="minorHAnsi" w:hAnsiTheme="minorHAnsi" w:cstheme="minorHAnsi"/>
          <w:b w:val="0"/>
          <w:sz w:val="28"/>
          <w:szCs w:val="22"/>
          <w:u w:val="single"/>
        </w:rPr>
        <w:t>Muu:</w:t>
      </w:r>
      <w:r w:rsidRPr="00403A51" w:rsidR="00153D35">
        <w:rPr>
          <w:rFonts w:asciiTheme="minorHAnsi" w:hAnsiTheme="minorHAnsi" w:cstheme="minorHAnsi"/>
          <w:b w:val="0"/>
          <w:sz w:val="22"/>
          <w:szCs w:val="22"/>
        </w:rPr>
        <w:br/>
      </w:r>
      <w:r w:rsidRPr="00403A51" w:rsidR="00153D35">
        <w:rPr>
          <w:rFonts w:asciiTheme="minorHAnsi" w:hAnsiTheme="minorHAnsi" w:cstheme="minorHAnsi"/>
          <w:bCs w:val="0"/>
          <w:color w:val="2E2E2E"/>
          <w:sz w:val="22"/>
          <w:szCs w:val="22"/>
        </w:rPr>
        <w:t>The diagnosis of dementia due to Alzheimer’s disease: Recommendations from the National Institute on Aging-Alzheimer’s Association workgroups on diagnostic guidelines for Alzheimer's disease (2011)</w:t>
      </w:r>
      <w:r w:rsidRPr="00403A51" w:rsidR="0080075B">
        <w:rPr>
          <w:rFonts w:asciiTheme="minorHAnsi" w:hAnsiTheme="minorHAnsi" w:cstheme="minorHAnsi"/>
          <w:bCs w:val="0"/>
          <w:color w:val="2E2E2E"/>
          <w:sz w:val="22"/>
          <w:szCs w:val="22"/>
        </w:rPr>
        <w:br/>
      </w:r>
      <w:r w:rsidRPr="00403A51" w:rsidR="00153D35">
        <w:rPr>
          <w:rFonts w:asciiTheme="minorHAnsi" w:hAnsiTheme="minorHAnsi" w:cstheme="minorHAnsi"/>
          <w:b w:val="0"/>
          <w:color w:val="2E2E2E"/>
          <w:sz w:val="22"/>
          <w:szCs w:val="22"/>
          <w:shd w:val="clear" w:color="auto" w:fill="FFFFFF"/>
        </w:rPr>
        <w:t>Cognitive impairment is detected and diagnosed through a combination of</w:t>
      </w:r>
      <w:r w:rsidRPr="00403A51" w:rsidR="0080075B">
        <w:rPr>
          <w:rFonts w:asciiTheme="minorHAnsi" w:hAnsiTheme="minorHAnsi" w:cstheme="minorHAnsi"/>
          <w:b w:val="0"/>
          <w:color w:val="2E2E2E"/>
          <w:sz w:val="22"/>
          <w:szCs w:val="22"/>
          <w:shd w:val="clear" w:color="auto" w:fill="FFFFFF"/>
        </w:rPr>
        <w:t xml:space="preserve"> </w:t>
      </w:r>
      <w:r w:rsidRPr="00403A51" w:rsidR="0080075B">
        <w:rPr>
          <w:rFonts w:asciiTheme="minorHAnsi" w:hAnsiTheme="minorHAnsi" w:cstheme="minorHAnsi"/>
          <w:b w:val="0"/>
          <w:color w:val="2E2E2E"/>
          <w:sz w:val="22"/>
          <w:szCs w:val="22"/>
          <w:shd w:val="clear" w:color="auto" w:fill="FFFFFF"/>
        </w:rPr>
        <w:br/>
      </w:r>
      <w:r w:rsidRPr="00403A51" w:rsidR="00153D35">
        <w:rPr>
          <w:rFonts w:asciiTheme="minorHAnsi" w:hAnsiTheme="minorHAnsi" w:cstheme="minorHAnsi"/>
          <w:b w:val="0"/>
          <w:color w:val="2E2E2E"/>
          <w:sz w:val="22"/>
          <w:szCs w:val="22"/>
          <w:shd w:val="clear" w:color="auto" w:fill="FFFFFF"/>
        </w:rPr>
        <w:t xml:space="preserve"> (1) history-taking from the patient and a knowledgeable informant and </w:t>
      </w:r>
      <w:r w:rsidRPr="00403A51" w:rsidR="0080075B">
        <w:rPr>
          <w:rFonts w:asciiTheme="minorHAnsi" w:hAnsiTheme="minorHAnsi" w:cstheme="minorHAnsi"/>
          <w:b w:val="0"/>
          <w:color w:val="2E2E2E"/>
          <w:sz w:val="22"/>
          <w:szCs w:val="22"/>
          <w:shd w:val="clear" w:color="auto" w:fill="FFFFFF"/>
        </w:rPr>
        <w:br/>
      </w:r>
      <w:r w:rsidRPr="00403A51" w:rsidR="00153D35">
        <w:rPr>
          <w:rFonts w:asciiTheme="minorHAnsi" w:hAnsiTheme="minorHAnsi" w:cstheme="minorHAnsi"/>
          <w:b w:val="0"/>
          <w:color w:val="2E2E2E"/>
          <w:sz w:val="22"/>
          <w:szCs w:val="22"/>
          <w:shd w:val="clear" w:color="auto" w:fill="FFFFFF"/>
        </w:rPr>
        <w:t>(2) an objective cognitive assessment, either a “bedside” mental status examination or neuropsychological testing. Neuropsychological testing should be performed when the routine history and bedside mental status examination cannot provide a confident diagnosis.</w:t>
      </w:r>
      <w:r w:rsidRPr="00403A51" w:rsidR="0080075B">
        <w:rPr>
          <w:rFonts w:asciiTheme="minorHAnsi" w:hAnsiTheme="minorHAnsi" w:cstheme="minorHAnsi"/>
          <w:b w:val="0"/>
          <w:color w:val="2E2E2E"/>
          <w:sz w:val="22"/>
          <w:szCs w:val="22"/>
          <w:shd w:val="clear" w:color="auto" w:fill="FFFFFF"/>
        </w:rPr>
        <w:br/>
      </w:r>
      <w:r w:rsidRPr="00403A51" w:rsidR="0080075B">
        <w:rPr>
          <w:rFonts w:asciiTheme="minorHAnsi" w:hAnsiTheme="minorHAnsi" w:cstheme="minorHAnsi"/>
          <w:b w:val="0"/>
          <w:color w:val="2E2E2E"/>
          <w:sz w:val="22"/>
          <w:szCs w:val="22"/>
          <w:shd w:val="clear" w:color="auto" w:fill="FFFFFF"/>
        </w:rPr>
        <w:br/>
      </w:r>
      <w:r w:rsidR="006F1679">
        <w:rPr>
          <w:rFonts w:asciiTheme="minorHAnsi" w:hAnsiTheme="minorHAnsi" w:cstheme="minorHAnsi"/>
          <w:sz w:val="22"/>
          <w:szCs w:val="22"/>
        </w:rPr>
        <w:t>The Diagnosis of mild cognitive impairment due to Alzheimer’s disease: recommendations from the National Institute of Aging-Alzheimer’s Association workgroups on diagnostic guidelines for Alzheimer’s disease (2011)</w:t>
      </w:r>
      <w:r w:rsidR="006F1679">
        <w:rPr>
          <w:rFonts w:asciiTheme="minorHAnsi" w:hAnsiTheme="minorHAnsi" w:cstheme="minorHAnsi"/>
          <w:sz w:val="22"/>
          <w:szCs w:val="22"/>
        </w:rPr>
        <w:br/>
      </w:r>
      <w:r w:rsidR="006F1679">
        <w:rPr>
          <w:rFonts w:asciiTheme="minorHAnsi" w:hAnsiTheme="minorHAnsi" w:cstheme="minorHAnsi"/>
          <w:b w:val="0"/>
          <w:sz w:val="22"/>
          <w:szCs w:val="22"/>
        </w:rPr>
        <w:t>Kerge kognitiivse häire korral tuleb hinnata ka täidesaatvaid funktsioone (</w:t>
      </w:r>
      <w:r>
        <w:rPr>
          <w:rFonts w:asciiTheme="minorHAnsi" w:hAnsiTheme="minorHAnsi" w:cstheme="minorHAnsi"/>
          <w:b w:val="0"/>
          <w:sz w:val="22"/>
          <w:szCs w:val="22"/>
        </w:rPr>
        <w:t>ümberlülitumise võime (</w:t>
      </w:r>
      <w:r w:rsidRPr="004C30DF" w:rsidR="006F1679">
        <w:rPr>
          <w:rFonts w:asciiTheme="minorHAnsi" w:hAnsiTheme="minorHAnsi" w:cstheme="minorHAnsi"/>
          <w:b w:val="0"/>
          <w:i/>
          <w:sz w:val="22"/>
          <w:szCs w:val="22"/>
        </w:rPr>
        <w:t>set-shifting</w:t>
      </w:r>
      <w:r>
        <w:rPr>
          <w:rFonts w:asciiTheme="minorHAnsi" w:hAnsiTheme="minorHAnsi" w:cstheme="minorHAnsi"/>
          <w:b w:val="0"/>
          <w:i/>
          <w:sz w:val="22"/>
          <w:szCs w:val="22"/>
        </w:rPr>
        <w:t>)</w:t>
      </w:r>
      <w:r w:rsidR="006F1679">
        <w:rPr>
          <w:rFonts w:asciiTheme="minorHAnsi" w:hAnsiTheme="minorHAnsi" w:cstheme="minorHAnsi"/>
          <w:b w:val="0"/>
          <w:sz w:val="22"/>
          <w:szCs w:val="22"/>
        </w:rPr>
        <w:t>, reasoning, probeemilahendus, planeerimine), keelefunktsiooni (nimetamine, ladusus, ekspressiivne kõne, kõne mõistmine)</w:t>
      </w:r>
      <w:r>
        <w:rPr>
          <w:rFonts w:asciiTheme="minorHAnsi" w:hAnsiTheme="minorHAnsi" w:cstheme="minorHAnsi"/>
          <w:b w:val="0"/>
          <w:sz w:val="22"/>
          <w:szCs w:val="22"/>
        </w:rPr>
        <w:t xml:space="preserve">, visuaalruumilised võimed, tähelepanu (lihtne ja jagatud tähelepanu). Mitmed valideeritud neuropsühholoogilised testid hindavad nimetatud funktsioone – nt Trail Making Test (täidesaatev funktsioon), The Boston Naming Test, tähe ja kategooria ladusus (keelefunktsioon), kujundi kopeerimine (ruumilised oskused), digit span forward (tähelepanu). </w:t>
      </w:r>
      <w:r w:rsidRPr="00403A51" w:rsidR="0013369C">
        <w:rPr>
          <w:rFonts w:asciiTheme="minorHAnsi" w:hAnsiTheme="minorHAnsi" w:cstheme="minorHAnsi"/>
          <w:i/>
          <w:sz w:val="22"/>
          <w:szCs w:val="22"/>
        </w:rPr>
        <w:br/>
      </w:r>
    </w:p>
    <w:p xmlns:wp14="http://schemas.microsoft.com/office/word/2010/wordml" w:rsidRPr="00403A51" w:rsidR="00DE0D0B" w:rsidP="00914B40" w:rsidRDefault="00DE0D0B" w14:paraId="5D8675AA" wp14:textId="77777777">
      <w:pPr>
        <w:rPr>
          <w:rFonts w:asciiTheme="minorHAnsi" w:hAnsiTheme="minorHAnsi" w:cstheme="minorHAnsi"/>
          <w:sz w:val="22"/>
          <w:szCs w:val="22"/>
        </w:rPr>
      </w:pPr>
    </w:p>
    <w:sectPr w:rsidRPr="00403A51" w:rsidR="00DE0D0B" w:rsidSect="00042FF2">
      <w:headerReference w:type="default" r:id="rId9"/>
      <w:headerReference w:type="first" r:id="rId10"/>
      <w:pgSz w:w="11906" w:h="16838" w:orient="portrait"/>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133A94" w:rsidP="00042FF2" w:rsidRDefault="00133A94" w14:paraId="2BA2D1C3" wp14:textId="77777777">
      <w:r>
        <w:separator/>
      </w:r>
    </w:p>
  </w:endnote>
  <w:endnote w:type="continuationSeparator" w:id="0">
    <w:p xmlns:wp14="http://schemas.microsoft.com/office/word/2010/wordml" w:rsidR="00133A94" w:rsidP="00042FF2" w:rsidRDefault="00133A94" w14:paraId="79CA798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BA"/>
    <w:family w:val="swiss"/>
    <w:pitch w:val="variable"/>
    <w:sig w:usb0="A1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AdvPSSAB-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PSFUW">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133A94" w:rsidP="00042FF2" w:rsidRDefault="00133A94" w14:paraId="480839CB" wp14:textId="77777777">
      <w:r>
        <w:separator/>
      </w:r>
    </w:p>
  </w:footnote>
  <w:footnote w:type="continuationSeparator" w:id="0">
    <w:p xmlns:wp14="http://schemas.microsoft.com/office/word/2010/wordml" w:rsidR="00133A94" w:rsidP="00042FF2" w:rsidRDefault="00133A94" w14:paraId="79F98C87"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042FF2" w:rsidRDefault="00042FF2" w14:paraId="5659C50C" wp14:textId="77777777">
    <w:pPr>
      <w:pStyle w:val="Header"/>
    </w:pPr>
    <w:r>
      <w:t>[Type text]</w:t>
    </w:r>
  </w:p>
  <w:p xmlns:wp14="http://schemas.microsoft.com/office/word/2010/wordml" w:rsidR="00042FF2" w:rsidRDefault="00042FF2" w14:paraId="007A85E3"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042FF2" w:rsidRDefault="00042FF2" w14:paraId="32A689A1" wp14:textId="77777777">
    <w:pPr>
      <w:pStyle w:val="Header"/>
    </w:pPr>
    <w:r>
      <w:t>Tõendusmaterjali kokkuvõte</w:t>
    </w:r>
    <w:r w:rsidR="000C3547">
      <w:t xml:space="preserve"> - EvSu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1D42"/>
    <w:multiLevelType w:val="hybridMultilevel"/>
    <w:tmpl w:val="6FEACDF4"/>
    <w:lvl w:ilvl="0" w:tplc="E42CFDA0">
      <w:start w:val="3"/>
      <w:numFmt w:val="bullet"/>
      <w:lvlText w:val="-"/>
      <w:lvlJc w:val="left"/>
      <w:pPr>
        <w:tabs>
          <w:tab w:val="num" w:pos="720"/>
        </w:tabs>
        <w:ind w:left="720" w:hanging="360"/>
      </w:pPr>
      <w:rPr>
        <w:rFonts w:hint="default" w:ascii="Verdana" w:hAnsi="Verdana" w:eastAsia="Times New Roman" w:cs="AdvPSSAB-R"/>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1">
    <w:nsid w:val="12126483"/>
    <w:multiLevelType w:val="hybridMultilevel"/>
    <w:tmpl w:val="7716FB10"/>
    <w:lvl w:ilvl="0" w:tplc="0425000F">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2">
    <w:nsid w:val="1420344B"/>
    <w:multiLevelType w:val="hybridMultilevel"/>
    <w:tmpl w:val="CC1E1A86"/>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3">
    <w:nsid w:val="156B4E87"/>
    <w:multiLevelType w:val="hybridMultilevel"/>
    <w:tmpl w:val="6A56C87E"/>
    <w:lvl w:ilvl="0" w:tplc="5C2A4332">
      <w:start w:val="1"/>
      <w:numFmt w:val="decimal"/>
      <w:lvlText w:val="%1."/>
      <w:lvlJc w:val="left"/>
      <w:pPr>
        <w:ind w:left="720" w:hanging="360"/>
      </w:pPr>
      <w:rPr>
        <w:rFonts w:hint="default" w:ascii="AdvPSFUW" w:hAnsi="AdvPSFUW" w:cs="AdvPSFUW"/>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B5256F"/>
    <w:multiLevelType w:val="hybridMultilevel"/>
    <w:tmpl w:val="CBAC1A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593B32"/>
    <w:multiLevelType w:val="hybridMultilevel"/>
    <w:tmpl w:val="807EEE5E"/>
    <w:lvl w:ilvl="0" w:tplc="60307846">
      <w:start w:val="4"/>
      <w:numFmt w:val="bullet"/>
      <w:lvlText w:val="-"/>
      <w:lvlJc w:val="left"/>
      <w:pPr>
        <w:ind w:left="720" w:hanging="360"/>
      </w:pPr>
      <w:rPr>
        <w:rFonts w:hint="default" w:ascii="AdvPSSAB-R" w:hAnsi="AdvPSSAB-R" w:eastAsia="Times New Roman" w:cs="AdvPSSAB-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8">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E245532"/>
    <w:multiLevelType w:val="hybridMultilevel"/>
    <w:tmpl w:val="73482A7C"/>
    <w:lvl w:ilvl="0" w:tplc="6D0E2B6E">
      <w:numFmt w:val="bullet"/>
      <w:lvlText w:val="-"/>
      <w:lvlJc w:val="left"/>
      <w:pPr>
        <w:ind w:left="1080" w:hanging="360"/>
      </w:pPr>
      <w:rPr>
        <w:rFonts w:hint="default" w:ascii="Times New Roman" w:hAnsi="Times New Roman" w:eastAsia="Times New Roman"/>
        <w:b/>
      </w:rPr>
    </w:lvl>
    <w:lvl w:ilvl="1" w:tplc="04250003" w:tentative="1">
      <w:start w:val="1"/>
      <w:numFmt w:val="bullet"/>
      <w:lvlText w:val="o"/>
      <w:lvlJc w:val="left"/>
      <w:pPr>
        <w:ind w:left="1800" w:hanging="360"/>
      </w:pPr>
      <w:rPr>
        <w:rFonts w:hint="default" w:ascii="Courier New" w:hAnsi="Courier New" w:cs="Courier New"/>
      </w:rPr>
    </w:lvl>
    <w:lvl w:ilvl="2" w:tplc="04250005" w:tentative="1">
      <w:start w:val="1"/>
      <w:numFmt w:val="bullet"/>
      <w:lvlText w:val=""/>
      <w:lvlJc w:val="left"/>
      <w:pPr>
        <w:ind w:left="2520" w:hanging="360"/>
      </w:pPr>
      <w:rPr>
        <w:rFonts w:hint="default" w:ascii="Wingdings" w:hAnsi="Wingdings"/>
      </w:rPr>
    </w:lvl>
    <w:lvl w:ilvl="3" w:tplc="04250001" w:tentative="1">
      <w:start w:val="1"/>
      <w:numFmt w:val="bullet"/>
      <w:lvlText w:val=""/>
      <w:lvlJc w:val="left"/>
      <w:pPr>
        <w:ind w:left="3240" w:hanging="360"/>
      </w:pPr>
      <w:rPr>
        <w:rFonts w:hint="default" w:ascii="Symbol" w:hAnsi="Symbol"/>
      </w:rPr>
    </w:lvl>
    <w:lvl w:ilvl="4" w:tplc="04250003" w:tentative="1">
      <w:start w:val="1"/>
      <w:numFmt w:val="bullet"/>
      <w:lvlText w:val="o"/>
      <w:lvlJc w:val="left"/>
      <w:pPr>
        <w:ind w:left="3960" w:hanging="360"/>
      </w:pPr>
      <w:rPr>
        <w:rFonts w:hint="default" w:ascii="Courier New" w:hAnsi="Courier New" w:cs="Courier New"/>
      </w:rPr>
    </w:lvl>
    <w:lvl w:ilvl="5" w:tplc="04250005" w:tentative="1">
      <w:start w:val="1"/>
      <w:numFmt w:val="bullet"/>
      <w:lvlText w:val=""/>
      <w:lvlJc w:val="left"/>
      <w:pPr>
        <w:ind w:left="4680" w:hanging="360"/>
      </w:pPr>
      <w:rPr>
        <w:rFonts w:hint="default" w:ascii="Wingdings" w:hAnsi="Wingdings"/>
      </w:rPr>
    </w:lvl>
    <w:lvl w:ilvl="6" w:tplc="04250001" w:tentative="1">
      <w:start w:val="1"/>
      <w:numFmt w:val="bullet"/>
      <w:lvlText w:val=""/>
      <w:lvlJc w:val="left"/>
      <w:pPr>
        <w:ind w:left="5400" w:hanging="360"/>
      </w:pPr>
      <w:rPr>
        <w:rFonts w:hint="default" w:ascii="Symbol" w:hAnsi="Symbol"/>
      </w:rPr>
    </w:lvl>
    <w:lvl w:ilvl="7" w:tplc="04250003" w:tentative="1">
      <w:start w:val="1"/>
      <w:numFmt w:val="bullet"/>
      <w:lvlText w:val="o"/>
      <w:lvlJc w:val="left"/>
      <w:pPr>
        <w:ind w:left="6120" w:hanging="360"/>
      </w:pPr>
      <w:rPr>
        <w:rFonts w:hint="default" w:ascii="Courier New" w:hAnsi="Courier New" w:cs="Courier New"/>
      </w:rPr>
    </w:lvl>
    <w:lvl w:ilvl="8" w:tplc="04250005" w:tentative="1">
      <w:start w:val="1"/>
      <w:numFmt w:val="bullet"/>
      <w:lvlText w:val=""/>
      <w:lvlJc w:val="left"/>
      <w:pPr>
        <w:ind w:left="6840" w:hanging="360"/>
      </w:pPr>
      <w:rPr>
        <w:rFonts w:hint="default" w:ascii="Wingdings" w:hAnsi="Wingdings"/>
      </w:rPr>
    </w:lvl>
  </w:abstractNum>
  <w:abstractNum w:abstractNumId="10">
    <w:nsid w:val="33C9564E"/>
    <w:multiLevelType w:val="hybridMultilevel"/>
    <w:tmpl w:val="CC54653A"/>
    <w:lvl w:ilvl="0" w:tplc="590A5B38">
      <w:numFmt w:val="bullet"/>
      <w:lvlText w:val="-"/>
      <w:lvlJc w:val="left"/>
      <w:pPr>
        <w:ind w:left="420" w:hanging="360"/>
      </w:pPr>
      <w:rPr>
        <w:rFonts w:hint="default" w:ascii="Verdana" w:hAnsi="Verdana" w:eastAsia="Times New Roman" w:cs="ArialMT"/>
      </w:rPr>
    </w:lvl>
    <w:lvl w:ilvl="1" w:tplc="04250003" w:tentative="1">
      <w:start w:val="1"/>
      <w:numFmt w:val="bullet"/>
      <w:lvlText w:val="o"/>
      <w:lvlJc w:val="left"/>
      <w:pPr>
        <w:ind w:left="1140" w:hanging="360"/>
      </w:pPr>
      <w:rPr>
        <w:rFonts w:hint="default" w:ascii="Courier New" w:hAnsi="Courier New" w:cs="Courier New"/>
      </w:rPr>
    </w:lvl>
    <w:lvl w:ilvl="2" w:tplc="04250005" w:tentative="1">
      <w:start w:val="1"/>
      <w:numFmt w:val="bullet"/>
      <w:lvlText w:val=""/>
      <w:lvlJc w:val="left"/>
      <w:pPr>
        <w:ind w:left="1860" w:hanging="360"/>
      </w:pPr>
      <w:rPr>
        <w:rFonts w:hint="default" w:ascii="Wingdings" w:hAnsi="Wingdings"/>
      </w:rPr>
    </w:lvl>
    <w:lvl w:ilvl="3" w:tplc="04250001" w:tentative="1">
      <w:start w:val="1"/>
      <w:numFmt w:val="bullet"/>
      <w:lvlText w:val=""/>
      <w:lvlJc w:val="left"/>
      <w:pPr>
        <w:ind w:left="2580" w:hanging="360"/>
      </w:pPr>
      <w:rPr>
        <w:rFonts w:hint="default" w:ascii="Symbol" w:hAnsi="Symbol"/>
      </w:rPr>
    </w:lvl>
    <w:lvl w:ilvl="4" w:tplc="04250003" w:tentative="1">
      <w:start w:val="1"/>
      <w:numFmt w:val="bullet"/>
      <w:lvlText w:val="o"/>
      <w:lvlJc w:val="left"/>
      <w:pPr>
        <w:ind w:left="3300" w:hanging="360"/>
      </w:pPr>
      <w:rPr>
        <w:rFonts w:hint="default" w:ascii="Courier New" w:hAnsi="Courier New" w:cs="Courier New"/>
      </w:rPr>
    </w:lvl>
    <w:lvl w:ilvl="5" w:tplc="04250005" w:tentative="1">
      <w:start w:val="1"/>
      <w:numFmt w:val="bullet"/>
      <w:lvlText w:val=""/>
      <w:lvlJc w:val="left"/>
      <w:pPr>
        <w:ind w:left="4020" w:hanging="360"/>
      </w:pPr>
      <w:rPr>
        <w:rFonts w:hint="default" w:ascii="Wingdings" w:hAnsi="Wingdings"/>
      </w:rPr>
    </w:lvl>
    <w:lvl w:ilvl="6" w:tplc="04250001" w:tentative="1">
      <w:start w:val="1"/>
      <w:numFmt w:val="bullet"/>
      <w:lvlText w:val=""/>
      <w:lvlJc w:val="left"/>
      <w:pPr>
        <w:ind w:left="4740" w:hanging="360"/>
      </w:pPr>
      <w:rPr>
        <w:rFonts w:hint="default" w:ascii="Symbol" w:hAnsi="Symbol"/>
      </w:rPr>
    </w:lvl>
    <w:lvl w:ilvl="7" w:tplc="04250003" w:tentative="1">
      <w:start w:val="1"/>
      <w:numFmt w:val="bullet"/>
      <w:lvlText w:val="o"/>
      <w:lvlJc w:val="left"/>
      <w:pPr>
        <w:ind w:left="5460" w:hanging="360"/>
      </w:pPr>
      <w:rPr>
        <w:rFonts w:hint="default" w:ascii="Courier New" w:hAnsi="Courier New" w:cs="Courier New"/>
      </w:rPr>
    </w:lvl>
    <w:lvl w:ilvl="8" w:tplc="04250005" w:tentative="1">
      <w:start w:val="1"/>
      <w:numFmt w:val="bullet"/>
      <w:lvlText w:val=""/>
      <w:lvlJc w:val="left"/>
      <w:pPr>
        <w:ind w:left="6180" w:hanging="360"/>
      </w:pPr>
      <w:rPr>
        <w:rFonts w:hint="default" w:ascii="Wingdings" w:hAnsi="Wingdings"/>
      </w:rPr>
    </w:lvl>
  </w:abstractNum>
  <w:abstractNum w:abstractNumId="11">
    <w:nsid w:val="384C760E"/>
    <w:multiLevelType w:val="hybridMultilevel"/>
    <w:tmpl w:val="AD3202CE"/>
    <w:lvl w:ilvl="0" w:tplc="FBBAC2AA">
      <w:start w:val="1252"/>
      <w:numFmt w:val="bullet"/>
      <w:lvlText w:val="-"/>
      <w:lvlJc w:val="left"/>
      <w:pPr>
        <w:ind w:left="720" w:hanging="360"/>
      </w:pPr>
      <w:rPr>
        <w:rFonts w:hint="default" w:ascii="AdvGARAD-R" w:hAnsi="AdvGARAD-R" w:eastAsia="Times New Roman" w:cs="AdvGARAD-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2">
    <w:nsid w:val="629C4F40"/>
    <w:multiLevelType w:val="hybridMultilevel"/>
    <w:tmpl w:val="16ECDACC"/>
    <w:lvl w:ilvl="0" w:tplc="3E90677A">
      <w:start w:val="1"/>
      <w:numFmt w:val="decimal"/>
      <w:lvlText w:val="%1."/>
      <w:lvlJc w:val="left"/>
      <w:pPr>
        <w:ind w:left="405" w:hanging="360"/>
      </w:pPr>
      <w:rPr>
        <w:rFonts w:hint="default"/>
      </w:rPr>
    </w:lvl>
    <w:lvl w:ilvl="1" w:tplc="04250019" w:tentative="1">
      <w:start w:val="1"/>
      <w:numFmt w:val="lowerLetter"/>
      <w:lvlText w:val="%2."/>
      <w:lvlJc w:val="left"/>
      <w:pPr>
        <w:ind w:left="1125" w:hanging="360"/>
      </w:pPr>
    </w:lvl>
    <w:lvl w:ilvl="2" w:tplc="0425001B" w:tentative="1">
      <w:start w:val="1"/>
      <w:numFmt w:val="lowerRoman"/>
      <w:lvlText w:val="%3."/>
      <w:lvlJc w:val="right"/>
      <w:pPr>
        <w:ind w:left="1845" w:hanging="180"/>
      </w:pPr>
    </w:lvl>
    <w:lvl w:ilvl="3" w:tplc="0425000F" w:tentative="1">
      <w:start w:val="1"/>
      <w:numFmt w:val="decimal"/>
      <w:lvlText w:val="%4."/>
      <w:lvlJc w:val="left"/>
      <w:pPr>
        <w:ind w:left="2565" w:hanging="360"/>
      </w:pPr>
    </w:lvl>
    <w:lvl w:ilvl="4" w:tplc="04250019" w:tentative="1">
      <w:start w:val="1"/>
      <w:numFmt w:val="lowerLetter"/>
      <w:lvlText w:val="%5."/>
      <w:lvlJc w:val="left"/>
      <w:pPr>
        <w:ind w:left="3285" w:hanging="360"/>
      </w:pPr>
    </w:lvl>
    <w:lvl w:ilvl="5" w:tplc="0425001B" w:tentative="1">
      <w:start w:val="1"/>
      <w:numFmt w:val="lowerRoman"/>
      <w:lvlText w:val="%6."/>
      <w:lvlJc w:val="right"/>
      <w:pPr>
        <w:ind w:left="4005" w:hanging="180"/>
      </w:pPr>
    </w:lvl>
    <w:lvl w:ilvl="6" w:tplc="0425000F" w:tentative="1">
      <w:start w:val="1"/>
      <w:numFmt w:val="decimal"/>
      <w:lvlText w:val="%7."/>
      <w:lvlJc w:val="left"/>
      <w:pPr>
        <w:ind w:left="4725" w:hanging="360"/>
      </w:pPr>
    </w:lvl>
    <w:lvl w:ilvl="7" w:tplc="04250019" w:tentative="1">
      <w:start w:val="1"/>
      <w:numFmt w:val="lowerLetter"/>
      <w:lvlText w:val="%8."/>
      <w:lvlJc w:val="left"/>
      <w:pPr>
        <w:ind w:left="5445" w:hanging="360"/>
      </w:pPr>
    </w:lvl>
    <w:lvl w:ilvl="8" w:tplc="0425001B" w:tentative="1">
      <w:start w:val="1"/>
      <w:numFmt w:val="lowerRoman"/>
      <w:lvlText w:val="%9."/>
      <w:lvlJc w:val="right"/>
      <w:pPr>
        <w:ind w:left="6165" w:hanging="180"/>
      </w:pPr>
    </w:lvl>
  </w:abstractNum>
  <w:abstractNum w:abstractNumId="13">
    <w:nsid w:val="65053D9C"/>
    <w:multiLevelType w:val="hybridMultilevel"/>
    <w:tmpl w:val="90D85272"/>
    <w:lvl w:ilvl="0" w:tplc="E42CFDA0">
      <w:start w:val="3"/>
      <w:numFmt w:val="bullet"/>
      <w:lvlText w:val="-"/>
      <w:lvlJc w:val="left"/>
      <w:pPr>
        <w:tabs>
          <w:tab w:val="num" w:pos="360"/>
        </w:tabs>
        <w:ind w:left="360" w:hanging="360"/>
      </w:pPr>
      <w:rPr>
        <w:rFonts w:hint="default" w:ascii="Verdana" w:hAnsi="Verdana" w:eastAsia="Times New Roman" w:cs="AdvPSSAB-R"/>
      </w:rPr>
    </w:lvl>
    <w:lvl w:ilvl="1" w:tplc="04250003" w:tentative="1">
      <w:start w:val="1"/>
      <w:numFmt w:val="bullet"/>
      <w:lvlText w:val="o"/>
      <w:lvlJc w:val="left"/>
      <w:pPr>
        <w:tabs>
          <w:tab w:val="num" w:pos="1080"/>
        </w:tabs>
        <w:ind w:left="1080" w:hanging="360"/>
      </w:pPr>
      <w:rPr>
        <w:rFonts w:hint="default" w:ascii="Courier New" w:hAnsi="Courier New" w:cs="Courier New"/>
      </w:rPr>
    </w:lvl>
    <w:lvl w:ilvl="2" w:tplc="04250005" w:tentative="1">
      <w:start w:val="1"/>
      <w:numFmt w:val="bullet"/>
      <w:lvlText w:val=""/>
      <w:lvlJc w:val="left"/>
      <w:pPr>
        <w:tabs>
          <w:tab w:val="num" w:pos="1800"/>
        </w:tabs>
        <w:ind w:left="1800" w:hanging="360"/>
      </w:pPr>
      <w:rPr>
        <w:rFonts w:hint="default" w:ascii="Wingdings" w:hAnsi="Wingdings"/>
      </w:rPr>
    </w:lvl>
    <w:lvl w:ilvl="3" w:tplc="04250001" w:tentative="1">
      <w:start w:val="1"/>
      <w:numFmt w:val="bullet"/>
      <w:lvlText w:val=""/>
      <w:lvlJc w:val="left"/>
      <w:pPr>
        <w:tabs>
          <w:tab w:val="num" w:pos="2520"/>
        </w:tabs>
        <w:ind w:left="2520" w:hanging="360"/>
      </w:pPr>
      <w:rPr>
        <w:rFonts w:hint="default" w:ascii="Symbol" w:hAnsi="Symbol"/>
      </w:rPr>
    </w:lvl>
    <w:lvl w:ilvl="4" w:tplc="04250003" w:tentative="1">
      <w:start w:val="1"/>
      <w:numFmt w:val="bullet"/>
      <w:lvlText w:val="o"/>
      <w:lvlJc w:val="left"/>
      <w:pPr>
        <w:tabs>
          <w:tab w:val="num" w:pos="3240"/>
        </w:tabs>
        <w:ind w:left="3240" w:hanging="360"/>
      </w:pPr>
      <w:rPr>
        <w:rFonts w:hint="default" w:ascii="Courier New" w:hAnsi="Courier New" w:cs="Courier New"/>
      </w:rPr>
    </w:lvl>
    <w:lvl w:ilvl="5" w:tplc="04250005" w:tentative="1">
      <w:start w:val="1"/>
      <w:numFmt w:val="bullet"/>
      <w:lvlText w:val=""/>
      <w:lvlJc w:val="left"/>
      <w:pPr>
        <w:tabs>
          <w:tab w:val="num" w:pos="3960"/>
        </w:tabs>
        <w:ind w:left="3960" w:hanging="360"/>
      </w:pPr>
      <w:rPr>
        <w:rFonts w:hint="default" w:ascii="Wingdings" w:hAnsi="Wingdings"/>
      </w:rPr>
    </w:lvl>
    <w:lvl w:ilvl="6" w:tplc="04250001" w:tentative="1">
      <w:start w:val="1"/>
      <w:numFmt w:val="bullet"/>
      <w:lvlText w:val=""/>
      <w:lvlJc w:val="left"/>
      <w:pPr>
        <w:tabs>
          <w:tab w:val="num" w:pos="4680"/>
        </w:tabs>
        <w:ind w:left="4680" w:hanging="360"/>
      </w:pPr>
      <w:rPr>
        <w:rFonts w:hint="default" w:ascii="Symbol" w:hAnsi="Symbol"/>
      </w:rPr>
    </w:lvl>
    <w:lvl w:ilvl="7" w:tplc="04250003" w:tentative="1">
      <w:start w:val="1"/>
      <w:numFmt w:val="bullet"/>
      <w:lvlText w:val="o"/>
      <w:lvlJc w:val="left"/>
      <w:pPr>
        <w:tabs>
          <w:tab w:val="num" w:pos="5400"/>
        </w:tabs>
        <w:ind w:left="5400" w:hanging="360"/>
      </w:pPr>
      <w:rPr>
        <w:rFonts w:hint="default" w:ascii="Courier New" w:hAnsi="Courier New" w:cs="Courier New"/>
      </w:rPr>
    </w:lvl>
    <w:lvl w:ilvl="8" w:tplc="04250005" w:tentative="1">
      <w:start w:val="1"/>
      <w:numFmt w:val="bullet"/>
      <w:lvlText w:val=""/>
      <w:lvlJc w:val="left"/>
      <w:pPr>
        <w:tabs>
          <w:tab w:val="num" w:pos="6120"/>
        </w:tabs>
        <w:ind w:left="6120" w:hanging="360"/>
      </w:pPr>
      <w:rPr>
        <w:rFonts w:hint="default" w:ascii="Wingdings" w:hAnsi="Wingdings"/>
      </w:rPr>
    </w:lvl>
  </w:abstractNum>
  <w:abstractNum w:abstractNumId="14">
    <w:nsid w:val="6D145B8A"/>
    <w:multiLevelType w:val="hybridMultilevel"/>
    <w:tmpl w:val="E1F6608A"/>
    <w:lvl w:ilvl="0" w:tplc="34C49D60">
      <w:start w:val="1252"/>
      <w:numFmt w:val="bullet"/>
      <w:lvlText w:val="-"/>
      <w:lvlJc w:val="left"/>
      <w:pPr>
        <w:ind w:left="720" w:hanging="360"/>
      </w:pPr>
      <w:rPr>
        <w:rFonts w:hint="default" w:ascii="AdvGARAD-R" w:hAnsi="AdvGARAD-R" w:eastAsia="Times New Roman" w:cs="AdvGARAD-R"/>
        <w:sz w:val="18"/>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5">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271D55"/>
    <w:multiLevelType w:val="hybridMultilevel"/>
    <w:tmpl w:val="E1F06A0E"/>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17">
    <w:nsid w:val="780111BC"/>
    <w:multiLevelType w:val="hybridMultilevel"/>
    <w:tmpl w:val="62EC6EFC"/>
    <w:lvl w:ilvl="0" w:tplc="E98094D0">
      <w:start w:val="4"/>
      <w:numFmt w:val="bullet"/>
      <w:lvlText w:val="-"/>
      <w:lvlJc w:val="left"/>
      <w:pPr>
        <w:ind w:left="720" w:hanging="360"/>
      </w:pPr>
      <w:rPr>
        <w:rFonts w:hint="default" w:ascii="AdvPSSAB-R" w:hAnsi="AdvPSSAB-R" w:eastAsia="Times New Roman" w:cs="AdvPSSAB-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num w:numId="1">
    <w:abstractNumId w:val="6"/>
  </w:num>
  <w:num w:numId="2">
    <w:abstractNumId w:val="15"/>
  </w:num>
  <w:num w:numId="3">
    <w:abstractNumId w:val="4"/>
    <w:lvlOverride w:ilvl="0">
      <w:startOverride w:val="30"/>
    </w:lvlOverride>
  </w:num>
  <w:num w:numId="4">
    <w:abstractNumId w:val="4"/>
    <w:lvlOverride w:ilvl="0">
      <w:startOverride w:val="31"/>
    </w:lvlOverride>
  </w:num>
  <w:num w:numId="5">
    <w:abstractNumId w:val="8"/>
  </w:num>
  <w:num w:numId="6">
    <w:abstractNumId w:val="10"/>
  </w:num>
  <w:num w:numId="7">
    <w:abstractNumId w:val="11"/>
  </w:num>
  <w:num w:numId="8">
    <w:abstractNumId w:val="14"/>
  </w:num>
  <w:num w:numId="9">
    <w:abstractNumId w:val="3"/>
  </w:num>
  <w:num w:numId="10">
    <w:abstractNumId w:val="17"/>
  </w:num>
  <w:num w:numId="11">
    <w:abstractNumId w:val="7"/>
  </w:num>
  <w:num w:numId="12">
    <w:abstractNumId w:val="16"/>
  </w:num>
  <w:num w:numId="13">
    <w:abstractNumId w:val="2"/>
  </w:num>
  <w:num w:numId="14">
    <w:abstractNumId w:val="0"/>
  </w:num>
  <w:num w:numId="15">
    <w:abstractNumId w:val="13"/>
  </w:num>
  <w:num w:numId="16">
    <w:abstractNumId w:val="9"/>
  </w:num>
  <w:num w:numId="17">
    <w:abstractNumId w:val="1"/>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CDE"/>
    <w:rsid w:val="00000097"/>
    <w:rsid w:val="0000060E"/>
    <w:rsid w:val="00000BF8"/>
    <w:rsid w:val="00000FA7"/>
    <w:rsid w:val="000016B9"/>
    <w:rsid w:val="00001C52"/>
    <w:rsid w:val="00001CCE"/>
    <w:rsid w:val="00002146"/>
    <w:rsid w:val="00002234"/>
    <w:rsid w:val="00002273"/>
    <w:rsid w:val="00002CA6"/>
    <w:rsid w:val="00003415"/>
    <w:rsid w:val="00003BB1"/>
    <w:rsid w:val="00005947"/>
    <w:rsid w:val="000059B2"/>
    <w:rsid w:val="00005FF6"/>
    <w:rsid w:val="00006685"/>
    <w:rsid w:val="0000743C"/>
    <w:rsid w:val="0000751E"/>
    <w:rsid w:val="00007540"/>
    <w:rsid w:val="00007FA9"/>
    <w:rsid w:val="00010083"/>
    <w:rsid w:val="0001121A"/>
    <w:rsid w:val="00011A30"/>
    <w:rsid w:val="00012BC6"/>
    <w:rsid w:val="000135ED"/>
    <w:rsid w:val="00014B22"/>
    <w:rsid w:val="00014BB0"/>
    <w:rsid w:val="00014D2F"/>
    <w:rsid w:val="000151F7"/>
    <w:rsid w:val="00015D0F"/>
    <w:rsid w:val="0001666D"/>
    <w:rsid w:val="0001777F"/>
    <w:rsid w:val="00017EA2"/>
    <w:rsid w:val="0002234B"/>
    <w:rsid w:val="0002331C"/>
    <w:rsid w:val="00023384"/>
    <w:rsid w:val="000241F7"/>
    <w:rsid w:val="0002432C"/>
    <w:rsid w:val="0002452F"/>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2830"/>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2FF2"/>
    <w:rsid w:val="00043633"/>
    <w:rsid w:val="00043973"/>
    <w:rsid w:val="00043BA6"/>
    <w:rsid w:val="00043C57"/>
    <w:rsid w:val="00045208"/>
    <w:rsid w:val="00045C26"/>
    <w:rsid w:val="000463B8"/>
    <w:rsid w:val="00046AC5"/>
    <w:rsid w:val="00046B43"/>
    <w:rsid w:val="00046EF3"/>
    <w:rsid w:val="00046F86"/>
    <w:rsid w:val="000472DC"/>
    <w:rsid w:val="00047F39"/>
    <w:rsid w:val="000500F3"/>
    <w:rsid w:val="000503CA"/>
    <w:rsid w:val="00050DB7"/>
    <w:rsid w:val="000511C4"/>
    <w:rsid w:val="000517EC"/>
    <w:rsid w:val="00051A4A"/>
    <w:rsid w:val="00051B53"/>
    <w:rsid w:val="00051CC7"/>
    <w:rsid w:val="00051F89"/>
    <w:rsid w:val="00052A75"/>
    <w:rsid w:val="00052B7E"/>
    <w:rsid w:val="00053389"/>
    <w:rsid w:val="0005485D"/>
    <w:rsid w:val="000552ED"/>
    <w:rsid w:val="00055F06"/>
    <w:rsid w:val="000564E3"/>
    <w:rsid w:val="0005650C"/>
    <w:rsid w:val="00056FA4"/>
    <w:rsid w:val="00057DEA"/>
    <w:rsid w:val="00057E5C"/>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EAA"/>
    <w:rsid w:val="0007741E"/>
    <w:rsid w:val="00080342"/>
    <w:rsid w:val="00080F3B"/>
    <w:rsid w:val="000813EF"/>
    <w:rsid w:val="00081A61"/>
    <w:rsid w:val="00081C55"/>
    <w:rsid w:val="00082266"/>
    <w:rsid w:val="00082672"/>
    <w:rsid w:val="00082A2D"/>
    <w:rsid w:val="00082BDE"/>
    <w:rsid w:val="000832D6"/>
    <w:rsid w:val="00083A7E"/>
    <w:rsid w:val="00083DB4"/>
    <w:rsid w:val="00084EB1"/>
    <w:rsid w:val="00084F7A"/>
    <w:rsid w:val="0008571F"/>
    <w:rsid w:val="00085DCC"/>
    <w:rsid w:val="00086162"/>
    <w:rsid w:val="00086E33"/>
    <w:rsid w:val="00087840"/>
    <w:rsid w:val="00090741"/>
    <w:rsid w:val="000910E7"/>
    <w:rsid w:val="00092502"/>
    <w:rsid w:val="00092750"/>
    <w:rsid w:val="00092966"/>
    <w:rsid w:val="000934C1"/>
    <w:rsid w:val="00093BB9"/>
    <w:rsid w:val="00093BDF"/>
    <w:rsid w:val="00093D4B"/>
    <w:rsid w:val="00093EFB"/>
    <w:rsid w:val="00095A89"/>
    <w:rsid w:val="00095D5C"/>
    <w:rsid w:val="00095FD2"/>
    <w:rsid w:val="00096861"/>
    <w:rsid w:val="00096E93"/>
    <w:rsid w:val="00096F18"/>
    <w:rsid w:val="00096F89"/>
    <w:rsid w:val="000A0F3E"/>
    <w:rsid w:val="000A0FBC"/>
    <w:rsid w:val="000A19D7"/>
    <w:rsid w:val="000A27D3"/>
    <w:rsid w:val="000A27E9"/>
    <w:rsid w:val="000A284A"/>
    <w:rsid w:val="000A314C"/>
    <w:rsid w:val="000A369A"/>
    <w:rsid w:val="000A41E5"/>
    <w:rsid w:val="000A4447"/>
    <w:rsid w:val="000A5AE5"/>
    <w:rsid w:val="000A5D2A"/>
    <w:rsid w:val="000A638C"/>
    <w:rsid w:val="000A692C"/>
    <w:rsid w:val="000A7B10"/>
    <w:rsid w:val="000A7D46"/>
    <w:rsid w:val="000B0705"/>
    <w:rsid w:val="000B07C0"/>
    <w:rsid w:val="000B1172"/>
    <w:rsid w:val="000B2511"/>
    <w:rsid w:val="000B25A2"/>
    <w:rsid w:val="000B297D"/>
    <w:rsid w:val="000B2D59"/>
    <w:rsid w:val="000B3A63"/>
    <w:rsid w:val="000B3F52"/>
    <w:rsid w:val="000B457C"/>
    <w:rsid w:val="000B4C92"/>
    <w:rsid w:val="000B5228"/>
    <w:rsid w:val="000B576F"/>
    <w:rsid w:val="000B6E56"/>
    <w:rsid w:val="000B74F4"/>
    <w:rsid w:val="000C04ED"/>
    <w:rsid w:val="000C0953"/>
    <w:rsid w:val="000C174B"/>
    <w:rsid w:val="000C1A39"/>
    <w:rsid w:val="000C1A80"/>
    <w:rsid w:val="000C1BE1"/>
    <w:rsid w:val="000C2276"/>
    <w:rsid w:val="000C227C"/>
    <w:rsid w:val="000C32B5"/>
    <w:rsid w:val="000C3547"/>
    <w:rsid w:val="000C4235"/>
    <w:rsid w:val="000C431A"/>
    <w:rsid w:val="000C51F1"/>
    <w:rsid w:val="000C5D52"/>
    <w:rsid w:val="000C7B7A"/>
    <w:rsid w:val="000C7DAE"/>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D57"/>
    <w:rsid w:val="000E115E"/>
    <w:rsid w:val="000E236C"/>
    <w:rsid w:val="000E3E44"/>
    <w:rsid w:val="000E4569"/>
    <w:rsid w:val="000E45EB"/>
    <w:rsid w:val="000E4675"/>
    <w:rsid w:val="000E5289"/>
    <w:rsid w:val="000E548A"/>
    <w:rsid w:val="000E5DB5"/>
    <w:rsid w:val="000E67B5"/>
    <w:rsid w:val="000E6F79"/>
    <w:rsid w:val="000E725A"/>
    <w:rsid w:val="000E7861"/>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A6E"/>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22A0"/>
    <w:rsid w:val="0013369C"/>
    <w:rsid w:val="00133A94"/>
    <w:rsid w:val="00133DF8"/>
    <w:rsid w:val="001343D0"/>
    <w:rsid w:val="00134EFF"/>
    <w:rsid w:val="0013545D"/>
    <w:rsid w:val="00136991"/>
    <w:rsid w:val="00136DD4"/>
    <w:rsid w:val="001407F5"/>
    <w:rsid w:val="00141327"/>
    <w:rsid w:val="0014137E"/>
    <w:rsid w:val="00141671"/>
    <w:rsid w:val="0014260B"/>
    <w:rsid w:val="00143506"/>
    <w:rsid w:val="0014373A"/>
    <w:rsid w:val="00144109"/>
    <w:rsid w:val="001441BA"/>
    <w:rsid w:val="001445F3"/>
    <w:rsid w:val="00145D53"/>
    <w:rsid w:val="00146465"/>
    <w:rsid w:val="0014738B"/>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2B4"/>
    <w:rsid w:val="0015337B"/>
    <w:rsid w:val="00153BC0"/>
    <w:rsid w:val="00153D35"/>
    <w:rsid w:val="001541CD"/>
    <w:rsid w:val="00154241"/>
    <w:rsid w:val="0015446F"/>
    <w:rsid w:val="00154576"/>
    <w:rsid w:val="00154E7F"/>
    <w:rsid w:val="001550AD"/>
    <w:rsid w:val="00155EEC"/>
    <w:rsid w:val="00156DA9"/>
    <w:rsid w:val="00156F80"/>
    <w:rsid w:val="00157454"/>
    <w:rsid w:val="00157B40"/>
    <w:rsid w:val="00157C43"/>
    <w:rsid w:val="001606A8"/>
    <w:rsid w:val="00160AEE"/>
    <w:rsid w:val="00160C48"/>
    <w:rsid w:val="001614BF"/>
    <w:rsid w:val="0016191C"/>
    <w:rsid w:val="00162FEF"/>
    <w:rsid w:val="00163701"/>
    <w:rsid w:val="001639A1"/>
    <w:rsid w:val="00164483"/>
    <w:rsid w:val="00164634"/>
    <w:rsid w:val="001648F0"/>
    <w:rsid w:val="00164C33"/>
    <w:rsid w:val="00164EB4"/>
    <w:rsid w:val="001650C8"/>
    <w:rsid w:val="00165A4E"/>
    <w:rsid w:val="001664AD"/>
    <w:rsid w:val="001669D3"/>
    <w:rsid w:val="0016732C"/>
    <w:rsid w:val="001675E0"/>
    <w:rsid w:val="00167E94"/>
    <w:rsid w:val="00170CD3"/>
    <w:rsid w:val="00171532"/>
    <w:rsid w:val="00171633"/>
    <w:rsid w:val="001719C5"/>
    <w:rsid w:val="00171E18"/>
    <w:rsid w:val="00172AC8"/>
    <w:rsid w:val="00172EFA"/>
    <w:rsid w:val="001733F5"/>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12C2"/>
    <w:rsid w:val="001913A8"/>
    <w:rsid w:val="00191F88"/>
    <w:rsid w:val="001926E8"/>
    <w:rsid w:val="00192E6D"/>
    <w:rsid w:val="00194358"/>
    <w:rsid w:val="00194589"/>
    <w:rsid w:val="001947DC"/>
    <w:rsid w:val="001957A8"/>
    <w:rsid w:val="00196F4C"/>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60C"/>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47FB"/>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5B3"/>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6BEF"/>
    <w:rsid w:val="001F74D7"/>
    <w:rsid w:val="0020055C"/>
    <w:rsid w:val="00200AD3"/>
    <w:rsid w:val="0020141D"/>
    <w:rsid w:val="00202126"/>
    <w:rsid w:val="00202197"/>
    <w:rsid w:val="00202984"/>
    <w:rsid w:val="00202DD2"/>
    <w:rsid w:val="00203323"/>
    <w:rsid w:val="00203376"/>
    <w:rsid w:val="00203A0F"/>
    <w:rsid w:val="00204A47"/>
    <w:rsid w:val="00204CFC"/>
    <w:rsid w:val="00204EA4"/>
    <w:rsid w:val="00205ABE"/>
    <w:rsid w:val="00205CC7"/>
    <w:rsid w:val="0020624E"/>
    <w:rsid w:val="0020729D"/>
    <w:rsid w:val="00207CAD"/>
    <w:rsid w:val="0021001D"/>
    <w:rsid w:val="002102C2"/>
    <w:rsid w:val="00210634"/>
    <w:rsid w:val="00210ACB"/>
    <w:rsid w:val="00210AFD"/>
    <w:rsid w:val="0021101C"/>
    <w:rsid w:val="00211D9F"/>
    <w:rsid w:val="00212156"/>
    <w:rsid w:val="00213167"/>
    <w:rsid w:val="0021323F"/>
    <w:rsid w:val="00213268"/>
    <w:rsid w:val="0021352F"/>
    <w:rsid w:val="00213AF7"/>
    <w:rsid w:val="00213CD4"/>
    <w:rsid w:val="00213F86"/>
    <w:rsid w:val="00214126"/>
    <w:rsid w:val="00214A69"/>
    <w:rsid w:val="00214AC6"/>
    <w:rsid w:val="00214B2E"/>
    <w:rsid w:val="00214E41"/>
    <w:rsid w:val="00214FB1"/>
    <w:rsid w:val="002158FE"/>
    <w:rsid w:val="00215AD4"/>
    <w:rsid w:val="00216FFE"/>
    <w:rsid w:val="0021736A"/>
    <w:rsid w:val="00217FEC"/>
    <w:rsid w:val="00220767"/>
    <w:rsid w:val="002211FC"/>
    <w:rsid w:val="00222470"/>
    <w:rsid w:val="002228B6"/>
    <w:rsid w:val="00222BE3"/>
    <w:rsid w:val="00222CCB"/>
    <w:rsid w:val="00222F3E"/>
    <w:rsid w:val="0022306C"/>
    <w:rsid w:val="0022391C"/>
    <w:rsid w:val="00224CA5"/>
    <w:rsid w:val="002257F2"/>
    <w:rsid w:val="00225DF5"/>
    <w:rsid w:val="00226099"/>
    <w:rsid w:val="002262A4"/>
    <w:rsid w:val="00226A21"/>
    <w:rsid w:val="00226AD5"/>
    <w:rsid w:val="00226F39"/>
    <w:rsid w:val="0022705F"/>
    <w:rsid w:val="00227611"/>
    <w:rsid w:val="00227E1B"/>
    <w:rsid w:val="00230495"/>
    <w:rsid w:val="00230815"/>
    <w:rsid w:val="00231314"/>
    <w:rsid w:val="002314FA"/>
    <w:rsid w:val="002317B2"/>
    <w:rsid w:val="00231A16"/>
    <w:rsid w:val="00231AA0"/>
    <w:rsid w:val="00231C49"/>
    <w:rsid w:val="002329FD"/>
    <w:rsid w:val="00232C15"/>
    <w:rsid w:val="00232E7D"/>
    <w:rsid w:val="00233087"/>
    <w:rsid w:val="002331A4"/>
    <w:rsid w:val="0023358B"/>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124F"/>
    <w:rsid w:val="002420E0"/>
    <w:rsid w:val="00242A0D"/>
    <w:rsid w:val="00243845"/>
    <w:rsid w:val="00243D0D"/>
    <w:rsid w:val="00244A7A"/>
    <w:rsid w:val="0024536F"/>
    <w:rsid w:val="00245C34"/>
    <w:rsid w:val="00245D95"/>
    <w:rsid w:val="00245E82"/>
    <w:rsid w:val="00245F6C"/>
    <w:rsid w:val="002466FA"/>
    <w:rsid w:val="00247715"/>
    <w:rsid w:val="00247C30"/>
    <w:rsid w:val="00247CE0"/>
    <w:rsid w:val="00250081"/>
    <w:rsid w:val="00250A2C"/>
    <w:rsid w:val="00250C96"/>
    <w:rsid w:val="00250F32"/>
    <w:rsid w:val="00251F86"/>
    <w:rsid w:val="0025280E"/>
    <w:rsid w:val="00253250"/>
    <w:rsid w:val="00253EF3"/>
    <w:rsid w:val="00253F7A"/>
    <w:rsid w:val="002541F9"/>
    <w:rsid w:val="002548FB"/>
    <w:rsid w:val="00254A9A"/>
    <w:rsid w:val="00255397"/>
    <w:rsid w:val="00255A1C"/>
    <w:rsid w:val="00255A8A"/>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37E7"/>
    <w:rsid w:val="00273D64"/>
    <w:rsid w:val="0027533C"/>
    <w:rsid w:val="002755BE"/>
    <w:rsid w:val="00275DBC"/>
    <w:rsid w:val="00277772"/>
    <w:rsid w:val="0027794F"/>
    <w:rsid w:val="00277F0F"/>
    <w:rsid w:val="00280439"/>
    <w:rsid w:val="002813FB"/>
    <w:rsid w:val="00281446"/>
    <w:rsid w:val="00281C73"/>
    <w:rsid w:val="00281D9B"/>
    <w:rsid w:val="002824F7"/>
    <w:rsid w:val="0028297E"/>
    <w:rsid w:val="00282A59"/>
    <w:rsid w:val="00282E33"/>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2B1"/>
    <w:rsid w:val="002A6880"/>
    <w:rsid w:val="002A73F6"/>
    <w:rsid w:val="002A774D"/>
    <w:rsid w:val="002A7F83"/>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00D1"/>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5A"/>
    <w:rsid w:val="002D0698"/>
    <w:rsid w:val="002D0F7E"/>
    <w:rsid w:val="002D1884"/>
    <w:rsid w:val="002D2037"/>
    <w:rsid w:val="002D300E"/>
    <w:rsid w:val="002D3373"/>
    <w:rsid w:val="002D50EB"/>
    <w:rsid w:val="002D5A86"/>
    <w:rsid w:val="002D5B8E"/>
    <w:rsid w:val="002D65F1"/>
    <w:rsid w:val="002D67F4"/>
    <w:rsid w:val="002D680F"/>
    <w:rsid w:val="002D6EA8"/>
    <w:rsid w:val="002D76EF"/>
    <w:rsid w:val="002D7DFB"/>
    <w:rsid w:val="002E06B3"/>
    <w:rsid w:val="002E1053"/>
    <w:rsid w:val="002E1326"/>
    <w:rsid w:val="002E1F3F"/>
    <w:rsid w:val="002E2733"/>
    <w:rsid w:val="002E39C4"/>
    <w:rsid w:val="002E580F"/>
    <w:rsid w:val="002E5FFC"/>
    <w:rsid w:val="002E69E2"/>
    <w:rsid w:val="002E7706"/>
    <w:rsid w:val="002F12D2"/>
    <w:rsid w:val="002F1B70"/>
    <w:rsid w:val="002F1CC1"/>
    <w:rsid w:val="002F1DB7"/>
    <w:rsid w:val="002F288D"/>
    <w:rsid w:val="002F2E78"/>
    <w:rsid w:val="002F36B4"/>
    <w:rsid w:val="002F3BAB"/>
    <w:rsid w:val="002F4488"/>
    <w:rsid w:val="002F4A75"/>
    <w:rsid w:val="002F5009"/>
    <w:rsid w:val="002F55AD"/>
    <w:rsid w:val="002F5AA6"/>
    <w:rsid w:val="002F5DD4"/>
    <w:rsid w:val="002F6411"/>
    <w:rsid w:val="002F64A7"/>
    <w:rsid w:val="002F6F90"/>
    <w:rsid w:val="002F735B"/>
    <w:rsid w:val="002F7884"/>
    <w:rsid w:val="002F7F7A"/>
    <w:rsid w:val="003001A0"/>
    <w:rsid w:val="003001BE"/>
    <w:rsid w:val="00300454"/>
    <w:rsid w:val="00300595"/>
    <w:rsid w:val="00300A4A"/>
    <w:rsid w:val="00300CFF"/>
    <w:rsid w:val="0030153B"/>
    <w:rsid w:val="00301542"/>
    <w:rsid w:val="003017AC"/>
    <w:rsid w:val="003018A4"/>
    <w:rsid w:val="00301BF1"/>
    <w:rsid w:val="00301E53"/>
    <w:rsid w:val="00301F37"/>
    <w:rsid w:val="00302037"/>
    <w:rsid w:val="003024FE"/>
    <w:rsid w:val="003025C7"/>
    <w:rsid w:val="0030330B"/>
    <w:rsid w:val="00303959"/>
    <w:rsid w:val="003039F7"/>
    <w:rsid w:val="00303B17"/>
    <w:rsid w:val="00303CED"/>
    <w:rsid w:val="00303D46"/>
    <w:rsid w:val="00303D8E"/>
    <w:rsid w:val="0030405F"/>
    <w:rsid w:val="00304408"/>
    <w:rsid w:val="00304B65"/>
    <w:rsid w:val="00304F79"/>
    <w:rsid w:val="0030546E"/>
    <w:rsid w:val="00305592"/>
    <w:rsid w:val="003078FF"/>
    <w:rsid w:val="003079F3"/>
    <w:rsid w:val="003106F1"/>
    <w:rsid w:val="0031071A"/>
    <w:rsid w:val="00310EB1"/>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0EA5"/>
    <w:rsid w:val="003211FC"/>
    <w:rsid w:val="003220DA"/>
    <w:rsid w:val="003221C7"/>
    <w:rsid w:val="003228AA"/>
    <w:rsid w:val="00323C85"/>
    <w:rsid w:val="003245B0"/>
    <w:rsid w:val="00324819"/>
    <w:rsid w:val="0032548D"/>
    <w:rsid w:val="00327AC5"/>
    <w:rsid w:val="003302C8"/>
    <w:rsid w:val="003316EF"/>
    <w:rsid w:val="00331F57"/>
    <w:rsid w:val="00332F11"/>
    <w:rsid w:val="0033378D"/>
    <w:rsid w:val="00334039"/>
    <w:rsid w:val="0033443E"/>
    <w:rsid w:val="003354CC"/>
    <w:rsid w:val="00336193"/>
    <w:rsid w:val="003361D6"/>
    <w:rsid w:val="003363D7"/>
    <w:rsid w:val="0033648E"/>
    <w:rsid w:val="00336E34"/>
    <w:rsid w:val="0033737E"/>
    <w:rsid w:val="00340802"/>
    <w:rsid w:val="003418B8"/>
    <w:rsid w:val="00341A20"/>
    <w:rsid w:val="00341D0E"/>
    <w:rsid w:val="003421E6"/>
    <w:rsid w:val="00342F06"/>
    <w:rsid w:val="003433E6"/>
    <w:rsid w:val="00343A0C"/>
    <w:rsid w:val="00344CEE"/>
    <w:rsid w:val="00344F3C"/>
    <w:rsid w:val="00346029"/>
    <w:rsid w:val="0034609E"/>
    <w:rsid w:val="00346D80"/>
    <w:rsid w:val="0034737C"/>
    <w:rsid w:val="00347DC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5FC"/>
    <w:rsid w:val="003736DE"/>
    <w:rsid w:val="003739D9"/>
    <w:rsid w:val="00373B11"/>
    <w:rsid w:val="00373CB7"/>
    <w:rsid w:val="003740A1"/>
    <w:rsid w:val="00374FB2"/>
    <w:rsid w:val="003751E0"/>
    <w:rsid w:val="0037561B"/>
    <w:rsid w:val="00375CD4"/>
    <w:rsid w:val="00376A1E"/>
    <w:rsid w:val="00377A70"/>
    <w:rsid w:val="00380DBE"/>
    <w:rsid w:val="00380E2F"/>
    <w:rsid w:val="00381414"/>
    <w:rsid w:val="003827F4"/>
    <w:rsid w:val="00382A28"/>
    <w:rsid w:val="003844DA"/>
    <w:rsid w:val="00384A54"/>
    <w:rsid w:val="00384B41"/>
    <w:rsid w:val="00385243"/>
    <w:rsid w:val="00385C51"/>
    <w:rsid w:val="00385EA2"/>
    <w:rsid w:val="003860B9"/>
    <w:rsid w:val="00387029"/>
    <w:rsid w:val="0038727B"/>
    <w:rsid w:val="00387AF2"/>
    <w:rsid w:val="00387D11"/>
    <w:rsid w:val="00390503"/>
    <w:rsid w:val="00390D93"/>
    <w:rsid w:val="00391810"/>
    <w:rsid w:val="003919A8"/>
    <w:rsid w:val="00391DB9"/>
    <w:rsid w:val="003938F5"/>
    <w:rsid w:val="00393C78"/>
    <w:rsid w:val="00393EA1"/>
    <w:rsid w:val="0039410B"/>
    <w:rsid w:val="003952C1"/>
    <w:rsid w:val="003958F1"/>
    <w:rsid w:val="00396476"/>
    <w:rsid w:val="00396C78"/>
    <w:rsid w:val="00397325"/>
    <w:rsid w:val="00397511"/>
    <w:rsid w:val="00397906"/>
    <w:rsid w:val="00397AD0"/>
    <w:rsid w:val="003A028D"/>
    <w:rsid w:val="003A0773"/>
    <w:rsid w:val="003A1967"/>
    <w:rsid w:val="003A2303"/>
    <w:rsid w:val="003A235C"/>
    <w:rsid w:val="003A265D"/>
    <w:rsid w:val="003A2B1C"/>
    <w:rsid w:val="003A3034"/>
    <w:rsid w:val="003A32BD"/>
    <w:rsid w:val="003A3CFD"/>
    <w:rsid w:val="003A4FDD"/>
    <w:rsid w:val="003A552E"/>
    <w:rsid w:val="003A5CFA"/>
    <w:rsid w:val="003A7123"/>
    <w:rsid w:val="003A75B3"/>
    <w:rsid w:val="003A76B3"/>
    <w:rsid w:val="003A7C2B"/>
    <w:rsid w:val="003B004B"/>
    <w:rsid w:val="003B0510"/>
    <w:rsid w:val="003B4242"/>
    <w:rsid w:val="003B4A81"/>
    <w:rsid w:val="003B4B2C"/>
    <w:rsid w:val="003B4C05"/>
    <w:rsid w:val="003B4F59"/>
    <w:rsid w:val="003B5630"/>
    <w:rsid w:val="003B6094"/>
    <w:rsid w:val="003B68DE"/>
    <w:rsid w:val="003B694B"/>
    <w:rsid w:val="003B69B4"/>
    <w:rsid w:val="003B69F7"/>
    <w:rsid w:val="003B700E"/>
    <w:rsid w:val="003B740C"/>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E7F"/>
    <w:rsid w:val="003C5F59"/>
    <w:rsid w:val="003C5F93"/>
    <w:rsid w:val="003C6AFF"/>
    <w:rsid w:val="003C77C2"/>
    <w:rsid w:val="003D00C5"/>
    <w:rsid w:val="003D04A7"/>
    <w:rsid w:val="003D04EE"/>
    <w:rsid w:val="003D0B36"/>
    <w:rsid w:val="003D0DD0"/>
    <w:rsid w:val="003D10F1"/>
    <w:rsid w:val="003D14DC"/>
    <w:rsid w:val="003D1EC9"/>
    <w:rsid w:val="003D2726"/>
    <w:rsid w:val="003D480C"/>
    <w:rsid w:val="003D527E"/>
    <w:rsid w:val="003D5425"/>
    <w:rsid w:val="003D56FF"/>
    <w:rsid w:val="003D6B3C"/>
    <w:rsid w:val="003D70F8"/>
    <w:rsid w:val="003D7704"/>
    <w:rsid w:val="003D7F53"/>
    <w:rsid w:val="003E0296"/>
    <w:rsid w:val="003E0698"/>
    <w:rsid w:val="003E0FEA"/>
    <w:rsid w:val="003E1B04"/>
    <w:rsid w:val="003E1B67"/>
    <w:rsid w:val="003E1DF0"/>
    <w:rsid w:val="003E2A89"/>
    <w:rsid w:val="003E2CB4"/>
    <w:rsid w:val="003E2F6C"/>
    <w:rsid w:val="003E3CF2"/>
    <w:rsid w:val="003E3D70"/>
    <w:rsid w:val="003E4983"/>
    <w:rsid w:val="003E49AC"/>
    <w:rsid w:val="003E4E38"/>
    <w:rsid w:val="003E5D0F"/>
    <w:rsid w:val="003E675F"/>
    <w:rsid w:val="003E6AA1"/>
    <w:rsid w:val="003E6F02"/>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B4B"/>
    <w:rsid w:val="00401BB6"/>
    <w:rsid w:val="0040228C"/>
    <w:rsid w:val="004022B2"/>
    <w:rsid w:val="004024CA"/>
    <w:rsid w:val="004025F9"/>
    <w:rsid w:val="00402CDE"/>
    <w:rsid w:val="00403A51"/>
    <w:rsid w:val="00403C2A"/>
    <w:rsid w:val="00403E90"/>
    <w:rsid w:val="00404CCF"/>
    <w:rsid w:val="00405169"/>
    <w:rsid w:val="00405677"/>
    <w:rsid w:val="00405702"/>
    <w:rsid w:val="00406EB2"/>
    <w:rsid w:val="00407382"/>
    <w:rsid w:val="0041015B"/>
    <w:rsid w:val="00412D0D"/>
    <w:rsid w:val="0041329E"/>
    <w:rsid w:val="004132BC"/>
    <w:rsid w:val="0041363E"/>
    <w:rsid w:val="00413674"/>
    <w:rsid w:val="004157B0"/>
    <w:rsid w:val="00415B52"/>
    <w:rsid w:val="00415D35"/>
    <w:rsid w:val="00415E29"/>
    <w:rsid w:val="00415F11"/>
    <w:rsid w:val="004161D3"/>
    <w:rsid w:val="004162E8"/>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3032"/>
    <w:rsid w:val="004338B4"/>
    <w:rsid w:val="004343E0"/>
    <w:rsid w:val="004344CA"/>
    <w:rsid w:val="0043465D"/>
    <w:rsid w:val="00434B61"/>
    <w:rsid w:val="00435BE9"/>
    <w:rsid w:val="00435CCE"/>
    <w:rsid w:val="00435EDA"/>
    <w:rsid w:val="00435F5C"/>
    <w:rsid w:val="00436202"/>
    <w:rsid w:val="00436679"/>
    <w:rsid w:val="00436A0E"/>
    <w:rsid w:val="00437843"/>
    <w:rsid w:val="00440BF9"/>
    <w:rsid w:val="0044101D"/>
    <w:rsid w:val="00441439"/>
    <w:rsid w:val="0044193F"/>
    <w:rsid w:val="00442A57"/>
    <w:rsid w:val="00442C4F"/>
    <w:rsid w:val="0044447F"/>
    <w:rsid w:val="004445A1"/>
    <w:rsid w:val="004451F7"/>
    <w:rsid w:val="0044523E"/>
    <w:rsid w:val="0044599A"/>
    <w:rsid w:val="00445CA9"/>
    <w:rsid w:val="004469A6"/>
    <w:rsid w:val="00446FD5"/>
    <w:rsid w:val="004472EB"/>
    <w:rsid w:val="004503E9"/>
    <w:rsid w:val="004509FA"/>
    <w:rsid w:val="004510D5"/>
    <w:rsid w:val="00452078"/>
    <w:rsid w:val="0045232C"/>
    <w:rsid w:val="004523DA"/>
    <w:rsid w:val="00453500"/>
    <w:rsid w:val="00453FB2"/>
    <w:rsid w:val="0045444E"/>
    <w:rsid w:val="004546F6"/>
    <w:rsid w:val="00454880"/>
    <w:rsid w:val="00455612"/>
    <w:rsid w:val="00455717"/>
    <w:rsid w:val="004569C3"/>
    <w:rsid w:val="00456F83"/>
    <w:rsid w:val="0045796B"/>
    <w:rsid w:val="00460379"/>
    <w:rsid w:val="0046050F"/>
    <w:rsid w:val="00460642"/>
    <w:rsid w:val="0046126A"/>
    <w:rsid w:val="00461771"/>
    <w:rsid w:val="00461ADA"/>
    <w:rsid w:val="00462A17"/>
    <w:rsid w:val="004639C8"/>
    <w:rsid w:val="00463D74"/>
    <w:rsid w:val="00463DF8"/>
    <w:rsid w:val="00463E2D"/>
    <w:rsid w:val="00463E30"/>
    <w:rsid w:val="0046476B"/>
    <w:rsid w:val="00465580"/>
    <w:rsid w:val="00465FE8"/>
    <w:rsid w:val="0046628F"/>
    <w:rsid w:val="004669FF"/>
    <w:rsid w:val="00466CAB"/>
    <w:rsid w:val="00466FF9"/>
    <w:rsid w:val="00470B2D"/>
    <w:rsid w:val="00471A15"/>
    <w:rsid w:val="00471DA0"/>
    <w:rsid w:val="00472E0B"/>
    <w:rsid w:val="00474088"/>
    <w:rsid w:val="00474191"/>
    <w:rsid w:val="0047454B"/>
    <w:rsid w:val="00474D42"/>
    <w:rsid w:val="0047571B"/>
    <w:rsid w:val="004765C8"/>
    <w:rsid w:val="00477403"/>
    <w:rsid w:val="0047792B"/>
    <w:rsid w:val="00480289"/>
    <w:rsid w:val="004807D8"/>
    <w:rsid w:val="00480A29"/>
    <w:rsid w:val="00480B40"/>
    <w:rsid w:val="00482363"/>
    <w:rsid w:val="0048258F"/>
    <w:rsid w:val="00482742"/>
    <w:rsid w:val="00482F29"/>
    <w:rsid w:val="00483423"/>
    <w:rsid w:val="00483E83"/>
    <w:rsid w:val="004848E6"/>
    <w:rsid w:val="0048492A"/>
    <w:rsid w:val="00485321"/>
    <w:rsid w:val="00485A0F"/>
    <w:rsid w:val="00485C5B"/>
    <w:rsid w:val="00485E94"/>
    <w:rsid w:val="00486223"/>
    <w:rsid w:val="0048737F"/>
    <w:rsid w:val="004875A3"/>
    <w:rsid w:val="0049057C"/>
    <w:rsid w:val="004907DA"/>
    <w:rsid w:val="004917D6"/>
    <w:rsid w:val="00491A58"/>
    <w:rsid w:val="0049208E"/>
    <w:rsid w:val="004932B6"/>
    <w:rsid w:val="00493FFA"/>
    <w:rsid w:val="004944C6"/>
    <w:rsid w:val="004948C9"/>
    <w:rsid w:val="00494EF9"/>
    <w:rsid w:val="00494FDF"/>
    <w:rsid w:val="00495054"/>
    <w:rsid w:val="004954CD"/>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4F1"/>
    <w:rsid w:val="004B3B18"/>
    <w:rsid w:val="004B4626"/>
    <w:rsid w:val="004B4DAE"/>
    <w:rsid w:val="004B5D97"/>
    <w:rsid w:val="004B5FF1"/>
    <w:rsid w:val="004B64E1"/>
    <w:rsid w:val="004B683C"/>
    <w:rsid w:val="004B71F2"/>
    <w:rsid w:val="004B738F"/>
    <w:rsid w:val="004B755D"/>
    <w:rsid w:val="004B7BA3"/>
    <w:rsid w:val="004B7C68"/>
    <w:rsid w:val="004C0A02"/>
    <w:rsid w:val="004C0F2F"/>
    <w:rsid w:val="004C12B8"/>
    <w:rsid w:val="004C1738"/>
    <w:rsid w:val="004C1CAC"/>
    <w:rsid w:val="004C2146"/>
    <w:rsid w:val="004C2336"/>
    <w:rsid w:val="004C2532"/>
    <w:rsid w:val="004C2613"/>
    <w:rsid w:val="004C281F"/>
    <w:rsid w:val="004C30DF"/>
    <w:rsid w:val="004C3392"/>
    <w:rsid w:val="004C33AF"/>
    <w:rsid w:val="004C363F"/>
    <w:rsid w:val="004C3C6A"/>
    <w:rsid w:val="004C3D1E"/>
    <w:rsid w:val="004C3FC7"/>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968"/>
    <w:rsid w:val="004F09C5"/>
    <w:rsid w:val="004F19D0"/>
    <w:rsid w:val="004F206C"/>
    <w:rsid w:val="004F2343"/>
    <w:rsid w:val="004F2B74"/>
    <w:rsid w:val="004F2EDE"/>
    <w:rsid w:val="004F3347"/>
    <w:rsid w:val="004F3394"/>
    <w:rsid w:val="004F3A75"/>
    <w:rsid w:val="004F3F23"/>
    <w:rsid w:val="004F4F99"/>
    <w:rsid w:val="004F50C9"/>
    <w:rsid w:val="004F5AEE"/>
    <w:rsid w:val="004F5ECC"/>
    <w:rsid w:val="004F6795"/>
    <w:rsid w:val="004F6B1B"/>
    <w:rsid w:val="004F7C97"/>
    <w:rsid w:val="00500E17"/>
    <w:rsid w:val="00500EBF"/>
    <w:rsid w:val="00500F0A"/>
    <w:rsid w:val="00500FB3"/>
    <w:rsid w:val="00501088"/>
    <w:rsid w:val="0050148A"/>
    <w:rsid w:val="005019E3"/>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7053"/>
    <w:rsid w:val="00517680"/>
    <w:rsid w:val="00517E3E"/>
    <w:rsid w:val="00520F53"/>
    <w:rsid w:val="00522236"/>
    <w:rsid w:val="0052225C"/>
    <w:rsid w:val="00522919"/>
    <w:rsid w:val="00522B32"/>
    <w:rsid w:val="00523606"/>
    <w:rsid w:val="00523A08"/>
    <w:rsid w:val="00523BAC"/>
    <w:rsid w:val="00523E3B"/>
    <w:rsid w:val="00524FED"/>
    <w:rsid w:val="005265D8"/>
    <w:rsid w:val="0052687A"/>
    <w:rsid w:val="00526B53"/>
    <w:rsid w:val="00526BED"/>
    <w:rsid w:val="005271D5"/>
    <w:rsid w:val="005273D5"/>
    <w:rsid w:val="005279A1"/>
    <w:rsid w:val="00527E81"/>
    <w:rsid w:val="00527EB9"/>
    <w:rsid w:val="00527EE9"/>
    <w:rsid w:val="00530205"/>
    <w:rsid w:val="0053042C"/>
    <w:rsid w:val="005312E1"/>
    <w:rsid w:val="00532952"/>
    <w:rsid w:val="00533079"/>
    <w:rsid w:val="005330E1"/>
    <w:rsid w:val="0053475D"/>
    <w:rsid w:val="0053495B"/>
    <w:rsid w:val="00535454"/>
    <w:rsid w:val="00535627"/>
    <w:rsid w:val="005359CF"/>
    <w:rsid w:val="00536EEC"/>
    <w:rsid w:val="005372CF"/>
    <w:rsid w:val="005373E3"/>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7C1"/>
    <w:rsid w:val="00554893"/>
    <w:rsid w:val="00554898"/>
    <w:rsid w:val="00554AA5"/>
    <w:rsid w:val="00554F7D"/>
    <w:rsid w:val="0055594A"/>
    <w:rsid w:val="00556118"/>
    <w:rsid w:val="005561D2"/>
    <w:rsid w:val="005569AF"/>
    <w:rsid w:val="0055757C"/>
    <w:rsid w:val="005604EE"/>
    <w:rsid w:val="00560F51"/>
    <w:rsid w:val="00561269"/>
    <w:rsid w:val="00561793"/>
    <w:rsid w:val="00561FE0"/>
    <w:rsid w:val="005622E0"/>
    <w:rsid w:val="005635AD"/>
    <w:rsid w:val="0056386B"/>
    <w:rsid w:val="00563B79"/>
    <w:rsid w:val="00563CA9"/>
    <w:rsid w:val="00564634"/>
    <w:rsid w:val="0056524A"/>
    <w:rsid w:val="00565954"/>
    <w:rsid w:val="00565A66"/>
    <w:rsid w:val="005664E3"/>
    <w:rsid w:val="00566977"/>
    <w:rsid w:val="00566A60"/>
    <w:rsid w:val="00566AC9"/>
    <w:rsid w:val="00570A20"/>
    <w:rsid w:val="00570CD1"/>
    <w:rsid w:val="00570F51"/>
    <w:rsid w:val="0057171A"/>
    <w:rsid w:val="00571AD0"/>
    <w:rsid w:val="00571B99"/>
    <w:rsid w:val="00571C2C"/>
    <w:rsid w:val="00572705"/>
    <w:rsid w:val="00572879"/>
    <w:rsid w:val="00573EF5"/>
    <w:rsid w:val="00574B07"/>
    <w:rsid w:val="005751CC"/>
    <w:rsid w:val="00575959"/>
    <w:rsid w:val="00576050"/>
    <w:rsid w:val="00576119"/>
    <w:rsid w:val="00580BBF"/>
    <w:rsid w:val="0058104F"/>
    <w:rsid w:val="00581360"/>
    <w:rsid w:val="0058159B"/>
    <w:rsid w:val="00581A30"/>
    <w:rsid w:val="005820D1"/>
    <w:rsid w:val="005822DF"/>
    <w:rsid w:val="005827F3"/>
    <w:rsid w:val="005832F8"/>
    <w:rsid w:val="00583CEC"/>
    <w:rsid w:val="005841F3"/>
    <w:rsid w:val="0058531B"/>
    <w:rsid w:val="00585A78"/>
    <w:rsid w:val="00586785"/>
    <w:rsid w:val="0058694B"/>
    <w:rsid w:val="00587F65"/>
    <w:rsid w:val="005910F9"/>
    <w:rsid w:val="00591736"/>
    <w:rsid w:val="00591762"/>
    <w:rsid w:val="00591BB5"/>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64F"/>
    <w:rsid w:val="005A4826"/>
    <w:rsid w:val="005A48EA"/>
    <w:rsid w:val="005A4C01"/>
    <w:rsid w:val="005A5DDC"/>
    <w:rsid w:val="005A60E4"/>
    <w:rsid w:val="005A66E5"/>
    <w:rsid w:val="005B057F"/>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3BFB"/>
    <w:rsid w:val="005E452D"/>
    <w:rsid w:val="005E49CD"/>
    <w:rsid w:val="005E61D9"/>
    <w:rsid w:val="005E6332"/>
    <w:rsid w:val="005E6A1D"/>
    <w:rsid w:val="005E7FBF"/>
    <w:rsid w:val="005F0140"/>
    <w:rsid w:val="005F0A0C"/>
    <w:rsid w:val="005F0B47"/>
    <w:rsid w:val="005F0B8A"/>
    <w:rsid w:val="005F1237"/>
    <w:rsid w:val="005F1C65"/>
    <w:rsid w:val="005F200F"/>
    <w:rsid w:val="005F2474"/>
    <w:rsid w:val="005F2CA0"/>
    <w:rsid w:val="005F2FF1"/>
    <w:rsid w:val="005F3225"/>
    <w:rsid w:val="005F3BC7"/>
    <w:rsid w:val="005F4974"/>
    <w:rsid w:val="005F5628"/>
    <w:rsid w:val="005F6207"/>
    <w:rsid w:val="005F695F"/>
    <w:rsid w:val="005F6F7F"/>
    <w:rsid w:val="005F74F7"/>
    <w:rsid w:val="00600138"/>
    <w:rsid w:val="006003D9"/>
    <w:rsid w:val="00600B04"/>
    <w:rsid w:val="00602D8D"/>
    <w:rsid w:val="00603035"/>
    <w:rsid w:val="006032BE"/>
    <w:rsid w:val="00603A3B"/>
    <w:rsid w:val="00603DFF"/>
    <w:rsid w:val="006043AD"/>
    <w:rsid w:val="00604851"/>
    <w:rsid w:val="0060543E"/>
    <w:rsid w:val="006054EF"/>
    <w:rsid w:val="00605CD3"/>
    <w:rsid w:val="006066AA"/>
    <w:rsid w:val="00607315"/>
    <w:rsid w:val="0061025E"/>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27807"/>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34D9"/>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613"/>
    <w:rsid w:val="00677EB3"/>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FCB"/>
    <w:rsid w:val="00695596"/>
    <w:rsid w:val="006955F3"/>
    <w:rsid w:val="006958E6"/>
    <w:rsid w:val="0069704D"/>
    <w:rsid w:val="0069725A"/>
    <w:rsid w:val="006978CD"/>
    <w:rsid w:val="00697C6B"/>
    <w:rsid w:val="00697CB3"/>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1304"/>
    <w:rsid w:val="006B14F5"/>
    <w:rsid w:val="006B167A"/>
    <w:rsid w:val="006B177D"/>
    <w:rsid w:val="006B1A7B"/>
    <w:rsid w:val="006B1CF9"/>
    <w:rsid w:val="006B1EED"/>
    <w:rsid w:val="006B2AA6"/>
    <w:rsid w:val="006B2C95"/>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3C3"/>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B88"/>
    <w:rsid w:val="006D3DBC"/>
    <w:rsid w:val="006D3F6F"/>
    <w:rsid w:val="006D482A"/>
    <w:rsid w:val="006D4B9D"/>
    <w:rsid w:val="006D5C78"/>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679"/>
    <w:rsid w:val="006F1CCF"/>
    <w:rsid w:val="006F2300"/>
    <w:rsid w:val="006F28CF"/>
    <w:rsid w:val="006F2912"/>
    <w:rsid w:val="006F38F1"/>
    <w:rsid w:val="006F3D3B"/>
    <w:rsid w:val="006F4648"/>
    <w:rsid w:val="006F473D"/>
    <w:rsid w:val="006F475B"/>
    <w:rsid w:val="006F53FE"/>
    <w:rsid w:val="006F5B70"/>
    <w:rsid w:val="006F5C41"/>
    <w:rsid w:val="006F5C5A"/>
    <w:rsid w:val="007012AB"/>
    <w:rsid w:val="00702111"/>
    <w:rsid w:val="007021A1"/>
    <w:rsid w:val="0070287E"/>
    <w:rsid w:val="00702B19"/>
    <w:rsid w:val="00702F55"/>
    <w:rsid w:val="007033B5"/>
    <w:rsid w:val="00703D6A"/>
    <w:rsid w:val="0070471C"/>
    <w:rsid w:val="007050C7"/>
    <w:rsid w:val="00705CB9"/>
    <w:rsid w:val="00705F14"/>
    <w:rsid w:val="007062AC"/>
    <w:rsid w:val="00706AD5"/>
    <w:rsid w:val="00706DA9"/>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1C7"/>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2840"/>
    <w:rsid w:val="00733627"/>
    <w:rsid w:val="00733AAF"/>
    <w:rsid w:val="00734378"/>
    <w:rsid w:val="00734504"/>
    <w:rsid w:val="00735677"/>
    <w:rsid w:val="007358C1"/>
    <w:rsid w:val="00735A2E"/>
    <w:rsid w:val="00735A59"/>
    <w:rsid w:val="00736678"/>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4245"/>
    <w:rsid w:val="00745E33"/>
    <w:rsid w:val="00746818"/>
    <w:rsid w:val="00746CC3"/>
    <w:rsid w:val="0075054E"/>
    <w:rsid w:val="00750A4E"/>
    <w:rsid w:val="00753511"/>
    <w:rsid w:val="00753B37"/>
    <w:rsid w:val="00753BE7"/>
    <w:rsid w:val="00754AEB"/>
    <w:rsid w:val="007550B0"/>
    <w:rsid w:val="007564D5"/>
    <w:rsid w:val="007564FD"/>
    <w:rsid w:val="007566C4"/>
    <w:rsid w:val="00756CDF"/>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9D"/>
    <w:rsid w:val="007811F7"/>
    <w:rsid w:val="007825D0"/>
    <w:rsid w:val="00782C5A"/>
    <w:rsid w:val="00782D6F"/>
    <w:rsid w:val="007833DF"/>
    <w:rsid w:val="0078386D"/>
    <w:rsid w:val="00784B5D"/>
    <w:rsid w:val="00785873"/>
    <w:rsid w:val="007860FC"/>
    <w:rsid w:val="007864FE"/>
    <w:rsid w:val="007867AB"/>
    <w:rsid w:val="00787636"/>
    <w:rsid w:val="00787DC9"/>
    <w:rsid w:val="00790235"/>
    <w:rsid w:val="007902EF"/>
    <w:rsid w:val="007907F7"/>
    <w:rsid w:val="00790A47"/>
    <w:rsid w:val="00790BF2"/>
    <w:rsid w:val="00790EF5"/>
    <w:rsid w:val="00791BFD"/>
    <w:rsid w:val="00791CA9"/>
    <w:rsid w:val="00791FC4"/>
    <w:rsid w:val="00791FDB"/>
    <w:rsid w:val="00792044"/>
    <w:rsid w:val="00792AC6"/>
    <w:rsid w:val="00792F4F"/>
    <w:rsid w:val="007930C5"/>
    <w:rsid w:val="00793A8B"/>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6C5"/>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1EF"/>
    <w:rsid w:val="007B42F7"/>
    <w:rsid w:val="007B44DD"/>
    <w:rsid w:val="007B49D1"/>
    <w:rsid w:val="007B560A"/>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6D3A"/>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5932"/>
    <w:rsid w:val="007D6994"/>
    <w:rsid w:val="007D69B6"/>
    <w:rsid w:val="007D7489"/>
    <w:rsid w:val="007E0354"/>
    <w:rsid w:val="007E0378"/>
    <w:rsid w:val="007E124A"/>
    <w:rsid w:val="007E21EF"/>
    <w:rsid w:val="007E2C13"/>
    <w:rsid w:val="007E2EB4"/>
    <w:rsid w:val="007E3D3B"/>
    <w:rsid w:val="007E4210"/>
    <w:rsid w:val="007E4A2C"/>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75B"/>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6C0"/>
    <w:rsid w:val="00806C9A"/>
    <w:rsid w:val="00807E33"/>
    <w:rsid w:val="0081012C"/>
    <w:rsid w:val="0081098F"/>
    <w:rsid w:val="00810EFE"/>
    <w:rsid w:val="0081182E"/>
    <w:rsid w:val="00812516"/>
    <w:rsid w:val="00813378"/>
    <w:rsid w:val="00813A68"/>
    <w:rsid w:val="00814E25"/>
    <w:rsid w:val="008153C9"/>
    <w:rsid w:val="0081597D"/>
    <w:rsid w:val="00815E0C"/>
    <w:rsid w:val="00816DB0"/>
    <w:rsid w:val="0081714E"/>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276E6"/>
    <w:rsid w:val="00830042"/>
    <w:rsid w:val="00830E88"/>
    <w:rsid w:val="00830F5A"/>
    <w:rsid w:val="008312BC"/>
    <w:rsid w:val="00831339"/>
    <w:rsid w:val="0083278F"/>
    <w:rsid w:val="008328E1"/>
    <w:rsid w:val="00832974"/>
    <w:rsid w:val="008334C7"/>
    <w:rsid w:val="008336D8"/>
    <w:rsid w:val="008338B3"/>
    <w:rsid w:val="00833AB1"/>
    <w:rsid w:val="00835826"/>
    <w:rsid w:val="0083597D"/>
    <w:rsid w:val="008359E5"/>
    <w:rsid w:val="00835F9D"/>
    <w:rsid w:val="008373D0"/>
    <w:rsid w:val="0083784C"/>
    <w:rsid w:val="00840EC0"/>
    <w:rsid w:val="0084135E"/>
    <w:rsid w:val="00842B17"/>
    <w:rsid w:val="00842D4F"/>
    <w:rsid w:val="00842ED1"/>
    <w:rsid w:val="00843140"/>
    <w:rsid w:val="00843379"/>
    <w:rsid w:val="0084437A"/>
    <w:rsid w:val="00844788"/>
    <w:rsid w:val="00844982"/>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E0A"/>
    <w:rsid w:val="008617A9"/>
    <w:rsid w:val="008622F6"/>
    <w:rsid w:val="00862B06"/>
    <w:rsid w:val="00862DAE"/>
    <w:rsid w:val="008633B1"/>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F48"/>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BA2"/>
    <w:rsid w:val="008847BF"/>
    <w:rsid w:val="00884955"/>
    <w:rsid w:val="00885128"/>
    <w:rsid w:val="0088515E"/>
    <w:rsid w:val="00885D52"/>
    <w:rsid w:val="008866E1"/>
    <w:rsid w:val="00887308"/>
    <w:rsid w:val="00887F8D"/>
    <w:rsid w:val="00890764"/>
    <w:rsid w:val="00890A02"/>
    <w:rsid w:val="00891703"/>
    <w:rsid w:val="0089194E"/>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1C46"/>
    <w:rsid w:val="008C2C7C"/>
    <w:rsid w:val="008C39F4"/>
    <w:rsid w:val="008C3E9E"/>
    <w:rsid w:val="008C41D3"/>
    <w:rsid w:val="008C47C0"/>
    <w:rsid w:val="008C4C85"/>
    <w:rsid w:val="008C619A"/>
    <w:rsid w:val="008C6AF0"/>
    <w:rsid w:val="008C6EEA"/>
    <w:rsid w:val="008C72B2"/>
    <w:rsid w:val="008C7F64"/>
    <w:rsid w:val="008D028F"/>
    <w:rsid w:val="008D0363"/>
    <w:rsid w:val="008D0618"/>
    <w:rsid w:val="008D111B"/>
    <w:rsid w:val="008D1911"/>
    <w:rsid w:val="008D1AFA"/>
    <w:rsid w:val="008D1FCA"/>
    <w:rsid w:val="008D3794"/>
    <w:rsid w:val="008D4082"/>
    <w:rsid w:val="008D420F"/>
    <w:rsid w:val="008D5066"/>
    <w:rsid w:val="008D571E"/>
    <w:rsid w:val="008D5C7F"/>
    <w:rsid w:val="008D5E88"/>
    <w:rsid w:val="008E00BE"/>
    <w:rsid w:val="008E0713"/>
    <w:rsid w:val="008E1AEB"/>
    <w:rsid w:val="008E1AF7"/>
    <w:rsid w:val="008E1C8A"/>
    <w:rsid w:val="008E1CA5"/>
    <w:rsid w:val="008E2316"/>
    <w:rsid w:val="008E3535"/>
    <w:rsid w:val="008E3C98"/>
    <w:rsid w:val="008E3E4F"/>
    <w:rsid w:val="008E434F"/>
    <w:rsid w:val="008E44C5"/>
    <w:rsid w:val="008E529D"/>
    <w:rsid w:val="008E5B2C"/>
    <w:rsid w:val="008E5F7E"/>
    <w:rsid w:val="008E64A9"/>
    <w:rsid w:val="008E682D"/>
    <w:rsid w:val="008E6ADE"/>
    <w:rsid w:val="008E6DC8"/>
    <w:rsid w:val="008E7A26"/>
    <w:rsid w:val="008E7F55"/>
    <w:rsid w:val="008F08C1"/>
    <w:rsid w:val="008F09BE"/>
    <w:rsid w:val="008F0D99"/>
    <w:rsid w:val="008F1601"/>
    <w:rsid w:val="008F1E6B"/>
    <w:rsid w:val="008F22C3"/>
    <w:rsid w:val="008F26C1"/>
    <w:rsid w:val="008F3879"/>
    <w:rsid w:val="008F3CC6"/>
    <w:rsid w:val="008F3CEB"/>
    <w:rsid w:val="008F3F1A"/>
    <w:rsid w:val="008F4FE0"/>
    <w:rsid w:val="00900BE6"/>
    <w:rsid w:val="0090171D"/>
    <w:rsid w:val="00902F8B"/>
    <w:rsid w:val="0090469B"/>
    <w:rsid w:val="00905587"/>
    <w:rsid w:val="009056FD"/>
    <w:rsid w:val="00905D7F"/>
    <w:rsid w:val="00905DFE"/>
    <w:rsid w:val="00905E38"/>
    <w:rsid w:val="00906238"/>
    <w:rsid w:val="00907000"/>
    <w:rsid w:val="009075BC"/>
    <w:rsid w:val="00907992"/>
    <w:rsid w:val="009107DA"/>
    <w:rsid w:val="00910ECF"/>
    <w:rsid w:val="009110D8"/>
    <w:rsid w:val="00911BF8"/>
    <w:rsid w:val="00911FB0"/>
    <w:rsid w:val="00912CC7"/>
    <w:rsid w:val="009136A7"/>
    <w:rsid w:val="00913751"/>
    <w:rsid w:val="0091460A"/>
    <w:rsid w:val="009147A5"/>
    <w:rsid w:val="00914B40"/>
    <w:rsid w:val="009150F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558"/>
    <w:rsid w:val="009268A2"/>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6943"/>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065"/>
    <w:rsid w:val="00950E4D"/>
    <w:rsid w:val="00952143"/>
    <w:rsid w:val="00952D3E"/>
    <w:rsid w:val="00952F5B"/>
    <w:rsid w:val="009533FE"/>
    <w:rsid w:val="00953AED"/>
    <w:rsid w:val="0095409D"/>
    <w:rsid w:val="00955212"/>
    <w:rsid w:val="00955C3E"/>
    <w:rsid w:val="00955E5D"/>
    <w:rsid w:val="0095613D"/>
    <w:rsid w:val="0095632E"/>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4CD"/>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BFC"/>
    <w:rsid w:val="00971E35"/>
    <w:rsid w:val="00971F7D"/>
    <w:rsid w:val="0097297C"/>
    <w:rsid w:val="009733F3"/>
    <w:rsid w:val="009734F3"/>
    <w:rsid w:val="009735C8"/>
    <w:rsid w:val="00974C37"/>
    <w:rsid w:val="00975368"/>
    <w:rsid w:val="0097566A"/>
    <w:rsid w:val="00975824"/>
    <w:rsid w:val="00975877"/>
    <w:rsid w:val="00975BEE"/>
    <w:rsid w:val="00975F68"/>
    <w:rsid w:val="00976F1C"/>
    <w:rsid w:val="00977F42"/>
    <w:rsid w:val="00982672"/>
    <w:rsid w:val="00982B34"/>
    <w:rsid w:val="0098389A"/>
    <w:rsid w:val="00983DFD"/>
    <w:rsid w:val="00984292"/>
    <w:rsid w:val="009843FE"/>
    <w:rsid w:val="0098440E"/>
    <w:rsid w:val="00985A9D"/>
    <w:rsid w:val="00986566"/>
    <w:rsid w:val="00986575"/>
    <w:rsid w:val="0098768E"/>
    <w:rsid w:val="00987F19"/>
    <w:rsid w:val="00990C2F"/>
    <w:rsid w:val="00991F03"/>
    <w:rsid w:val="009947A7"/>
    <w:rsid w:val="00994C18"/>
    <w:rsid w:val="00994D88"/>
    <w:rsid w:val="00995782"/>
    <w:rsid w:val="009959CC"/>
    <w:rsid w:val="00996B72"/>
    <w:rsid w:val="00997176"/>
    <w:rsid w:val="0099717A"/>
    <w:rsid w:val="00997336"/>
    <w:rsid w:val="00997924"/>
    <w:rsid w:val="00997EDA"/>
    <w:rsid w:val="009A04C0"/>
    <w:rsid w:val="009A065E"/>
    <w:rsid w:val="009A0E0F"/>
    <w:rsid w:val="009A1274"/>
    <w:rsid w:val="009A1E61"/>
    <w:rsid w:val="009A22E7"/>
    <w:rsid w:val="009A24C3"/>
    <w:rsid w:val="009A28AF"/>
    <w:rsid w:val="009A2CE7"/>
    <w:rsid w:val="009A3729"/>
    <w:rsid w:val="009A387B"/>
    <w:rsid w:val="009A3D16"/>
    <w:rsid w:val="009A43A3"/>
    <w:rsid w:val="009A5058"/>
    <w:rsid w:val="009A5373"/>
    <w:rsid w:val="009A611E"/>
    <w:rsid w:val="009A6D44"/>
    <w:rsid w:val="009A6D5D"/>
    <w:rsid w:val="009A6E54"/>
    <w:rsid w:val="009B02F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46DF"/>
    <w:rsid w:val="009C4792"/>
    <w:rsid w:val="009C53F8"/>
    <w:rsid w:val="009C5A7C"/>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6F73"/>
    <w:rsid w:val="009D76A4"/>
    <w:rsid w:val="009D7C6C"/>
    <w:rsid w:val="009E0351"/>
    <w:rsid w:val="009E05BE"/>
    <w:rsid w:val="009E2068"/>
    <w:rsid w:val="009E22BD"/>
    <w:rsid w:val="009E23B9"/>
    <w:rsid w:val="009E2459"/>
    <w:rsid w:val="009E27B1"/>
    <w:rsid w:val="009E292F"/>
    <w:rsid w:val="009E3720"/>
    <w:rsid w:val="009E44FF"/>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E63"/>
    <w:rsid w:val="009F53D8"/>
    <w:rsid w:val="009F5414"/>
    <w:rsid w:val="009F5CF4"/>
    <w:rsid w:val="009F6574"/>
    <w:rsid w:val="009F751A"/>
    <w:rsid w:val="009F78FA"/>
    <w:rsid w:val="00A00431"/>
    <w:rsid w:val="00A01A40"/>
    <w:rsid w:val="00A02F12"/>
    <w:rsid w:val="00A0389B"/>
    <w:rsid w:val="00A03BF6"/>
    <w:rsid w:val="00A05D73"/>
    <w:rsid w:val="00A062FF"/>
    <w:rsid w:val="00A0667E"/>
    <w:rsid w:val="00A0679C"/>
    <w:rsid w:val="00A06D66"/>
    <w:rsid w:val="00A07637"/>
    <w:rsid w:val="00A07B7B"/>
    <w:rsid w:val="00A07C9C"/>
    <w:rsid w:val="00A07DDE"/>
    <w:rsid w:val="00A10D82"/>
    <w:rsid w:val="00A11193"/>
    <w:rsid w:val="00A11EB0"/>
    <w:rsid w:val="00A12048"/>
    <w:rsid w:val="00A12FB0"/>
    <w:rsid w:val="00A1360F"/>
    <w:rsid w:val="00A137F2"/>
    <w:rsid w:val="00A13B38"/>
    <w:rsid w:val="00A1468F"/>
    <w:rsid w:val="00A14DB7"/>
    <w:rsid w:val="00A14F27"/>
    <w:rsid w:val="00A14F4C"/>
    <w:rsid w:val="00A16066"/>
    <w:rsid w:val="00A16A76"/>
    <w:rsid w:val="00A172AC"/>
    <w:rsid w:val="00A1747E"/>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254"/>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6B51"/>
    <w:rsid w:val="00A47BD2"/>
    <w:rsid w:val="00A5007F"/>
    <w:rsid w:val="00A50187"/>
    <w:rsid w:val="00A50299"/>
    <w:rsid w:val="00A51B5F"/>
    <w:rsid w:val="00A51C76"/>
    <w:rsid w:val="00A51D16"/>
    <w:rsid w:val="00A52EC5"/>
    <w:rsid w:val="00A532B5"/>
    <w:rsid w:val="00A53CA9"/>
    <w:rsid w:val="00A54801"/>
    <w:rsid w:val="00A5497C"/>
    <w:rsid w:val="00A5534C"/>
    <w:rsid w:val="00A554F1"/>
    <w:rsid w:val="00A55F70"/>
    <w:rsid w:val="00A5639E"/>
    <w:rsid w:val="00A56518"/>
    <w:rsid w:val="00A57815"/>
    <w:rsid w:val="00A6076A"/>
    <w:rsid w:val="00A6108C"/>
    <w:rsid w:val="00A6119F"/>
    <w:rsid w:val="00A61A43"/>
    <w:rsid w:val="00A61B1E"/>
    <w:rsid w:val="00A61C9D"/>
    <w:rsid w:val="00A6201F"/>
    <w:rsid w:val="00A62240"/>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FDA"/>
    <w:rsid w:val="00A76F1E"/>
    <w:rsid w:val="00A77383"/>
    <w:rsid w:val="00A7743F"/>
    <w:rsid w:val="00A81272"/>
    <w:rsid w:val="00A817AA"/>
    <w:rsid w:val="00A817B3"/>
    <w:rsid w:val="00A81AFD"/>
    <w:rsid w:val="00A81F7D"/>
    <w:rsid w:val="00A82C0A"/>
    <w:rsid w:val="00A83182"/>
    <w:rsid w:val="00A835FA"/>
    <w:rsid w:val="00A8445C"/>
    <w:rsid w:val="00A84689"/>
    <w:rsid w:val="00A86009"/>
    <w:rsid w:val="00A86431"/>
    <w:rsid w:val="00A869B5"/>
    <w:rsid w:val="00A86CE7"/>
    <w:rsid w:val="00A875E1"/>
    <w:rsid w:val="00A87A25"/>
    <w:rsid w:val="00A91375"/>
    <w:rsid w:val="00A91414"/>
    <w:rsid w:val="00A917CD"/>
    <w:rsid w:val="00A91E40"/>
    <w:rsid w:val="00A91EF3"/>
    <w:rsid w:val="00A91FF3"/>
    <w:rsid w:val="00A92020"/>
    <w:rsid w:val="00A92AA5"/>
    <w:rsid w:val="00A92AFF"/>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6F0B"/>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6DD"/>
    <w:rsid w:val="00AC09D6"/>
    <w:rsid w:val="00AC0C3B"/>
    <w:rsid w:val="00AC1C81"/>
    <w:rsid w:val="00AC20EE"/>
    <w:rsid w:val="00AC2528"/>
    <w:rsid w:val="00AC28A1"/>
    <w:rsid w:val="00AC2E0B"/>
    <w:rsid w:val="00AC2F0F"/>
    <w:rsid w:val="00AC3B49"/>
    <w:rsid w:val="00AC3BCF"/>
    <w:rsid w:val="00AC5848"/>
    <w:rsid w:val="00AC65EA"/>
    <w:rsid w:val="00AC696C"/>
    <w:rsid w:val="00AC6BE9"/>
    <w:rsid w:val="00AC6ECB"/>
    <w:rsid w:val="00AC7662"/>
    <w:rsid w:val="00AC7F48"/>
    <w:rsid w:val="00AD03CF"/>
    <w:rsid w:val="00AD0E75"/>
    <w:rsid w:val="00AD1066"/>
    <w:rsid w:val="00AD1BEE"/>
    <w:rsid w:val="00AD229F"/>
    <w:rsid w:val="00AD2BFA"/>
    <w:rsid w:val="00AD2CE3"/>
    <w:rsid w:val="00AD2E1C"/>
    <w:rsid w:val="00AD2F83"/>
    <w:rsid w:val="00AD4AF5"/>
    <w:rsid w:val="00AD51E3"/>
    <w:rsid w:val="00AD5599"/>
    <w:rsid w:val="00AD73AF"/>
    <w:rsid w:val="00AE2020"/>
    <w:rsid w:val="00AE2326"/>
    <w:rsid w:val="00AE2FCE"/>
    <w:rsid w:val="00AE323A"/>
    <w:rsid w:val="00AE40C7"/>
    <w:rsid w:val="00AE43D1"/>
    <w:rsid w:val="00AE4A0A"/>
    <w:rsid w:val="00AE57DE"/>
    <w:rsid w:val="00AE5BAB"/>
    <w:rsid w:val="00AE604E"/>
    <w:rsid w:val="00AE62FC"/>
    <w:rsid w:val="00AE69BB"/>
    <w:rsid w:val="00AE6BEE"/>
    <w:rsid w:val="00AE6D54"/>
    <w:rsid w:val="00AE6E39"/>
    <w:rsid w:val="00AE72C9"/>
    <w:rsid w:val="00AE7927"/>
    <w:rsid w:val="00AE7FB6"/>
    <w:rsid w:val="00AF073F"/>
    <w:rsid w:val="00AF197C"/>
    <w:rsid w:val="00AF1B19"/>
    <w:rsid w:val="00AF2AA1"/>
    <w:rsid w:val="00AF2BAE"/>
    <w:rsid w:val="00AF4D91"/>
    <w:rsid w:val="00AF4F5C"/>
    <w:rsid w:val="00AF51C3"/>
    <w:rsid w:val="00AF5614"/>
    <w:rsid w:val="00AF5624"/>
    <w:rsid w:val="00AF6AEC"/>
    <w:rsid w:val="00B005E5"/>
    <w:rsid w:val="00B01254"/>
    <w:rsid w:val="00B015D5"/>
    <w:rsid w:val="00B01714"/>
    <w:rsid w:val="00B02356"/>
    <w:rsid w:val="00B027A0"/>
    <w:rsid w:val="00B02E8F"/>
    <w:rsid w:val="00B02F36"/>
    <w:rsid w:val="00B03050"/>
    <w:rsid w:val="00B035CF"/>
    <w:rsid w:val="00B03782"/>
    <w:rsid w:val="00B0378A"/>
    <w:rsid w:val="00B03A04"/>
    <w:rsid w:val="00B04431"/>
    <w:rsid w:val="00B04965"/>
    <w:rsid w:val="00B04FEA"/>
    <w:rsid w:val="00B06E89"/>
    <w:rsid w:val="00B06F59"/>
    <w:rsid w:val="00B07787"/>
    <w:rsid w:val="00B07BA0"/>
    <w:rsid w:val="00B106AA"/>
    <w:rsid w:val="00B10BE7"/>
    <w:rsid w:val="00B10F52"/>
    <w:rsid w:val="00B1128D"/>
    <w:rsid w:val="00B11426"/>
    <w:rsid w:val="00B123C1"/>
    <w:rsid w:val="00B13322"/>
    <w:rsid w:val="00B1351C"/>
    <w:rsid w:val="00B13997"/>
    <w:rsid w:val="00B13D26"/>
    <w:rsid w:val="00B13F1A"/>
    <w:rsid w:val="00B1432A"/>
    <w:rsid w:val="00B147AC"/>
    <w:rsid w:val="00B14DBE"/>
    <w:rsid w:val="00B14E2C"/>
    <w:rsid w:val="00B151EF"/>
    <w:rsid w:val="00B158D2"/>
    <w:rsid w:val="00B16A21"/>
    <w:rsid w:val="00B16BD4"/>
    <w:rsid w:val="00B1720B"/>
    <w:rsid w:val="00B172F4"/>
    <w:rsid w:val="00B20492"/>
    <w:rsid w:val="00B209AC"/>
    <w:rsid w:val="00B21D7B"/>
    <w:rsid w:val="00B21E84"/>
    <w:rsid w:val="00B23B26"/>
    <w:rsid w:val="00B24C50"/>
    <w:rsid w:val="00B24F8E"/>
    <w:rsid w:val="00B2516C"/>
    <w:rsid w:val="00B25987"/>
    <w:rsid w:val="00B2615C"/>
    <w:rsid w:val="00B26BAF"/>
    <w:rsid w:val="00B26E72"/>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5342"/>
    <w:rsid w:val="00B3612A"/>
    <w:rsid w:val="00B36162"/>
    <w:rsid w:val="00B3647C"/>
    <w:rsid w:val="00B36FF3"/>
    <w:rsid w:val="00B37346"/>
    <w:rsid w:val="00B375F1"/>
    <w:rsid w:val="00B37CA3"/>
    <w:rsid w:val="00B415B2"/>
    <w:rsid w:val="00B42CC8"/>
    <w:rsid w:val="00B436A7"/>
    <w:rsid w:val="00B43A66"/>
    <w:rsid w:val="00B43CED"/>
    <w:rsid w:val="00B442DB"/>
    <w:rsid w:val="00B44584"/>
    <w:rsid w:val="00B44637"/>
    <w:rsid w:val="00B446C4"/>
    <w:rsid w:val="00B46699"/>
    <w:rsid w:val="00B479AA"/>
    <w:rsid w:val="00B47BA9"/>
    <w:rsid w:val="00B50223"/>
    <w:rsid w:val="00B50876"/>
    <w:rsid w:val="00B50A13"/>
    <w:rsid w:val="00B51E1C"/>
    <w:rsid w:val="00B521DC"/>
    <w:rsid w:val="00B52A44"/>
    <w:rsid w:val="00B53AC3"/>
    <w:rsid w:val="00B53FBC"/>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3DA1"/>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527"/>
    <w:rsid w:val="00B92639"/>
    <w:rsid w:val="00B92BFC"/>
    <w:rsid w:val="00B930D0"/>
    <w:rsid w:val="00B933D3"/>
    <w:rsid w:val="00B9356B"/>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1F0F"/>
    <w:rsid w:val="00BB25D5"/>
    <w:rsid w:val="00BB3893"/>
    <w:rsid w:val="00BB3915"/>
    <w:rsid w:val="00BB395B"/>
    <w:rsid w:val="00BB4B41"/>
    <w:rsid w:val="00BB5CC8"/>
    <w:rsid w:val="00BB678C"/>
    <w:rsid w:val="00BB6F3E"/>
    <w:rsid w:val="00BB76FD"/>
    <w:rsid w:val="00BC009F"/>
    <w:rsid w:val="00BC0A3F"/>
    <w:rsid w:val="00BC0D9C"/>
    <w:rsid w:val="00BC139F"/>
    <w:rsid w:val="00BC18BD"/>
    <w:rsid w:val="00BC1948"/>
    <w:rsid w:val="00BC2184"/>
    <w:rsid w:val="00BC2A3C"/>
    <w:rsid w:val="00BC35E4"/>
    <w:rsid w:val="00BC3949"/>
    <w:rsid w:val="00BC4211"/>
    <w:rsid w:val="00BC42FC"/>
    <w:rsid w:val="00BC436B"/>
    <w:rsid w:val="00BC45B0"/>
    <w:rsid w:val="00BC5B0D"/>
    <w:rsid w:val="00BC601C"/>
    <w:rsid w:val="00BC6052"/>
    <w:rsid w:val="00BC6430"/>
    <w:rsid w:val="00BC660B"/>
    <w:rsid w:val="00BC695E"/>
    <w:rsid w:val="00BC73A6"/>
    <w:rsid w:val="00BC78EA"/>
    <w:rsid w:val="00BC7A1C"/>
    <w:rsid w:val="00BD1E97"/>
    <w:rsid w:val="00BD20E6"/>
    <w:rsid w:val="00BD2780"/>
    <w:rsid w:val="00BD3377"/>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7A29"/>
    <w:rsid w:val="00BF05B7"/>
    <w:rsid w:val="00BF08B7"/>
    <w:rsid w:val="00BF3864"/>
    <w:rsid w:val="00BF39D0"/>
    <w:rsid w:val="00BF53F4"/>
    <w:rsid w:val="00BF540E"/>
    <w:rsid w:val="00BF6393"/>
    <w:rsid w:val="00BF714D"/>
    <w:rsid w:val="00BF71B3"/>
    <w:rsid w:val="00C000E9"/>
    <w:rsid w:val="00C00244"/>
    <w:rsid w:val="00C00556"/>
    <w:rsid w:val="00C010D9"/>
    <w:rsid w:val="00C0226F"/>
    <w:rsid w:val="00C0247A"/>
    <w:rsid w:val="00C03543"/>
    <w:rsid w:val="00C041E2"/>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2345"/>
    <w:rsid w:val="00C12D4B"/>
    <w:rsid w:val="00C13963"/>
    <w:rsid w:val="00C13F85"/>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1FA"/>
    <w:rsid w:val="00C2328A"/>
    <w:rsid w:val="00C2333E"/>
    <w:rsid w:val="00C23577"/>
    <w:rsid w:val="00C24A11"/>
    <w:rsid w:val="00C2574D"/>
    <w:rsid w:val="00C25A24"/>
    <w:rsid w:val="00C2605F"/>
    <w:rsid w:val="00C27448"/>
    <w:rsid w:val="00C27BD7"/>
    <w:rsid w:val="00C3019F"/>
    <w:rsid w:val="00C309FD"/>
    <w:rsid w:val="00C315E3"/>
    <w:rsid w:val="00C32D27"/>
    <w:rsid w:val="00C3326D"/>
    <w:rsid w:val="00C337D7"/>
    <w:rsid w:val="00C34490"/>
    <w:rsid w:val="00C345F7"/>
    <w:rsid w:val="00C34FD6"/>
    <w:rsid w:val="00C353D2"/>
    <w:rsid w:val="00C362A4"/>
    <w:rsid w:val="00C37A96"/>
    <w:rsid w:val="00C405DA"/>
    <w:rsid w:val="00C4160D"/>
    <w:rsid w:val="00C4189E"/>
    <w:rsid w:val="00C4193B"/>
    <w:rsid w:val="00C42386"/>
    <w:rsid w:val="00C4368C"/>
    <w:rsid w:val="00C43DA9"/>
    <w:rsid w:val="00C44214"/>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E6B"/>
    <w:rsid w:val="00C645E1"/>
    <w:rsid w:val="00C645E5"/>
    <w:rsid w:val="00C64919"/>
    <w:rsid w:val="00C64C13"/>
    <w:rsid w:val="00C65EC9"/>
    <w:rsid w:val="00C65F99"/>
    <w:rsid w:val="00C66ECF"/>
    <w:rsid w:val="00C67348"/>
    <w:rsid w:val="00C679CB"/>
    <w:rsid w:val="00C7044D"/>
    <w:rsid w:val="00C70896"/>
    <w:rsid w:val="00C709B0"/>
    <w:rsid w:val="00C70FB9"/>
    <w:rsid w:val="00C718A0"/>
    <w:rsid w:val="00C71B0A"/>
    <w:rsid w:val="00C71F45"/>
    <w:rsid w:val="00C73C17"/>
    <w:rsid w:val="00C7406E"/>
    <w:rsid w:val="00C74BE2"/>
    <w:rsid w:val="00C752FA"/>
    <w:rsid w:val="00C75C33"/>
    <w:rsid w:val="00C76066"/>
    <w:rsid w:val="00C7635B"/>
    <w:rsid w:val="00C76876"/>
    <w:rsid w:val="00C76DFB"/>
    <w:rsid w:val="00C77B15"/>
    <w:rsid w:val="00C8025C"/>
    <w:rsid w:val="00C81262"/>
    <w:rsid w:val="00C82837"/>
    <w:rsid w:val="00C82BE7"/>
    <w:rsid w:val="00C8362D"/>
    <w:rsid w:val="00C83DEB"/>
    <w:rsid w:val="00C84E7F"/>
    <w:rsid w:val="00C84EA7"/>
    <w:rsid w:val="00C84FC6"/>
    <w:rsid w:val="00C856CF"/>
    <w:rsid w:val="00C85CF5"/>
    <w:rsid w:val="00C86D2E"/>
    <w:rsid w:val="00C8750A"/>
    <w:rsid w:val="00C876EC"/>
    <w:rsid w:val="00C9055B"/>
    <w:rsid w:val="00C9074B"/>
    <w:rsid w:val="00C910F3"/>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118"/>
    <w:rsid w:val="00CB29FF"/>
    <w:rsid w:val="00CB2EB7"/>
    <w:rsid w:val="00CB3518"/>
    <w:rsid w:val="00CB3611"/>
    <w:rsid w:val="00CB4279"/>
    <w:rsid w:val="00CB648E"/>
    <w:rsid w:val="00CB6531"/>
    <w:rsid w:val="00CB6A5B"/>
    <w:rsid w:val="00CB6B45"/>
    <w:rsid w:val="00CB6EB5"/>
    <w:rsid w:val="00CB725E"/>
    <w:rsid w:val="00CB7601"/>
    <w:rsid w:val="00CC05E8"/>
    <w:rsid w:val="00CC0C91"/>
    <w:rsid w:val="00CC0DA1"/>
    <w:rsid w:val="00CC10DD"/>
    <w:rsid w:val="00CC1C2C"/>
    <w:rsid w:val="00CC1CC6"/>
    <w:rsid w:val="00CC1DB8"/>
    <w:rsid w:val="00CC1F1D"/>
    <w:rsid w:val="00CC2A1F"/>
    <w:rsid w:val="00CC3437"/>
    <w:rsid w:val="00CC434F"/>
    <w:rsid w:val="00CC4618"/>
    <w:rsid w:val="00CC46F3"/>
    <w:rsid w:val="00CC4809"/>
    <w:rsid w:val="00CC498D"/>
    <w:rsid w:val="00CC4B3B"/>
    <w:rsid w:val="00CC4C1A"/>
    <w:rsid w:val="00CC5CC9"/>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6E3D"/>
    <w:rsid w:val="00CD7023"/>
    <w:rsid w:val="00CD7332"/>
    <w:rsid w:val="00CD7517"/>
    <w:rsid w:val="00CD784A"/>
    <w:rsid w:val="00CD7C97"/>
    <w:rsid w:val="00CD7E90"/>
    <w:rsid w:val="00CE06B3"/>
    <w:rsid w:val="00CE0E4B"/>
    <w:rsid w:val="00CE1049"/>
    <w:rsid w:val="00CE1276"/>
    <w:rsid w:val="00CE1836"/>
    <w:rsid w:val="00CE18ED"/>
    <w:rsid w:val="00CE1A39"/>
    <w:rsid w:val="00CE1DAA"/>
    <w:rsid w:val="00CE2607"/>
    <w:rsid w:val="00CE2E73"/>
    <w:rsid w:val="00CE2F43"/>
    <w:rsid w:val="00CE3434"/>
    <w:rsid w:val="00CE3F0D"/>
    <w:rsid w:val="00CE4290"/>
    <w:rsid w:val="00CE4647"/>
    <w:rsid w:val="00CE5B40"/>
    <w:rsid w:val="00CE6FD5"/>
    <w:rsid w:val="00CE722B"/>
    <w:rsid w:val="00CE73B4"/>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D003DC"/>
    <w:rsid w:val="00D01306"/>
    <w:rsid w:val="00D0145D"/>
    <w:rsid w:val="00D021AF"/>
    <w:rsid w:val="00D022A5"/>
    <w:rsid w:val="00D023B8"/>
    <w:rsid w:val="00D04407"/>
    <w:rsid w:val="00D0444F"/>
    <w:rsid w:val="00D045FE"/>
    <w:rsid w:val="00D04A33"/>
    <w:rsid w:val="00D04D92"/>
    <w:rsid w:val="00D05063"/>
    <w:rsid w:val="00D05C1C"/>
    <w:rsid w:val="00D0629A"/>
    <w:rsid w:val="00D075C3"/>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568"/>
    <w:rsid w:val="00D3270F"/>
    <w:rsid w:val="00D32F1F"/>
    <w:rsid w:val="00D3335C"/>
    <w:rsid w:val="00D33878"/>
    <w:rsid w:val="00D33E68"/>
    <w:rsid w:val="00D33FA0"/>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4F4"/>
    <w:rsid w:val="00D618AB"/>
    <w:rsid w:val="00D61A33"/>
    <w:rsid w:val="00D61A7F"/>
    <w:rsid w:val="00D61FCA"/>
    <w:rsid w:val="00D62C1D"/>
    <w:rsid w:val="00D63242"/>
    <w:rsid w:val="00D632DF"/>
    <w:rsid w:val="00D643AE"/>
    <w:rsid w:val="00D64E6C"/>
    <w:rsid w:val="00D64FEA"/>
    <w:rsid w:val="00D650FE"/>
    <w:rsid w:val="00D656CF"/>
    <w:rsid w:val="00D657F0"/>
    <w:rsid w:val="00D66572"/>
    <w:rsid w:val="00D66F41"/>
    <w:rsid w:val="00D67285"/>
    <w:rsid w:val="00D67DDD"/>
    <w:rsid w:val="00D70594"/>
    <w:rsid w:val="00D706F7"/>
    <w:rsid w:val="00D70EE1"/>
    <w:rsid w:val="00D711F4"/>
    <w:rsid w:val="00D7138E"/>
    <w:rsid w:val="00D7177F"/>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1B7"/>
    <w:rsid w:val="00D91219"/>
    <w:rsid w:val="00D92427"/>
    <w:rsid w:val="00D9344B"/>
    <w:rsid w:val="00D936E1"/>
    <w:rsid w:val="00D93ACD"/>
    <w:rsid w:val="00D93B30"/>
    <w:rsid w:val="00D94322"/>
    <w:rsid w:val="00D944FD"/>
    <w:rsid w:val="00D94AD6"/>
    <w:rsid w:val="00D9510C"/>
    <w:rsid w:val="00D9537E"/>
    <w:rsid w:val="00D966CD"/>
    <w:rsid w:val="00D967F3"/>
    <w:rsid w:val="00D96BDB"/>
    <w:rsid w:val="00D96DF7"/>
    <w:rsid w:val="00D977F9"/>
    <w:rsid w:val="00D97C88"/>
    <w:rsid w:val="00DA00D8"/>
    <w:rsid w:val="00DA10DA"/>
    <w:rsid w:val="00DA21D3"/>
    <w:rsid w:val="00DA2312"/>
    <w:rsid w:val="00DA27DB"/>
    <w:rsid w:val="00DA32C0"/>
    <w:rsid w:val="00DA3B73"/>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AB3"/>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4DA8"/>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326"/>
    <w:rsid w:val="00DD56BF"/>
    <w:rsid w:val="00DD5795"/>
    <w:rsid w:val="00DD596E"/>
    <w:rsid w:val="00DD5D3F"/>
    <w:rsid w:val="00DD5E0F"/>
    <w:rsid w:val="00DD64EE"/>
    <w:rsid w:val="00DD73F6"/>
    <w:rsid w:val="00DE0165"/>
    <w:rsid w:val="00DE0462"/>
    <w:rsid w:val="00DE0496"/>
    <w:rsid w:val="00DE0D0B"/>
    <w:rsid w:val="00DE0F36"/>
    <w:rsid w:val="00DE316C"/>
    <w:rsid w:val="00DE3B2C"/>
    <w:rsid w:val="00DE417A"/>
    <w:rsid w:val="00DE4916"/>
    <w:rsid w:val="00DE4BA3"/>
    <w:rsid w:val="00DE4F41"/>
    <w:rsid w:val="00DE5144"/>
    <w:rsid w:val="00DE5329"/>
    <w:rsid w:val="00DE5C92"/>
    <w:rsid w:val="00DE6C59"/>
    <w:rsid w:val="00DE7B8A"/>
    <w:rsid w:val="00DF0453"/>
    <w:rsid w:val="00DF05F5"/>
    <w:rsid w:val="00DF08CD"/>
    <w:rsid w:val="00DF0A25"/>
    <w:rsid w:val="00DF1331"/>
    <w:rsid w:val="00DF2CA9"/>
    <w:rsid w:val="00DF3567"/>
    <w:rsid w:val="00DF357B"/>
    <w:rsid w:val="00DF377E"/>
    <w:rsid w:val="00DF38B5"/>
    <w:rsid w:val="00DF396E"/>
    <w:rsid w:val="00DF400E"/>
    <w:rsid w:val="00DF4471"/>
    <w:rsid w:val="00DF46C0"/>
    <w:rsid w:val="00DF4D88"/>
    <w:rsid w:val="00DF4F34"/>
    <w:rsid w:val="00DF6439"/>
    <w:rsid w:val="00DF64D6"/>
    <w:rsid w:val="00DF696F"/>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3F56"/>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3357"/>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BFE"/>
    <w:rsid w:val="00E34D60"/>
    <w:rsid w:val="00E34DED"/>
    <w:rsid w:val="00E3506D"/>
    <w:rsid w:val="00E3601A"/>
    <w:rsid w:val="00E36156"/>
    <w:rsid w:val="00E36A56"/>
    <w:rsid w:val="00E378A9"/>
    <w:rsid w:val="00E412C8"/>
    <w:rsid w:val="00E4138C"/>
    <w:rsid w:val="00E41DB2"/>
    <w:rsid w:val="00E435B3"/>
    <w:rsid w:val="00E43EE6"/>
    <w:rsid w:val="00E45DA7"/>
    <w:rsid w:val="00E45E56"/>
    <w:rsid w:val="00E46822"/>
    <w:rsid w:val="00E46AF2"/>
    <w:rsid w:val="00E470C1"/>
    <w:rsid w:val="00E476BA"/>
    <w:rsid w:val="00E47A74"/>
    <w:rsid w:val="00E500C6"/>
    <w:rsid w:val="00E50869"/>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D96"/>
    <w:rsid w:val="00E74E94"/>
    <w:rsid w:val="00E76007"/>
    <w:rsid w:val="00E760A1"/>
    <w:rsid w:val="00E7655A"/>
    <w:rsid w:val="00E76D91"/>
    <w:rsid w:val="00E81EBE"/>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23AF"/>
    <w:rsid w:val="00EA4BD8"/>
    <w:rsid w:val="00EA5997"/>
    <w:rsid w:val="00EA5D2E"/>
    <w:rsid w:val="00EA6D84"/>
    <w:rsid w:val="00EA71F6"/>
    <w:rsid w:val="00EA736B"/>
    <w:rsid w:val="00EA7488"/>
    <w:rsid w:val="00EA75B7"/>
    <w:rsid w:val="00EB04E5"/>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B95"/>
    <w:rsid w:val="00EC2C71"/>
    <w:rsid w:val="00EC2EDA"/>
    <w:rsid w:val="00EC2F5A"/>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21D"/>
    <w:rsid w:val="00ED265E"/>
    <w:rsid w:val="00ED2916"/>
    <w:rsid w:val="00ED3239"/>
    <w:rsid w:val="00ED3B7D"/>
    <w:rsid w:val="00ED424D"/>
    <w:rsid w:val="00ED4D00"/>
    <w:rsid w:val="00ED4D25"/>
    <w:rsid w:val="00ED519C"/>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D8E"/>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EF7542"/>
    <w:rsid w:val="00F0025D"/>
    <w:rsid w:val="00F00398"/>
    <w:rsid w:val="00F0085D"/>
    <w:rsid w:val="00F008CB"/>
    <w:rsid w:val="00F00D15"/>
    <w:rsid w:val="00F0174A"/>
    <w:rsid w:val="00F01AE3"/>
    <w:rsid w:val="00F01BCB"/>
    <w:rsid w:val="00F0208B"/>
    <w:rsid w:val="00F021BF"/>
    <w:rsid w:val="00F02D4F"/>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77"/>
    <w:rsid w:val="00F142F6"/>
    <w:rsid w:val="00F15F00"/>
    <w:rsid w:val="00F1652D"/>
    <w:rsid w:val="00F170F7"/>
    <w:rsid w:val="00F17689"/>
    <w:rsid w:val="00F17A99"/>
    <w:rsid w:val="00F17CA8"/>
    <w:rsid w:val="00F2198C"/>
    <w:rsid w:val="00F22086"/>
    <w:rsid w:val="00F24175"/>
    <w:rsid w:val="00F24FCE"/>
    <w:rsid w:val="00F2564B"/>
    <w:rsid w:val="00F2585A"/>
    <w:rsid w:val="00F25A61"/>
    <w:rsid w:val="00F25E08"/>
    <w:rsid w:val="00F26D8E"/>
    <w:rsid w:val="00F271C5"/>
    <w:rsid w:val="00F27BE9"/>
    <w:rsid w:val="00F27D0F"/>
    <w:rsid w:val="00F306BE"/>
    <w:rsid w:val="00F3080A"/>
    <w:rsid w:val="00F3103E"/>
    <w:rsid w:val="00F31327"/>
    <w:rsid w:val="00F31C42"/>
    <w:rsid w:val="00F31D8F"/>
    <w:rsid w:val="00F32045"/>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827"/>
    <w:rsid w:val="00F45A0E"/>
    <w:rsid w:val="00F4654B"/>
    <w:rsid w:val="00F469C8"/>
    <w:rsid w:val="00F477DD"/>
    <w:rsid w:val="00F47976"/>
    <w:rsid w:val="00F47ED2"/>
    <w:rsid w:val="00F500A5"/>
    <w:rsid w:val="00F50E4F"/>
    <w:rsid w:val="00F5141E"/>
    <w:rsid w:val="00F5148C"/>
    <w:rsid w:val="00F518BC"/>
    <w:rsid w:val="00F51F59"/>
    <w:rsid w:val="00F527AB"/>
    <w:rsid w:val="00F52D51"/>
    <w:rsid w:val="00F54105"/>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6CC"/>
    <w:rsid w:val="00F97BE8"/>
    <w:rsid w:val="00FA1244"/>
    <w:rsid w:val="00FA15B0"/>
    <w:rsid w:val="00FA16A0"/>
    <w:rsid w:val="00FA185C"/>
    <w:rsid w:val="00FA1B64"/>
    <w:rsid w:val="00FA1D66"/>
    <w:rsid w:val="00FA2209"/>
    <w:rsid w:val="00FA22AC"/>
    <w:rsid w:val="00FA28FC"/>
    <w:rsid w:val="00FA2DE9"/>
    <w:rsid w:val="00FA4263"/>
    <w:rsid w:val="00FA44D1"/>
    <w:rsid w:val="00FA46DE"/>
    <w:rsid w:val="00FA53FA"/>
    <w:rsid w:val="00FA59A1"/>
    <w:rsid w:val="00FA63BC"/>
    <w:rsid w:val="00FA6512"/>
    <w:rsid w:val="00FA69B9"/>
    <w:rsid w:val="00FA6B4F"/>
    <w:rsid w:val="00FA6D31"/>
    <w:rsid w:val="00FA726A"/>
    <w:rsid w:val="00FA729A"/>
    <w:rsid w:val="00FA78AF"/>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DA6"/>
    <w:rsid w:val="00FC363B"/>
    <w:rsid w:val="00FC3993"/>
    <w:rsid w:val="00FC3B58"/>
    <w:rsid w:val="00FC3C46"/>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7E8"/>
    <w:rsid w:val="00FE1896"/>
    <w:rsid w:val="00FE30D9"/>
    <w:rsid w:val="00FE332A"/>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 w:val="1E2C3F22"/>
    <w:rsid w:val="35E622D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001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t-EE"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Pr>
      <w:sz w:val="24"/>
      <w:szCs w:val="24"/>
      <w:lang w:eastAsia="et-EE"/>
    </w:rPr>
  </w:style>
  <w:style w:type="paragraph" w:styleId="Heading1">
    <w:name w:val="heading 1"/>
    <w:basedOn w:val="Normal"/>
    <w:link w:val="Heading1Char"/>
    <w:uiPriority w:val="9"/>
    <w:qFormat/>
    <w:rsid w:val="00815E0C"/>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815E0C"/>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815E0C"/>
    <w:pPr>
      <w:spacing w:before="100" w:beforeAutospacing="1" w:after="100" w:afterAutospacing="1"/>
      <w:outlineLvl w:val="3"/>
    </w:pPr>
    <w:rPr>
      <w:b/>
      <w:bCs/>
      <w:sz w:val="29"/>
      <w:szCs w:val="2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abstractlabel" w:customStyle="1">
    <w:name w:val="sub_abstract_label"/>
    <w:rsid w:val="00402CDE"/>
    <w:rPr>
      <w:b/>
      <w:bCs/>
      <w:sz w:val="24"/>
      <w:szCs w:val="24"/>
    </w:rPr>
  </w:style>
  <w:style w:type="table" w:styleId="TableGrid">
    <w:name w:val="Table Grid"/>
    <w:basedOn w:val="TableNormal"/>
    <w:rsid w:val="00402C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earch-term-highlight1" w:customStyle="1">
    <w:name w:val="search-term-highlight1"/>
    <w:rsid w:val="00196F4C"/>
    <w:rPr>
      <w:b/>
      <w:bCs/>
      <w:color w:val="CC0000"/>
    </w:rPr>
  </w:style>
  <w:style w:type="character" w:styleId="HTMLCite">
    <w:name w:val="HTML Cite"/>
    <w:rsid w:val="00C337D7"/>
    <w:rPr>
      <w:i/>
      <w:iCs/>
    </w:rPr>
  </w:style>
  <w:style w:type="character" w:styleId="cit-vol1" w:customStyle="1">
    <w:name w:val="cit-vol1"/>
    <w:rsid w:val="00C337D7"/>
    <w:rPr>
      <w:b w:val="0"/>
      <w:bCs w:val="0"/>
    </w:rPr>
  </w:style>
  <w:style w:type="character" w:styleId="cit-title1" w:customStyle="1">
    <w:name w:val="cit-title1"/>
    <w:basedOn w:val="DefaultParagraphFont"/>
    <w:rsid w:val="00C337D7"/>
  </w:style>
  <w:style w:type="character" w:styleId="cit-authcit-auth-type-author" w:customStyle="1">
    <w:name w:val="cit-auth cit-auth-type-author"/>
    <w:basedOn w:val="DefaultParagraphFont"/>
    <w:rsid w:val="00C337D7"/>
  </w:style>
  <w:style w:type="character" w:styleId="cit-sepcit-sep-separator" w:customStyle="1">
    <w:name w:val="cit-sep cit-sep-separator"/>
    <w:basedOn w:val="DefaultParagraphFont"/>
    <w:rsid w:val="00C337D7"/>
  </w:style>
  <w:style w:type="character" w:styleId="cit-print-date" w:customStyle="1">
    <w:name w:val="cit-print-date"/>
    <w:basedOn w:val="DefaultParagraphFont"/>
    <w:rsid w:val="00C337D7"/>
  </w:style>
  <w:style w:type="character" w:styleId="cit-sepcit-sep-after-article-print-date" w:customStyle="1">
    <w:name w:val="cit-sep cit-sep-after-article-print-date"/>
    <w:basedOn w:val="DefaultParagraphFont"/>
    <w:rsid w:val="00C337D7"/>
  </w:style>
  <w:style w:type="character" w:styleId="cit-sepcit-sep-after-article-vol" w:customStyle="1">
    <w:name w:val="cit-sep cit-sep-after-article-vol"/>
    <w:basedOn w:val="DefaultParagraphFont"/>
    <w:rsid w:val="00C337D7"/>
  </w:style>
  <w:style w:type="character" w:styleId="cit-first-page" w:customStyle="1">
    <w:name w:val="cit-first-page"/>
    <w:basedOn w:val="DefaultParagraphFont"/>
    <w:rsid w:val="00C337D7"/>
  </w:style>
  <w:style w:type="character" w:styleId="Hyperlink">
    <w:name w:val="Hyperlink"/>
    <w:uiPriority w:val="99"/>
    <w:rsid w:val="00BC6052"/>
    <w:rPr>
      <w:color w:val="0000FF"/>
      <w:u w:val="single"/>
    </w:rPr>
  </w:style>
  <w:style w:type="character" w:styleId="Emphasis">
    <w:name w:val="Emphasis"/>
    <w:qFormat/>
    <w:rsid w:val="00BC6052"/>
    <w:rPr>
      <w:i/>
      <w:iCs/>
    </w:rPr>
  </w:style>
  <w:style w:type="paragraph" w:styleId="ListParagraph">
    <w:name w:val="List Paragraph"/>
    <w:basedOn w:val="Normal"/>
    <w:uiPriority w:val="99"/>
    <w:qFormat/>
    <w:rsid w:val="001D47FB"/>
    <w:pPr>
      <w:ind w:left="720"/>
      <w:contextualSpacing/>
    </w:pPr>
    <w:rPr>
      <w:lang w:val="en-GB"/>
    </w:rPr>
  </w:style>
  <w:style w:type="character" w:styleId="Heading1Char" w:customStyle="1">
    <w:name w:val="Heading 1 Char"/>
    <w:link w:val="Heading1"/>
    <w:uiPriority w:val="9"/>
    <w:rsid w:val="00815E0C"/>
    <w:rPr>
      <w:b/>
      <w:bCs/>
      <w:kern w:val="36"/>
      <w:sz w:val="36"/>
      <w:szCs w:val="36"/>
    </w:rPr>
  </w:style>
  <w:style w:type="character" w:styleId="Heading3Char" w:customStyle="1">
    <w:name w:val="Heading 3 Char"/>
    <w:link w:val="Heading3"/>
    <w:uiPriority w:val="9"/>
    <w:rsid w:val="00815E0C"/>
    <w:rPr>
      <w:b/>
      <w:bCs/>
      <w:sz w:val="34"/>
      <w:szCs w:val="34"/>
    </w:rPr>
  </w:style>
  <w:style w:type="character" w:styleId="Heading4Char" w:customStyle="1">
    <w:name w:val="Heading 4 Char"/>
    <w:link w:val="Heading4"/>
    <w:uiPriority w:val="9"/>
    <w:rsid w:val="00815E0C"/>
    <w:rPr>
      <w:b/>
      <w:bCs/>
      <w:sz w:val="29"/>
      <w:szCs w:val="29"/>
    </w:rPr>
  </w:style>
  <w:style w:type="paragraph" w:styleId="NormalWeb">
    <w:name w:val="Normal (Web)"/>
    <w:basedOn w:val="Normal"/>
    <w:uiPriority w:val="99"/>
    <w:unhideWhenUsed/>
    <w:rsid w:val="00815E0C"/>
    <w:pPr>
      <w:spacing w:before="100" w:beforeAutospacing="1" w:after="100" w:afterAutospacing="1"/>
    </w:pPr>
  </w:style>
  <w:style w:type="paragraph" w:styleId="Header">
    <w:name w:val="header"/>
    <w:basedOn w:val="Normal"/>
    <w:link w:val="HeaderChar"/>
    <w:uiPriority w:val="99"/>
    <w:rsid w:val="00042FF2"/>
    <w:pPr>
      <w:tabs>
        <w:tab w:val="center" w:pos="4536"/>
        <w:tab w:val="right" w:pos="9072"/>
      </w:tabs>
    </w:pPr>
  </w:style>
  <w:style w:type="character" w:styleId="HeaderChar" w:customStyle="1">
    <w:name w:val="Header Char"/>
    <w:link w:val="Header"/>
    <w:uiPriority w:val="99"/>
    <w:rsid w:val="00042FF2"/>
    <w:rPr>
      <w:sz w:val="24"/>
      <w:szCs w:val="24"/>
    </w:rPr>
  </w:style>
  <w:style w:type="paragraph" w:styleId="Footer">
    <w:name w:val="footer"/>
    <w:basedOn w:val="Normal"/>
    <w:link w:val="FooterChar"/>
    <w:rsid w:val="00042FF2"/>
    <w:pPr>
      <w:tabs>
        <w:tab w:val="center" w:pos="4536"/>
        <w:tab w:val="right" w:pos="9072"/>
      </w:tabs>
    </w:pPr>
  </w:style>
  <w:style w:type="character" w:styleId="FooterChar" w:customStyle="1">
    <w:name w:val="Footer Char"/>
    <w:link w:val="Footer"/>
    <w:rsid w:val="00042FF2"/>
    <w:rPr>
      <w:sz w:val="24"/>
      <w:szCs w:val="24"/>
    </w:rPr>
  </w:style>
  <w:style w:type="paragraph" w:styleId="BalloonText">
    <w:name w:val="Balloon Text"/>
    <w:basedOn w:val="Normal"/>
    <w:link w:val="BalloonTextChar"/>
    <w:rsid w:val="00042FF2"/>
    <w:rPr>
      <w:rFonts w:ascii="Tahoma" w:hAnsi="Tahoma" w:cs="Tahoma"/>
      <w:sz w:val="16"/>
      <w:szCs w:val="16"/>
    </w:rPr>
  </w:style>
  <w:style w:type="character" w:styleId="BalloonTextChar" w:customStyle="1">
    <w:name w:val="Balloon Text Char"/>
    <w:link w:val="BalloonText"/>
    <w:rsid w:val="00042FF2"/>
    <w:rPr>
      <w:rFonts w:ascii="Tahoma" w:hAnsi="Tahoma" w:cs="Tahoma"/>
      <w:sz w:val="16"/>
      <w:szCs w:val="16"/>
    </w:rPr>
  </w:style>
  <w:style w:type="character" w:styleId="FollowedHyperlink">
    <w:name w:val="FollowedHyperlink"/>
    <w:basedOn w:val="DefaultParagraphFont"/>
    <w:rsid w:val="008E6DC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t-EE"/>
    </w:rPr>
  </w:style>
  <w:style w:type="paragraph" w:styleId="Heading1">
    <w:name w:val="heading 1"/>
    <w:basedOn w:val="Normal"/>
    <w:link w:val="Heading1Char"/>
    <w:uiPriority w:val="9"/>
    <w:qFormat/>
    <w:rsid w:val="00815E0C"/>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815E0C"/>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815E0C"/>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abstractlabel">
    <w:name w:val="sub_abstract_label"/>
    <w:rsid w:val="00402CDE"/>
    <w:rPr>
      <w:b/>
      <w:bCs/>
      <w:sz w:val="24"/>
      <w:szCs w:val="24"/>
    </w:rPr>
  </w:style>
  <w:style w:type="table" w:styleId="TableGrid">
    <w:name w:val="Table Grid"/>
    <w:basedOn w:val="TableNormal"/>
    <w:rsid w:val="0040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term-highlight1">
    <w:name w:val="search-term-highlight1"/>
    <w:rsid w:val="00196F4C"/>
    <w:rPr>
      <w:b/>
      <w:bCs/>
      <w:color w:val="CC0000"/>
    </w:rPr>
  </w:style>
  <w:style w:type="character" w:styleId="HTMLCite">
    <w:name w:val="HTML Cite"/>
    <w:rsid w:val="00C337D7"/>
    <w:rPr>
      <w:i/>
      <w:iCs/>
    </w:rPr>
  </w:style>
  <w:style w:type="character" w:customStyle="1" w:styleId="cit-vol1">
    <w:name w:val="cit-vol1"/>
    <w:rsid w:val="00C337D7"/>
    <w:rPr>
      <w:b w:val="0"/>
      <w:bCs w:val="0"/>
    </w:rPr>
  </w:style>
  <w:style w:type="character" w:customStyle="1" w:styleId="cit-title1">
    <w:name w:val="cit-title1"/>
    <w:basedOn w:val="DefaultParagraphFont"/>
    <w:rsid w:val="00C337D7"/>
  </w:style>
  <w:style w:type="character" w:customStyle="1" w:styleId="cit-authcit-auth-type-author">
    <w:name w:val="cit-auth cit-auth-type-author"/>
    <w:basedOn w:val="DefaultParagraphFont"/>
    <w:rsid w:val="00C337D7"/>
  </w:style>
  <w:style w:type="character" w:customStyle="1" w:styleId="cit-sepcit-sep-separator">
    <w:name w:val="cit-sep cit-sep-separator"/>
    <w:basedOn w:val="DefaultParagraphFont"/>
    <w:rsid w:val="00C337D7"/>
  </w:style>
  <w:style w:type="character" w:customStyle="1" w:styleId="cit-print-date">
    <w:name w:val="cit-print-date"/>
    <w:basedOn w:val="DefaultParagraphFont"/>
    <w:rsid w:val="00C337D7"/>
  </w:style>
  <w:style w:type="character" w:customStyle="1" w:styleId="cit-sepcit-sep-after-article-print-date">
    <w:name w:val="cit-sep cit-sep-after-article-print-date"/>
    <w:basedOn w:val="DefaultParagraphFont"/>
    <w:rsid w:val="00C337D7"/>
  </w:style>
  <w:style w:type="character" w:customStyle="1" w:styleId="cit-sepcit-sep-after-article-vol">
    <w:name w:val="cit-sep cit-sep-after-article-vol"/>
    <w:basedOn w:val="DefaultParagraphFont"/>
    <w:rsid w:val="00C337D7"/>
  </w:style>
  <w:style w:type="character" w:customStyle="1" w:styleId="cit-first-page">
    <w:name w:val="cit-first-page"/>
    <w:basedOn w:val="DefaultParagraphFont"/>
    <w:rsid w:val="00C337D7"/>
  </w:style>
  <w:style w:type="character" w:styleId="Hyperlink">
    <w:name w:val="Hyperlink"/>
    <w:uiPriority w:val="99"/>
    <w:rsid w:val="00BC6052"/>
    <w:rPr>
      <w:color w:val="0000FF"/>
      <w:u w:val="single"/>
    </w:rPr>
  </w:style>
  <w:style w:type="character" w:styleId="Emphasis">
    <w:name w:val="Emphasis"/>
    <w:qFormat/>
    <w:rsid w:val="00BC6052"/>
    <w:rPr>
      <w:i/>
      <w:iCs/>
    </w:rPr>
  </w:style>
  <w:style w:type="paragraph" w:styleId="ListParagraph">
    <w:name w:val="List Paragraph"/>
    <w:basedOn w:val="Normal"/>
    <w:uiPriority w:val="99"/>
    <w:qFormat/>
    <w:rsid w:val="001D47FB"/>
    <w:pPr>
      <w:ind w:left="720"/>
      <w:contextualSpacing/>
    </w:pPr>
    <w:rPr>
      <w:lang w:val="en-GB"/>
    </w:rPr>
  </w:style>
  <w:style w:type="character" w:customStyle="1" w:styleId="Heading1Char">
    <w:name w:val="Heading 1 Char"/>
    <w:link w:val="Heading1"/>
    <w:uiPriority w:val="9"/>
    <w:rsid w:val="00815E0C"/>
    <w:rPr>
      <w:b/>
      <w:bCs/>
      <w:kern w:val="36"/>
      <w:sz w:val="36"/>
      <w:szCs w:val="36"/>
    </w:rPr>
  </w:style>
  <w:style w:type="character" w:customStyle="1" w:styleId="Heading3Char">
    <w:name w:val="Heading 3 Char"/>
    <w:link w:val="Heading3"/>
    <w:uiPriority w:val="9"/>
    <w:rsid w:val="00815E0C"/>
    <w:rPr>
      <w:b/>
      <w:bCs/>
      <w:sz w:val="34"/>
      <w:szCs w:val="34"/>
    </w:rPr>
  </w:style>
  <w:style w:type="character" w:customStyle="1" w:styleId="Heading4Char">
    <w:name w:val="Heading 4 Char"/>
    <w:link w:val="Heading4"/>
    <w:uiPriority w:val="9"/>
    <w:rsid w:val="00815E0C"/>
    <w:rPr>
      <w:b/>
      <w:bCs/>
      <w:sz w:val="29"/>
      <w:szCs w:val="29"/>
    </w:rPr>
  </w:style>
  <w:style w:type="paragraph" w:styleId="NormalWeb">
    <w:name w:val="Normal (Web)"/>
    <w:basedOn w:val="Normal"/>
    <w:uiPriority w:val="99"/>
    <w:unhideWhenUsed/>
    <w:rsid w:val="00815E0C"/>
    <w:pPr>
      <w:spacing w:before="100" w:beforeAutospacing="1" w:after="100" w:afterAutospacing="1"/>
    </w:pPr>
  </w:style>
  <w:style w:type="paragraph" w:styleId="Header">
    <w:name w:val="header"/>
    <w:basedOn w:val="Normal"/>
    <w:link w:val="HeaderChar"/>
    <w:uiPriority w:val="99"/>
    <w:rsid w:val="00042FF2"/>
    <w:pPr>
      <w:tabs>
        <w:tab w:val="center" w:pos="4536"/>
        <w:tab w:val="right" w:pos="9072"/>
      </w:tabs>
    </w:pPr>
  </w:style>
  <w:style w:type="character" w:customStyle="1" w:styleId="HeaderChar">
    <w:name w:val="Header Char"/>
    <w:link w:val="Header"/>
    <w:uiPriority w:val="99"/>
    <w:rsid w:val="00042FF2"/>
    <w:rPr>
      <w:sz w:val="24"/>
      <w:szCs w:val="24"/>
    </w:rPr>
  </w:style>
  <w:style w:type="paragraph" w:styleId="Footer">
    <w:name w:val="footer"/>
    <w:basedOn w:val="Normal"/>
    <w:link w:val="FooterChar"/>
    <w:rsid w:val="00042FF2"/>
    <w:pPr>
      <w:tabs>
        <w:tab w:val="center" w:pos="4536"/>
        <w:tab w:val="right" w:pos="9072"/>
      </w:tabs>
    </w:pPr>
  </w:style>
  <w:style w:type="character" w:customStyle="1" w:styleId="FooterChar">
    <w:name w:val="Footer Char"/>
    <w:link w:val="Footer"/>
    <w:rsid w:val="00042FF2"/>
    <w:rPr>
      <w:sz w:val="24"/>
      <w:szCs w:val="24"/>
    </w:rPr>
  </w:style>
  <w:style w:type="paragraph" w:styleId="BalloonText">
    <w:name w:val="Balloon Text"/>
    <w:basedOn w:val="Normal"/>
    <w:link w:val="BalloonTextChar"/>
    <w:rsid w:val="00042FF2"/>
    <w:rPr>
      <w:rFonts w:ascii="Tahoma" w:hAnsi="Tahoma" w:cs="Tahoma"/>
      <w:sz w:val="16"/>
      <w:szCs w:val="16"/>
    </w:rPr>
  </w:style>
  <w:style w:type="character" w:customStyle="1" w:styleId="BalloonTextChar">
    <w:name w:val="Balloon Text Char"/>
    <w:link w:val="BalloonText"/>
    <w:rsid w:val="00042FF2"/>
    <w:rPr>
      <w:rFonts w:ascii="Tahoma" w:hAnsi="Tahoma" w:cs="Tahoma"/>
      <w:sz w:val="16"/>
      <w:szCs w:val="16"/>
    </w:rPr>
  </w:style>
  <w:style w:type="character" w:styleId="FollowedHyperlink">
    <w:name w:val="FollowedHyperlink"/>
    <w:basedOn w:val="DefaultParagraphFont"/>
    <w:rsid w:val="008E6D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0910">
      <w:bodyDiv w:val="1"/>
      <w:marLeft w:val="0"/>
      <w:marRight w:val="0"/>
      <w:marTop w:val="0"/>
      <w:marBottom w:val="0"/>
      <w:divBdr>
        <w:top w:val="none" w:sz="0" w:space="0" w:color="auto"/>
        <w:left w:val="none" w:sz="0" w:space="0" w:color="auto"/>
        <w:bottom w:val="none" w:sz="0" w:space="0" w:color="auto"/>
        <w:right w:val="none" w:sz="0" w:space="0" w:color="auto"/>
      </w:divBdr>
      <w:divsChild>
        <w:div w:id="1093890723">
          <w:marLeft w:val="0"/>
          <w:marRight w:val="0"/>
          <w:marTop w:val="0"/>
          <w:marBottom w:val="0"/>
          <w:divBdr>
            <w:top w:val="none" w:sz="0" w:space="0" w:color="auto"/>
            <w:left w:val="none" w:sz="0" w:space="0" w:color="auto"/>
            <w:bottom w:val="none" w:sz="0" w:space="0" w:color="auto"/>
            <w:right w:val="none" w:sz="0" w:space="0" w:color="auto"/>
          </w:divBdr>
          <w:divsChild>
            <w:div w:id="1347320559">
              <w:marLeft w:val="0"/>
              <w:marRight w:val="0"/>
              <w:marTop w:val="0"/>
              <w:marBottom w:val="0"/>
              <w:divBdr>
                <w:top w:val="single" w:sz="2" w:space="0" w:color="B8B6B6"/>
                <w:left w:val="single" w:sz="6" w:space="0" w:color="B8B6B6"/>
                <w:bottom w:val="single" w:sz="6" w:space="0" w:color="B8B6B6"/>
                <w:right w:val="single" w:sz="6" w:space="0" w:color="B8B6B6"/>
              </w:divBdr>
              <w:divsChild>
                <w:div w:id="1527138932">
                  <w:marLeft w:val="0"/>
                  <w:marRight w:val="0"/>
                  <w:marTop w:val="0"/>
                  <w:marBottom w:val="0"/>
                  <w:divBdr>
                    <w:top w:val="single" w:sz="6" w:space="0" w:color="CCCCCC"/>
                    <w:left w:val="none" w:sz="0" w:space="0" w:color="auto"/>
                    <w:bottom w:val="none" w:sz="0" w:space="0" w:color="auto"/>
                    <w:right w:val="none" w:sz="0" w:space="0" w:color="auto"/>
                  </w:divBdr>
                  <w:divsChild>
                    <w:div w:id="471291192">
                      <w:marLeft w:val="0"/>
                      <w:marRight w:val="0"/>
                      <w:marTop w:val="0"/>
                      <w:marBottom w:val="0"/>
                      <w:divBdr>
                        <w:top w:val="none" w:sz="0" w:space="0" w:color="auto"/>
                        <w:left w:val="none" w:sz="0" w:space="0" w:color="auto"/>
                        <w:bottom w:val="none" w:sz="0" w:space="0" w:color="auto"/>
                        <w:right w:val="none" w:sz="0" w:space="0" w:color="auto"/>
                      </w:divBdr>
                      <w:divsChild>
                        <w:div w:id="1238588029">
                          <w:marLeft w:val="150"/>
                          <w:marRight w:val="225"/>
                          <w:marTop w:val="0"/>
                          <w:marBottom w:val="150"/>
                          <w:divBdr>
                            <w:top w:val="none" w:sz="0" w:space="0" w:color="auto"/>
                            <w:left w:val="none" w:sz="0" w:space="0" w:color="auto"/>
                            <w:bottom w:val="none" w:sz="0" w:space="0" w:color="auto"/>
                            <w:right w:val="none" w:sz="0" w:space="0" w:color="auto"/>
                          </w:divBdr>
                          <w:divsChild>
                            <w:div w:id="1424956386">
                              <w:marLeft w:val="0"/>
                              <w:marRight w:val="0"/>
                              <w:marTop w:val="0"/>
                              <w:marBottom w:val="0"/>
                              <w:divBdr>
                                <w:top w:val="none" w:sz="0" w:space="0" w:color="auto"/>
                                <w:left w:val="none" w:sz="0" w:space="0" w:color="auto"/>
                                <w:bottom w:val="none" w:sz="0" w:space="0" w:color="auto"/>
                                <w:right w:val="none" w:sz="0" w:space="0" w:color="auto"/>
                              </w:divBdr>
                              <w:divsChild>
                                <w:div w:id="302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4135">
      <w:bodyDiv w:val="1"/>
      <w:marLeft w:val="0"/>
      <w:marRight w:val="0"/>
      <w:marTop w:val="0"/>
      <w:marBottom w:val="0"/>
      <w:divBdr>
        <w:top w:val="none" w:sz="0" w:space="0" w:color="auto"/>
        <w:left w:val="none" w:sz="0" w:space="0" w:color="auto"/>
        <w:bottom w:val="none" w:sz="0" w:space="0" w:color="auto"/>
        <w:right w:val="none" w:sz="0" w:space="0" w:color="auto"/>
      </w:divBdr>
      <w:divsChild>
        <w:div w:id="894967513">
          <w:marLeft w:val="0"/>
          <w:marRight w:val="0"/>
          <w:marTop w:val="0"/>
          <w:marBottom w:val="0"/>
          <w:divBdr>
            <w:top w:val="none" w:sz="0" w:space="0" w:color="auto"/>
            <w:left w:val="none" w:sz="0" w:space="0" w:color="auto"/>
            <w:bottom w:val="none" w:sz="0" w:space="0" w:color="auto"/>
            <w:right w:val="none" w:sz="0" w:space="0" w:color="auto"/>
          </w:divBdr>
          <w:divsChild>
            <w:div w:id="571085329">
              <w:marLeft w:val="0"/>
              <w:marRight w:val="0"/>
              <w:marTop w:val="0"/>
              <w:marBottom w:val="0"/>
              <w:divBdr>
                <w:top w:val="none" w:sz="0" w:space="0" w:color="auto"/>
                <w:left w:val="none" w:sz="0" w:space="0" w:color="auto"/>
                <w:bottom w:val="none" w:sz="0" w:space="0" w:color="auto"/>
                <w:right w:val="none" w:sz="0" w:space="0" w:color="auto"/>
              </w:divBdr>
              <w:divsChild>
                <w:div w:id="381444901">
                  <w:marLeft w:val="0"/>
                  <w:marRight w:val="0"/>
                  <w:marTop w:val="0"/>
                  <w:marBottom w:val="0"/>
                  <w:divBdr>
                    <w:top w:val="none" w:sz="0" w:space="0" w:color="auto"/>
                    <w:left w:val="none" w:sz="0" w:space="0" w:color="auto"/>
                    <w:bottom w:val="none" w:sz="0" w:space="0" w:color="auto"/>
                    <w:right w:val="none" w:sz="0" w:space="0" w:color="auto"/>
                  </w:divBdr>
                  <w:divsChild>
                    <w:div w:id="426854742">
                      <w:marLeft w:val="0"/>
                      <w:marRight w:val="0"/>
                      <w:marTop w:val="0"/>
                      <w:marBottom w:val="0"/>
                      <w:divBdr>
                        <w:top w:val="none" w:sz="0" w:space="0" w:color="auto"/>
                        <w:left w:val="none" w:sz="0" w:space="0" w:color="auto"/>
                        <w:bottom w:val="none" w:sz="0" w:space="0" w:color="auto"/>
                        <w:right w:val="none" w:sz="0" w:space="0" w:color="auto"/>
                      </w:divBdr>
                      <w:divsChild>
                        <w:div w:id="1092162195">
                          <w:marLeft w:val="0"/>
                          <w:marRight w:val="0"/>
                          <w:marTop w:val="0"/>
                          <w:marBottom w:val="0"/>
                          <w:divBdr>
                            <w:top w:val="none" w:sz="0" w:space="0" w:color="auto"/>
                            <w:left w:val="none" w:sz="0" w:space="0" w:color="auto"/>
                            <w:bottom w:val="none" w:sz="0" w:space="0" w:color="auto"/>
                            <w:right w:val="none" w:sz="0" w:space="0" w:color="auto"/>
                          </w:divBdr>
                          <w:divsChild>
                            <w:div w:id="2132507875">
                              <w:marLeft w:val="0"/>
                              <w:marRight w:val="0"/>
                              <w:marTop w:val="0"/>
                              <w:marBottom w:val="0"/>
                              <w:divBdr>
                                <w:top w:val="none" w:sz="0" w:space="0" w:color="auto"/>
                                <w:left w:val="none" w:sz="0" w:space="0" w:color="auto"/>
                                <w:bottom w:val="none" w:sz="0" w:space="0" w:color="auto"/>
                                <w:right w:val="none" w:sz="0" w:space="0" w:color="auto"/>
                              </w:divBdr>
                              <w:divsChild>
                                <w:div w:id="1297369073">
                                  <w:marLeft w:val="0"/>
                                  <w:marRight w:val="0"/>
                                  <w:marTop w:val="0"/>
                                  <w:marBottom w:val="0"/>
                                  <w:divBdr>
                                    <w:top w:val="none" w:sz="0" w:space="0" w:color="auto"/>
                                    <w:left w:val="none" w:sz="0" w:space="0" w:color="auto"/>
                                    <w:bottom w:val="none" w:sz="0" w:space="0" w:color="auto"/>
                                    <w:right w:val="none" w:sz="0" w:space="0" w:color="auto"/>
                                  </w:divBdr>
                                  <w:divsChild>
                                    <w:div w:id="142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256330">
      <w:bodyDiv w:val="1"/>
      <w:marLeft w:val="0"/>
      <w:marRight w:val="0"/>
      <w:marTop w:val="0"/>
      <w:marBottom w:val="0"/>
      <w:divBdr>
        <w:top w:val="none" w:sz="0" w:space="0" w:color="auto"/>
        <w:left w:val="none" w:sz="0" w:space="0" w:color="auto"/>
        <w:bottom w:val="none" w:sz="0" w:space="0" w:color="auto"/>
        <w:right w:val="none" w:sz="0" w:space="0" w:color="auto"/>
      </w:divBdr>
      <w:divsChild>
        <w:div w:id="1789615815">
          <w:marLeft w:val="0"/>
          <w:marRight w:val="0"/>
          <w:marTop w:val="0"/>
          <w:marBottom w:val="0"/>
          <w:divBdr>
            <w:top w:val="none" w:sz="0" w:space="0" w:color="auto"/>
            <w:left w:val="none" w:sz="0" w:space="0" w:color="auto"/>
            <w:bottom w:val="none" w:sz="0" w:space="0" w:color="auto"/>
            <w:right w:val="none" w:sz="0" w:space="0" w:color="auto"/>
          </w:divBdr>
          <w:divsChild>
            <w:div w:id="874731195">
              <w:marLeft w:val="0"/>
              <w:marRight w:val="0"/>
              <w:marTop w:val="0"/>
              <w:marBottom w:val="0"/>
              <w:divBdr>
                <w:top w:val="none" w:sz="0" w:space="0" w:color="auto"/>
                <w:left w:val="none" w:sz="0" w:space="0" w:color="auto"/>
                <w:bottom w:val="none" w:sz="0" w:space="0" w:color="auto"/>
                <w:right w:val="none" w:sz="0" w:space="0" w:color="auto"/>
              </w:divBdr>
              <w:divsChild>
                <w:div w:id="482622373">
                  <w:marLeft w:val="0"/>
                  <w:marRight w:val="-6084"/>
                  <w:marTop w:val="0"/>
                  <w:marBottom w:val="0"/>
                  <w:divBdr>
                    <w:top w:val="none" w:sz="0" w:space="0" w:color="auto"/>
                    <w:left w:val="none" w:sz="0" w:space="0" w:color="auto"/>
                    <w:bottom w:val="none" w:sz="0" w:space="0" w:color="auto"/>
                    <w:right w:val="none" w:sz="0" w:space="0" w:color="auto"/>
                  </w:divBdr>
                  <w:divsChild>
                    <w:div w:id="990713641">
                      <w:marLeft w:val="0"/>
                      <w:marRight w:val="5604"/>
                      <w:marTop w:val="0"/>
                      <w:marBottom w:val="0"/>
                      <w:divBdr>
                        <w:top w:val="none" w:sz="0" w:space="0" w:color="auto"/>
                        <w:left w:val="none" w:sz="0" w:space="0" w:color="auto"/>
                        <w:bottom w:val="none" w:sz="0" w:space="0" w:color="auto"/>
                        <w:right w:val="none" w:sz="0" w:space="0" w:color="auto"/>
                      </w:divBdr>
                      <w:divsChild>
                        <w:div w:id="202331353">
                          <w:marLeft w:val="0"/>
                          <w:marRight w:val="0"/>
                          <w:marTop w:val="0"/>
                          <w:marBottom w:val="0"/>
                          <w:divBdr>
                            <w:top w:val="none" w:sz="0" w:space="0" w:color="auto"/>
                            <w:left w:val="none" w:sz="0" w:space="0" w:color="auto"/>
                            <w:bottom w:val="none" w:sz="0" w:space="0" w:color="auto"/>
                            <w:right w:val="none" w:sz="0" w:space="0" w:color="auto"/>
                          </w:divBdr>
                          <w:divsChild>
                            <w:div w:id="143739466">
                              <w:marLeft w:val="0"/>
                              <w:marRight w:val="0"/>
                              <w:marTop w:val="0"/>
                              <w:marBottom w:val="0"/>
                              <w:divBdr>
                                <w:top w:val="none" w:sz="0" w:space="0" w:color="auto"/>
                                <w:left w:val="none" w:sz="0" w:space="0" w:color="auto"/>
                                <w:bottom w:val="none" w:sz="0" w:space="0" w:color="auto"/>
                                <w:right w:val="none" w:sz="0" w:space="0" w:color="auto"/>
                              </w:divBdr>
                              <w:divsChild>
                                <w:div w:id="2120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186234">
      <w:bodyDiv w:val="1"/>
      <w:marLeft w:val="0"/>
      <w:marRight w:val="0"/>
      <w:marTop w:val="0"/>
      <w:marBottom w:val="0"/>
      <w:divBdr>
        <w:top w:val="none" w:sz="0" w:space="0" w:color="auto"/>
        <w:left w:val="none" w:sz="0" w:space="0" w:color="auto"/>
        <w:bottom w:val="none" w:sz="0" w:space="0" w:color="auto"/>
        <w:right w:val="none" w:sz="0" w:space="0" w:color="auto"/>
      </w:divBdr>
    </w:div>
    <w:div w:id="711341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9567">
          <w:marLeft w:val="0"/>
          <w:marRight w:val="0"/>
          <w:marTop w:val="0"/>
          <w:marBottom w:val="0"/>
          <w:divBdr>
            <w:top w:val="none" w:sz="0" w:space="0" w:color="auto"/>
            <w:left w:val="none" w:sz="0" w:space="0" w:color="auto"/>
            <w:bottom w:val="none" w:sz="0" w:space="0" w:color="auto"/>
            <w:right w:val="none" w:sz="0" w:space="0" w:color="auto"/>
          </w:divBdr>
          <w:divsChild>
            <w:div w:id="843279269">
              <w:marLeft w:val="0"/>
              <w:marRight w:val="0"/>
              <w:marTop w:val="0"/>
              <w:marBottom w:val="0"/>
              <w:divBdr>
                <w:top w:val="none" w:sz="0" w:space="0" w:color="auto"/>
                <w:left w:val="none" w:sz="0" w:space="0" w:color="auto"/>
                <w:bottom w:val="none" w:sz="0" w:space="0" w:color="auto"/>
                <w:right w:val="none" w:sz="0" w:space="0" w:color="auto"/>
              </w:divBdr>
              <w:divsChild>
                <w:div w:id="624387711">
                  <w:marLeft w:val="0"/>
                  <w:marRight w:val="-6084"/>
                  <w:marTop w:val="0"/>
                  <w:marBottom w:val="0"/>
                  <w:divBdr>
                    <w:top w:val="none" w:sz="0" w:space="0" w:color="auto"/>
                    <w:left w:val="none" w:sz="0" w:space="0" w:color="auto"/>
                    <w:bottom w:val="none" w:sz="0" w:space="0" w:color="auto"/>
                    <w:right w:val="none" w:sz="0" w:space="0" w:color="auto"/>
                  </w:divBdr>
                  <w:divsChild>
                    <w:div w:id="189101385">
                      <w:marLeft w:val="0"/>
                      <w:marRight w:val="5604"/>
                      <w:marTop w:val="0"/>
                      <w:marBottom w:val="0"/>
                      <w:divBdr>
                        <w:top w:val="none" w:sz="0" w:space="0" w:color="auto"/>
                        <w:left w:val="none" w:sz="0" w:space="0" w:color="auto"/>
                        <w:bottom w:val="none" w:sz="0" w:space="0" w:color="auto"/>
                        <w:right w:val="none" w:sz="0" w:space="0" w:color="auto"/>
                      </w:divBdr>
                      <w:divsChild>
                        <w:div w:id="1854412919">
                          <w:marLeft w:val="0"/>
                          <w:marRight w:val="0"/>
                          <w:marTop w:val="0"/>
                          <w:marBottom w:val="0"/>
                          <w:divBdr>
                            <w:top w:val="none" w:sz="0" w:space="0" w:color="auto"/>
                            <w:left w:val="none" w:sz="0" w:space="0" w:color="auto"/>
                            <w:bottom w:val="none" w:sz="0" w:space="0" w:color="auto"/>
                            <w:right w:val="none" w:sz="0" w:space="0" w:color="auto"/>
                          </w:divBdr>
                          <w:divsChild>
                            <w:div w:id="1896163457">
                              <w:marLeft w:val="0"/>
                              <w:marRight w:val="0"/>
                              <w:marTop w:val="120"/>
                              <w:marBottom w:val="360"/>
                              <w:divBdr>
                                <w:top w:val="none" w:sz="0" w:space="0" w:color="auto"/>
                                <w:left w:val="none" w:sz="0" w:space="0" w:color="auto"/>
                                <w:bottom w:val="none" w:sz="0" w:space="0" w:color="auto"/>
                                <w:right w:val="none" w:sz="0" w:space="0" w:color="auto"/>
                              </w:divBdr>
                              <w:divsChild>
                                <w:div w:id="347754309">
                                  <w:marLeft w:val="0"/>
                                  <w:marRight w:val="0"/>
                                  <w:marTop w:val="0"/>
                                  <w:marBottom w:val="0"/>
                                  <w:divBdr>
                                    <w:top w:val="none" w:sz="0" w:space="0" w:color="auto"/>
                                    <w:left w:val="none" w:sz="0" w:space="0" w:color="auto"/>
                                    <w:bottom w:val="none" w:sz="0" w:space="0" w:color="auto"/>
                                    <w:right w:val="none" w:sz="0" w:space="0" w:color="auto"/>
                                  </w:divBdr>
                                </w:div>
                                <w:div w:id="486240368">
                                  <w:marLeft w:val="0"/>
                                  <w:marRight w:val="0"/>
                                  <w:marTop w:val="0"/>
                                  <w:marBottom w:val="0"/>
                                  <w:divBdr>
                                    <w:top w:val="none" w:sz="0" w:space="0" w:color="auto"/>
                                    <w:left w:val="none" w:sz="0" w:space="0" w:color="auto"/>
                                    <w:bottom w:val="none" w:sz="0" w:space="0" w:color="auto"/>
                                    <w:right w:val="none" w:sz="0" w:space="0" w:color="auto"/>
                                  </w:divBdr>
                                </w:div>
                                <w:div w:id="743258099">
                                  <w:marLeft w:val="0"/>
                                  <w:marRight w:val="0"/>
                                  <w:marTop w:val="0"/>
                                  <w:marBottom w:val="0"/>
                                  <w:divBdr>
                                    <w:top w:val="none" w:sz="0" w:space="0" w:color="auto"/>
                                    <w:left w:val="none" w:sz="0" w:space="0" w:color="auto"/>
                                    <w:bottom w:val="none" w:sz="0" w:space="0" w:color="auto"/>
                                    <w:right w:val="none" w:sz="0" w:space="0" w:color="auto"/>
                                  </w:divBdr>
                                </w:div>
                                <w:div w:id="858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852">
                          <w:marLeft w:val="0"/>
                          <w:marRight w:val="0"/>
                          <w:marTop w:val="0"/>
                          <w:marBottom w:val="0"/>
                          <w:divBdr>
                            <w:top w:val="none" w:sz="0" w:space="0" w:color="auto"/>
                            <w:left w:val="none" w:sz="0" w:space="0" w:color="auto"/>
                            <w:bottom w:val="none" w:sz="0" w:space="0" w:color="auto"/>
                            <w:right w:val="none" w:sz="0" w:space="0" w:color="auto"/>
                          </w:divBdr>
                          <w:divsChild>
                            <w:div w:id="2797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779935">
      <w:bodyDiv w:val="1"/>
      <w:marLeft w:val="0"/>
      <w:marRight w:val="0"/>
      <w:marTop w:val="0"/>
      <w:marBottom w:val="0"/>
      <w:divBdr>
        <w:top w:val="none" w:sz="0" w:space="0" w:color="auto"/>
        <w:left w:val="none" w:sz="0" w:space="0" w:color="auto"/>
        <w:bottom w:val="none" w:sz="0" w:space="0" w:color="auto"/>
        <w:right w:val="none" w:sz="0" w:space="0" w:color="auto"/>
      </w:divBdr>
    </w:div>
    <w:div w:id="796262673">
      <w:bodyDiv w:val="1"/>
      <w:marLeft w:val="0"/>
      <w:marRight w:val="0"/>
      <w:marTop w:val="0"/>
      <w:marBottom w:val="0"/>
      <w:divBdr>
        <w:top w:val="none" w:sz="0" w:space="0" w:color="auto"/>
        <w:left w:val="none" w:sz="0" w:space="0" w:color="auto"/>
        <w:bottom w:val="none" w:sz="0" w:space="0" w:color="auto"/>
        <w:right w:val="none" w:sz="0" w:space="0" w:color="auto"/>
      </w:divBdr>
      <w:divsChild>
        <w:div w:id="925503971">
          <w:marLeft w:val="0"/>
          <w:marRight w:val="0"/>
          <w:marTop w:val="0"/>
          <w:marBottom w:val="0"/>
          <w:divBdr>
            <w:top w:val="none" w:sz="0" w:space="0" w:color="auto"/>
            <w:left w:val="none" w:sz="0" w:space="0" w:color="auto"/>
            <w:bottom w:val="none" w:sz="0" w:space="0" w:color="auto"/>
            <w:right w:val="none" w:sz="0" w:space="0" w:color="auto"/>
          </w:divBdr>
          <w:divsChild>
            <w:div w:id="1452044517">
              <w:marLeft w:val="0"/>
              <w:marRight w:val="0"/>
              <w:marTop w:val="0"/>
              <w:marBottom w:val="0"/>
              <w:divBdr>
                <w:top w:val="none" w:sz="0" w:space="0" w:color="auto"/>
                <w:left w:val="none" w:sz="0" w:space="0" w:color="auto"/>
                <w:bottom w:val="none" w:sz="0" w:space="0" w:color="auto"/>
                <w:right w:val="none" w:sz="0" w:space="0" w:color="auto"/>
              </w:divBdr>
              <w:divsChild>
                <w:div w:id="620382666">
                  <w:marLeft w:val="0"/>
                  <w:marRight w:val="-6084"/>
                  <w:marTop w:val="0"/>
                  <w:marBottom w:val="0"/>
                  <w:divBdr>
                    <w:top w:val="none" w:sz="0" w:space="0" w:color="auto"/>
                    <w:left w:val="none" w:sz="0" w:space="0" w:color="auto"/>
                    <w:bottom w:val="none" w:sz="0" w:space="0" w:color="auto"/>
                    <w:right w:val="none" w:sz="0" w:space="0" w:color="auto"/>
                  </w:divBdr>
                  <w:divsChild>
                    <w:div w:id="1138693172">
                      <w:marLeft w:val="0"/>
                      <w:marRight w:val="5604"/>
                      <w:marTop w:val="0"/>
                      <w:marBottom w:val="0"/>
                      <w:divBdr>
                        <w:top w:val="none" w:sz="0" w:space="0" w:color="auto"/>
                        <w:left w:val="none" w:sz="0" w:space="0" w:color="auto"/>
                        <w:bottom w:val="none" w:sz="0" w:space="0" w:color="auto"/>
                        <w:right w:val="none" w:sz="0" w:space="0" w:color="auto"/>
                      </w:divBdr>
                      <w:divsChild>
                        <w:div w:id="1454591360">
                          <w:marLeft w:val="0"/>
                          <w:marRight w:val="0"/>
                          <w:marTop w:val="0"/>
                          <w:marBottom w:val="0"/>
                          <w:divBdr>
                            <w:top w:val="none" w:sz="0" w:space="0" w:color="auto"/>
                            <w:left w:val="none" w:sz="0" w:space="0" w:color="auto"/>
                            <w:bottom w:val="none" w:sz="0" w:space="0" w:color="auto"/>
                            <w:right w:val="none" w:sz="0" w:space="0" w:color="auto"/>
                          </w:divBdr>
                          <w:divsChild>
                            <w:div w:id="244191022">
                              <w:marLeft w:val="0"/>
                              <w:marRight w:val="0"/>
                              <w:marTop w:val="120"/>
                              <w:marBottom w:val="360"/>
                              <w:divBdr>
                                <w:top w:val="none" w:sz="0" w:space="0" w:color="auto"/>
                                <w:left w:val="none" w:sz="0" w:space="0" w:color="auto"/>
                                <w:bottom w:val="none" w:sz="0" w:space="0" w:color="auto"/>
                                <w:right w:val="none" w:sz="0" w:space="0" w:color="auto"/>
                              </w:divBdr>
                              <w:divsChild>
                                <w:div w:id="2863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0282">
      <w:bodyDiv w:val="1"/>
      <w:marLeft w:val="0"/>
      <w:marRight w:val="0"/>
      <w:marTop w:val="0"/>
      <w:marBottom w:val="0"/>
      <w:divBdr>
        <w:top w:val="none" w:sz="0" w:space="0" w:color="auto"/>
        <w:left w:val="none" w:sz="0" w:space="0" w:color="auto"/>
        <w:bottom w:val="none" w:sz="0" w:space="0" w:color="auto"/>
        <w:right w:val="none" w:sz="0" w:space="0" w:color="auto"/>
      </w:divBdr>
    </w:div>
    <w:div w:id="934510244">
      <w:bodyDiv w:val="1"/>
      <w:marLeft w:val="0"/>
      <w:marRight w:val="0"/>
      <w:marTop w:val="0"/>
      <w:marBottom w:val="0"/>
      <w:divBdr>
        <w:top w:val="none" w:sz="0" w:space="0" w:color="auto"/>
        <w:left w:val="none" w:sz="0" w:space="0" w:color="auto"/>
        <w:bottom w:val="none" w:sz="0" w:space="0" w:color="auto"/>
        <w:right w:val="none" w:sz="0" w:space="0" w:color="auto"/>
      </w:divBdr>
      <w:divsChild>
        <w:div w:id="881140506">
          <w:marLeft w:val="300"/>
          <w:marRight w:val="300"/>
          <w:marTop w:val="0"/>
          <w:marBottom w:val="0"/>
          <w:divBdr>
            <w:top w:val="none" w:sz="0" w:space="0" w:color="auto"/>
            <w:left w:val="none" w:sz="0" w:space="0" w:color="auto"/>
            <w:bottom w:val="none" w:sz="0" w:space="0" w:color="auto"/>
            <w:right w:val="none" w:sz="0" w:space="0" w:color="auto"/>
          </w:divBdr>
          <w:divsChild>
            <w:div w:id="1246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426">
      <w:bodyDiv w:val="1"/>
      <w:marLeft w:val="0"/>
      <w:marRight w:val="0"/>
      <w:marTop w:val="0"/>
      <w:marBottom w:val="0"/>
      <w:divBdr>
        <w:top w:val="none" w:sz="0" w:space="0" w:color="auto"/>
        <w:left w:val="none" w:sz="0" w:space="0" w:color="auto"/>
        <w:bottom w:val="none" w:sz="0" w:space="0" w:color="auto"/>
        <w:right w:val="none" w:sz="0" w:space="0" w:color="auto"/>
      </w:divBdr>
      <w:divsChild>
        <w:div w:id="730428536">
          <w:marLeft w:val="0"/>
          <w:marRight w:val="0"/>
          <w:marTop w:val="0"/>
          <w:marBottom w:val="0"/>
          <w:divBdr>
            <w:top w:val="none" w:sz="0" w:space="0" w:color="auto"/>
            <w:left w:val="none" w:sz="0" w:space="0" w:color="auto"/>
            <w:bottom w:val="none" w:sz="0" w:space="0" w:color="auto"/>
            <w:right w:val="none" w:sz="0" w:space="0" w:color="auto"/>
          </w:divBdr>
          <w:divsChild>
            <w:div w:id="1977299442">
              <w:marLeft w:val="0"/>
              <w:marRight w:val="0"/>
              <w:marTop w:val="0"/>
              <w:marBottom w:val="0"/>
              <w:divBdr>
                <w:top w:val="none" w:sz="0" w:space="0" w:color="auto"/>
                <w:left w:val="none" w:sz="0" w:space="0" w:color="auto"/>
                <w:bottom w:val="none" w:sz="0" w:space="0" w:color="auto"/>
                <w:right w:val="none" w:sz="0" w:space="0" w:color="auto"/>
              </w:divBdr>
              <w:divsChild>
                <w:div w:id="805508904">
                  <w:marLeft w:val="0"/>
                  <w:marRight w:val="-6084"/>
                  <w:marTop w:val="0"/>
                  <w:marBottom w:val="0"/>
                  <w:divBdr>
                    <w:top w:val="none" w:sz="0" w:space="0" w:color="auto"/>
                    <w:left w:val="none" w:sz="0" w:space="0" w:color="auto"/>
                    <w:bottom w:val="none" w:sz="0" w:space="0" w:color="auto"/>
                    <w:right w:val="none" w:sz="0" w:space="0" w:color="auto"/>
                  </w:divBdr>
                  <w:divsChild>
                    <w:div w:id="549419675">
                      <w:marLeft w:val="0"/>
                      <w:marRight w:val="5604"/>
                      <w:marTop w:val="0"/>
                      <w:marBottom w:val="0"/>
                      <w:divBdr>
                        <w:top w:val="none" w:sz="0" w:space="0" w:color="auto"/>
                        <w:left w:val="none" w:sz="0" w:space="0" w:color="auto"/>
                        <w:bottom w:val="none" w:sz="0" w:space="0" w:color="auto"/>
                        <w:right w:val="none" w:sz="0" w:space="0" w:color="auto"/>
                      </w:divBdr>
                      <w:divsChild>
                        <w:div w:id="712388525">
                          <w:marLeft w:val="0"/>
                          <w:marRight w:val="0"/>
                          <w:marTop w:val="0"/>
                          <w:marBottom w:val="0"/>
                          <w:divBdr>
                            <w:top w:val="none" w:sz="0" w:space="0" w:color="auto"/>
                            <w:left w:val="none" w:sz="0" w:space="0" w:color="auto"/>
                            <w:bottom w:val="none" w:sz="0" w:space="0" w:color="auto"/>
                            <w:right w:val="none" w:sz="0" w:space="0" w:color="auto"/>
                          </w:divBdr>
                          <w:divsChild>
                            <w:div w:id="1063991971">
                              <w:marLeft w:val="0"/>
                              <w:marRight w:val="0"/>
                              <w:marTop w:val="0"/>
                              <w:marBottom w:val="0"/>
                              <w:divBdr>
                                <w:top w:val="none" w:sz="0" w:space="0" w:color="auto"/>
                                <w:left w:val="none" w:sz="0" w:space="0" w:color="auto"/>
                                <w:bottom w:val="none" w:sz="0" w:space="0" w:color="auto"/>
                                <w:right w:val="none" w:sz="0" w:space="0" w:color="auto"/>
                              </w:divBdr>
                              <w:divsChild>
                                <w:div w:id="418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2508">
      <w:bodyDiv w:val="1"/>
      <w:marLeft w:val="0"/>
      <w:marRight w:val="0"/>
      <w:marTop w:val="0"/>
      <w:marBottom w:val="0"/>
      <w:divBdr>
        <w:top w:val="none" w:sz="0" w:space="0" w:color="auto"/>
        <w:left w:val="none" w:sz="0" w:space="0" w:color="auto"/>
        <w:bottom w:val="none" w:sz="0" w:space="0" w:color="auto"/>
        <w:right w:val="none" w:sz="0" w:space="0" w:color="auto"/>
      </w:divBdr>
      <w:divsChild>
        <w:div w:id="1324351763">
          <w:marLeft w:val="300"/>
          <w:marRight w:val="300"/>
          <w:marTop w:val="0"/>
          <w:marBottom w:val="0"/>
          <w:divBdr>
            <w:top w:val="none" w:sz="0" w:space="0" w:color="auto"/>
            <w:left w:val="none" w:sz="0" w:space="0" w:color="auto"/>
            <w:bottom w:val="none" w:sz="0" w:space="0" w:color="auto"/>
            <w:right w:val="none" w:sz="0" w:space="0" w:color="auto"/>
          </w:divBdr>
          <w:divsChild>
            <w:div w:id="55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336">
      <w:bodyDiv w:val="1"/>
      <w:marLeft w:val="0"/>
      <w:marRight w:val="0"/>
      <w:marTop w:val="0"/>
      <w:marBottom w:val="0"/>
      <w:divBdr>
        <w:top w:val="none" w:sz="0" w:space="0" w:color="auto"/>
        <w:left w:val="none" w:sz="0" w:space="0" w:color="auto"/>
        <w:bottom w:val="none" w:sz="0" w:space="0" w:color="auto"/>
        <w:right w:val="none" w:sz="0" w:space="0" w:color="auto"/>
      </w:divBdr>
      <w:divsChild>
        <w:div w:id="1777366803">
          <w:marLeft w:val="0"/>
          <w:marRight w:val="0"/>
          <w:marTop w:val="0"/>
          <w:marBottom w:val="0"/>
          <w:divBdr>
            <w:top w:val="none" w:sz="0" w:space="0" w:color="auto"/>
            <w:left w:val="none" w:sz="0" w:space="0" w:color="auto"/>
            <w:bottom w:val="none" w:sz="0" w:space="0" w:color="auto"/>
            <w:right w:val="none" w:sz="0" w:space="0" w:color="auto"/>
          </w:divBdr>
          <w:divsChild>
            <w:div w:id="446774956">
              <w:marLeft w:val="0"/>
              <w:marRight w:val="0"/>
              <w:marTop w:val="0"/>
              <w:marBottom w:val="0"/>
              <w:divBdr>
                <w:top w:val="none" w:sz="0" w:space="0" w:color="auto"/>
                <w:left w:val="none" w:sz="0" w:space="0" w:color="auto"/>
                <w:bottom w:val="none" w:sz="0" w:space="0" w:color="auto"/>
                <w:right w:val="none" w:sz="0" w:space="0" w:color="auto"/>
              </w:divBdr>
              <w:divsChild>
                <w:div w:id="1967153930">
                  <w:marLeft w:val="0"/>
                  <w:marRight w:val="-6084"/>
                  <w:marTop w:val="0"/>
                  <w:marBottom w:val="0"/>
                  <w:divBdr>
                    <w:top w:val="none" w:sz="0" w:space="0" w:color="auto"/>
                    <w:left w:val="none" w:sz="0" w:space="0" w:color="auto"/>
                    <w:bottom w:val="none" w:sz="0" w:space="0" w:color="auto"/>
                    <w:right w:val="none" w:sz="0" w:space="0" w:color="auto"/>
                  </w:divBdr>
                  <w:divsChild>
                    <w:div w:id="699741955">
                      <w:marLeft w:val="0"/>
                      <w:marRight w:val="5604"/>
                      <w:marTop w:val="0"/>
                      <w:marBottom w:val="0"/>
                      <w:divBdr>
                        <w:top w:val="none" w:sz="0" w:space="0" w:color="auto"/>
                        <w:left w:val="none" w:sz="0" w:space="0" w:color="auto"/>
                        <w:bottom w:val="none" w:sz="0" w:space="0" w:color="auto"/>
                        <w:right w:val="none" w:sz="0" w:space="0" w:color="auto"/>
                      </w:divBdr>
                      <w:divsChild>
                        <w:div w:id="1860968438">
                          <w:marLeft w:val="0"/>
                          <w:marRight w:val="0"/>
                          <w:marTop w:val="0"/>
                          <w:marBottom w:val="0"/>
                          <w:divBdr>
                            <w:top w:val="none" w:sz="0" w:space="0" w:color="auto"/>
                            <w:left w:val="none" w:sz="0" w:space="0" w:color="auto"/>
                            <w:bottom w:val="none" w:sz="0" w:space="0" w:color="auto"/>
                            <w:right w:val="none" w:sz="0" w:space="0" w:color="auto"/>
                          </w:divBdr>
                          <w:divsChild>
                            <w:div w:id="867723491">
                              <w:marLeft w:val="0"/>
                              <w:marRight w:val="0"/>
                              <w:marTop w:val="120"/>
                              <w:marBottom w:val="360"/>
                              <w:divBdr>
                                <w:top w:val="none" w:sz="0" w:space="0" w:color="auto"/>
                                <w:left w:val="none" w:sz="0" w:space="0" w:color="auto"/>
                                <w:bottom w:val="none" w:sz="0" w:space="0" w:color="auto"/>
                                <w:right w:val="none" w:sz="0" w:space="0" w:color="auto"/>
                              </w:divBdr>
                              <w:divsChild>
                                <w:div w:id="545995742">
                                  <w:marLeft w:val="0"/>
                                  <w:marRight w:val="0"/>
                                  <w:marTop w:val="0"/>
                                  <w:marBottom w:val="0"/>
                                  <w:divBdr>
                                    <w:top w:val="none" w:sz="0" w:space="0" w:color="auto"/>
                                    <w:left w:val="none" w:sz="0" w:space="0" w:color="auto"/>
                                    <w:bottom w:val="none" w:sz="0" w:space="0" w:color="auto"/>
                                    <w:right w:val="none" w:sz="0" w:space="0" w:color="auto"/>
                                  </w:divBdr>
                                </w:div>
                                <w:div w:id="711341668">
                                  <w:marLeft w:val="0"/>
                                  <w:marRight w:val="0"/>
                                  <w:marTop w:val="0"/>
                                  <w:marBottom w:val="0"/>
                                  <w:divBdr>
                                    <w:top w:val="none" w:sz="0" w:space="0" w:color="auto"/>
                                    <w:left w:val="none" w:sz="0" w:space="0" w:color="auto"/>
                                    <w:bottom w:val="none" w:sz="0" w:space="0" w:color="auto"/>
                                    <w:right w:val="none" w:sz="0" w:space="0" w:color="auto"/>
                                  </w:divBdr>
                                </w:div>
                                <w:div w:id="978344134">
                                  <w:marLeft w:val="0"/>
                                  <w:marRight w:val="0"/>
                                  <w:marTop w:val="0"/>
                                  <w:marBottom w:val="0"/>
                                  <w:divBdr>
                                    <w:top w:val="none" w:sz="0" w:space="0" w:color="auto"/>
                                    <w:left w:val="none" w:sz="0" w:space="0" w:color="auto"/>
                                    <w:bottom w:val="none" w:sz="0" w:space="0" w:color="auto"/>
                                    <w:right w:val="none" w:sz="0" w:space="0" w:color="auto"/>
                                  </w:divBdr>
                                </w:div>
                                <w:div w:id="12493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422197">
      <w:bodyDiv w:val="1"/>
      <w:marLeft w:val="0"/>
      <w:marRight w:val="0"/>
      <w:marTop w:val="0"/>
      <w:marBottom w:val="0"/>
      <w:divBdr>
        <w:top w:val="none" w:sz="0" w:space="0" w:color="auto"/>
        <w:left w:val="none" w:sz="0" w:space="0" w:color="auto"/>
        <w:bottom w:val="none" w:sz="0" w:space="0" w:color="auto"/>
        <w:right w:val="none" w:sz="0" w:space="0" w:color="auto"/>
      </w:divBdr>
      <w:divsChild>
        <w:div w:id="1539276267">
          <w:marLeft w:val="0"/>
          <w:marRight w:val="0"/>
          <w:marTop w:val="0"/>
          <w:marBottom w:val="0"/>
          <w:divBdr>
            <w:top w:val="none" w:sz="0" w:space="0" w:color="auto"/>
            <w:left w:val="none" w:sz="0" w:space="0" w:color="auto"/>
            <w:bottom w:val="none" w:sz="0" w:space="0" w:color="auto"/>
            <w:right w:val="none" w:sz="0" w:space="0" w:color="auto"/>
          </w:divBdr>
          <w:divsChild>
            <w:div w:id="2107073615">
              <w:marLeft w:val="0"/>
              <w:marRight w:val="0"/>
              <w:marTop w:val="0"/>
              <w:marBottom w:val="0"/>
              <w:divBdr>
                <w:top w:val="none" w:sz="0" w:space="0" w:color="auto"/>
                <w:left w:val="none" w:sz="0" w:space="0" w:color="auto"/>
                <w:bottom w:val="none" w:sz="0" w:space="0" w:color="auto"/>
                <w:right w:val="none" w:sz="0" w:space="0" w:color="auto"/>
              </w:divBdr>
              <w:divsChild>
                <w:div w:id="2134862175">
                  <w:marLeft w:val="0"/>
                  <w:marRight w:val="-6084"/>
                  <w:marTop w:val="0"/>
                  <w:marBottom w:val="0"/>
                  <w:divBdr>
                    <w:top w:val="none" w:sz="0" w:space="0" w:color="auto"/>
                    <w:left w:val="none" w:sz="0" w:space="0" w:color="auto"/>
                    <w:bottom w:val="none" w:sz="0" w:space="0" w:color="auto"/>
                    <w:right w:val="none" w:sz="0" w:space="0" w:color="auto"/>
                  </w:divBdr>
                  <w:divsChild>
                    <w:div w:id="140540513">
                      <w:marLeft w:val="0"/>
                      <w:marRight w:val="5604"/>
                      <w:marTop w:val="0"/>
                      <w:marBottom w:val="0"/>
                      <w:divBdr>
                        <w:top w:val="none" w:sz="0" w:space="0" w:color="auto"/>
                        <w:left w:val="none" w:sz="0" w:space="0" w:color="auto"/>
                        <w:bottom w:val="none" w:sz="0" w:space="0" w:color="auto"/>
                        <w:right w:val="none" w:sz="0" w:space="0" w:color="auto"/>
                      </w:divBdr>
                      <w:divsChild>
                        <w:div w:id="1510824810">
                          <w:marLeft w:val="0"/>
                          <w:marRight w:val="0"/>
                          <w:marTop w:val="0"/>
                          <w:marBottom w:val="0"/>
                          <w:divBdr>
                            <w:top w:val="none" w:sz="0" w:space="0" w:color="auto"/>
                            <w:left w:val="none" w:sz="0" w:space="0" w:color="auto"/>
                            <w:bottom w:val="none" w:sz="0" w:space="0" w:color="auto"/>
                            <w:right w:val="none" w:sz="0" w:space="0" w:color="auto"/>
                          </w:divBdr>
                          <w:divsChild>
                            <w:div w:id="1826049579">
                              <w:marLeft w:val="0"/>
                              <w:marRight w:val="0"/>
                              <w:marTop w:val="120"/>
                              <w:marBottom w:val="360"/>
                              <w:divBdr>
                                <w:top w:val="none" w:sz="0" w:space="0" w:color="auto"/>
                                <w:left w:val="none" w:sz="0" w:space="0" w:color="auto"/>
                                <w:bottom w:val="none" w:sz="0" w:space="0" w:color="auto"/>
                                <w:right w:val="none" w:sz="0" w:space="0" w:color="auto"/>
                              </w:divBdr>
                              <w:divsChild>
                                <w:div w:id="25909255">
                                  <w:marLeft w:val="0"/>
                                  <w:marRight w:val="0"/>
                                  <w:marTop w:val="0"/>
                                  <w:marBottom w:val="0"/>
                                  <w:divBdr>
                                    <w:top w:val="none" w:sz="0" w:space="0" w:color="auto"/>
                                    <w:left w:val="none" w:sz="0" w:space="0" w:color="auto"/>
                                    <w:bottom w:val="none" w:sz="0" w:space="0" w:color="auto"/>
                                    <w:right w:val="none" w:sz="0" w:space="0" w:color="auto"/>
                                  </w:divBdr>
                                </w:div>
                                <w:div w:id="309990078">
                                  <w:marLeft w:val="0"/>
                                  <w:marRight w:val="0"/>
                                  <w:marTop w:val="0"/>
                                  <w:marBottom w:val="0"/>
                                  <w:divBdr>
                                    <w:top w:val="none" w:sz="0" w:space="0" w:color="auto"/>
                                    <w:left w:val="none" w:sz="0" w:space="0" w:color="auto"/>
                                    <w:bottom w:val="none" w:sz="0" w:space="0" w:color="auto"/>
                                    <w:right w:val="none" w:sz="0" w:space="0" w:color="auto"/>
                                  </w:divBdr>
                                </w:div>
                                <w:div w:id="781729321">
                                  <w:marLeft w:val="0"/>
                                  <w:marRight w:val="0"/>
                                  <w:marTop w:val="0"/>
                                  <w:marBottom w:val="0"/>
                                  <w:divBdr>
                                    <w:top w:val="none" w:sz="0" w:space="0" w:color="auto"/>
                                    <w:left w:val="none" w:sz="0" w:space="0" w:color="auto"/>
                                    <w:bottom w:val="none" w:sz="0" w:space="0" w:color="auto"/>
                                    <w:right w:val="none" w:sz="0" w:space="0" w:color="auto"/>
                                  </w:divBdr>
                                </w:div>
                                <w:div w:id="855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56171">
      <w:bodyDiv w:val="1"/>
      <w:marLeft w:val="0"/>
      <w:marRight w:val="0"/>
      <w:marTop w:val="0"/>
      <w:marBottom w:val="0"/>
      <w:divBdr>
        <w:top w:val="none" w:sz="0" w:space="0" w:color="auto"/>
        <w:left w:val="none" w:sz="0" w:space="0" w:color="auto"/>
        <w:bottom w:val="none" w:sz="0" w:space="0" w:color="auto"/>
        <w:right w:val="none" w:sz="0" w:space="0" w:color="auto"/>
      </w:divBdr>
      <w:divsChild>
        <w:div w:id="1697120301">
          <w:marLeft w:val="0"/>
          <w:marRight w:val="0"/>
          <w:marTop w:val="0"/>
          <w:marBottom w:val="0"/>
          <w:divBdr>
            <w:top w:val="none" w:sz="0" w:space="0" w:color="auto"/>
            <w:left w:val="none" w:sz="0" w:space="0" w:color="auto"/>
            <w:bottom w:val="none" w:sz="0" w:space="0" w:color="auto"/>
            <w:right w:val="none" w:sz="0" w:space="0" w:color="auto"/>
          </w:divBdr>
          <w:divsChild>
            <w:div w:id="83113453">
              <w:marLeft w:val="0"/>
              <w:marRight w:val="0"/>
              <w:marTop w:val="0"/>
              <w:marBottom w:val="0"/>
              <w:divBdr>
                <w:top w:val="none" w:sz="0" w:space="0" w:color="auto"/>
                <w:left w:val="none" w:sz="0" w:space="0" w:color="auto"/>
                <w:bottom w:val="none" w:sz="0" w:space="0" w:color="auto"/>
                <w:right w:val="none" w:sz="0" w:space="0" w:color="auto"/>
              </w:divBdr>
              <w:divsChild>
                <w:div w:id="1984119723">
                  <w:marLeft w:val="0"/>
                  <w:marRight w:val="-6084"/>
                  <w:marTop w:val="0"/>
                  <w:marBottom w:val="0"/>
                  <w:divBdr>
                    <w:top w:val="none" w:sz="0" w:space="0" w:color="auto"/>
                    <w:left w:val="none" w:sz="0" w:space="0" w:color="auto"/>
                    <w:bottom w:val="none" w:sz="0" w:space="0" w:color="auto"/>
                    <w:right w:val="none" w:sz="0" w:space="0" w:color="auto"/>
                  </w:divBdr>
                  <w:divsChild>
                    <w:div w:id="385497662">
                      <w:marLeft w:val="0"/>
                      <w:marRight w:val="5604"/>
                      <w:marTop w:val="0"/>
                      <w:marBottom w:val="0"/>
                      <w:divBdr>
                        <w:top w:val="none" w:sz="0" w:space="0" w:color="auto"/>
                        <w:left w:val="none" w:sz="0" w:space="0" w:color="auto"/>
                        <w:bottom w:val="none" w:sz="0" w:space="0" w:color="auto"/>
                        <w:right w:val="none" w:sz="0" w:space="0" w:color="auto"/>
                      </w:divBdr>
                      <w:divsChild>
                        <w:div w:id="847913777">
                          <w:marLeft w:val="0"/>
                          <w:marRight w:val="0"/>
                          <w:marTop w:val="0"/>
                          <w:marBottom w:val="0"/>
                          <w:divBdr>
                            <w:top w:val="none" w:sz="0" w:space="0" w:color="auto"/>
                            <w:left w:val="none" w:sz="0" w:space="0" w:color="auto"/>
                            <w:bottom w:val="none" w:sz="0" w:space="0" w:color="auto"/>
                            <w:right w:val="none" w:sz="0" w:space="0" w:color="auto"/>
                          </w:divBdr>
                          <w:divsChild>
                            <w:div w:id="1864705468">
                              <w:marLeft w:val="0"/>
                              <w:marRight w:val="0"/>
                              <w:marTop w:val="120"/>
                              <w:marBottom w:val="360"/>
                              <w:divBdr>
                                <w:top w:val="none" w:sz="0" w:space="0" w:color="auto"/>
                                <w:left w:val="none" w:sz="0" w:space="0" w:color="auto"/>
                                <w:bottom w:val="none" w:sz="0" w:space="0" w:color="auto"/>
                                <w:right w:val="none" w:sz="0" w:space="0" w:color="auto"/>
                              </w:divBdr>
                              <w:divsChild>
                                <w:div w:id="282345272">
                                  <w:marLeft w:val="0"/>
                                  <w:marRight w:val="0"/>
                                  <w:marTop w:val="0"/>
                                  <w:marBottom w:val="0"/>
                                  <w:divBdr>
                                    <w:top w:val="none" w:sz="0" w:space="0" w:color="auto"/>
                                    <w:left w:val="none" w:sz="0" w:space="0" w:color="auto"/>
                                    <w:bottom w:val="none" w:sz="0" w:space="0" w:color="auto"/>
                                    <w:right w:val="none" w:sz="0" w:space="0" w:color="auto"/>
                                  </w:divBdr>
                                </w:div>
                                <w:div w:id="456607968">
                                  <w:marLeft w:val="0"/>
                                  <w:marRight w:val="0"/>
                                  <w:marTop w:val="0"/>
                                  <w:marBottom w:val="0"/>
                                  <w:divBdr>
                                    <w:top w:val="none" w:sz="0" w:space="0" w:color="auto"/>
                                    <w:left w:val="none" w:sz="0" w:space="0" w:color="auto"/>
                                    <w:bottom w:val="none" w:sz="0" w:space="0" w:color="auto"/>
                                    <w:right w:val="none" w:sz="0" w:space="0" w:color="auto"/>
                                  </w:divBdr>
                                </w:div>
                                <w:div w:id="1469471754">
                                  <w:marLeft w:val="0"/>
                                  <w:marRight w:val="0"/>
                                  <w:marTop w:val="0"/>
                                  <w:marBottom w:val="0"/>
                                  <w:divBdr>
                                    <w:top w:val="none" w:sz="0" w:space="0" w:color="auto"/>
                                    <w:left w:val="none" w:sz="0" w:space="0" w:color="auto"/>
                                    <w:bottom w:val="none" w:sz="0" w:space="0" w:color="auto"/>
                                    <w:right w:val="none" w:sz="0" w:space="0" w:color="auto"/>
                                  </w:divBdr>
                                </w:div>
                                <w:div w:id="17727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836788">
      <w:bodyDiv w:val="1"/>
      <w:marLeft w:val="0"/>
      <w:marRight w:val="0"/>
      <w:marTop w:val="0"/>
      <w:marBottom w:val="0"/>
      <w:divBdr>
        <w:top w:val="none" w:sz="0" w:space="0" w:color="auto"/>
        <w:left w:val="none" w:sz="0" w:space="0" w:color="auto"/>
        <w:bottom w:val="none" w:sz="0" w:space="0" w:color="auto"/>
        <w:right w:val="none" w:sz="0" w:space="0" w:color="auto"/>
      </w:divBdr>
      <w:divsChild>
        <w:div w:id="2006201475">
          <w:marLeft w:val="0"/>
          <w:marRight w:val="0"/>
          <w:marTop w:val="0"/>
          <w:marBottom w:val="0"/>
          <w:divBdr>
            <w:top w:val="none" w:sz="0" w:space="0" w:color="auto"/>
            <w:left w:val="none" w:sz="0" w:space="0" w:color="auto"/>
            <w:bottom w:val="none" w:sz="0" w:space="0" w:color="auto"/>
            <w:right w:val="none" w:sz="0" w:space="0" w:color="auto"/>
          </w:divBdr>
        </w:div>
        <w:div w:id="710959288">
          <w:marLeft w:val="0"/>
          <w:marRight w:val="0"/>
          <w:marTop w:val="0"/>
          <w:marBottom w:val="0"/>
          <w:divBdr>
            <w:top w:val="none" w:sz="0" w:space="0" w:color="auto"/>
            <w:left w:val="none" w:sz="0" w:space="0" w:color="auto"/>
            <w:bottom w:val="none" w:sz="0" w:space="0" w:color="auto"/>
            <w:right w:val="none" w:sz="0" w:space="0" w:color="auto"/>
          </w:divBdr>
        </w:div>
        <w:div w:id="366412670">
          <w:marLeft w:val="0"/>
          <w:marRight w:val="0"/>
          <w:marTop w:val="0"/>
          <w:marBottom w:val="0"/>
          <w:divBdr>
            <w:top w:val="none" w:sz="0" w:space="0" w:color="auto"/>
            <w:left w:val="none" w:sz="0" w:space="0" w:color="auto"/>
            <w:bottom w:val="none" w:sz="0" w:space="0" w:color="auto"/>
            <w:right w:val="none" w:sz="0" w:space="0" w:color="auto"/>
          </w:divBdr>
        </w:div>
        <w:div w:id="1996372563">
          <w:marLeft w:val="0"/>
          <w:marRight w:val="0"/>
          <w:marTop w:val="0"/>
          <w:marBottom w:val="0"/>
          <w:divBdr>
            <w:top w:val="none" w:sz="0" w:space="0" w:color="auto"/>
            <w:left w:val="none" w:sz="0" w:space="0" w:color="auto"/>
            <w:bottom w:val="none" w:sz="0" w:space="0" w:color="auto"/>
            <w:right w:val="none" w:sz="0" w:space="0" w:color="auto"/>
          </w:divBdr>
        </w:div>
        <w:div w:id="316034207">
          <w:marLeft w:val="0"/>
          <w:marRight w:val="0"/>
          <w:marTop w:val="0"/>
          <w:marBottom w:val="0"/>
          <w:divBdr>
            <w:top w:val="none" w:sz="0" w:space="0" w:color="auto"/>
            <w:left w:val="none" w:sz="0" w:space="0" w:color="auto"/>
            <w:bottom w:val="none" w:sz="0" w:space="0" w:color="auto"/>
            <w:right w:val="none" w:sz="0" w:space="0" w:color="auto"/>
          </w:divBdr>
        </w:div>
        <w:div w:id="131414061">
          <w:marLeft w:val="0"/>
          <w:marRight w:val="0"/>
          <w:marTop w:val="0"/>
          <w:marBottom w:val="0"/>
          <w:divBdr>
            <w:top w:val="none" w:sz="0" w:space="0" w:color="auto"/>
            <w:left w:val="none" w:sz="0" w:space="0" w:color="auto"/>
            <w:bottom w:val="none" w:sz="0" w:space="0" w:color="auto"/>
            <w:right w:val="none" w:sz="0" w:space="0" w:color="auto"/>
          </w:divBdr>
        </w:div>
        <w:div w:id="863522172">
          <w:marLeft w:val="0"/>
          <w:marRight w:val="0"/>
          <w:marTop w:val="0"/>
          <w:marBottom w:val="0"/>
          <w:divBdr>
            <w:top w:val="none" w:sz="0" w:space="0" w:color="auto"/>
            <w:left w:val="none" w:sz="0" w:space="0" w:color="auto"/>
            <w:bottom w:val="none" w:sz="0" w:space="0" w:color="auto"/>
            <w:right w:val="none" w:sz="0" w:space="0" w:color="auto"/>
          </w:divBdr>
        </w:div>
        <w:div w:id="485511730">
          <w:marLeft w:val="0"/>
          <w:marRight w:val="0"/>
          <w:marTop w:val="0"/>
          <w:marBottom w:val="0"/>
          <w:divBdr>
            <w:top w:val="none" w:sz="0" w:space="0" w:color="auto"/>
            <w:left w:val="none" w:sz="0" w:space="0" w:color="auto"/>
            <w:bottom w:val="none" w:sz="0" w:space="0" w:color="auto"/>
            <w:right w:val="none" w:sz="0" w:space="0" w:color="auto"/>
          </w:divBdr>
        </w:div>
        <w:div w:id="1978795948">
          <w:marLeft w:val="0"/>
          <w:marRight w:val="0"/>
          <w:marTop w:val="0"/>
          <w:marBottom w:val="0"/>
          <w:divBdr>
            <w:top w:val="none" w:sz="0" w:space="0" w:color="auto"/>
            <w:left w:val="none" w:sz="0" w:space="0" w:color="auto"/>
            <w:bottom w:val="none" w:sz="0" w:space="0" w:color="auto"/>
            <w:right w:val="none" w:sz="0" w:space="0" w:color="auto"/>
          </w:divBdr>
        </w:div>
        <w:div w:id="1292444546">
          <w:marLeft w:val="0"/>
          <w:marRight w:val="0"/>
          <w:marTop w:val="0"/>
          <w:marBottom w:val="0"/>
          <w:divBdr>
            <w:top w:val="none" w:sz="0" w:space="0" w:color="auto"/>
            <w:left w:val="none" w:sz="0" w:space="0" w:color="auto"/>
            <w:bottom w:val="none" w:sz="0" w:space="0" w:color="auto"/>
            <w:right w:val="none" w:sz="0" w:space="0" w:color="auto"/>
          </w:divBdr>
        </w:div>
        <w:div w:id="1200700679">
          <w:marLeft w:val="0"/>
          <w:marRight w:val="0"/>
          <w:marTop w:val="0"/>
          <w:marBottom w:val="0"/>
          <w:divBdr>
            <w:top w:val="none" w:sz="0" w:space="0" w:color="auto"/>
            <w:left w:val="none" w:sz="0" w:space="0" w:color="auto"/>
            <w:bottom w:val="none" w:sz="0" w:space="0" w:color="auto"/>
            <w:right w:val="none" w:sz="0" w:space="0" w:color="auto"/>
          </w:divBdr>
        </w:div>
        <w:div w:id="1187865046">
          <w:marLeft w:val="0"/>
          <w:marRight w:val="0"/>
          <w:marTop w:val="0"/>
          <w:marBottom w:val="0"/>
          <w:divBdr>
            <w:top w:val="none" w:sz="0" w:space="0" w:color="auto"/>
            <w:left w:val="none" w:sz="0" w:space="0" w:color="auto"/>
            <w:bottom w:val="none" w:sz="0" w:space="0" w:color="auto"/>
            <w:right w:val="none" w:sz="0" w:space="0" w:color="auto"/>
          </w:divBdr>
        </w:div>
        <w:div w:id="1761564337">
          <w:marLeft w:val="0"/>
          <w:marRight w:val="0"/>
          <w:marTop w:val="0"/>
          <w:marBottom w:val="0"/>
          <w:divBdr>
            <w:top w:val="none" w:sz="0" w:space="0" w:color="auto"/>
            <w:left w:val="none" w:sz="0" w:space="0" w:color="auto"/>
            <w:bottom w:val="none" w:sz="0" w:space="0" w:color="auto"/>
            <w:right w:val="none" w:sz="0" w:space="0" w:color="auto"/>
          </w:divBdr>
        </w:div>
        <w:div w:id="1902978598">
          <w:marLeft w:val="0"/>
          <w:marRight w:val="0"/>
          <w:marTop w:val="0"/>
          <w:marBottom w:val="0"/>
          <w:divBdr>
            <w:top w:val="none" w:sz="0" w:space="0" w:color="auto"/>
            <w:left w:val="none" w:sz="0" w:space="0" w:color="auto"/>
            <w:bottom w:val="none" w:sz="0" w:space="0" w:color="auto"/>
            <w:right w:val="none" w:sz="0" w:space="0" w:color="auto"/>
          </w:divBdr>
        </w:div>
        <w:div w:id="360710637">
          <w:marLeft w:val="0"/>
          <w:marRight w:val="0"/>
          <w:marTop w:val="0"/>
          <w:marBottom w:val="0"/>
          <w:divBdr>
            <w:top w:val="none" w:sz="0" w:space="0" w:color="auto"/>
            <w:left w:val="none" w:sz="0" w:space="0" w:color="auto"/>
            <w:bottom w:val="none" w:sz="0" w:space="0" w:color="auto"/>
            <w:right w:val="none" w:sz="0" w:space="0" w:color="auto"/>
          </w:divBdr>
        </w:div>
        <w:div w:id="2018993422">
          <w:marLeft w:val="0"/>
          <w:marRight w:val="0"/>
          <w:marTop w:val="0"/>
          <w:marBottom w:val="0"/>
          <w:divBdr>
            <w:top w:val="none" w:sz="0" w:space="0" w:color="auto"/>
            <w:left w:val="none" w:sz="0" w:space="0" w:color="auto"/>
            <w:bottom w:val="none" w:sz="0" w:space="0" w:color="auto"/>
            <w:right w:val="none" w:sz="0" w:space="0" w:color="auto"/>
          </w:divBdr>
        </w:div>
        <w:div w:id="1948192972">
          <w:marLeft w:val="0"/>
          <w:marRight w:val="0"/>
          <w:marTop w:val="0"/>
          <w:marBottom w:val="0"/>
          <w:divBdr>
            <w:top w:val="none" w:sz="0" w:space="0" w:color="auto"/>
            <w:left w:val="none" w:sz="0" w:space="0" w:color="auto"/>
            <w:bottom w:val="none" w:sz="0" w:space="0" w:color="auto"/>
            <w:right w:val="none" w:sz="0" w:space="0" w:color="auto"/>
          </w:divBdr>
        </w:div>
        <w:div w:id="2063367023">
          <w:marLeft w:val="0"/>
          <w:marRight w:val="0"/>
          <w:marTop w:val="0"/>
          <w:marBottom w:val="0"/>
          <w:divBdr>
            <w:top w:val="none" w:sz="0" w:space="0" w:color="auto"/>
            <w:left w:val="none" w:sz="0" w:space="0" w:color="auto"/>
            <w:bottom w:val="none" w:sz="0" w:space="0" w:color="auto"/>
            <w:right w:val="none" w:sz="0" w:space="0" w:color="auto"/>
          </w:divBdr>
        </w:div>
        <w:div w:id="73166132">
          <w:marLeft w:val="0"/>
          <w:marRight w:val="0"/>
          <w:marTop w:val="0"/>
          <w:marBottom w:val="0"/>
          <w:divBdr>
            <w:top w:val="none" w:sz="0" w:space="0" w:color="auto"/>
            <w:left w:val="none" w:sz="0" w:space="0" w:color="auto"/>
            <w:bottom w:val="none" w:sz="0" w:space="0" w:color="auto"/>
            <w:right w:val="none" w:sz="0" w:space="0" w:color="auto"/>
          </w:divBdr>
        </w:div>
        <w:div w:id="509413260">
          <w:marLeft w:val="0"/>
          <w:marRight w:val="0"/>
          <w:marTop w:val="0"/>
          <w:marBottom w:val="0"/>
          <w:divBdr>
            <w:top w:val="none" w:sz="0" w:space="0" w:color="auto"/>
            <w:left w:val="none" w:sz="0" w:space="0" w:color="auto"/>
            <w:bottom w:val="none" w:sz="0" w:space="0" w:color="auto"/>
            <w:right w:val="none" w:sz="0" w:space="0" w:color="auto"/>
          </w:divBdr>
        </w:div>
        <w:div w:id="268853747">
          <w:marLeft w:val="0"/>
          <w:marRight w:val="0"/>
          <w:marTop w:val="0"/>
          <w:marBottom w:val="0"/>
          <w:divBdr>
            <w:top w:val="none" w:sz="0" w:space="0" w:color="auto"/>
            <w:left w:val="none" w:sz="0" w:space="0" w:color="auto"/>
            <w:bottom w:val="none" w:sz="0" w:space="0" w:color="auto"/>
            <w:right w:val="none" w:sz="0" w:space="0" w:color="auto"/>
          </w:divBdr>
        </w:div>
        <w:div w:id="1089234308">
          <w:marLeft w:val="0"/>
          <w:marRight w:val="0"/>
          <w:marTop w:val="0"/>
          <w:marBottom w:val="0"/>
          <w:divBdr>
            <w:top w:val="none" w:sz="0" w:space="0" w:color="auto"/>
            <w:left w:val="none" w:sz="0" w:space="0" w:color="auto"/>
            <w:bottom w:val="none" w:sz="0" w:space="0" w:color="auto"/>
            <w:right w:val="none" w:sz="0" w:space="0" w:color="auto"/>
          </w:divBdr>
        </w:div>
        <w:div w:id="550314036">
          <w:marLeft w:val="0"/>
          <w:marRight w:val="0"/>
          <w:marTop w:val="0"/>
          <w:marBottom w:val="0"/>
          <w:divBdr>
            <w:top w:val="none" w:sz="0" w:space="0" w:color="auto"/>
            <w:left w:val="none" w:sz="0" w:space="0" w:color="auto"/>
            <w:bottom w:val="none" w:sz="0" w:space="0" w:color="auto"/>
            <w:right w:val="none" w:sz="0" w:space="0" w:color="auto"/>
          </w:divBdr>
        </w:div>
        <w:div w:id="1839804059">
          <w:marLeft w:val="0"/>
          <w:marRight w:val="0"/>
          <w:marTop w:val="0"/>
          <w:marBottom w:val="0"/>
          <w:divBdr>
            <w:top w:val="none" w:sz="0" w:space="0" w:color="auto"/>
            <w:left w:val="none" w:sz="0" w:space="0" w:color="auto"/>
            <w:bottom w:val="none" w:sz="0" w:space="0" w:color="auto"/>
            <w:right w:val="none" w:sz="0" w:space="0" w:color="auto"/>
          </w:divBdr>
        </w:div>
        <w:div w:id="2024549722">
          <w:marLeft w:val="0"/>
          <w:marRight w:val="0"/>
          <w:marTop w:val="0"/>
          <w:marBottom w:val="0"/>
          <w:divBdr>
            <w:top w:val="none" w:sz="0" w:space="0" w:color="auto"/>
            <w:left w:val="none" w:sz="0" w:space="0" w:color="auto"/>
            <w:bottom w:val="none" w:sz="0" w:space="0" w:color="auto"/>
            <w:right w:val="none" w:sz="0" w:space="0" w:color="auto"/>
          </w:divBdr>
        </w:div>
        <w:div w:id="1854955319">
          <w:marLeft w:val="0"/>
          <w:marRight w:val="0"/>
          <w:marTop w:val="0"/>
          <w:marBottom w:val="0"/>
          <w:divBdr>
            <w:top w:val="none" w:sz="0" w:space="0" w:color="auto"/>
            <w:left w:val="none" w:sz="0" w:space="0" w:color="auto"/>
            <w:bottom w:val="none" w:sz="0" w:space="0" w:color="auto"/>
            <w:right w:val="none" w:sz="0" w:space="0" w:color="auto"/>
          </w:divBdr>
        </w:div>
      </w:divsChild>
    </w:div>
    <w:div w:id="1708405077">
      <w:bodyDiv w:val="1"/>
      <w:marLeft w:val="0"/>
      <w:marRight w:val="0"/>
      <w:marTop w:val="0"/>
      <w:marBottom w:val="0"/>
      <w:divBdr>
        <w:top w:val="none" w:sz="0" w:space="0" w:color="auto"/>
        <w:left w:val="none" w:sz="0" w:space="0" w:color="auto"/>
        <w:bottom w:val="none" w:sz="0" w:space="0" w:color="auto"/>
        <w:right w:val="none" w:sz="0" w:space="0" w:color="auto"/>
      </w:divBdr>
      <w:divsChild>
        <w:div w:id="353574907">
          <w:marLeft w:val="0"/>
          <w:marRight w:val="0"/>
          <w:marTop w:val="0"/>
          <w:marBottom w:val="0"/>
          <w:divBdr>
            <w:top w:val="none" w:sz="0" w:space="0" w:color="auto"/>
            <w:left w:val="none" w:sz="0" w:space="0" w:color="auto"/>
            <w:bottom w:val="none" w:sz="0" w:space="0" w:color="auto"/>
            <w:right w:val="none" w:sz="0" w:space="0" w:color="auto"/>
          </w:divBdr>
          <w:divsChild>
            <w:div w:id="920061346">
              <w:marLeft w:val="0"/>
              <w:marRight w:val="0"/>
              <w:marTop w:val="0"/>
              <w:marBottom w:val="0"/>
              <w:divBdr>
                <w:top w:val="none" w:sz="0" w:space="0" w:color="auto"/>
                <w:left w:val="none" w:sz="0" w:space="0" w:color="auto"/>
                <w:bottom w:val="none" w:sz="0" w:space="0" w:color="auto"/>
                <w:right w:val="none" w:sz="0" w:space="0" w:color="auto"/>
              </w:divBdr>
              <w:divsChild>
                <w:div w:id="1622496724">
                  <w:marLeft w:val="0"/>
                  <w:marRight w:val="-6084"/>
                  <w:marTop w:val="0"/>
                  <w:marBottom w:val="0"/>
                  <w:divBdr>
                    <w:top w:val="none" w:sz="0" w:space="0" w:color="auto"/>
                    <w:left w:val="none" w:sz="0" w:space="0" w:color="auto"/>
                    <w:bottom w:val="none" w:sz="0" w:space="0" w:color="auto"/>
                    <w:right w:val="none" w:sz="0" w:space="0" w:color="auto"/>
                  </w:divBdr>
                  <w:divsChild>
                    <w:div w:id="1677807497">
                      <w:marLeft w:val="0"/>
                      <w:marRight w:val="5604"/>
                      <w:marTop w:val="0"/>
                      <w:marBottom w:val="0"/>
                      <w:divBdr>
                        <w:top w:val="none" w:sz="0" w:space="0" w:color="auto"/>
                        <w:left w:val="none" w:sz="0" w:space="0" w:color="auto"/>
                        <w:bottom w:val="none" w:sz="0" w:space="0" w:color="auto"/>
                        <w:right w:val="none" w:sz="0" w:space="0" w:color="auto"/>
                      </w:divBdr>
                      <w:divsChild>
                        <w:div w:id="181936900">
                          <w:marLeft w:val="0"/>
                          <w:marRight w:val="0"/>
                          <w:marTop w:val="0"/>
                          <w:marBottom w:val="0"/>
                          <w:divBdr>
                            <w:top w:val="none" w:sz="0" w:space="0" w:color="auto"/>
                            <w:left w:val="none" w:sz="0" w:space="0" w:color="auto"/>
                            <w:bottom w:val="none" w:sz="0" w:space="0" w:color="auto"/>
                            <w:right w:val="none" w:sz="0" w:space="0" w:color="auto"/>
                          </w:divBdr>
                          <w:divsChild>
                            <w:div w:id="1276403872">
                              <w:marLeft w:val="0"/>
                              <w:marRight w:val="0"/>
                              <w:marTop w:val="120"/>
                              <w:marBottom w:val="360"/>
                              <w:divBdr>
                                <w:top w:val="none" w:sz="0" w:space="0" w:color="auto"/>
                                <w:left w:val="none" w:sz="0" w:space="0" w:color="auto"/>
                                <w:bottom w:val="none" w:sz="0" w:space="0" w:color="auto"/>
                                <w:right w:val="none" w:sz="0" w:space="0" w:color="auto"/>
                              </w:divBdr>
                              <w:divsChild>
                                <w:div w:id="39520771">
                                  <w:marLeft w:val="0"/>
                                  <w:marRight w:val="0"/>
                                  <w:marTop w:val="0"/>
                                  <w:marBottom w:val="0"/>
                                  <w:divBdr>
                                    <w:top w:val="none" w:sz="0" w:space="0" w:color="auto"/>
                                    <w:left w:val="none" w:sz="0" w:space="0" w:color="auto"/>
                                    <w:bottom w:val="none" w:sz="0" w:space="0" w:color="auto"/>
                                    <w:right w:val="none" w:sz="0" w:space="0" w:color="auto"/>
                                  </w:divBdr>
                                </w:div>
                                <w:div w:id="67923709">
                                  <w:marLeft w:val="0"/>
                                  <w:marRight w:val="0"/>
                                  <w:marTop w:val="0"/>
                                  <w:marBottom w:val="0"/>
                                  <w:divBdr>
                                    <w:top w:val="none" w:sz="0" w:space="0" w:color="auto"/>
                                    <w:left w:val="none" w:sz="0" w:space="0" w:color="auto"/>
                                    <w:bottom w:val="none" w:sz="0" w:space="0" w:color="auto"/>
                                    <w:right w:val="none" w:sz="0" w:space="0" w:color="auto"/>
                                  </w:divBdr>
                                </w:div>
                                <w:div w:id="484976585">
                                  <w:marLeft w:val="0"/>
                                  <w:marRight w:val="0"/>
                                  <w:marTop w:val="0"/>
                                  <w:marBottom w:val="0"/>
                                  <w:divBdr>
                                    <w:top w:val="none" w:sz="0" w:space="0" w:color="auto"/>
                                    <w:left w:val="none" w:sz="0" w:space="0" w:color="auto"/>
                                    <w:bottom w:val="none" w:sz="0" w:space="0" w:color="auto"/>
                                    <w:right w:val="none" w:sz="0" w:space="0" w:color="auto"/>
                                  </w:divBdr>
                                </w:div>
                                <w:div w:id="17635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777672">
      <w:bodyDiv w:val="1"/>
      <w:marLeft w:val="0"/>
      <w:marRight w:val="0"/>
      <w:marTop w:val="0"/>
      <w:marBottom w:val="0"/>
      <w:divBdr>
        <w:top w:val="none" w:sz="0" w:space="0" w:color="auto"/>
        <w:left w:val="none" w:sz="0" w:space="0" w:color="auto"/>
        <w:bottom w:val="none" w:sz="0" w:space="0" w:color="auto"/>
        <w:right w:val="none" w:sz="0" w:space="0" w:color="auto"/>
      </w:divBdr>
      <w:divsChild>
        <w:div w:id="456224821">
          <w:marLeft w:val="0"/>
          <w:marRight w:val="0"/>
          <w:marTop w:val="0"/>
          <w:marBottom w:val="0"/>
          <w:divBdr>
            <w:top w:val="none" w:sz="0" w:space="0" w:color="auto"/>
            <w:left w:val="none" w:sz="0" w:space="0" w:color="auto"/>
            <w:bottom w:val="none" w:sz="0" w:space="0" w:color="auto"/>
            <w:right w:val="none" w:sz="0" w:space="0" w:color="auto"/>
          </w:divBdr>
        </w:div>
        <w:div w:id="1401294247">
          <w:marLeft w:val="0"/>
          <w:marRight w:val="0"/>
          <w:marTop w:val="0"/>
          <w:marBottom w:val="0"/>
          <w:divBdr>
            <w:top w:val="none" w:sz="0" w:space="0" w:color="auto"/>
            <w:left w:val="none" w:sz="0" w:space="0" w:color="auto"/>
            <w:bottom w:val="none" w:sz="0" w:space="0" w:color="auto"/>
            <w:right w:val="none" w:sz="0" w:space="0" w:color="auto"/>
          </w:divBdr>
        </w:div>
        <w:div w:id="1329400468">
          <w:marLeft w:val="0"/>
          <w:marRight w:val="0"/>
          <w:marTop w:val="0"/>
          <w:marBottom w:val="0"/>
          <w:divBdr>
            <w:top w:val="none" w:sz="0" w:space="0" w:color="auto"/>
            <w:left w:val="none" w:sz="0" w:space="0" w:color="auto"/>
            <w:bottom w:val="none" w:sz="0" w:space="0" w:color="auto"/>
            <w:right w:val="none" w:sz="0" w:space="0" w:color="auto"/>
          </w:divBdr>
        </w:div>
        <w:div w:id="1690251286">
          <w:marLeft w:val="0"/>
          <w:marRight w:val="0"/>
          <w:marTop w:val="0"/>
          <w:marBottom w:val="0"/>
          <w:divBdr>
            <w:top w:val="none" w:sz="0" w:space="0" w:color="auto"/>
            <w:left w:val="none" w:sz="0" w:space="0" w:color="auto"/>
            <w:bottom w:val="none" w:sz="0" w:space="0" w:color="auto"/>
            <w:right w:val="none" w:sz="0" w:space="0" w:color="auto"/>
          </w:divBdr>
        </w:div>
        <w:div w:id="1248419309">
          <w:marLeft w:val="0"/>
          <w:marRight w:val="0"/>
          <w:marTop w:val="0"/>
          <w:marBottom w:val="0"/>
          <w:divBdr>
            <w:top w:val="none" w:sz="0" w:space="0" w:color="auto"/>
            <w:left w:val="none" w:sz="0" w:space="0" w:color="auto"/>
            <w:bottom w:val="none" w:sz="0" w:space="0" w:color="auto"/>
            <w:right w:val="none" w:sz="0" w:space="0" w:color="auto"/>
          </w:divBdr>
        </w:div>
      </w:divsChild>
    </w:div>
    <w:div w:id="1812401136">
      <w:bodyDiv w:val="1"/>
      <w:marLeft w:val="0"/>
      <w:marRight w:val="0"/>
      <w:marTop w:val="0"/>
      <w:marBottom w:val="0"/>
      <w:divBdr>
        <w:top w:val="none" w:sz="0" w:space="0" w:color="auto"/>
        <w:left w:val="none" w:sz="0" w:space="0" w:color="auto"/>
        <w:bottom w:val="none" w:sz="0" w:space="0" w:color="auto"/>
        <w:right w:val="none" w:sz="0" w:space="0" w:color="auto"/>
      </w:divBdr>
      <w:divsChild>
        <w:div w:id="904990660">
          <w:marLeft w:val="0"/>
          <w:marRight w:val="0"/>
          <w:marTop w:val="0"/>
          <w:marBottom w:val="0"/>
          <w:divBdr>
            <w:top w:val="none" w:sz="0" w:space="0" w:color="auto"/>
            <w:left w:val="none" w:sz="0" w:space="0" w:color="auto"/>
            <w:bottom w:val="none" w:sz="0" w:space="0" w:color="auto"/>
            <w:right w:val="none" w:sz="0" w:space="0" w:color="auto"/>
          </w:divBdr>
        </w:div>
        <w:div w:id="1866481127">
          <w:marLeft w:val="0"/>
          <w:marRight w:val="0"/>
          <w:marTop w:val="0"/>
          <w:marBottom w:val="0"/>
          <w:divBdr>
            <w:top w:val="none" w:sz="0" w:space="0" w:color="auto"/>
            <w:left w:val="none" w:sz="0" w:space="0" w:color="auto"/>
            <w:bottom w:val="none" w:sz="0" w:space="0" w:color="auto"/>
            <w:right w:val="none" w:sz="0" w:space="0" w:color="auto"/>
          </w:divBdr>
        </w:div>
        <w:div w:id="1616400875">
          <w:marLeft w:val="0"/>
          <w:marRight w:val="0"/>
          <w:marTop w:val="0"/>
          <w:marBottom w:val="0"/>
          <w:divBdr>
            <w:top w:val="none" w:sz="0" w:space="0" w:color="auto"/>
            <w:left w:val="none" w:sz="0" w:space="0" w:color="auto"/>
            <w:bottom w:val="none" w:sz="0" w:space="0" w:color="auto"/>
            <w:right w:val="none" w:sz="0" w:space="0" w:color="auto"/>
          </w:divBdr>
        </w:div>
        <w:div w:id="1306541427">
          <w:marLeft w:val="0"/>
          <w:marRight w:val="0"/>
          <w:marTop w:val="0"/>
          <w:marBottom w:val="0"/>
          <w:divBdr>
            <w:top w:val="none" w:sz="0" w:space="0" w:color="auto"/>
            <w:left w:val="none" w:sz="0" w:space="0" w:color="auto"/>
            <w:bottom w:val="none" w:sz="0" w:space="0" w:color="auto"/>
            <w:right w:val="none" w:sz="0" w:space="0" w:color="auto"/>
          </w:divBdr>
        </w:div>
        <w:div w:id="1886717373">
          <w:marLeft w:val="0"/>
          <w:marRight w:val="0"/>
          <w:marTop w:val="0"/>
          <w:marBottom w:val="0"/>
          <w:divBdr>
            <w:top w:val="none" w:sz="0" w:space="0" w:color="auto"/>
            <w:left w:val="none" w:sz="0" w:space="0" w:color="auto"/>
            <w:bottom w:val="none" w:sz="0" w:space="0" w:color="auto"/>
            <w:right w:val="none" w:sz="0" w:space="0" w:color="auto"/>
          </w:divBdr>
        </w:div>
        <w:div w:id="502938478">
          <w:marLeft w:val="0"/>
          <w:marRight w:val="0"/>
          <w:marTop w:val="0"/>
          <w:marBottom w:val="0"/>
          <w:divBdr>
            <w:top w:val="none" w:sz="0" w:space="0" w:color="auto"/>
            <w:left w:val="none" w:sz="0" w:space="0" w:color="auto"/>
            <w:bottom w:val="none" w:sz="0" w:space="0" w:color="auto"/>
            <w:right w:val="none" w:sz="0" w:space="0" w:color="auto"/>
          </w:divBdr>
        </w:div>
        <w:div w:id="2080203928">
          <w:marLeft w:val="0"/>
          <w:marRight w:val="0"/>
          <w:marTop w:val="0"/>
          <w:marBottom w:val="0"/>
          <w:divBdr>
            <w:top w:val="none" w:sz="0" w:space="0" w:color="auto"/>
            <w:left w:val="none" w:sz="0" w:space="0" w:color="auto"/>
            <w:bottom w:val="none" w:sz="0" w:space="0" w:color="auto"/>
            <w:right w:val="none" w:sz="0" w:space="0" w:color="auto"/>
          </w:divBdr>
        </w:div>
        <w:div w:id="800339575">
          <w:marLeft w:val="0"/>
          <w:marRight w:val="0"/>
          <w:marTop w:val="0"/>
          <w:marBottom w:val="0"/>
          <w:divBdr>
            <w:top w:val="none" w:sz="0" w:space="0" w:color="auto"/>
            <w:left w:val="none" w:sz="0" w:space="0" w:color="auto"/>
            <w:bottom w:val="none" w:sz="0" w:space="0" w:color="auto"/>
            <w:right w:val="none" w:sz="0" w:space="0" w:color="auto"/>
          </w:divBdr>
        </w:div>
        <w:div w:id="2120054833">
          <w:marLeft w:val="0"/>
          <w:marRight w:val="0"/>
          <w:marTop w:val="0"/>
          <w:marBottom w:val="0"/>
          <w:divBdr>
            <w:top w:val="none" w:sz="0" w:space="0" w:color="auto"/>
            <w:left w:val="none" w:sz="0" w:space="0" w:color="auto"/>
            <w:bottom w:val="none" w:sz="0" w:space="0" w:color="auto"/>
            <w:right w:val="none" w:sz="0" w:space="0" w:color="auto"/>
          </w:divBdr>
        </w:div>
        <w:div w:id="357851268">
          <w:marLeft w:val="0"/>
          <w:marRight w:val="0"/>
          <w:marTop w:val="0"/>
          <w:marBottom w:val="0"/>
          <w:divBdr>
            <w:top w:val="none" w:sz="0" w:space="0" w:color="auto"/>
            <w:left w:val="none" w:sz="0" w:space="0" w:color="auto"/>
            <w:bottom w:val="none" w:sz="0" w:space="0" w:color="auto"/>
            <w:right w:val="none" w:sz="0" w:space="0" w:color="auto"/>
          </w:divBdr>
        </w:div>
        <w:div w:id="1520583843">
          <w:marLeft w:val="0"/>
          <w:marRight w:val="0"/>
          <w:marTop w:val="0"/>
          <w:marBottom w:val="0"/>
          <w:divBdr>
            <w:top w:val="none" w:sz="0" w:space="0" w:color="auto"/>
            <w:left w:val="none" w:sz="0" w:space="0" w:color="auto"/>
            <w:bottom w:val="none" w:sz="0" w:space="0" w:color="auto"/>
            <w:right w:val="none" w:sz="0" w:space="0" w:color="auto"/>
          </w:divBdr>
        </w:div>
        <w:div w:id="849947822">
          <w:marLeft w:val="0"/>
          <w:marRight w:val="0"/>
          <w:marTop w:val="0"/>
          <w:marBottom w:val="0"/>
          <w:divBdr>
            <w:top w:val="none" w:sz="0" w:space="0" w:color="auto"/>
            <w:left w:val="none" w:sz="0" w:space="0" w:color="auto"/>
            <w:bottom w:val="none" w:sz="0" w:space="0" w:color="auto"/>
            <w:right w:val="none" w:sz="0" w:space="0" w:color="auto"/>
          </w:divBdr>
        </w:div>
        <w:div w:id="419447451">
          <w:marLeft w:val="0"/>
          <w:marRight w:val="0"/>
          <w:marTop w:val="0"/>
          <w:marBottom w:val="0"/>
          <w:divBdr>
            <w:top w:val="none" w:sz="0" w:space="0" w:color="auto"/>
            <w:left w:val="none" w:sz="0" w:space="0" w:color="auto"/>
            <w:bottom w:val="none" w:sz="0" w:space="0" w:color="auto"/>
            <w:right w:val="none" w:sz="0" w:space="0" w:color="auto"/>
          </w:divBdr>
        </w:div>
        <w:div w:id="1541432460">
          <w:marLeft w:val="0"/>
          <w:marRight w:val="0"/>
          <w:marTop w:val="0"/>
          <w:marBottom w:val="0"/>
          <w:divBdr>
            <w:top w:val="none" w:sz="0" w:space="0" w:color="auto"/>
            <w:left w:val="none" w:sz="0" w:space="0" w:color="auto"/>
            <w:bottom w:val="none" w:sz="0" w:space="0" w:color="auto"/>
            <w:right w:val="none" w:sz="0" w:space="0" w:color="auto"/>
          </w:divBdr>
        </w:div>
        <w:div w:id="1647322642">
          <w:marLeft w:val="0"/>
          <w:marRight w:val="0"/>
          <w:marTop w:val="0"/>
          <w:marBottom w:val="0"/>
          <w:divBdr>
            <w:top w:val="none" w:sz="0" w:space="0" w:color="auto"/>
            <w:left w:val="none" w:sz="0" w:space="0" w:color="auto"/>
            <w:bottom w:val="none" w:sz="0" w:space="0" w:color="auto"/>
            <w:right w:val="none" w:sz="0" w:space="0" w:color="auto"/>
          </w:divBdr>
        </w:div>
        <w:div w:id="411393327">
          <w:marLeft w:val="0"/>
          <w:marRight w:val="0"/>
          <w:marTop w:val="0"/>
          <w:marBottom w:val="0"/>
          <w:divBdr>
            <w:top w:val="none" w:sz="0" w:space="0" w:color="auto"/>
            <w:left w:val="none" w:sz="0" w:space="0" w:color="auto"/>
            <w:bottom w:val="none" w:sz="0" w:space="0" w:color="auto"/>
            <w:right w:val="none" w:sz="0" w:space="0" w:color="auto"/>
          </w:divBdr>
        </w:div>
        <w:div w:id="115027231">
          <w:marLeft w:val="0"/>
          <w:marRight w:val="0"/>
          <w:marTop w:val="0"/>
          <w:marBottom w:val="0"/>
          <w:divBdr>
            <w:top w:val="none" w:sz="0" w:space="0" w:color="auto"/>
            <w:left w:val="none" w:sz="0" w:space="0" w:color="auto"/>
            <w:bottom w:val="none" w:sz="0" w:space="0" w:color="auto"/>
            <w:right w:val="none" w:sz="0" w:space="0" w:color="auto"/>
          </w:divBdr>
        </w:div>
        <w:div w:id="253100932">
          <w:marLeft w:val="0"/>
          <w:marRight w:val="0"/>
          <w:marTop w:val="0"/>
          <w:marBottom w:val="0"/>
          <w:divBdr>
            <w:top w:val="none" w:sz="0" w:space="0" w:color="auto"/>
            <w:left w:val="none" w:sz="0" w:space="0" w:color="auto"/>
            <w:bottom w:val="none" w:sz="0" w:space="0" w:color="auto"/>
            <w:right w:val="none" w:sz="0" w:space="0" w:color="auto"/>
          </w:divBdr>
        </w:div>
        <w:div w:id="1742874791">
          <w:marLeft w:val="0"/>
          <w:marRight w:val="0"/>
          <w:marTop w:val="0"/>
          <w:marBottom w:val="0"/>
          <w:divBdr>
            <w:top w:val="none" w:sz="0" w:space="0" w:color="auto"/>
            <w:left w:val="none" w:sz="0" w:space="0" w:color="auto"/>
            <w:bottom w:val="none" w:sz="0" w:space="0" w:color="auto"/>
            <w:right w:val="none" w:sz="0" w:space="0" w:color="auto"/>
          </w:divBdr>
        </w:div>
        <w:div w:id="891814565">
          <w:marLeft w:val="0"/>
          <w:marRight w:val="0"/>
          <w:marTop w:val="0"/>
          <w:marBottom w:val="0"/>
          <w:divBdr>
            <w:top w:val="none" w:sz="0" w:space="0" w:color="auto"/>
            <w:left w:val="none" w:sz="0" w:space="0" w:color="auto"/>
            <w:bottom w:val="none" w:sz="0" w:space="0" w:color="auto"/>
            <w:right w:val="none" w:sz="0" w:space="0" w:color="auto"/>
          </w:divBdr>
        </w:div>
        <w:div w:id="72119307">
          <w:marLeft w:val="0"/>
          <w:marRight w:val="0"/>
          <w:marTop w:val="0"/>
          <w:marBottom w:val="0"/>
          <w:divBdr>
            <w:top w:val="none" w:sz="0" w:space="0" w:color="auto"/>
            <w:left w:val="none" w:sz="0" w:space="0" w:color="auto"/>
            <w:bottom w:val="none" w:sz="0" w:space="0" w:color="auto"/>
            <w:right w:val="none" w:sz="0" w:space="0" w:color="auto"/>
          </w:divBdr>
        </w:div>
        <w:div w:id="2146199594">
          <w:marLeft w:val="0"/>
          <w:marRight w:val="0"/>
          <w:marTop w:val="0"/>
          <w:marBottom w:val="0"/>
          <w:divBdr>
            <w:top w:val="none" w:sz="0" w:space="0" w:color="auto"/>
            <w:left w:val="none" w:sz="0" w:space="0" w:color="auto"/>
            <w:bottom w:val="none" w:sz="0" w:space="0" w:color="auto"/>
            <w:right w:val="none" w:sz="0" w:space="0" w:color="auto"/>
          </w:divBdr>
        </w:div>
        <w:div w:id="712114645">
          <w:marLeft w:val="0"/>
          <w:marRight w:val="0"/>
          <w:marTop w:val="0"/>
          <w:marBottom w:val="0"/>
          <w:divBdr>
            <w:top w:val="none" w:sz="0" w:space="0" w:color="auto"/>
            <w:left w:val="none" w:sz="0" w:space="0" w:color="auto"/>
            <w:bottom w:val="none" w:sz="0" w:space="0" w:color="auto"/>
            <w:right w:val="none" w:sz="0" w:space="0" w:color="auto"/>
          </w:divBdr>
        </w:div>
        <w:div w:id="1301879486">
          <w:marLeft w:val="0"/>
          <w:marRight w:val="0"/>
          <w:marTop w:val="0"/>
          <w:marBottom w:val="0"/>
          <w:divBdr>
            <w:top w:val="none" w:sz="0" w:space="0" w:color="auto"/>
            <w:left w:val="none" w:sz="0" w:space="0" w:color="auto"/>
            <w:bottom w:val="none" w:sz="0" w:space="0" w:color="auto"/>
            <w:right w:val="none" w:sz="0" w:space="0" w:color="auto"/>
          </w:divBdr>
        </w:div>
      </w:divsChild>
    </w:div>
    <w:div w:id="1880244106">
      <w:bodyDiv w:val="1"/>
      <w:marLeft w:val="0"/>
      <w:marRight w:val="0"/>
      <w:marTop w:val="150"/>
      <w:marBottom w:val="0"/>
      <w:divBdr>
        <w:top w:val="none" w:sz="0" w:space="0" w:color="auto"/>
        <w:left w:val="none" w:sz="0" w:space="0" w:color="auto"/>
        <w:bottom w:val="none" w:sz="0" w:space="0" w:color="auto"/>
        <w:right w:val="none" w:sz="0" w:space="0" w:color="auto"/>
      </w:divBdr>
      <w:divsChild>
        <w:div w:id="1042292040">
          <w:marLeft w:val="0"/>
          <w:marRight w:val="0"/>
          <w:marTop w:val="0"/>
          <w:marBottom w:val="0"/>
          <w:divBdr>
            <w:top w:val="none" w:sz="0" w:space="0" w:color="auto"/>
            <w:left w:val="none" w:sz="0" w:space="0" w:color="auto"/>
            <w:bottom w:val="none" w:sz="0" w:space="0" w:color="auto"/>
            <w:right w:val="none" w:sz="0" w:space="0" w:color="auto"/>
          </w:divBdr>
          <w:divsChild>
            <w:div w:id="1009603518">
              <w:marLeft w:val="0"/>
              <w:marRight w:val="0"/>
              <w:marTop w:val="0"/>
              <w:marBottom w:val="0"/>
              <w:divBdr>
                <w:top w:val="none" w:sz="0" w:space="0" w:color="auto"/>
                <w:left w:val="none" w:sz="0" w:space="0" w:color="auto"/>
                <w:bottom w:val="none" w:sz="0" w:space="0" w:color="auto"/>
                <w:right w:val="none" w:sz="0" w:space="0" w:color="auto"/>
              </w:divBdr>
              <w:divsChild>
                <w:div w:id="180253075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1151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9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Ravimiamet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Non-pharmacological treatment</dc:title>
  <dc:creator>Kasutaja</dc:creator>
  <lastModifiedBy>Guest</lastModifiedBy>
  <revision>6</revision>
  <dcterms:created xsi:type="dcterms:W3CDTF">2016-11-15T21:04:00.0000000Z</dcterms:created>
  <dcterms:modified xsi:type="dcterms:W3CDTF">2016-12-12T19:48:53.3817372Z</dcterms:modified>
</coreProperties>
</file>