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97024" w:rsidR="0002590A" w:rsidP="004F6C78" w:rsidRDefault="0002590A" w14:paraId="7CC1BA91" wp14:textId="77777777">
      <w:pPr>
        <w:rPr>
          <w:rFonts w:ascii="Verdana" w:hAnsi="Verdana"/>
          <w:b/>
          <w:color w:val="000080"/>
          <w:sz w:val="18"/>
          <w:szCs w:val="18"/>
        </w:rPr>
      </w:pPr>
    </w:p>
    <w:p xmlns:wp14="http://schemas.microsoft.com/office/word/2010/wordml" w:rsidRPr="00A97024" w:rsidR="004F6C78" w:rsidP="004F6C78" w:rsidRDefault="0031077D" w14:paraId="64490EFF" wp14:textId="77777777">
      <w:pPr>
        <w:rPr>
          <w:rFonts w:ascii="Verdana" w:hAnsi="Verdana"/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 w:rsidR="00694518">
        <w:rPr>
          <w:rFonts w:ascii="Verdana" w:hAnsi="Verdana"/>
          <w:b/>
          <w:color w:val="000080"/>
          <w:sz w:val="18"/>
          <w:szCs w:val="18"/>
        </w:rPr>
        <w:t>9</w:t>
      </w:r>
    </w:p>
    <w:p xmlns:wp14="http://schemas.microsoft.com/office/word/2010/wordml" w:rsidRPr="009F656E" w:rsidR="004F6C78" w:rsidP="0018274A" w:rsidRDefault="004F6C78" w14:paraId="1DEC1D2D" wp14:textId="77777777">
      <w:pPr>
        <w:jc w:val="both"/>
        <w:rPr>
          <w:b/>
          <w:color w:val="2E74B5"/>
          <w:sz w:val="18"/>
          <w:szCs w:val="18"/>
        </w:rPr>
      </w:pPr>
    </w:p>
    <w:p xmlns:wp14="http://schemas.microsoft.com/office/word/2010/wordml" w:rsidRPr="009F656E" w:rsidR="0018274A" w:rsidP="0018274A" w:rsidRDefault="0018274A" w14:paraId="3AEFE8ED" wp14:textId="77777777">
      <w:pPr>
        <w:jc w:val="both"/>
        <w:rPr>
          <w:rFonts w:ascii="Palatino Linotype" w:hAnsi="Palatino Linotype"/>
          <w:color w:val="2E74B5"/>
        </w:rPr>
      </w:pPr>
      <w:r w:rsidRPr="009F656E">
        <w:rPr>
          <w:rFonts w:ascii="Palatino Linotype" w:hAnsi="Palatino Linotype" w:eastAsia="Calibri"/>
          <w:b/>
          <w:bCs/>
          <w:color w:val="2E74B5"/>
          <w:sz w:val="22"/>
          <w:szCs w:val="22"/>
          <w:lang w:val="et"/>
        </w:rPr>
        <w:t xml:space="preserve">Kas </w:t>
      </w:r>
      <w:proofErr w:type="spellStart"/>
      <w:r w:rsidRPr="009F656E">
        <w:rPr>
          <w:rFonts w:ascii="Palatino Linotype" w:hAnsi="Palatino Linotype" w:eastAsia="Calibri"/>
          <w:b/>
          <w:bCs/>
          <w:color w:val="2E74B5"/>
          <w:sz w:val="22"/>
          <w:szCs w:val="22"/>
          <w:lang w:val="et"/>
        </w:rPr>
        <w:t>Alzheimeri</w:t>
      </w:r>
      <w:proofErr w:type="spellEnd"/>
      <w:r w:rsidRPr="009F656E">
        <w:rPr>
          <w:rFonts w:ascii="Palatino Linotype" w:hAnsi="Palatino Linotype" w:eastAsia="Calibri"/>
          <w:b/>
          <w:bCs/>
          <w:color w:val="2E74B5"/>
          <w:sz w:val="22"/>
          <w:szCs w:val="22"/>
          <w:lang w:val="et"/>
        </w:rPr>
        <w:t xml:space="preserve"> tõvega patsientide ravis kasutada parema ravitulemuse saavutamiseks </w:t>
      </w:r>
      <w:proofErr w:type="spellStart"/>
      <w:r w:rsidRPr="009F656E">
        <w:rPr>
          <w:rFonts w:ascii="Palatino Linotype" w:hAnsi="Palatino Linotype" w:eastAsia="Calibri"/>
          <w:b/>
          <w:bCs/>
          <w:color w:val="2E74B5"/>
          <w:sz w:val="22"/>
          <w:szCs w:val="22"/>
          <w:lang w:val="et"/>
        </w:rPr>
        <w:t>atsetüülkoliini</w:t>
      </w:r>
      <w:proofErr w:type="spellEnd"/>
      <w:r w:rsidRPr="009F656E">
        <w:rPr>
          <w:rFonts w:ascii="Palatino Linotype" w:hAnsi="Palatino Linotype" w:eastAsia="Calibri"/>
          <w:b/>
          <w:bCs/>
          <w:color w:val="2E74B5"/>
          <w:sz w:val="22"/>
          <w:szCs w:val="22"/>
          <w:lang w:val="et"/>
        </w:rPr>
        <w:t xml:space="preserve"> </w:t>
      </w:r>
      <w:proofErr w:type="spellStart"/>
      <w:r w:rsidRPr="009F656E">
        <w:rPr>
          <w:rFonts w:ascii="Palatino Linotype" w:hAnsi="Palatino Linotype" w:eastAsia="Calibri"/>
          <w:b/>
          <w:bCs/>
          <w:color w:val="2E74B5"/>
          <w:sz w:val="22"/>
          <w:szCs w:val="22"/>
          <w:lang w:val="et"/>
        </w:rPr>
        <w:t>esteraasi</w:t>
      </w:r>
      <w:proofErr w:type="spellEnd"/>
      <w:r w:rsidRPr="009F656E">
        <w:rPr>
          <w:rFonts w:ascii="Palatino Linotype" w:hAnsi="Palatino Linotype" w:eastAsia="Calibri"/>
          <w:b/>
          <w:bCs/>
          <w:color w:val="2E74B5"/>
          <w:sz w:val="22"/>
          <w:szCs w:val="22"/>
          <w:lang w:val="et"/>
        </w:rPr>
        <w:t xml:space="preserve"> inhibiitorit vs. </w:t>
      </w:r>
      <w:proofErr w:type="spellStart"/>
      <w:r w:rsidRPr="009F656E">
        <w:rPr>
          <w:rFonts w:ascii="Palatino Linotype" w:hAnsi="Palatino Linotype" w:eastAsia="Calibri"/>
          <w:b/>
          <w:bCs/>
          <w:color w:val="2E74B5"/>
          <w:sz w:val="22"/>
          <w:szCs w:val="22"/>
          <w:lang w:val="et"/>
        </w:rPr>
        <w:t>memantiini</w:t>
      </w:r>
      <w:proofErr w:type="spellEnd"/>
      <w:r w:rsidRPr="009F656E">
        <w:rPr>
          <w:rFonts w:ascii="Palatino Linotype" w:hAnsi="Palatino Linotype" w:eastAsia="Calibri"/>
          <w:b/>
          <w:bCs/>
          <w:color w:val="2E74B5"/>
          <w:sz w:val="22"/>
          <w:szCs w:val="22"/>
          <w:lang w:val="et"/>
        </w:rPr>
        <w:t xml:space="preserve"> vs. kombinatsioonravi?</w:t>
      </w:r>
    </w:p>
    <w:p xmlns:wp14="http://schemas.microsoft.com/office/word/2010/wordml" w:rsidR="0018274A" w:rsidP="0018274A" w:rsidRDefault="0018274A" w14:paraId="62ABF862" wp14:textId="77777777">
      <w:pPr>
        <w:rPr>
          <w:b/>
          <w:bCs/>
        </w:rPr>
      </w:pPr>
    </w:p>
    <w:p xmlns:wp14="http://schemas.microsoft.com/office/word/2010/wordml" w:rsidR="0018274A" w:rsidP="0018274A" w:rsidRDefault="0018274A" w14:paraId="4A6D6F88" wp14:textId="77777777">
      <w:r w:rsidRPr="44C745B7">
        <w:rPr>
          <w:b/>
          <w:bCs/>
        </w:rPr>
        <w:t xml:space="preserve">Peamised tulemusnäitajad: </w:t>
      </w:r>
      <w:r w:rsidRPr="44C745B7">
        <w:rPr>
          <w:rFonts w:ascii="Palatino Linotype" w:hAnsi="Palatino Linotype" w:eastAsia="Palatino Linotype" w:cs="Palatino Linotype"/>
          <w:sz w:val="22"/>
          <w:szCs w:val="22"/>
          <w:lang w:val="et"/>
        </w:rPr>
        <w:t xml:space="preserve">patsiendi </w:t>
      </w:r>
      <w:proofErr w:type="spellStart"/>
      <w:r w:rsidRPr="44C745B7">
        <w:rPr>
          <w:rFonts w:ascii="Palatino Linotype" w:hAnsi="Palatino Linotype" w:eastAsia="Palatino Linotype" w:cs="Palatino Linotype"/>
          <w:sz w:val="22"/>
          <w:szCs w:val="22"/>
          <w:lang w:val="et"/>
        </w:rPr>
        <w:t>kognitsiooni</w:t>
      </w:r>
      <w:proofErr w:type="spellEnd"/>
      <w:r w:rsidRPr="44C745B7">
        <w:rPr>
          <w:rFonts w:ascii="Palatino Linotype" w:hAnsi="Palatino Linotype" w:eastAsia="Palatino Linotype" w:cs="Palatino Linotype"/>
          <w:sz w:val="22"/>
          <w:szCs w:val="22"/>
          <w:lang w:val="et"/>
        </w:rPr>
        <w:t xml:space="preserve"> paranemine ja/või säilitamine, patsiendi toimetulek igapäevategevustega, patsiendi käitumis- ja psüühikahäirete vähenemine, patsiendi asutushoolduse vajaduse edasilükkamine, patsiendi elukvaliteet, </w:t>
      </w:r>
      <w:r>
        <w:rPr>
          <w:rFonts w:ascii="Palatino Linotype" w:hAnsi="Palatino Linotype" w:eastAsia="Palatino Linotype" w:cs="Palatino Linotype"/>
          <w:sz w:val="22"/>
          <w:szCs w:val="22"/>
          <w:lang w:val="et"/>
        </w:rPr>
        <w:t>l</w:t>
      </w:r>
      <w:r w:rsidRPr="44C745B7">
        <w:rPr>
          <w:rFonts w:ascii="Palatino Linotype" w:hAnsi="Palatino Linotype" w:eastAsia="Palatino Linotype" w:cs="Palatino Linotype"/>
          <w:sz w:val="22"/>
          <w:szCs w:val="22"/>
          <w:lang w:val="et"/>
        </w:rPr>
        <w:t>ähedase/omastehooldaja/hooldaja koormatus.</w:t>
      </w:r>
    </w:p>
    <w:p xmlns:wp14="http://schemas.microsoft.com/office/word/2010/wordml" w:rsidR="009D06C6" w:rsidP="009D06C6" w:rsidRDefault="009D06C6" w14:paraId="760DC656" wp14:textId="77777777">
      <w:pPr>
        <w:jc w:val="both"/>
      </w:pPr>
    </w:p>
    <w:p xmlns:wp14="http://schemas.microsoft.com/office/word/2010/wordml" w:rsidR="00701EDE" w:rsidP="00701EDE" w:rsidRDefault="00701EDE" w14:paraId="143563D0" wp14:textId="77777777">
      <w:pPr>
        <w:rPr>
          <w:rFonts w:eastAsia="Palatino Linotype" w:cs="Palatino Linotype"/>
          <w:color w:val="000000"/>
          <w:szCs w:val="22"/>
        </w:rPr>
      </w:pPr>
    </w:p>
    <w:p xmlns:wp14="http://schemas.microsoft.com/office/word/2010/wordml" w:rsidR="00701EDE" w:rsidP="00701EDE" w:rsidRDefault="00701EDE" w14:paraId="797665E7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sz w:val="22"/>
        </w:rPr>
      </w:pPr>
      <w:r>
        <w:rPr>
          <w:b/>
          <w:bCs/>
        </w:rPr>
        <w:t>Huvide konflikt:</w:t>
      </w:r>
      <w:r>
        <w:t xml:space="preserve"> töörühm on kinnitanud, et töörühmaliikmed on deklareerinud peamised huvid või huvide puudumise antud küsimuses</w:t>
      </w:r>
    </w:p>
    <w:p xmlns:wp14="http://schemas.microsoft.com/office/word/2010/wordml" w:rsidRPr="00A97024" w:rsidR="00701EDE" w:rsidP="00701EDE" w:rsidRDefault="00701EDE" w14:paraId="230613FF" wp14:textId="77777777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3"/>
        <w:gridCol w:w="2126"/>
        <w:gridCol w:w="3793"/>
      </w:tblGrid>
      <w:tr xmlns:wp14="http://schemas.microsoft.com/office/word/2010/wordml" w:rsidRPr="00A97024" w:rsidR="00432CD4" w:rsidTr="6F065D37" w14:paraId="6753453E" wp14:textId="77777777">
        <w:tc>
          <w:tcPr>
            <w:tcW w:w="9288" w:type="dxa"/>
            <w:gridSpan w:val="4"/>
            <w:shd w:val="clear" w:color="auto" w:fill="auto"/>
            <w:tcMar/>
          </w:tcPr>
          <w:p w:rsidRPr="00A97024" w:rsidR="00891C08" w:rsidRDefault="00891C08" w14:paraId="38570D93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7CE82DD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Töörühma soovitus: </w:t>
            </w:r>
          </w:p>
          <w:p w:rsidRPr="00EE1A87" w:rsidR="0018274A" w:rsidP="0018274A" w:rsidRDefault="0018274A" w14:paraId="55332918" wp14:textId="77777777">
            <w:pPr>
              <w:pStyle w:val="ListParagraph"/>
              <w:numPr>
                <w:ilvl w:val="0"/>
                <w:numId w:val="5"/>
              </w:numPr>
              <w:spacing w:before="200" w:after="200" w:line="276" w:lineRule="auto"/>
              <w:jc w:val="left"/>
              <w:rPr>
                <w:rFonts w:ascii="Calibri" w:hAnsi="Calibri" w:eastAsia="Times New Roman"/>
                <w:b/>
                <w:color w:val="92D050"/>
                <w:szCs w:val="22"/>
              </w:rPr>
            </w:pPr>
            <w:r w:rsidRPr="0018274A">
              <w:rPr>
                <w:b/>
                <w:bCs/>
                <w:color w:val="2E74B5"/>
              </w:rPr>
              <w:t xml:space="preserve">Parema ravitulemuslikkuse saavutamiseks alustada </w:t>
            </w:r>
            <w:proofErr w:type="spellStart"/>
            <w:r w:rsidRPr="0018274A">
              <w:rPr>
                <w:b/>
                <w:bCs/>
                <w:color w:val="2E74B5"/>
              </w:rPr>
              <w:t>Alzheimeri</w:t>
            </w:r>
            <w:proofErr w:type="spellEnd"/>
            <w:r w:rsidRPr="0018274A">
              <w:rPr>
                <w:b/>
                <w:bCs/>
                <w:color w:val="2E74B5"/>
              </w:rPr>
              <w:t xml:space="preserve"> tõvega patsiendi ravi haiguse varases staadiumis </w:t>
            </w:r>
            <w:proofErr w:type="spellStart"/>
            <w:r w:rsidRPr="0018274A">
              <w:rPr>
                <w:b/>
                <w:bCs/>
                <w:color w:val="2E74B5"/>
              </w:rPr>
              <w:t>koliinesteraasi</w:t>
            </w:r>
            <w:proofErr w:type="spellEnd"/>
            <w:r w:rsidRPr="0018274A">
              <w:rPr>
                <w:b/>
                <w:bCs/>
                <w:color w:val="2E74B5"/>
              </w:rPr>
              <w:t xml:space="preserve"> inhibiitoritega (</w:t>
            </w:r>
            <w:proofErr w:type="spellStart"/>
            <w:r w:rsidRPr="0018274A">
              <w:rPr>
                <w:b/>
                <w:bCs/>
                <w:color w:val="2E74B5"/>
              </w:rPr>
              <w:t>donepesiil</w:t>
            </w:r>
            <w:proofErr w:type="spellEnd"/>
            <w:r w:rsidRPr="0018274A">
              <w:rPr>
                <w:b/>
                <w:bCs/>
                <w:color w:val="2E74B5"/>
              </w:rPr>
              <w:t xml:space="preserve">, </w:t>
            </w:r>
            <w:proofErr w:type="spellStart"/>
            <w:r w:rsidRPr="0018274A">
              <w:rPr>
                <w:b/>
                <w:bCs/>
                <w:color w:val="2E74B5"/>
              </w:rPr>
              <w:t>galantamiin</w:t>
            </w:r>
            <w:proofErr w:type="spellEnd"/>
            <w:r w:rsidRPr="0018274A">
              <w:rPr>
                <w:b/>
                <w:bCs/>
                <w:color w:val="2E74B5"/>
              </w:rPr>
              <w:t xml:space="preserve">, </w:t>
            </w:r>
            <w:proofErr w:type="spellStart"/>
            <w:r w:rsidRPr="0018274A">
              <w:rPr>
                <w:b/>
                <w:bCs/>
                <w:color w:val="2E74B5"/>
              </w:rPr>
              <w:t>rivastigmiin</w:t>
            </w:r>
            <w:proofErr w:type="spellEnd"/>
            <w:r w:rsidRPr="0018274A">
              <w:rPr>
                <w:b/>
                <w:bCs/>
                <w:color w:val="2E74B5"/>
              </w:rPr>
              <w:t>), tõstes raviannust maksimaalset talutava annuseni.</w:t>
            </w:r>
            <w:r w:rsidRPr="00EE1A87" w:rsidR="00EE1A87">
              <w:rPr>
                <w:b/>
                <w:bCs/>
                <w:color w:val="92D050"/>
              </w:rPr>
              <w:t xml:space="preserve"> –</w:t>
            </w:r>
            <w:r w:rsidRPr="00B0058E" w:rsidR="00B0058E">
              <w:rPr>
                <w:b/>
                <w:bCs/>
                <w:i/>
                <w:color w:val="00B050"/>
              </w:rPr>
              <w:t xml:space="preserve"> tugev soovitus teha</w:t>
            </w:r>
          </w:p>
          <w:p w:rsidRPr="00B0058E" w:rsidR="0018274A" w:rsidP="0018274A" w:rsidRDefault="0018274A" w14:paraId="1DC27F02" wp14:textId="77777777">
            <w:pPr>
              <w:pStyle w:val="ListParagraph"/>
              <w:numPr>
                <w:ilvl w:val="0"/>
                <w:numId w:val="5"/>
              </w:numPr>
              <w:spacing w:before="200" w:after="200" w:line="276" w:lineRule="auto"/>
              <w:jc w:val="left"/>
              <w:rPr>
                <w:rFonts w:ascii="Calibri" w:hAnsi="Calibri" w:eastAsia="Times New Roman"/>
                <w:color w:val="00B050"/>
                <w:szCs w:val="22"/>
              </w:rPr>
            </w:pPr>
            <w:proofErr w:type="spellStart"/>
            <w:r w:rsidRPr="0018274A">
              <w:rPr>
                <w:b/>
                <w:bCs/>
                <w:color w:val="2E74B5"/>
              </w:rPr>
              <w:t>Koliinesteraasi</w:t>
            </w:r>
            <w:proofErr w:type="spellEnd"/>
            <w:r w:rsidRPr="0018274A">
              <w:rPr>
                <w:b/>
                <w:bCs/>
                <w:color w:val="2E74B5"/>
              </w:rPr>
              <w:t xml:space="preserve"> inhibiitorite kõrvaltoimete esinemisel vahetada ravi </w:t>
            </w:r>
            <w:proofErr w:type="spellStart"/>
            <w:r w:rsidRPr="0018274A">
              <w:rPr>
                <w:b/>
                <w:bCs/>
                <w:color w:val="2E74B5"/>
              </w:rPr>
              <w:t>memantiini</w:t>
            </w:r>
            <w:proofErr w:type="spellEnd"/>
            <w:r w:rsidRPr="0018274A">
              <w:rPr>
                <w:b/>
                <w:bCs/>
                <w:color w:val="2E74B5"/>
              </w:rPr>
              <w:t xml:space="preserve"> ravi vastu olenemata haiguse staadiumist. </w:t>
            </w:r>
            <w:r w:rsidR="00EE1A87">
              <w:rPr>
                <w:b/>
                <w:bCs/>
                <w:color w:val="2E74B5"/>
              </w:rPr>
              <w:t>–</w:t>
            </w:r>
            <w:r w:rsidR="00E279F5">
              <w:rPr>
                <w:b/>
                <w:bCs/>
                <w:color w:val="2E74B5"/>
              </w:rPr>
              <w:t xml:space="preserve"> </w:t>
            </w:r>
            <w:r w:rsidRPr="00B0058E" w:rsidR="00B0058E">
              <w:rPr>
                <w:b/>
                <w:bCs/>
                <w:i/>
                <w:color w:val="00B050"/>
              </w:rPr>
              <w:t xml:space="preserve"> tugev soovitus</w:t>
            </w:r>
            <w:r w:rsidRPr="00B0058E" w:rsidR="00B0058E">
              <w:rPr>
                <w:b/>
                <w:bCs/>
                <w:color w:val="00B050"/>
              </w:rPr>
              <w:t xml:space="preserve"> teha</w:t>
            </w:r>
          </w:p>
          <w:p w:rsidRPr="00E279F5" w:rsidR="0018274A" w:rsidP="0018274A" w:rsidRDefault="0018274A" w14:paraId="00982333" wp14:textId="77777777">
            <w:pPr>
              <w:pStyle w:val="ListParagraph"/>
              <w:numPr>
                <w:ilvl w:val="0"/>
                <w:numId w:val="5"/>
              </w:numPr>
              <w:spacing w:before="200" w:after="200" w:line="276" w:lineRule="auto"/>
              <w:jc w:val="left"/>
              <w:rPr>
                <w:rFonts w:ascii="Calibri" w:hAnsi="Calibri" w:eastAsia="Times New Roman"/>
                <w:szCs w:val="22"/>
              </w:rPr>
            </w:pPr>
            <w:r w:rsidRPr="00E279F5">
              <w:rPr>
                <w:b/>
                <w:bCs/>
                <w:color w:val="2E74B5"/>
              </w:rPr>
              <w:t xml:space="preserve">Mõõduka ja raske </w:t>
            </w:r>
            <w:proofErr w:type="spellStart"/>
            <w:r w:rsidRPr="00E279F5">
              <w:rPr>
                <w:b/>
                <w:bCs/>
                <w:color w:val="2E74B5"/>
              </w:rPr>
              <w:t>Alzheimeri</w:t>
            </w:r>
            <w:proofErr w:type="spellEnd"/>
            <w:r w:rsidRPr="00E279F5">
              <w:rPr>
                <w:b/>
                <w:bCs/>
                <w:color w:val="2E74B5"/>
              </w:rPr>
              <w:t xml:space="preserve"> diagnoosi korral on soovitav kombinatsioonravi (</w:t>
            </w:r>
            <w:proofErr w:type="spellStart"/>
            <w:r w:rsidRPr="00E279F5">
              <w:rPr>
                <w:b/>
                <w:bCs/>
                <w:color w:val="2E74B5"/>
              </w:rPr>
              <w:t>atsetüülkoliinesteraasi</w:t>
            </w:r>
            <w:proofErr w:type="spellEnd"/>
            <w:r w:rsidRPr="00E279F5">
              <w:rPr>
                <w:b/>
                <w:bCs/>
                <w:color w:val="2E74B5"/>
              </w:rPr>
              <w:t xml:space="preserve"> inhibiitor koos </w:t>
            </w:r>
            <w:proofErr w:type="spellStart"/>
            <w:r w:rsidRPr="00E279F5">
              <w:rPr>
                <w:b/>
                <w:bCs/>
                <w:color w:val="2E74B5"/>
              </w:rPr>
              <w:t>memantiiniga</w:t>
            </w:r>
            <w:proofErr w:type="spellEnd"/>
            <w:r w:rsidRPr="00E279F5">
              <w:rPr>
                <w:b/>
                <w:bCs/>
                <w:color w:val="2E74B5"/>
              </w:rPr>
              <w:t>)</w:t>
            </w:r>
            <w:r w:rsidRPr="00E279F5" w:rsidR="00EE1A87">
              <w:rPr>
                <w:b/>
                <w:bCs/>
                <w:color w:val="2E74B5"/>
              </w:rPr>
              <w:t xml:space="preserve"> – </w:t>
            </w:r>
            <w:r w:rsidRPr="00E279F5" w:rsidR="00EE1A87">
              <w:rPr>
                <w:b/>
                <w:bCs/>
                <w:color w:val="92D050"/>
              </w:rPr>
              <w:t xml:space="preserve">soovitus pigem </w:t>
            </w:r>
            <w:proofErr w:type="spellStart"/>
            <w:r w:rsidRPr="00E279F5">
              <w:rPr>
                <w:b/>
                <w:bCs/>
                <w:color w:val="2E74B5"/>
              </w:rPr>
              <w:t>Atsetüülkoliinesteraasi</w:t>
            </w:r>
            <w:proofErr w:type="spellEnd"/>
            <w:r w:rsidRPr="00E279F5">
              <w:rPr>
                <w:b/>
                <w:bCs/>
                <w:color w:val="2E74B5"/>
              </w:rPr>
              <w:t xml:space="preserve"> inhibiitorite tugevate kõrvaltoimete esinemisel eelistada </w:t>
            </w:r>
            <w:proofErr w:type="spellStart"/>
            <w:r w:rsidRPr="00E279F5">
              <w:rPr>
                <w:b/>
                <w:bCs/>
                <w:color w:val="2E74B5"/>
              </w:rPr>
              <w:t>transdermaalset</w:t>
            </w:r>
            <w:proofErr w:type="spellEnd"/>
            <w:r w:rsidRPr="00E279F5">
              <w:rPr>
                <w:b/>
                <w:bCs/>
                <w:color w:val="2E74B5"/>
              </w:rPr>
              <w:t xml:space="preserve"> depooravivormi (plaaster)</w:t>
            </w:r>
            <w:r w:rsidRPr="00E279F5" w:rsidR="00EE1A87">
              <w:rPr>
                <w:b/>
                <w:bCs/>
                <w:color w:val="2E74B5"/>
              </w:rPr>
              <w:t xml:space="preserve"> </w:t>
            </w:r>
            <w:r w:rsidRPr="00E279F5" w:rsidR="00EE1A87">
              <w:rPr>
                <w:b/>
                <w:bCs/>
                <w:color w:val="92D050"/>
              </w:rPr>
              <w:t xml:space="preserve">– </w:t>
            </w:r>
            <w:r w:rsidR="00E279F5">
              <w:rPr>
                <w:b/>
                <w:bCs/>
                <w:color w:val="92D050"/>
              </w:rPr>
              <w:t>nõrk, tõestust pole</w:t>
            </w:r>
          </w:p>
          <w:p w:rsidRPr="009D06C6" w:rsidR="009C3A27" w:rsidP="009C3A27" w:rsidRDefault="009C3A27" w14:paraId="3FEE8DF9" wp14:textId="77777777">
            <w:pPr>
              <w:pStyle w:val="paragraph"/>
              <w:textAlignment w:val="baseline"/>
              <w:rPr>
                <w:rFonts w:ascii="Arial Narrow" w:hAnsi="Arial Narrow" w:cs="Segoe UI"/>
                <w:color w:val="0070C0"/>
                <w:sz w:val="12"/>
                <w:szCs w:val="12"/>
              </w:rPr>
            </w:pPr>
          </w:p>
          <w:p w:rsidRPr="00A97024" w:rsidR="0018274A" w:rsidP="00891C08" w:rsidRDefault="0018274A" w14:paraId="3A02F150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432CD4" w:rsidTr="6F065D37" w14:paraId="6E67692B" wp14:textId="77777777">
        <w:tc>
          <w:tcPr>
            <w:tcW w:w="2376" w:type="dxa"/>
            <w:shd w:val="clear" w:color="auto" w:fill="auto"/>
            <w:tcMar/>
          </w:tcPr>
          <w:p w:rsidRPr="00A97024" w:rsidR="00432CD4" w:rsidRDefault="0031077D" w14:paraId="448227AC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6912" w:type="dxa"/>
            <w:gridSpan w:val="3"/>
            <w:shd w:val="clear" w:color="auto" w:fill="auto"/>
            <w:tcMar/>
          </w:tcPr>
          <w:p w:rsidRPr="00A97024" w:rsidR="0002590A" w:rsidP="0031077D" w:rsidRDefault="00701EDE" w14:paraId="5823FC4E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>
              <w:rPr>
                <w:rFonts w:eastAsia="Palatino Linotype" w:cs="Palatino Linotype"/>
              </w:rPr>
              <w:t>Alzheimeri</w:t>
            </w:r>
            <w:proofErr w:type="spellEnd"/>
            <w:r>
              <w:rPr>
                <w:rFonts w:eastAsia="Palatino Linotype" w:cs="Palatino Linotype"/>
              </w:rPr>
              <w:t xml:space="preserve"> tõve diagnoosiga patsiendid</w:t>
            </w:r>
          </w:p>
          <w:p w:rsidRPr="00A97024" w:rsidR="0031077D" w:rsidP="0031077D" w:rsidRDefault="0031077D" w14:paraId="0823763F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432CD4" w:rsidTr="6F065D37" w14:paraId="3E310117" wp14:textId="77777777">
        <w:tc>
          <w:tcPr>
            <w:tcW w:w="2376" w:type="dxa"/>
            <w:shd w:val="clear" w:color="auto" w:fill="auto"/>
            <w:tcMar/>
          </w:tcPr>
          <w:p w:rsidRPr="00A97024" w:rsidR="00432CD4" w:rsidRDefault="0031077D" w14:paraId="5AC420F8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6912" w:type="dxa"/>
            <w:gridSpan w:val="3"/>
            <w:shd w:val="clear" w:color="auto" w:fill="auto"/>
            <w:tcMar/>
          </w:tcPr>
          <w:p w:rsidRPr="00A97024" w:rsidR="0031077D" w:rsidP="0018274A" w:rsidRDefault="0018274A" w14:paraId="3EAE20CF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parem</w:t>
            </w:r>
            <w:r w:rsidRPr="44C745B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ravitulemus </w:t>
            </w:r>
          </w:p>
        </w:tc>
      </w:tr>
      <w:tr xmlns:wp14="http://schemas.microsoft.com/office/word/2010/wordml" w:rsidRPr="00A97024" w:rsidR="00FF1555" w:rsidTr="6F065D37" w14:paraId="20122A98" wp14:textId="77777777">
        <w:tc>
          <w:tcPr>
            <w:tcW w:w="2376" w:type="dxa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shd w:val="clear" w:color="auto" w:fill="auto"/>
            <w:tcMar/>
          </w:tcPr>
          <w:p w:rsidRPr="00A97024" w:rsidR="00FF1555" w:rsidP="00FB1852" w:rsidRDefault="00FF1555" w14:paraId="2319FF23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Pr="00A97024" w:rsidR="00FF1555" w:rsidP="00FB1852" w:rsidRDefault="00FF1555" w14:paraId="0C3E37FC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shd w:val="clear" w:color="auto" w:fill="auto"/>
            <w:tcMar/>
          </w:tcPr>
          <w:p w:rsidRPr="00A97024" w:rsidR="00FF1555" w:rsidP="00FB1852" w:rsidRDefault="00FF1555" w14:paraId="647E1489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2126" w:type="dxa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shd w:val="clear" w:color="auto" w:fill="auto"/>
            <w:tcMar/>
          </w:tcPr>
          <w:p w:rsidRPr="00A97024" w:rsidR="00FF1555" w:rsidP="00FB1852" w:rsidRDefault="00FF1555" w14:paraId="4DF05D58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793" w:type="dxa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shd w:val="clear" w:color="auto" w:fill="auto"/>
            <w:tcMar/>
          </w:tcPr>
          <w:p w:rsidRPr="00A97024" w:rsidR="00FF1555" w:rsidP="00FB1852" w:rsidRDefault="00FF1555" w14:paraId="089361A7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80"/>
                <w:sz w:val="18"/>
                <w:szCs w:val="18"/>
              </w:rPr>
              <w:t>Täiendav selgitus</w:t>
            </w:r>
          </w:p>
        </w:tc>
      </w:tr>
      <w:tr xmlns:wp14="http://schemas.microsoft.com/office/word/2010/wordml" w:rsidRPr="00A97024" w:rsidR="00FF1555" w:rsidTr="6F065D37" w14:paraId="445E0F40" wp14:textId="77777777">
        <w:tc>
          <w:tcPr>
            <w:tcW w:w="2376" w:type="dxa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shd w:val="clear" w:color="auto" w:fill="auto"/>
            <w:tcMar/>
          </w:tcPr>
          <w:p w:rsidRPr="00FF1555" w:rsidR="00FF1555" w:rsidP="00FF1555" w:rsidRDefault="00FF1555" w14:paraId="330004ED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FF1555">
              <w:rPr>
                <w:rFonts w:ascii="Verdana" w:hAnsi="Verdana"/>
                <w:b/>
                <w:color w:val="000080"/>
                <w:sz w:val="18"/>
                <w:szCs w:val="18"/>
              </w:rPr>
              <w:t>Väga hea või keskmise kvaliteediga tõendusmaterjal</w:t>
            </w:r>
          </w:p>
          <w:p w:rsidRPr="00FF1555" w:rsidR="00FF1555" w:rsidP="00FF1555" w:rsidRDefault="00FF1555" w14:paraId="47A07254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FF1555">
              <w:rPr>
                <w:rFonts w:ascii="Verdana" w:hAnsi="Verdana"/>
                <w:b/>
                <w:color w:val="000080"/>
                <w:sz w:val="18"/>
                <w:szCs w:val="18"/>
              </w:rPr>
              <w:t xml:space="preserve">(kas tõendusmaterjal on väga </w:t>
            </w:r>
          </w:p>
          <w:p w:rsidRPr="00FF1555" w:rsidR="00FF1555" w:rsidP="00FF1555" w:rsidRDefault="00FF1555" w14:paraId="0D953CBF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FF1555">
              <w:rPr>
                <w:rFonts w:ascii="Verdana" w:hAnsi="Verdana"/>
                <w:b/>
                <w:color w:val="000080"/>
                <w:sz w:val="18"/>
                <w:szCs w:val="18"/>
              </w:rPr>
              <w:t xml:space="preserve">kvaliteetne?) </w:t>
            </w:r>
          </w:p>
          <w:p w:rsidRPr="00FF1555" w:rsidR="00FF1555" w:rsidP="00FF1555" w:rsidRDefault="00FF1555" w14:paraId="6BA7D07A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FF1555" w:rsidR="00FF1555" w:rsidP="00FF1555" w:rsidRDefault="00FF1555" w14:paraId="15196BCB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FF1555">
              <w:rPr>
                <w:rFonts w:ascii="Verdana" w:hAnsi="Verdana"/>
                <w:color w:val="000080"/>
                <w:sz w:val="18"/>
                <w:szCs w:val="18"/>
              </w:rPr>
              <w:t xml:space="preserve">(Mida kõrgem on tõendusmaterjali kvaliteet, seda tugevam on soovitus) </w:t>
            </w:r>
          </w:p>
          <w:p w:rsidRPr="00FF1555" w:rsidR="00FF1555" w:rsidP="00FF1555" w:rsidRDefault="00FF1555" w14:paraId="5C36AD42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shd w:val="clear" w:color="auto" w:fill="auto"/>
            <w:tcMar/>
          </w:tcPr>
          <w:p w:rsidRPr="00FF1555" w:rsidR="00FF1555" w:rsidP="00FB1852" w:rsidRDefault="00FF1555" w14:paraId="53572E6B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FF1555" w:rsidR="00FF1555" w:rsidP="00FB1852" w:rsidRDefault="00FF1555" w14:paraId="58B5C9B0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FF1555" w:rsidR="00FF1555" w:rsidP="00FB1852" w:rsidRDefault="00E279F5" w14:paraId="5D1CCDF3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color w:val="000080"/>
                <w:sz w:val="18"/>
                <w:szCs w:val="18"/>
              </w:rPr>
              <w:t>x</w:t>
            </w:r>
            <w:r w:rsidRPr="00FF1555" w:rsidR="00FF1555">
              <w:rPr>
                <w:rFonts w:ascii="Verdana" w:hAnsi="Verdana"/>
                <w:b/>
                <w:color w:val="000080"/>
                <w:sz w:val="18"/>
                <w:szCs w:val="18"/>
              </w:rPr>
              <w:t>□</w:t>
            </w:r>
            <w:proofErr w:type="spellEnd"/>
            <w:r w:rsidRPr="00FF1555" w:rsidR="00FF1555">
              <w:rPr>
                <w:rFonts w:ascii="Verdana" w:hAnsi="Verdana"/>
                <w:b/>
                <w:color w:val="000080"/>
                <w:sz w:val="18"/>
                <w:szCs w:val="18"/>
              </w:rPr>
              <w:t xml:space="preserve"> Jah</w:t>
            </w:r>
          </w:p>
          <w:p w:rsidRPr="00FF1555" w:rsidR="00FF1555" w:rsidP="00FB1852" w:rsidRDefault="00FF1555" w14:paraId="7D8889C8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FF1555" w:rsidR="00FF1555" w:rsidP="00FB1852" w:rsidRDefault="00FF1555" w14:paraId="7F4482D8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FF1555">
              <w:rPr>
                <w:rFonts w:ascii="Verdana" w:hAnsi="Verdana"/>
                <w:b/>
                <w:color w:val="000080"/>
                <w:sz w:val="18"/>
                <w:szCs w:val="18"/>
              </w:rPr>
              <w:t>□ Ei</w:t>
            </w:r>
          </w:p>
        </w:tc>
        <w:tc>
          <w:tcPr>
            <w:tcW w:w="2126" w:type="dxa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shd w:val="clear" w:color="auto" w:fill="auto"/>
            <w:tcMar/>
          </w:tcPr>
          <w:p w:rsidRPr="00FF1555" w:rsidR="00FF1555" w:rsidP="00FB1852" w:rsidRDefault="00FF1555" w14:paraId="1324BA6E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FF1555">
              <w:rPr>
                <w:rFonts w:ascii="Verdana" w:hAnsi="Verdana"/>
                <w:color w:val="000080"/>
                <w:sz w:val="18"/>
                <w:szCs w:val="18"/>
              </w:rPr>
              <w:t>Väga hea kvaliteet</w:t>
            </w:r>
          </w:p>
          <w:p w:rsidRPr="00FF1555" w:rsidR="00FF1555" w:rsidP="00FB1852" w:rsidRDefault="00FF1555" w14:paraId="2F9FA41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FF1555" w:rsidR="00FF1555" w:rsidP="00FB1852" w:rsidRDefault="00FF1555" w14:paraId="1388BCEC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FF1555">
              <w:rPr>
                <w:rFonts w:ascii="Verdana" w:hAnsi="Verdana"/>
                <w:color w:val="000080"/>
                <w:sz w:val="18"/>
                <w:szCs w:val="18"/>
              </w:rPr>
              <w:t>Keskmine kvaliteet</w:t>
            </w:r>
          </w:p>
          <w:p w:rsidRPr="00FF1555" w:rsidR="00FF1555" w:rsidP="00FB1852" w:rsidRDefault="00FF1555" w14:paraId="2A1C40E9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FF1555" w:rsidR="00FF1555" w:rsidP="6F065D37" w:rsidRDefault="00FF1555" w14:paraId="0761A030" w14:noSpellErr="1" wp14:textId="3A52D3D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793" w:type="dxa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shd w:val="clear" w:color="auto" w:fill="auto"/>
            <w:tcMar/>
          </w:tcPr>
          <w:p w:rsidRPr="00FF1555" w:rsidR="00FF1555" w:rsidP="00FF1555" w:rsidRDefault="00E279F5" w14:paraId="57E717F0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80"/>
                <w:sz w:val="18"/>
                <w:szCs w:val="18"/>
              </w:rPr>
              <w:t>Hea ja keskmise kvaliteediga uuringud, tõestatud kerge toime</w:t>
            </w:r>
          </w:p>
        </w:tc>
      </w:tr>
    </w:tbl>
    <w:p xmlns:wp14="http://schemas.microsoft.com/office/word/2010/wordml" w:rsidRPr="00A97024" w:rsidR="0002590A" w:rsidRDefault="0002590A" w14:paraId="712FFB34" wp14:textId="77777777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3"/>
        <w:gridCol w:w="2551"/>
        <w:gridCol w:w="3368"/>
      </w:tblGrid>
      <w:tr xmlns:wp14="http://schemas.microsoft.com/office/word/2010/wordml" w:rsidRPr="00A97024" w:rsidR="007D6E2D" w:rsidTr="6F065D37" w14:paraId="08636850" wp14:textId="77777777">
        <w:tc>
          <w:tcPr>
            <w:tcW w:w="2376" w:type="dxa"/>
            <w:shd w:val="clear" w:color="auto" w:fill="auto"/>
            <w:tcMar/>
          </w:tcPr>
          <w:p w:rsidRPr="00A97024" w:rsidR="0031077D" w:rsidP="00A97024" w:rsidRDefault="0031077D" w14:paraId="592E499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Pr="00A97024" w:rsidR="0031077D" w:rsidP="00A97024" w:rsidRDefault="0031077D" w14:paraId="7B31227C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749E445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Pr="00A97024" w:rsid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Pr="00A97024" w:rsidR="0031077D" w:rsidP="00A97024" w:rsidRDefault="0031077D" w14:paraId="26180DE8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Pr="00A97024" w:rsidR="00432CD4" w:rsidP="0031077D" w:rsidRDefault="0031077D" w14:paraId="4327FC34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993" w:type="dxa"/>
            <w:shd w:val="clear" w:color="auto" w:fill="auto"/>
            <w:tcMar/>
          </w:tcPr>
          <w:p w:rsidRPr="00A97024" w:rsidR="00432CD4" w:rsidP="00432CD4" w:rsidRDefault="00432CD4" w14:paraId="7C41C81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4299CDC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E279F5" w14:paraId="2753706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80"/>
                <w:sz w:val="18"/>
                <w:szCs w:val="18"/>
              </w:rPr>
              <w:t>x</w:t>
            </w:r>
            <w:r w:rsidRPr="00A97024" w:rsidR="00432CD4">
              <w:rPr>
                <w:rFonts w:ascii="Verdana" w:hAnsi="Verdana"/>
                <w:color w:val="000080"/>
                <w:sz w:val="18"/>
                <w:szCs w:val="18"/>
              </w:rPr>
              <w:t>□</w:t>
            </w:r>
            <w:proofErr w:type="spellEnd"/>
            <w:r w:rsidRPr="00A97024" w:rsidR="00432CD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69CF8E5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2FB74F46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51" w:type="dxa"/>
            <w:shd w:val="clear" w:color="auto" w:fill="auto"/>
            <w:tcMar/>
          </w:tcPr>
          <w:p w:rsidR="00432CD4" w:rsidP="006D7602" w:rsidRDefault="00432CD4" w14:paraId="2B86088F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E279F5" w:rsidP="6F065D37" w:rsidRDefault="008C5556" w14:paraId="1A72B258" wp14:textId="26D49AC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T</w:t>
            </w:r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ransdermaalsete</w:t>
            </w:r>
            <w:proofErr w:type="spellEnd"/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 xml:space="preserve"> plaastrite kasutamise osas on ebaselged kasud</w:t>
            </w:r>
            <w:bookmarkStart w:name="_GoBack" w:id="0"/>
            <w:bookmarkEnd w:id="0"/>
          </w:p>
        </w:tc>
        <w:tc>
          <w:tcPr>
            <w:tcW w:w="3368" w:type="dxa"/>
            <w:shd w:val="clear" w:color="auto" w:fill="auto"/>
            <w:tcMar/>
          </w:tcPr>
          <w:p w:rsidRPr="00A97024" w:rsidR="004F6C78" w:rsidRDefault="004F6C78" w14:paraId="22F535FE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P="6F065D37" w:rsidRDefault="0031077D" w14:paraId="055708A6" w14:noSpellErr="1" wp14:textId="5F368FD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 xml:space="preserve">ravimite kasutamine kui </w:t>
            </w:r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mitte</w:t>
            </w:r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kasutamine</w:t>
            </w:r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Pr="00A97024" w:rsidR="004F6C78" w:rsidRDefault="004F6C78" w14:paraId="3547BB83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31077D" w14:paraId="479DEC59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Pr="00A97024" w:rsidR="004F6C78" w:rsidRDefault="004F6C78" w14:paraId="321AAE8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Pr="00A97024" w:rsidR="00491832" w:rsidP="004F6C78" w:rsidRDefault="00491832" w14:paraId="6B7EB76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63B7E0B6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66ABC2E4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15B19F7B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676559B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5A9B728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7D6E2D" w:rsidTr="6F065D37" w14:paraId="08DEF366" wp14:textId="77777777">
        <w:tc>
          <w:tcPr>
            <w:tcW w:w="2376" w:type="dxa"/>
            <w:shd w:val="clear" w:color="auto" w:fill="auto"/>
            <w:tcMar/>
          </w:tcPr>
          <w:p w:rsidRPr="00A97024" w:rsidR="00A97024" w:rsidP="00A97024" w:rsidRDefault="00A97024" w14:paraId="2B0C46A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Pr="00A97024" w:rsidR="00A97024" w:rsidP="00A97024" w:rsidRDefault="00A97024" w14:paraId="2B247CE0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Pr="00A97024" w:rsidR="00A97024" w:rsidP="00A97024" w:rsidRDefault="00A97024" w14:paraId="2B2563E3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75F5E9AE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3E2F50CE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3E714C3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5D1C745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76094567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A97024" w:rsidP="00A97024" w:rsidRDefault="00A97024" w14:paraId="1763667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Pr="00A97024" w:rsidR="00A97024" w:rsidP="00A97024" w:rsidRDefault="00A97024" w14:paraId="3BFAA6F0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432CD4" w:rsidP="00A97024" w:rsidRDefault="00432CD4" w14:paraId="59D1BB5A" wp14:textId="77777777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/>
          </w:tcPr>
          <w:p w:rsidRPr="00A97024" w:rsidR="00432CD4" w:rsidP="00432CD4" w:rsidRDefault="00432CD4" w14:paraId="4C6F4FD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8F6F86C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6F065D37" w:rsidRDefault="00432CD4" w14:paraId="458FC292" wp14:textId="70FC474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x</w:t>
            </w:r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  <w:proofErr w:type="spellEnd"/>
          </w:p>
          <w:p w:rsidRPr="00A97024" w:rsidR="00432CD4" w:rsidP="00432CD4" w:rsidRDefault="00432CD4" w14:paraId="51F16F96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A97024" w:rsidRDefault="00432CD4" w14:paraId="5FF4E524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51" w:type="dxa"/>
            <w:shd w:val="clear" w:color="auto" w:fill="auto"/>
            <w:tcMar/>
          </w:tcPr>
          <w:p w:rsidRPr="007523E4" w:rsidR="00432CD4" w:rsidP="6F065D37" w:rsidRDefault="00432CD4" w14:paraId="10BD60A1" wp14:textId="5679EABA">
            <w:pPr>
              <w:rPr>
                <w:rFonts w:ascii="Verdana" w:hAnsi="Verdana"/>
                <w:color w:val="000080"/>
                <w:sz w:val="18"/>
                <w:szCs w:val="18"/>
                <w:highlight w:val="yellow"/>
              </w:rPr>
            </w:pPr>
          </w:p>
        </w:tc>
        <w:tc>
          <w:tcPr>
            <w:tcW w:w="3368" w:type="dxa"/>
            <w:shd w:val="clear" w:color="auto" w:fill="auto"/>
            <w:tcMar/>
          </w:tcPr>
          <w:p w:rsidRPr="00A97024" w:rsidR="00432CD4" w:rsidP="6F065D37" w:rsidRDefault="00432CD4" w14:paraId="3162594B" wp14:textId="4D9A351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Kognitsiooni</w:t>
            </w:r>
            <w:proofErr w:type="spellEnd"/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 xml:space="preserve"> parandavad ravimid on kallid, kuid nad on kindlasti omal kohal, kui </w:t>
            </w:r>
            <w:proofErr w:type="spellStart"/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pt</w:t>
            </w:r>
            <w:proofErr w:type="spellEnd"/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 xml:space="preserve"> on iseseisvad ja vajavad vähem </w:t>
            </w:r>
            <w:proofErr w:type="spellStart"/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kõrvalabi</w:t>
            </w:r>
            <w:proofErr w:type="spellEnd"/>
            <w:r w:rsidRPr="6F065D37" w:rsidR="6F065D37">
              <w:rPr>
                <w:rFonts w:ascii="Verdana" w:hAnsi="Verdana"/>
                <w:color w:val="000080"/>
                <w:sz w:val="18"/>
                <w:szCs w:val="18"/>
              </w:rPr>
              <w:t>. Kui patsiendid on juba haiguse lõppjärgus, siis soovitatakse ravi lõpetamise üle arutada, sest ravi tõstab veelgi hoolduskulusid.</w:t>
            </w:r>
          </w:p>
        </w:tc>
      </w:tr>
      <w:tr xmlns:wp14="http://schemas.microsoft.com/office/word/2010/wordml" w:rsidRPr="00A97024" w:rsidR="00B22EE4" w:rsidTr="6F065D37" w14:paraId="734D3F98" wp14:textId="77777777">
        <w:tc>
          <w:tcPr>
            <w:tcW w:w="2376" w:type="dxa"/>
            <w:shd w:val="clear" w:color="auto" w:fill="auto"/>
            <w:tcMar/>
          </w:tcPr>
          <w:p w:rsidRPr="00A97024" w:rsidR="00A97024" w:rsidP="00A97024" w:rsidRDefault="00A97024" w14:paraId="4DD13A8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Pr="00A97024" w:rsidR="004F6C78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A97024" w:rsidP="00A97024" w:rsidRDefault="00A97024" w14:paraId="53BE7A4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78B20815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0CAA6E1A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0E31B446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74D48565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1D4CC1F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4F6C78" w:rsidP="00A97024" w:rsidRDefault="00A97024" w14:paraId="1BB23D3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6912" w:type="dxa"/>
            <w:gridSpan w:val="3"/>
            <w:shd w:val="clear" w:color="auto" w:fill="auto"/>
            <w:tcMar/>
          </w:tcPr>
          <w:p w:rsidRPr="00A97024" w:rsidR="004F6C78" w:rsidRDefault="004F6C78" w14:paraId="1BE2E8C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bookmarkStart w:name="OLE_LINK5" w:id="1"/>
          <w:bookmarkStart w:name="OLE_LINK6" w:id="2"/>
          <w:p w:rsidR="6F065D37" w:rsidP="6F065D37" w:rsidRDefault="6F065D37" w14:paraId="35DAEC8E" w14:textId="006EB2E6">
            <w:pPr>
              <w:pStyle w:val="Normal"/>
              <w:rPr>
                <w:b w:val="1"/>
                <w:bCs w:val="1"/>
                <w:i w:val="1"/>
                <w:iCs w:val="1"/>
                <w:color w:val="00B050"/>
              </w:rPr>
            </w:pPr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 xml:space="preserve">Ravi </w:t>
            </w:r>
            <w:proofErr w:type="spellStart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>koliinesteraasi</w:t>
            </w:r>
            <w:proofErr w:type="spellEnd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 xml:space="preserve"> inhibiitoritega (</w:t>
            </w:r>
            <w:proofErr w:type="spellStart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>donepesiil</w:t>
            </w:r>
            <w:proofErr w:type="spellEnd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 xml:space="preserve">, </w:t>
            </w:r>
            <w:proofErr w:type="spellStart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>galantamiin</w:t>
            </w:r>
            <w:proofErr w:type="spellEnd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 xml:space="preserve">, </w:t>
            </w:r>
            <w:proofErr w:type="spellStart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>rivastigmiin</w:t>
            </w:r>
            <w:proofErr w:type="spellEnd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>)</w:t>
            </w:r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 xml:space="preserve"> põhineb randomiseeritud kontrolluuringute tulemustel, kuigi mõju oli väike </w:t>
            </w:r>
            <w:proofErr w:type="spellStart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>kognitsiooni</w:t>
            </w:r>
            <w:proofErr w:type="spellEnd"/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 xml:space="preserve"> </w:t>
            </w:r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>paranemise</w:t>
            </w:r>
            <w:r w:rsidRPr="6F065D37" w:rsidR="6F065D37">
              <w:rPr>
                <w:b w:val="1"/>
                <w:bCs w:val="1"/>
                <w:color w:val="2E74B5" w:themeColor="accent5" w:themeTint="FF" w:themeShade="BF"/>
              </w:rPr>
              <w:t xml:space="preserve"> osa –tugev positiivne soovitus</w:t>
            </w:r>
          </w:p>
          <w:p w:rsidRPr="00A97024" w:rsidR="004F6C78" w:rsidP="00A97024" w:rsidRDefault="004F6C78" w14:paraId="72B1C8D4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bookmarkEnd w:id="1"/>
          <w:bookmarkEnd w:id="2"/>
          <w:p w:rsidRPr="00A97024" w:rsidR="004F6C78" w:rsidP="009D06C6" w:rsidRDefault="004F6C78" w14:paraId="71C8EFD9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xmlns:wp14="http://schemas.microsoft.com/office/word/2010/wordml" w:rsidRPr="00A97024" w:rsidR="00D25CBB" w:rsidP="002A513E" w:rsidRDefault="00D25CBB" w14:paraId="2095AFF7" wp14:textId="77777777">
      <w:pPr>
        <w:rPr>
          <w:rFonts w:ascii="Verdana" w:hAnsi="Verdana"/>
          <w:sz w:val="18"/>
          <w:szCs w:val="18"/>
        </w:rPr>
      </w:pPr>
    </w:p>
    <w:sectPr w:rsidRPr="00A97024" w:rsidR="00D25CBB" w:rsidSect="00A97024">
      <w:headerReference w:type="default" r:id="rId7"/>
      <w:footerReference w:type="default" r:id="rId8"/>
      <w:headerReference w:type="first" r:id="rId9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4101A" w:rsidP="003D7DEF" w:rsidRDefault="0044101A" w14:paraId="18037F54" wp14:textId="77777777">
      <w:r>
        <w:separator/>
      </w:r>
    </w:p>
  </w:endnote>
  <w:endnote w:type="continuationSeparator" w:id="0">
    <w:p xmlns:wp14="http://schemas.microsoft.com/office/word/2010/wordml" w:rsidR="0044101A" w:rsidP="003D7DEF" w:rsidRDefault="0044101A" w14:paraId="511C6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2590A" w:rsidR="00CE4799" w:rsidP="00891C08" w:rsidRDefault="00CE4799" w14:paraId="6BBF50EC" wp14:textId="77777777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8C5556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8C5556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4101A" w:rsidP="003D7DEF" w:rsidRDefault="0044101A" w14:paraId="4CA3E41B" wp14:textId="77777777">
      <w:r>
        <w:separator/>
      </w:r>
    </w:p>
  </w:footnote>
  <w:footnote w:type="continuationSeparator" w:id="0">
    <w:p xmlns:wp14="http://schemas.microsoft.com/office/word/2010/wordml" w:rsidR="0044101A" w:rsidP="003D7DEF" w:rsidRDefault="0044101A" w14:paraId="69241F9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2590A" w:rsidR="00CE4799" w:rsidP="00891C08" w:rsidRDefault="00CE4799" w14:paraId="7B0BC73E" wp14:textId="77777777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97024" w:rsidRDefault="00A97024" w14:paraId="2B5E421F" wp14:textId="77777777">
    <w:pPr>
      <w:pStyle w:val="Header"/>
    </w:pPr>
    <w:r>
      <w:t>Soovituste koostamiseks kokkuvõte</w:t>
    </w:r>
    <w:r w:rsidR="00523AAB">
      <w:t xml:space="preserve"> - </w:t>
    </w:r>
    <w:proofErr w:type="spellStart"/>
    <w:r w:rsidR="00523AAB">
      <w:t>soKo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4CC"/>
    <w:multiLevelType w:val="hybridMultilevel"/>
    <w:tmpl w:val="AC9A07CA"/>
    <w:lvl w:ilvl="0" w:tplc="1D4A0D8C">
      <w:start w:val="1"/>
      <w:numFmt w:val="decimal"/>
      <w:lvlText w:val="%1."/>
      <w:lvlJc w:val="left"/>
      <w:pPr>
        <w:ind w:left="720" w:hanging="360"/>
      </w:pPr>
    </w:lvl>
    <w:lvl w:ilvl="1" w:tplc="F7F64C9A">
      <w:start w:val="1"/>
      <w:numFmt w:val="lowerLetter"/>
      <w:lvlText w:val="%2."/>
      <w:lvlJc w:val="left"/>
      <w:pPr>
        <w:ind w:left="1440" w:hanging="360"/>
      </w:pPr>
    </w:lvl>
    <w:lvl w:ilvl="2" w:tplc="0F9C4BA2">
      <w:start w:val="1"/>
      <w:numFmt w:val="lowerRoman"/>
      <w:lvlText w:val="%3."/>
      <w:lvlJc w:val="right"/>
      <w:pPr>
        <w:ind w:left="2160" w:hanging="180"/>
      </w:pPr>
    </w:lvl>
    <w:lvl w:ilvl="3" w:tplc="D5BE5E28">
      <w:start w:val="1"/>
      <w:numFmt w:val="decimal"/>
      <w:lvlText w:val="%4."/>
      <w:lvlJc w:val="left"/>
      <w:pPr>
        <w:ind w:left="2880" w:hanging="360"/>
      </w:pPr>
    </w:lvl>
    <w:lvl w:ilvl="4" w:tplc="886C2AAA">
      <w:start w:val="1"/>
      <w:numFmt w:val="lowerLetter"/>
      <w:lvlText w:val="%5."/>
      <w:lvlJc w:val="left"/>
      <w:pPr>
        <w:ind w:left="3600" w:hanging="360"/>
      </w:pPr>
    </w:lvl>
    <w:lvl w:ilvl="5" w:tplc="14C0768A">
      <w:start w:val="1"/>
      <w:numFmt w:val="lowerRoman"/>
      <w:lvlText w:val="%6."/>
      <w:lvlJc w:val="right"/>
      <w:pPr>
        <w:ind w:left="4320" w:hanging="180"/>
      </w:pPr>
    </w:lvl>
    <w:lvl w:ilvl="6" w:tplc="027CB146">
      <w:start w:val="1"/>
      <w:numFmt w:val="decimal"/>
      <w:lvlText w:val="%7."/>
      <w:lvlJc w:val="left"/>
      <w:pPr>
        <w:ind w:left="5040" w:hanging="360"/>
      </w:pPr>
    </w:lvl>
    <w:lvl w:ilvl="7" w:tplc="76447808">
      <w:start w:val="1"/>
      <w:numFmt w:val="lowerLetter"/>
      <w:lvlText w:val="%8."/>
      <w:lvlJc w:val="left"/>
      <w:pPr>
        <w:ind w:left="5760" w:hanging="360"/>
      </w:pPr>
    </w:lvl>
    <w:lvl w:ilvl="8" w:tplc="4E2A39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New-Baskerville-BoldA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8880464"/>
    <w:multiLevelType w:val="hybridMultilevel"/>
    <w:tmpl w:val="0CEE62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3F98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74A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0F9E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4E98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A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D05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18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D7602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1EDE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23E4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5556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3A27"/>
    <w:rsid w:val="009C46DF"/>
    <w:rsid w:val="009C4792"/>
    <w:rsid w:val="009C53F8"/>
    <w:rsid w:val="009C5A7C"/>
    <w:rsid w:val="009C6166"/>
    <w:rsid w:val="009C69A6"/>
    <w:rsid w:val="009D06C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6E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231C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8E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034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9F5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1A87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1852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555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6F06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D35B64A-0424-4D06-9E64-49C0AFD659E9}"/>
  <w14:docId w14:val="63C5EA4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val="et-EE" w:eastAsia="et-E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432C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styleId="HeaderChar" w:customStyle="1">
    <w:name w:val="Header Char"/>
    <w:link w:val="Header"/>
    <w:uiPriority w:val="99"/>
    <w:rsid w:val="00A97024"/>
    <w:rPr>
      <w:sz w:val="24"/>
      <w:szCs w:val="24"/>
    </w:rPr>
  </w:style>
  <w:style w:type="paragraph" w:styleId="paragraph" w:customStyle="1">
    <w:name w:val="paragraph"/>
    <w:basedOn w:val="Normal"/>
    <w:rsid w:val="009D06C6"/>
  </w:style>
  <w:style w:type="character" w:styleId="spellingerror" w:customStyle="1">
    <w:name w:val="spellingerror"/>
    <w:rsid w:val="009D06C6"/>
  </w:style>
  <w:style w:type="character" w:styleId="normaltextrun" w:customStyle="1">
    <w:name w:val="normaltextrun"/>
    <w:rsid w:val="009D06C6"/>
  </w:style>
  <w:style w:type="character" w:styleId="eop" w:customStyle="1">
    <w:name w:val="eop"/>
    <w:rsid w:val="009D06C6"/>
  </w:style>
  <w:style w:type="paragraph" w:styleId="ListParagraph">
    <w:name w:val="List Paragraph"/>
    <w:basedOn w:val="Normal"/>
    <w:uiPriority w:val="34"/>
    <w:qFormat/>
    <w:rsid w:val="0018274A"/>
    <w:pPr>
      <w:ind w:left="720"/>
      <w:contextualSpacing/>
      <w:jc w:val="both"/>
    </w:pPr>
    <w:rPr>
      <w:rFonts w:ascii="Palatino Linotype" w:hAnsi="Palatino Linotype" w:eastAsia="SimSun"/>
      <w:sz w:val="22"/>
      <w:lang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patients with confirmed hypertension should / should not be offered dietary advice concerning salt restriction</dc:title>
  <dc:subject/>
  <dc:creator>Kasutaja</dc:creator>
  <keywords/>
  <lastModifiedBy>Ülle Krikmann</lastModifiedBy>
  <revision>4</revision>
  <lastPrinted>2011-04-03T13:46:00.0000000Z</lastPrinted>
  <dcterms:created xsi:type="dcterms:W3CDTF">2017-08-28T19:11:00.0000000Z</dcterms:created>
  <dcterms:modified xsi:type="dcterms:W3CDTF">2017-08-28T19:19:27.9124126Z</dcterms:modified>
</coreProperties>
</file>