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504" w:rsidP="00D27BF4" w:rsidRDefault="00896504" w14:paraId="00BE0ACC" w14:textId="77777777">
      <w:pPr>
        <w:jc w:val="both"/>
        <w:rPr>
          <w:rFonts w:eastAsia="Verdana"/>
          <w:b/>
          <w:bCs/>
          <w:color w:val="000080"/>
          <w:lang w:val="fi-FI"/>
        </w:rPr>
      </w:pPr>
    </w:p>
    <w:p w:rsidRPr="00D27BF4" w:rsidR="00304F79" w:rsidP="7B8E0369" w:rsidRDefault="074AD569" w14:paraId="4FE8FB50" w14:textId="694E6D25">
      <w:pPr>
        <w:jc w:val="both"/>
        <w:rPr>
          <w:rFonts w:ascii="Verdana" w:hAnsi="Verdana" w:eastAsia="Verdana" w:cs="Verdana"/>
          <w:b w:val="1"/>
          <w:bCs w:val="1"/>
          <w:color w:val="000080"/>
          <w:lang w:val="fi-FI"/>
        </w:rPr>
      </w:pPr>
      <w:proofErr w:type="spellStart"/>
      <w:r w:rsidRPr="7B8E0369" w:rsidR="7B8E0369">
        <w:rPr>
          <w:rFonts w:ascii="Verdana" w:hAnsi="Verdana" w:eastAsia="Verdana" w:cs="Verdana"/>
          <w:b w:val="1"/>
          <w:bCs w:val="1"/>
          <w:color w:val="000080"/>
          <w:lang w:val="fi-FI"/>
        </w:rPr>
        <w:t>Kliiniline</w:t>
      </w:r>
      <w:proofErr w:type="spellEnd"/>
      <w:r w:rsidRPr="7B8E0369" w:rsidR="7B8E0369">
        <w:rPr>
          <w:rFonts w:ascii="Verdana" w:hAnsi="Verdana" w:eastAsia="Verdana" w:cs="Verdana"/>
          <w:b w:val="1"/>
          <w:bCs w:val="1"/>
          <w:color w:val="000080"/>
          <w:lang w:val="fi-FI"/>
        </w:rPr>
        <w:t xml:space="preserve"> </w:t>
      </w:r>
      <w:proofErr w:type="spellStart"/>
      <w:r w:rsidRPr="7B8E0369" w:rsidR="7B8E0369">
        <w:rPr>
          <w:rFonts w:ascii="Verdana" w:hAnsi="Verdana" w:eastAsia="Verdana" w:cs="Verdana"/>
          <w:b w:val="1"/>
          <w:bCs w:val="1"/>
          <w:color w:val="000080"/>
          <w:lang w:val="fi-FI"/>
        </w:rPr>
        <w:t>küsimus</w:t>
      </w:r>
      <w:proofErr w:type="spellEnd"/>
      <w:r w:rsidRPr="7B8E0369" w:rsidR="7B8E0369">
        <w:rPr>
          <w:rFonts w:ascii="Verdana" w:hAnsi="Verdana" w:eastAsia="Verdana" w:cs="Verdana"/>
          <w:b w:val="1"/>
          <w:bCs w:val="1"/>
          <w:color w:val="000080"/>
          <w:lang w:val="fi-FI"/>
        </w:rPr>
        <w:t xml:space="preserve"> nr.1</w:t>
      </w:r>
      <w:r w:rsidRPr="7B8E0369" w:rsidR="7B8E0369">
        <w:rPr>
          <w:rFonts w:ascii="Verdana" w:hAnsi="Verdana" w:eastAsia="Verdana" w:cs="Verdana"/>
          <w:b w:val="1"/>
          <w:bCs w:val="1"/>
          <w:color w:val="000080"/>
          <w:lang w:val="fi-FI"/>
        </w:rPr>
        <w:t>1</w:t>
      </w:r>
    </w:p>
    <w:p w:rsidRPr="00D27BF4" w:rsidR="00582A8E" w:rsidP="7B8E0369" w:rsidRDefault="00582A8E" w14:paraId="1338E4DB" w14:textId="3E98A7A7">
      <w:pPr>
        <w:pStyle w:val="paragraph"/>
        <w:jc w:val="both"/>
        <w:textAlignment w:val="baseline"/>
        <w:rPr>
          <w:lang w:val="en-US"/>
        </w:rPr>
      </w:pPr>
      <w:proofErr w:type="spellStart"/>
      <w:r w:rsidRPr="7B8E0369" w:rsidR="7B8E0369">
        <w:rPr>
          <w:rStyle w:val="normaltextrun"/>
          <w:b w:val="1"/>
          <w:bCs w:val="1"/>
          <w:lang w:val="en-US"/>
        </w:rPr>
        <w:t>Kas</w:t>
      </w:r>
      <w:proofErr w:type="spellEnd"/>
      <w:r w:rsidRPr="7B8E0369" w:rsidR="7B8E0369">
        <w:rPr>
          <w:rStyle w:val="normaltextrun"/>
          <w:b w:val="1"/>
          <w:bCs w:val="1"/>
          <w:lang w:val="en-US"/>
        </w:rPr>
        <w:t xml:space="preserve"> </w:t>
      </w:r>
      <w:proofErr w:type="spellStart"/>
      <w:r w:rsidRPr="7B8E0369" w:rsidR="7B8E0369">
        <w:rPr>
          <w:rStyle w:val="normaltextrun"/>
          <w:b w:val="1"/>
          <w:bCs w:val="1"/>
          <w:lang w:val="en-US"/>
        </w:rPr>
        <w:t>Alzheimeri</w:t>
      </w:r>
      <w:proofErr w:type="spellEnd"/>
      <w:r w:rsidRPr="7B8E0369" w:rsidR="7B8E0369">
        <w:rPr>
          <w:rStyle w:val="normaltextrun"/>
          <w:b w:val="1"/>
          <w:bCs w:val="1"/>
          <w:lang w:val="en-US"/>
        </w:rPr>
        <w:t xml:space="preserve"> </w:t>
      </w:r>
      <w:proofErr w:type="spellStart"/>
      <w:r w:rsidRPr="7B8E0369" w:rsidR="7B8E0369">
        <w:rPr>
          <w:rStyle w:val="normaltextrun"/>
          <w:b w:val="1"/>
          <w:bCs w:val="1"/>
          <w:lang w:val="en-US"/>
        </w:rPr>
        <w:t>tõvega</w:t>
      </w:r>
      <w:proofErr w:type="spellEnd"/>
      <w:r w:rsidRPr="7B8E0369" w:rsidR="7B8E0369">
        <w:rPr>
          <w:rStyle w:val="normaltextrun"/>
          <w:b w:val="1"/>
          <w:bCs w:val="1"/>
          <w:lang w:val="en-US"/>
        </w:rPr>
        <w:t xml:space="preserve"> </w:t>
      </w:r>
      <w:proofErr w:type="spellStart"/>
      <w:r w:rsidRPr="7B8E0369" w:rsidR="7B8E0369">
        <w:rPr>
          <w:rStyle w:val="normaltextrun"/>
          <w:b w:val="1"/>
          <w:bCs w:val="1"/>
          <w:lang w:val="en-US"/>
        </w:rPr>
        <w:t>patsientide</w:t>
      </w:r>
      <w:proofErr w:type="spellEnd"/>
      <w:r w:rsidRPr="7B8E0369" w:rsidR="7B8E0369">
        <w:rPr>
          <w:rStyle w:val="normaltextrun"/>
          <w:b w:val="1"/>
          <w:bCs w:val="1"/>
          <w:lang w:val="en-US"/>
        </w:rPr>
        <w:t xml:space="preserve"> </w:t>
      </w:r>
      <w:proofErr w:type="spellStart"/>
      <w:r w:rsidRPr="7B8E0369" w:rsidR="7B8E0369">
        <w:rPr>
          <w:rStyle w:val="normaltextrun"/>
          <w:b w:val="1"/>
          <w:bCs w:val="1"/>
          <w:lang w:val="en-US"/>
        </w:rPr>
        <w:t>ravis</w:t>
      </w:r>
      <w:proofErr w:type="spellEnd"/>
      <w:r w:rsidRPr="7B8E0369" w:rsidR="7B8E0369">
        <w:rPr>
          <w:rStyle w:val="normaltextrun"/>
          <w:b w:val="1"/>
          <w:bCs w:val="1"/>
          <w:lang w:val="en-US"/>
        </w:rPr>
        <w:t xml:space="preserve"> on </w:t>
      </w:r>
      <w:proofErr w:type="spellStart"/>
      <w:r w:rsidRPr="7B8E0369" w:rsidR="7B8E0369">
        <w:rPr>
          <w:rStyle w:val="normaltextrun"/>
          <w:b w:val="1"/>
          <w:bCs w:val="1"/>
          <w:lang w:val="en-US"/>
        </w:rPr>
        <w:t>kindlad</w:t>
      </w:r>
      <w:proofErr w:type="spellEnd"/>
      <w:r w:rsidRPr="7B8E0369" w:rsidR="7B8E0369">
        <w:rPr>
          <w:rStyle w:val="normaltextrun"/>
          <w:b w:val="1"/>
          <w:bCs w:val="1"/>
          <w:lang w:val="en-US"/>
        </w:rPr>
        <w:t xml:space="preserve"> </w:t>
      </w:r>
      <w:proofErr w:type="spellStart"/>
      <w:r w:rsidRPr="7B8E0369" w:rsidR="7B8E0369">
        <w:rPr>
          <w:rStyle w:val="normaltextrun"/>
          <w:b w:val="1"/>
          <w:bCs w:val="1"/>
          <w:lang w:val="en-US"/>
        </w:rPr>
        <w:t>kriteeriumid</w:t>
      </w:r>
      <w:proofErr w:type="spellEnd"/>
      <w:r w:rsidRPr="7B8E0369" w:rsidR="7B8E0369">
        <w:rPr>
          <w:rStyle w:val="normaltextrun"/>
          <w:b w:val="1"/>
          <w:bCs w:val="1"/>
          <w:lang w:val="en-US"/>
        </w:rPr>
        <w:t xml:space="preserve"> </w:t>
      </w:r>
      <w:proofErr w:type="spellStart"/>
      <w:r w:rsidRPr="7B8E0369" w:rsidR="7B8E0369">
        <w:rPr>
          <w:rStyle w:val="normaltextrun"/>
          <w:b w:val="1"/>
          <w:bCs w:val="1"/>
          <w:lang w:val="en-US"/>
        </w:rPr>
        <w:t>spetsiifilise</w:t>
      </w:r>
      <w:proofErr w:type="spellEnd"/>
      <w:r w:rsidRPr="7B8E0369" w:rsidR="7B8E0369">
        <w:rPr>
          <w:rStyle w:val="normaltextrun"/>
          <w:b w:val="1"/>
          <w:bCs w:val="1"/>
          <w:lang w:val="en-US"/>
        </w:rPr>
        <w:t xml:space="preserve"> </w:t>
      </w:r>
      <w:proofErr w:type="spellStart"/>
      <w:r w:rsidRPr="7B8E0369" w:rsidR="7B8E0369">
        <w:rPr>
          <w:rStyle w:val="normaltextrun"/>
          <w:b w:val="1"/>
          <w:bCs w:val="1"/>
          <w:lang w:val="en-US"/>
        </w:rPr>
        <w:t>farmakoloogilise</w:t>
      </w:r>
      <w:proofErr w:type="spellEnd"/>
      <w:r w:rsidRPr="7B8E0369" w:rsidR="7B8E0369">
        <w:rPr>
          <w:rStyle w:val="normaltextrun"/>
          <w:b w:val="1"/>
          <w:bCs w:val="1"/>
          <w:lang w:val="en-US"/>
        </w:rPr>
        <w:t xml:space="preserve"> </w:t>
      </w:r>
      <w:proofErr w:type="spellStart"/>
      <w:r w:rsidRPr="7B8E0369" w:rsidR="7B8E0369">
        <w:rPr>
          <w:rStyle w:val="normaltextrun"/>
          <w:b w:val="1"/>
          <w:bCs w:val="1"/>
          <w:lang w:val="en-US"/>
        </w:rPr>
        <w:t>ravi</w:t>
      </w:r>
      <w:proofErr w:type="spellEnd"/>
      <w:r w:rsidRPr="7B8E0369" w:rsidR="7B8E0369">
        <w:rPr>
          <w:rStyle w:val="normaltextrun"/>
          <w:b w:val="1"/>
          <w:bCs w:val="1"/>
          <w:lang w:val="en-US"/>
        </w:rPr>
        <w:t xml:space="preserve"> </w:t>
      </w:r>
      <w:proofErr w:type="spellStart"/>
      <w:r w:rsidRPr="7B8E0369" w:rsidR="7B8E0369">
        <w:rPr>
          <w:rStyle w:val="normaltextrun"/>
          <w:b w:val="1"/>
          <w:bCs w:val="1"/>
          <w:lang w:val="en-US"/>
        </w:rPr>
        <w:t>lõpetamiseks</w:t>
      </w:r>
      <w:proofErr w:type="spellEnd"/>
      <w:r w:rsidRPr="7B8E0369" w:rsidR="7B8E0369">
        <w:rPr>
          <w:rStyle w:val="normaltextrun"/>
          <w:b w:val="1"/>
          <w:bCs w:val="1"/>
          <w:lang w:val="en-US"/>
        </w:rPr>
        <w:t xml:space="preserve"> vs. </w:t>
      </w:r>
      <w:proofErr w:type="spellStart"/>
      <w:r w:rsidRPr="7B8E0369" w:rsidR="7B8E0369">
        <w:rPr>
          <w:rStyle w:val="spellingerror"/>
          <w:b w:val="1"/>
          <w:bCs w:val="1"/>
          <w:lang w:val="en-US"/>
        </w:rPr>
        <w:t>mitte</w:t>
      </w:r>
      <w:proofErr w:type="spellEnd"/>
      <w:r w:rsidRPr="7B8E0369" w:rsidR="7B8E0369">
        <w:rPr>
          <w:rStyle w:val="normaltextrun"/>
          <w:b w:val="1"/>
          <w:bCs w:val="1"/>
          <w:lang w:val="en-US"/>
        </w:rPr>
        <w:t>?</w:t>
      </w:r>
      <w:r w:rsidRPr="7B8E0369" w:rsidR="7B8E0369">
        <w:rPr>
          <w:rStyle w:val="eop"/>
          <w:lang w:val="en-US"/>
        </w:rPr>
        <w:t> </w:t>
      </w:r>
    </w:p>
    <w:p w:rsidRPr="00D27BF4" w:rsidR="00582A8E" w:rsidP="7B8E0369" w:rsidRDefault="00582A8E" w14:paraId="08B05F1B" w14:textId="77777777">
      <w:pPr>
        <w:pStyle w:val="paragraph"/>
        <w:jc w:val="both"/>
        <w:textAlignment w:val="baseline"/>
        <w:rPr>
          <w:lang w:val="en-US"/>
        </w:rPr>
      </w:pPr>
      <w:proofErr w:type="spellStart"/>
      <w:r w:rsidRPr="7B8E0369" w:rsidR="7B8E0369">
        <w:rPr>
          <w:rStyle w:val="normaltextrun"/>
          <w:lang w:val="en-US"/>
        </w:rPr>
        <w:t>Tulemusnäitajad</w:t>
      </w:r>
      <w:proofErr w:type="spellEnd"/>
      <w:r w:rsidRPr="7B8E0369" w:rsidR="7B8E0369">
        <w:rPr>
          <w:rStyle w:val="normaltextrun"/>
          <w:lang w:val="en-US"/>
        </w:rPr>
        <w:t xml:space="preserve">: </w:t>
      </w:r>
      <w:proofErr w:type="spellStart"/>
      <w:r w:rsidRPr="7B8E0369" w:rsidR="7B8E0369">
        <w:rPr>
          <w:rStyle w:val="normaltextrun"/>
          <w:lang w:val="en-US"/>
        </w:rPr>
        <w:t>patsiendi</w:t>
      </w:r>
      <w:proofErr w:type="spellEnd"/>
      <w:r w:rsidRPr="7B8E0369" w:rsidR="7B8E0369">
        <w:rPr>
          <w:rStyle w:val="normaltextrun"/>
          <w:lang w:val="en-US"/>
        </w:rPr>
        <w:t xml:space="preserve"> </w:t>
      </w:r>
      <w:proofErr w:type="spellStart"/>
      <w:r w:rsidRPr="7B8E0369" w:rsidR="7B8E0369">
        <w:rPr>
          <w:rStyle w:val="normaltextrun"/>
          <w:lang w:val="en-US"/>
        </w:rPr>
        <w:t>toimetulek</w:t>
      </w:r>
      <w:proofErr w:type="spellEnd"/>
      <w:r w:rsidRPr="7B8E0369" w:rsidR="7B8E0369">
        <w:rPr>
          <w:rStyle w:val="normaltextrun"/>
          <w:lang w:val="en-US"/>
        </w:rPr>
        <w:t xml:space="preserve"> </w:t>
      </w:r>
      <w:proofErr w:type="spellStart"/>
      <w:r w:rsidRPr="7B8E0369" w:rsidR="7B8E0369">
        <w:rPr>
          <w:rStyle w:val="normaltextrun"/>
          <w:lang w:val="en-US"/>
        </w:rPr>
        <w:t>igapäevategevustega</w:t>
      </w:r>
      <w:proofErr w:type="spellEnd"/>
      <w:r w:rsidRPr="7B8E0369" w:rsidR="7B8E0369">
        <w:rPr>
          <w:rStyle w:val="normaltextrun"/>
          <w:lang w:val="en-US"/>
        </w:rPr>
        <w:t xml:space="preserve">, </w:t>
      </w:r>
      <w:proofErr w:type="spellStart"/>
      <w:r w:rsidRPr="7B8E0369" w:rsidR="7B8E0369">
        <w:rPr>
          <w:rStyle w:val="normaltextrun"/>
          <w:lang w:val="en-US"/>
        </w:rPr>
        <w:t>patsiendi</w:t>
      </w:r>
      <w:proofErr w:type="spellEnd"/>
      <w:r w:rsidRPr="7B8E0369" w:rsidR="7B8E0369">
        <w:rPr>
          <w:rStyle w:val="normaltextrun"/>
          <w:lang w:val="en-US"/>
        </w:rPr>
        <w:t xml:space="preserve"> </w:t>
      </w:r>
      <w:proofErr w:type="spellStart"/>
      <w:r w:rsidRPr="7B8E0369" w:rsidR="7B8E0369">
        <w:rPr>
          <w:rStyle w:val="normaltextrun"/>
          <w:lang w:val="en-US"/>
        </w:rPr>
        <w:t>asutushoolduse</w:t>
      </w:r>
      <w:proofErr w:type="spellEnd"/>
      <w:r w:rsidRPr="7B8E0369" w:rsidR="7B8E0369">
        <w:rPr>
          <w:rStyle w:val="normaltextrun"/>
          <w:lang w:val="en-US"/>
        </w:rPr>
        <w:t xml:space="preserve"> </w:t>
      </w:r>
      <w:proofErr w:type="spellStart"/>
      <w:r w:rsidRPr="7B8E0369" w:rsidR="7B8E0369">
        <w:rPr>
          <w:rStyle w:val="normaltextrun"/>
          <w:lang w:val="en-US"/>
        </w:rPr>
        <w:t>vajaduse</w:t>
      </w:r>
      <w:proofErr w:type="spellEnd"/>
      <w:r w:rsidRPr="7B8E0369" w:rsidR="7B8E0369">
        <w:rPr>
          <w:rStyle w:val="normaltextrun"/>
          <w:lang w:val="en-US"/>
        </w:rPr>
        <w:t xml:space="preserve"> </w:t>
      </w:r>
      <w:proofErr w:type="spellStart"/>
      <w:r w:rsidRPr="7B8E0369" w:rsidR="7B8E0369">
        <w:rPr>
          <w:rStyle w:val="normaltextrun"/>
          <w:lang w:val="en-US"/>
        </w:rPr>
        <w:t>edasilükkamine</w:t>
      </w:r>
      <w:proofErr w:type="spellEnd"/>
      <w:r w:rsidRPr="7B8E0369" w:rsidR="7B8E0369">
        <w:rPr>
          <w:rStyle w:val="normaltextrun"/>
          <w:lang w:val="en-US"/>
        </w:rPr>
        <w:t xml:space="preserve">, </w:t>
      </w:r>
      <w:proofErr w:type="spellStart"/>
      <w:r w:rsidRPr="7B8E0369" w:rsidR="7B8E0369">
        <w:rPr>
          <w:rStyle w:val="normaltextrun"/>
          <w:lang w:val="en-US"/>
        </w:rPr>
        <w:t>patsiendi</w:t>
      </w:r>
      <w:proofErr w:type="spellEnd"/>
      <w:r w:rsidRPr="7B8E0369" w:rsidR="7B8E0369">
        <w:rPr>
          <w:rStyle w:val="normaltextrun"/>
          <w:lang w:val="en-US"/>
        </w:rPr>
        <w:t xml:space="preserve"> </w:t>
      </w:r>
      <w:proofErr w:type="spellStart"/>
      <w:r w:rsidRPr="7B8E0369" w:rsidR="7B8E0369">
        <w:rPr>
          <w:rStyle w:val="normaltextrun"/>
          <w:lang w:val="en-US"/>
        </w:rPr>
        <w:t>elukvaliteet</w:t>
      </w:r>
      <w:proofErr w:type="spellEnd"/>
      <w:r w:rsidRPr="7B8E0369" w:rsidR="7B8E0369">
        <w:rPr>
          <w:rStyle w:val="normaltextrun"/>
          <w:lang w:val="en-US"/>
        </w:rPr>
        <w:t xml:space="preserve">, </w:t>
      </w:r>
      <w:proofErr w:type="spellStart"/>
      <w:r w:rsidRPr="7B8E0369" w:rsidR="7B8E0369">
        <w:rPr>
          <w:rStyle w:val="normaltextrun"/>
          <w:lang w:val="en-US"/>
        </w:rPr>
        <w:t>lähedase</w:t>
      </w:r>
      <w:proofErr w:type="spellEnd"/>
      <w:r w:rsidRPr="7B8E0369" w:rsidR="7B8E0369">
        <w:rPr>
          <w:rStyle w:val="normaltextrun"/>
          <w:lang w:val="en-US"/>
        </w:rPr>
        <w:t>/</w:t>
      </w:r>
      <w:proofErr w:type="spellStart"/>
      <w:r w:rsidRPr="7B8E0369" w:rsidR="7B8E0369">
        <w:rPr>
          <w:rStyle w:val="normaltextrun"/>
          <w:lang w:val="en-US"/>
        </w:rPr>
        <w:t>omastehooldaja</w:t>
      </w:r>
      <w:proofErr w:type="spellEnd"/>
      <w:r w:rsidRPr="7B8E0369" w:rsidR="7B8E0369">
        <w:rPr>
          <w:rStyle w:val="normaltextrun"/>
          <w:lang w:val="en-US"/>
        </w:rPr>
        <w:t>/</w:t>
      </w:r>
      <w:proofErr w:type="spellStart"/>
      <w:r w:rsidRPr="7B8E0369" w:rsidR="7B8E0369">
        <w:rPr>
          <w:rStyle w:val="normaltextrun"/>
          <w:lang w:val="en-US"/>
        </w:rPr>
        <w:t>hooldaja</w:t>
      </w:r>
      <w:proofErr w:type="spellEnd"/>
      <w:r w:rsidRPr="7B8E0369" w:rsidR="7B8E0369">
        <w:rPr>
          <w:rStyle w:val="normaltextrun"/>
          <w:lang w:val="en-US"/>
        </w:rPr>
        <w:t xml:space="preserve"> </w:t>
      </w:r>
      <w:proofErr w:type="spellStart"/>
      <w:r w:rsidRPr="7B8E0369" w:rsidR="7B8E0369">
        <w:rPr>
          <w:rStyle w:val="normaltextrun"/>
          <w:lang w:val="en-US"/>
        </w:rPr>
        <w:t>elukvaliteet</w:t>
      </w:r>
      <w:proofErr w:type="spellEnd"/>
      <w:r w:rsidRPr="7B8E0369" w:rsidR="7B8E0369">
        <w:rPr>
          <w:rStyle w:val="normaltextrun"/>
          <w:lang w:val="en-US"/>
        </w:rPr>
        <w:t xml:space="preserve">, </w:t>
      </w:r>
      <w:proofErr w:type="spellStart"/>
      <w:r w:rsidRPr="7B8E0369" w:rsidR="7B8E0369">
        <w:rPr>
          <w:rStyle w:val="normaltextrun"/>
          <w:lang w:val="en-US"/>
        </w:rPr>
        <w:t>lähedase</w:t>
      </w:r>
      <w:proofErr w:type="spellEnd"/>
      <w:r w:rsidRPr="7B8E0369" w:rsidR="7B8E0369">
        <w:rPr>
          <w:rStyle w:val="normaltextrun"/>
          <w:lang w:val="en-US"/>
        </w:rPr>
        <w:t>/</w:t>
      </w:r>
      <w:proofErr w:type="spellStart"/>
      <w:r w:rsidRPr="7B8E0369" w:rsidR="7B8E0369">
        <w:rPr>
          <w:rStyle w:val="normaltextrun"/>
          <w:lang w:val="en-US"/>
        </w:rPr>
        <w:t>omastehooldaja</w:t>
      </w:r>
      <w:proofErr w:type="spellEnd"/>
      <w:r w:rsidRPr="7B8E0369" w:rsidR="7B8E0369">
        <w:rPr>
          <w:rStyle w:val="normaltextrun"/>
          <w:lang w:val="en-US"/>
        </w:rPr>
        <w:t>/</w:t>
      </w:r>
      <w:proofErr w:type="spellStart"/>
      <w:r w:rsidRPr="7B8E0369" w:rsidR="7B8E0369">
        <w:rPr>
          <w:rStyle w:val="normaltextrun"/>
          <w:lang w:val="en-US"/>
        </w:rPr>
        <w:t>hooldaja</w:t>
      </w:r>
      <w:proofErr w:type="spellEnd"/>
      <w:r w:rsidRPr="7B8E0369" w:rsidR="7B8E0369">
        <w:rPr>
          <w:rStyle w:val="normaltextrun"/>
          <w:lang w:val="en-US"/>
        </w:rPr>
        <w:t xml:space="preserve"> </w:t>
      </w:r>
      <w:proofErr w:type="spellStart"/>
      <w:r w:rsidRPr="7B8E0369" w:rsidR="7B8E0369">
        <w:rPr>
          <w:rStyle w:val="normaltextrun"/>
          <w:lang w:val="en-US"/>
        </w:rPr>
        <w:t>koormatus</w:t>
      </w:r>
      <w:proofErr w:type="spellEnd"/>
      <w:r w:rsidRPr="7B8E0369" w:rsidR="7B8E0369">
        <w:rPr>
          <w:rStyle w:val="normaltextrun"/>
          <w:lang w:val="en-US"/>
        </w:rPr>
        <w:t>.</w:t>
      </w:r>
      <w:r w:rsidRPr="7B8E0369" w:rsidR="7B8E0369">
        <w:rPr>
          <w:rStyle w:val="eop"/>
          <w:lang w:val="en-US"/>
        </w:rPr>
        <w:t> </w:t>
      </w:r>
    </w:p>
    <w:p w:rsidR="00582A8E" w:rsidP="00D27BF4" w:rsidRDefault="00582A8E" w14:paraId="699DAE8E" w14:textId="77777777">
      <w:pPr>
        <w:jc w:val="both"/>
        <w:rPr>
          <w:b/>
          <w:color w:val="000080"/>
        </w:rPr>
      </w:pPr>
    </w:p>
    <w:p w:rsidRPr="00365CD7" w:rsidR="00365CD7" w:rsidP="7B8E0369" w:rsidRDefault="00365CD7" w14:paraId="227D036E" w14:textId="396CE923">
      <w:pPr>
        <w:jc w:val="both"/>
        <w:rPr>
          <w:b w:val="1"/>
          <w:bCs w:val="1"/>
        </w:rPr>
      </w:pPr>
      <w:r w:rsidRPr="7B8E0369" w:rsidR="7B8E0369">
        <w:rPr>
          <w:b w:val="1"/>
          <w:bCs w:val="1"/>
          <w:color w:val="000080"/>
        </w:rPr>
        <w:t xml:space="preserve">Otsing andmebaasidest: </w:t>
      </w:r>
      <w:r w:rsidR="7B8E0369">
        <w:rPr/>
        <w:t>EBSCO</w:t>
      </w:r>
      <w:r w:rsidR="7B8E0369">
        <w:rPr/>
        <w:t xml:space="preserve">, </w:t>
      </w:r>
      <w:proofErr w:type="spellStart"/>
      <w:r w:rsidR="7B8E0369">
        <w:rPr/>
        <w:t>PubMed</w:t>
      </w:r>
      <w:proofErr w:type="spellEnd"/>
      <w:r w:rsidR="7B8E0369">
        <w:rPr/>
        <w:t>, MEDLINE</w:t>
      </w:r>
      <w:r w:rsidR="7B8E0369">
        <w:rPr/>
        <w:t xml:space="preserve">, Google </w:t>
      </w:r>
      <w:proofErr w:type="spellStart"/>
      <w:r w:rsidR="7B8E0369">
        <w:rPr/>
        <w:t>Scholar</w:t>
      </w:r>
      <w:proofErr w:type="spellEnd"/>
    </w:p>
    <w:p w:rsidRPr="00392CBE" w:rsidR="00D27BF4" w:rsidP="00392CBE" w:rsidRDefault="00D27BF4" w14:paraId="4FF727F1" w14:textId="331664BB">
      <w:pPr>
        <w:jc w:val="both"/>
      </w:pPr>
      <w:r w:rsidRPr="7B8E0369" w:rsidR="7B8E0369">
        <w:rPr>
          <w:b w:val="1"/>
          <w:bCs w:val="1"/>
          <w:color w:val="000080"/>
        </w:rPr>
        <w:t xml:space="preserve">Otsingusõnad: </w:t>
      </w:r>
      <w:proofErr w:type="spellStart"/>
      <w:r w:rsidR="7B8E0369">
        <w:rPr/>
        <w:t>Alzheimer´s</w:t>
      </w:r>
      <w:proofErr w:type="spellEnd"/>
      <w:r w:rsidR="7B8E0369">
        <w:rPr/>
        <w:t>,</w:t>
      </w:r>
      <w:r w:rsidR="7B8E0369">
        <w:rPr/>
        <w:t xml:space="preserve"> </w:t>
      </w:r>
      <w:proofErr w:type="spellStart"/>
      <w:r w:rsidR="7B8E0369">
        <w:rPr/>
        <w:t>p</w:t>
      </w:r>
      <w:r w:rsidR="7B8E0369">
        <w:rPr/>
        <w:t>harmacological</w:t>
      </w:r>
      <w:proofErr w:type="spellEnd"/>
      <w:r w:rsidR="7B8E0369">
        <w:rPr/>
        <w:t xml:space="preserve"> </w:t>
      </w:r>
      <w:proofErr w:type="spellStart"/>
      <w:r w:rsidR="7B8E0369">
        <w:rPr/>
        <w:t>treatment</w:t>
      </w:r>
      <w:proofErr w:type="spellEnd"/>
      <w:r w:rsidR="7B8E0369">
        <w:rPr/>
        <w:t xml:space="preserve">, </w:t>
      </w:r>
      <w:proofErr w:type="spellStart"/>
      <w:r w:rsidR="7B8E0369">
        <w:rPr/>
        <w:t>discontinuation</w:t>
      </w:r>
      <w:proofErr w:type="spellEnd"/>
      <w:r w:rsidR="7B8E0369">
        <w:rPr/>
        <w:t xml:space="preserve">, end of </w:t>
      </w:r>
      <w:proofErr w:type="spellStart"/>
      <w:r w:rsidR="7B8E0369">
        <w:rPr/>
        <w:t>life</w:t>
      </w:r>
      <w:proofErr w:type="spellEnd"/>
      <w:r w:rsidR="7B8E0369">
        <w:rPr/>
        <w:t xml:space="preserve"> </w:t>
      </w:r>
      <w:proofErr w:type="spellStart"/>
      <w:r w:rsidR="7B8E0369">
        <w:rPr/>
        <w:t>care</w:t>
      </w:r>
      <w:proofErr w:type="spellEnd"/>
      <w:r w:rsidR="7B8E0369">
        <w:rPr/>
        <w:t>,</w:t>
      </w:r>
      <w:r w:rsidR="7B8E0369">
        <w:rPr/>
        <w:t xml:space="preserve"> </w:t>
      </w:r>
      <w:proofErr w:type="spellStart"/>
      <w:r w:rsidR="7B8E0369">
        <w:rPr/>
        <w:t>ending</w:t>
      </w:r>
      <w:proofErr w:type="spellEnd"/>
      <w:r w:rsidR="7B8E0369">
        <w:rPr/>
        <w:t xml:space="preserve"> </w:t>
      </w:r>
      <w:proofErr w:type="spellStart"/>
      <w:r w:rsidR="7B8E0369">
        <w:rPr/>
        <w:t>medical</w:t>
      </w:r>
      <w:proofErr w:type="spellEnd"/>
      <w:r w:rsidR="7B8E0369">
        <w:rPr/>
        <w:t xml:space="preserve"> </w:t>
      </w:r>
      <w:proofErr w:type="spellStart"/>
      <w:r w:rsidR="7B8E0369">
        <w:rPr/>
        <w:t>treatment</w:t>
      </w:r>
      <w:proofErr w:type="spellEnd"/>
      <w:r w:rsidR="7B8E0369">
        <w:rPr/>
        <w:t xml:space="preserve">, </w:t>
      </w:r>
      <w:proofErr w:type="spellStart"/>
      <w:r w:rsidR="7B8E0369">
        <w:rPr/>
        <w:t>long</w:t>
      </w:r>
      <w:proofErr w:type="spellEnd"/>
      <w:r w:rsidR="7B8E0369">
        <w:rPr/>
        <w:t xml:space="preserve">-term </w:t>
      </w:r>
      <w:proofErr w:type="spellStart"/>
      <w:r w:rsidR="7B8E0369">
        <w:rPr/>
        <w:t>treatment</w:t>
      </w:r>
      <w:proofErr w:type="spellEnd"/>
      <w:r w:rsidR="7B8E0369">
        <w:rPr/>
        <w:t xml:space="preserve"> of </w:t>
      </w:r>
      <w:proofErr w:type="spellStart"/>
      <w:r w:rsidR="7B8E0369">
        <w:rPr/>
        <w:t>Alzheimer's</w:t>
      </w:r>
      <w:proofErr w:type="spellEnd"/>
      <w:r w:rsidR="7B8E0369">
        <w:rPr/>
        <w:t xml:space="preserve"> </w:t>
      </w:r>
      <w:proofErr w:type="spellStart"/>
      <w:r w:rsidR="7B8E0369">
        <w:rPr/>
        <w:t>disease</w:t>
      </w:r>
      <w:proofErr w:type="spellEnd"/>
      <w:r w:rsidR="7B8E0369">
        <w:rPr/>
        <w:t xml:space="preserve">, </w:t>
      </w:r>
      <w:proofErr w:type="spellStart"/>
      <w:r w:rsidR="7B8E0369">
        <w:rPr/>
        <w:t>cessation</w:t>
      </w:r>
      <w:proofErr w:type="spellEnd"/>
      <w:r w:rsidR="7B8E0369">
        <w:rPr/>
        <w:t xml:space="preserve"> of </w:t>
      </w:r>
      <w:proofErr w:type="spellStart"/>
      <w:r w:rsidR="7B8E0369">
        <w:rPr/>
        <w:t>treatment</w:t>
      </w:r>
      <w:proofErr w:type="spellEnd"/>
      <w:r w:rsidR="7B8E0369">
        <w:rPr/>
        <w:t xml:space="preserve"> of </w:t>
      </w:r>
      <w:proofErr w:type="spellStart"/>
      <w:r w:rsidR="7B8E0369">
        <w:rPr/>
        <w:t>Alzheimer</w:t>
      </w:r>
      <w:proofErr w:type="spellEnd"/>
      <w:r w:rsidR="7B8E0369">
        <w:rPr/>
        <w:t xml:space="preserve"> </w:t>
      </w:r>
      <w:proofErr w:type="spellStart"/>
      <w:r w:rsidR="7B8E0369">
        <w:rPr/>
        <w:t>disease</w:t>
      </w:r>
      <w:proofErr w:type="spellEnd"/>
      <w:r w:rsidR="7B8E0369">
        <w:rPr/>
        <w:t>.</w:t>
      </w:r>
    </w:p>
    <w:p w:rsidRPr="00D27BF4" w:rsidR="003B0510" w:rsidP="7B8E0369" w:rsidRDefault="00042FF2" w14:paraId="5839B870" w14:textId="4D52D75C">
      <w:pPr>
        <w:jc w:val="both"/>
        <w:rPr>
          <w:b w:val="1"/>
          <w:bCs w:val="1"/>
          <w:color w:val="000080"/>
          <w:lang w:val="fi-FI"/>
        </w:rPr>
      </w:pPr>
      <w:r>
        <w:br/>
      </w:r>
      <w:proofErr w:type="spellStart"/>
      <w:r w:rsidRPr="7B8E0369" w:rsidR="7B8E0369">
        <w:rPr>
          <w:rFonts w:ascii="Verdana,Arial" w:hAnsi="Verdana,Arial" w:eastAsia="Verdana,Arial" w:cs="Verdana,Arial"/>
          <w:b w:val="1"/>
          <w:bCs w:val="1"/>
          <w:color w:val="000080"/>
          <w:lang w:val="fi-FI"/>
        </w:rPr>
        <w:t>Ülevaade</w:t>
      </w:r>
      <w:proofErr w:type="spellEnd"/>
      <w:r w:rsidRPr="7B8E0369" w:rsidR="7B8E0369">
        <w:rPr>
          <w:rFonts w:ascii="Verdana,Arial" w:hAnsi="Verdana,Arial" w:eastAsia="Verdana,Arial" w:cs="Verdana,Arial"/>
          <w:b w:val="1"/>
          <w:bCs w:val="1"/>
          <w:color w:val="000080"/>
          <w:lang w:val="fi-FI"/>
        </w:rPr>
        <w:t xml:space="preserve"> </w:t>
      </w:r>
      <w:proofErr w:type="spellStart"/>
      <w:r w:rsidRPr="7B8E0369" w:rsidR="7B8E0369">
        <w:rPr>
          <w:rFonts w:ascii="Verdana,Arial" w:hAnsi="Verdana,Arial" w:eastAsia="Verdana,Arial" w:cs="Verdana,Arial"/>
          <w:b w:val="1"/>
          <w:bCs w:val="1"/>
          <w:color w:val="000080"/>
          <w:lang w:val="fi-FI"/>
        </w:rPr>
        <w:t>kirjandusest</w:t>
      </w:r>
      <w:proofErr w:type="spellEnd"/>
    </w:p>
    <w:p w:rsidR="003E1B67" w:rsidP="7B8E0369" w:rsidRDefault="00576B30" w14:paraId="1E55C1B6" w14:textId="02B39412">
      <w:pPr>
        <w:pBdr>
          <w:top w:val="single" w:color="000080" w:sz="4" w:space="1"/>
          <w:left w:val="single" w:color="000080" w:sz="4" w:space="4"/>
          <w:bottom w:val="single" w:color="000080" w:sz="4" w:space="1"/>
          <w:right w:val="single" w:color="000080" w:sz="4" w:space="4"/>
        </w:pBdr>
        <w:shd w:val="clear" w:color="auto" w:fill="FFFFFF" w:themeFill="background1"/>
        <w:ind w:right="240"/>
        <w:jc w:val="both"/>
        <w:rPr>
          <w:rStyle w:val="normaltextrun"/>
          <w:lang w:val="en-GB"/>
        </w:rPr>
      </w:pPr>
      <w:proofErr w:type="spellStart"/>
      <w:r w:rsidRPr="00576B30">
        <w:rPr>
          <w:lang w:val="fi-FI" w:eastAsia="en-US"/>
        </w:rPr>
        <w:t>Ül</w:t>
      </w:r>
      <w:r w:rsidR="000A39D0">
        <w:rPr>
          <w:lang w:val="fi-FI" w:eastAsia="en-US"/>
        </w:rPr>
        <w:t>d</w:t>
      </w:r>
      <w:r w:rsidRPr="00576B30">
        <w:rPr>
          <w:lang w:val="fi-FI" w:eastAsia="en-US"/>
        </w:rPr>
        <w:t>iselt</w:t>
      </w:r>
      <w:proofErr w:type="spellEnd"/>
      <w:r w:rsidRPr="00576B30">
        <w:rPr>
          <w:lang w:val="fi-FI" w:eastAsia="en-US"/>
        </w:rPr>
        <w:t xml:space="preserve"> </w:t>
      </w:r>
      <w:proofErr w:type="spellStart"/>
      <w:r w:rsidRPr="00576B30">
        <w:rPr>
          <w:lang w:val="fi-FI" w:eastAsia="en-US"/>
        </w:rPr>
        <w:t>tuuakse</w:t>
      </w:r>
      <w:proofErr w:type="spellEnd"/>
      <w:r w:rsidRPr="00576B30">
        <w:rPr>
          <w:lang w:val="fi-FI" w:eastAsia="en-US"/>
        </w:rPr>
        <w:t xml:space="preserve"> </w:t>
      </w:r>
      <w:proofErr w:type="spellStart"/>
      <w:r w:rsidRPr="00576B30">
        <w:rPr>
          <w:lang w:val="fi-FI" w:eastAsia="en-US"/>
        </w:rPr>
        <w:t>välja</w:t>
      </w:r>
      <w:proofErr w:type="spellEnd"/>
      <w:r w:rsidRPr="00576B30">
        <w:rPr>
          <w:lang w:val="fi-FI" w:eastAsia="en-US"/>
        </w:rPr>
        <w:t xml:space="preserve">, et ravi </w:t>
      </w:r>
      <w:proofErr w:type="spellStart"/>
      <w:r w:rsidRPr="00576B30">
        <w:rPr>
          <w:lang w:val="fi-FI" w:eastAsia="en-US"/>
        </w:rPr>
        <w:t>lõpetamist</w:t>
      </w:r>
      <w:proofErr w:type="spellEnd"/>
      <w:r w:rsidRPr="00576B30">
        <w:rPr>
          <w:lang w:val="fi-FI" w:eastAsia="en-US"/>
        </w:rPr>
        <w:t xml:space="preserve"> </w:t>
      </w:r>
      <w:proofErr w:type="spellStart"/>
      <w:r w:rsidRPr="00576B30">
        <w:rPr>
          <w:lang w:val="fi-FI" w:eastAsia="en-US"/>
        </w:rPr>
        <w:t>tuleks</w:t>
      </w:r>
      <w:proofErr w:type="spellEnd"/>
      <w:r w:rsidRPr="00576B30">
        <w:rPr>
          <w:lang w:val="fi-FI" w:eastAsia="en-US"/>
        </w:rPr>
        <w:t xml:space="preserve"> </w:t>
      </w:r>
      <w:proofErr w:type="spellStart"/>
      <w:r w:rsidRPr="00576B30">
        <w:rPr>
          <w:lang w:val="fi-FI" w:eastAsia="en-US"/>
        </w:rPr>
        <w:t>vaadata</w:t>
      </w:r>
      <w:proofErr w:type="spellEnd"/>
      <w:r w:rsidRPr="00576B30">
        <w:rPr>
          <w:lang w:val="fi-FI" w:eastAsia="en-US"/>
        </w:rPr>
        <w:t xml:space="preserve"> </w:t>
      </w:r>
      <w:proofErr w:type="spellStart"/>
      <w:r w:rsidRPr="00576B30">
        <w:rPr>
          <w:lang w:val="fi-FI" w:eastAsia="en-US"/>
        </w:rPr>
        <w:t>individuaalselt</w:t>
      </w:r>
      <w:proofErr w:type="spellEnd"/>
      <w:r w:rsidRPr="00576B30">
        <w:rPr>
          <w:lang w:val="fi-FI" w:eastAsia="en-US"/>
        </w:rPr>
        <w:t xml:space="preserve">, </w:t>
      </w:r>
      <w:proofErr w:type="spellStart"/>
      <w:r w:rsidRPr="00576B30">
        <w:rPr>
          <w:lang w:val="fi-FI" w:eastAsia="en-US"/>
        </w:rPr>
        <w:t>lähtuvalt</w:t>
      </w:r>
      <w:proofErr w:type="spellEnd"/>
      <w:r w:rsidRPr="00576B30">
        <w:rPr>
          <w:lang w:val="fi-FI" w:eastAsia="en-US"/>
        </w:rPr>
        <w:t xml:space="preserve"> </w:t>
      </w:r>
      <w:proofErr w:type="spellStart"/>
      <w:r w:rsidRPr="00576B30">
        <w:rPr>
          <w:lang w:val="fi-FI" w:eastAsia="en-US"/>
        </w:rPr>
        <w:t>patsiendist</w:t>
      </w:r>
      <w:proofErr w:type="spellEnd"/>
      <w:r w:rsidRPr="00576B30">
        <w:rPr>
          <w:lang w:val="fi-FI" w:eastAsia="en-US"/>
        </w:rPr>
        <w:t xml:space="preserve"> (</w:t>
      </w:r>
      <w:r>
        <w:rPr>
          <w:rStyle w:val="normaltextrun"/>
          <w:shd w:val="clear" w:color="auto" w:fill="E1E3E6"/>
          <w:lang w:val="en-GB"/>
        </w:rPr>
        <w:t xml:space="preserve">Hogan, B. 2014), </w:t>
      </w:r>
      <w:proofErr w:type="spellStart"/>
      <w:r w:rsidRPr="00576B30">
        <w:rPr>
          <w:rStyle w:val="normaltextrun"/>
          <w:shd w:val="clear" w:color="auto" w:fill="E1E3E6"/>
          <w:lang w:val="en-GB"/>
        </w:rPr>
        <w:t>samas</w:t>
      </w:r>
      <w:proofErr w:type="spellEnd"/>
      <w:r w:rsidRPr="00576B30">
        <w:rPr>
          <w:rStyle w:val="normaltextrun"/>
          <w:shd w:val="clear" w:color="auto" w:fill="E1E3E6"/>
          <w:lang w:val="en-GB"/>
        </w:rPr>
        <w:t xml:space="preserve"> </w:t>
      </w:r>
      <w:proofErr w:type="spellStart"/>
      <w:r w:rsidRPr="00576B30">
        <w:rPr>
          <w:rStyle w:val="normaltextrun"/>
          <w:shd w:val="clear" w:color="auto" w:fill="E1E3E6"/>
          <w:lang w:val="en-GB"/>
        </w:rPr>
        <w:t>rõhutatakse</w:t>
      </w:r>
      <w:proofErr w:type="spellEnd"/>
      <w:r w:rsidRPr="00576B30">
        <w:rPr>
          <w:rStyle w:val="normaltextrun"/>
          <w:shd w:val="clear" w:color="auto" w:fill="E1E3E6"/>
          <w:lang w:val="en-GB"/>
        </w:rPr>
        <w:t xml:space="preserve"> ka, et </w:t>
      </w:r>
      <w:proofErr w:type="spellStart"/>
      <w:r w:rsidRPr="00576B30">
        <w:rPr>
          <w:rStyle w:val="normaltextrun"/>
          <w:shd w:val="clear" w:color="auto" w:fill="E1E3E6"/>
          <w:lang w:val="en-GB"/>
        </w:rPr>
        <w:t>otsuse</w:t>
      </w:r>
      <w:proofErr w:type="spellEnd"/>
      <w:r w:rsidRPr="00576B30">
        <w:rPr>
          <w:rStyle w:val="normaltextrun"/>
          <w:shd w:val="clear" w:color="auto" w:fill="E1E3E6"/>
          <w:lang w:val="en-GB"/>
        </w:rPr>
        <w:t xml:space="preserve"> </w:t>
      </w:r>
      <w:proofErr w:type="spellStart"/>
      <w:r w:rsidRPr="00576B30">
        <w:rPr>
          <w:rStyle w:val="normaltextrun"/>
          <w:shd w:val="clear" w:color="auto" w:fill="E1E3E6"/>
          <w:lang w:val="en-GB"/>
        </w:rPr>
        <w:t>tegemisel</w:t>
      </w:r>
      <w:proofErr w:type="spellEnd"/>
      <w:r w:rsidRPr="00576B30">
        <w:rPr>
          <w:rStyle w:val="normaltextrun"/>
          <w:shd w:val="clear" w:color="auto" w:fill="E1E3E6"/>
          <w:lang w:val="en-GB"/>
        </w:rPr>
        <w:t xml:space="preserve"> </w:t>
      </w:r>
      <w:proofErr w:type="spellStart"/>
      <w:r w:rsidRPr="00576B30">
        <w:rPr>
          <w:rStyle w:val="normaltextrun"/>
          <w:shd w:val="clear" w:color="auto" w:fill="E1E3E6"/>
          <w:lang w:val="en-GB"/>
        </w:rPr>
        <w:t>tuleb</w:t>
      </w:r>
      <w:proofErr w:type="spellEnd"/>
      <w:r w:rsidRPr="00576B30">
        <w:rPr>
          <w:rStyle w:val="normaltextrun"/>
          <w:shd w:val="clear" w:color="auto" w:fill="E1E3E6"/>
          <w:lang w:val="en-GB"/>
        </w:rPr>
        <w:t xml:space="preserve"> </w:t>
      </w:r>
      <w:proofErr w:type="spellStart"/>
      <w:r w:rsidRPr="00576B30">
        <w:rPr>
          <w:rStyle w:val="normaltextrun"/>
          <w:shd w:val="clear" w:color="auto" w:fill="E1E3E6"/>
          <w:lang w:val="en-GB"/>
        </w:rPr>
        <w:t>kaaluda</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ning</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osapooli</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teavitada</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ravimi</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jätkamise</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või</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katkestamisega</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seotud</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riskidest</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ning</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kasudest</w:t>
      </w:r>
      <w:proofErr w:type="spellEnd"/>
      <w:r>
        <w:rPr>
          <w:rStyle w:val="normaltextrun"/>
          <w:shd w:val="clear" w:color="auto" w:fill="E1E3E6"/>
          <w:lang w:val="en-GB"/>
        </w:rPr>
        <w:t xml:space="preserve"> (</w:t>
      </w:r>
      <w:r w:rsidRPr="00576B30">
        <w:rPr>
          <w:lang w:val="fi-FI" w:eastAsia="en-US"/>
        </w:rPr>
        <w:t xml:space="preserve">Hermann et </w:t>
      </w:r>
      <w:proofErr w:type="spellStart"/>
      <w:r w:rsidRPr="00576B30">
        <w:rPr>
          <w:lang w:val="fi-FI" w:eastAsia="en-US"/>
        </w:rPr>
        <w:t>al</w:t>
      </w:r>
      <w:proofErr w:type="spellEnd"/>
      <w:r w:rsidRPr="00576B30">
        <w:rPr>
          <w:lang w:val="fi-FI" w:eastAsia="en-US"/>
        </w:rPr>
        <w:t xml:space="preserve"> 2010</w:t>
      </w:r>
      <w:r>
        <w:rPr>
          <w:lang w:val="fi-FI" w:eastAsia="en-US"/>
        </w:rPr>
        <w:t xml:space="preserve">). </w:t>
      </w:r>
      <w:r>
        <w:rPr>
          <w:rStyle w:val="normaltextrun"/>
          <w:shd w:val="clear" w:color="auto" w:fill="E1E3E6"/>
          <w:lang w:val="en-GB"/>
        </w:rPr>
        <w:t xml:space="preserve">Ravi </w:t>
      </w:r>
      <w:proofErr w:type="spellStart"/>
      <w:r>
        <w:rPr>
          <w:rStyle w:val="normaltextrun"/>
          <w:shd w:val="clear" w:color="auto" w:fill="E1E3E6"/>
          <w:lang w:val="en-GB"/>
        </w:rPr>
        <w:t>mittejätkamise</w:t>
      </w:r>
      <w:proofErr w:type="spellEnd"/>
      <w:r w:rsidRPr="00576B30">
        <w:rPr>
          <w:rStyle w:val="normaltextrun"/>
          <w:shd w:val="clear" w:color="auto" w:fill="E1E3E6"/>
          <w:lang w:val="en-GB"/>
        </w:rPr>
        <w:t xml:space="preserve"> </w:t>
      </w:r>
      <w:r w:rsidRPr="00576B30">
        <w:rPr>
          <w:lang w:val="fi-FI" w:eastAsia="en-US"/>
        </w:rPr>
        <w:t xml:space="preserve">juures on </w:t>
      </w:r>
      <w:proofErr w:type="spellStart"/>
      <w:r w:rsidRPr="00576B30">
        <w:rPr>
          <w:lang w:val="fi-FI" w:eastAsia="en-US"/>
        </w:rPr>
        <w:t>oluline</w:t>
      </w:r>
      <w:proofErr w:type="spellEnd"/>
      <w:r w:rsidRPr="00576B30">
        <w:rPr>
          <w:lang w:val="fi-FI" w:eastAsia="en-US"/>
        </w:rPr>
        <w:t xml:space="preserve"> </w:t>
      </w:r>
      <w:proofErr w:type="spellStart"/>
      <w:r w:rsidRPr="00576B30">
        <w:rPr>
          <w:lang w:val="fi-FI" w:eastAsia="en-US"/>
        </w:rPr>
        <w:t>patsiendi</w:t>
      </w:r>
      <w:proofErr w:type="spellEnd"/>
      <w:r w:rsidRPr="00576B30">
        <w:rPr>
          <w:lang w:val="fi-FI" w:eastAsia="en-US"/>
        </w:rPr>
        <w:t xml:space="preserve"> (</w:t>
      </w:r>
      <w:proofErr w:type="spellStart"/>
      <w:r w:rsidRPr="00576B30">
        <w:rPr>
          <w:lang w:val="fi-FI" w:eastAsia="en-US"/>
        </w:rPr>
        <w:t>eestkostja</w:t>
      </w:r>
      <w:proofErr w:type="spellEnd"/>
      <w:r w:rsidRPr="00576B30">
        <w:rPr>
          <w:lang w:val="fi-FI" w:eastAsia="en-US"/>
        </w:rPr>
        <w:t xml:space="preserve">) </w:t>
      </w:r>
      <w:proofErr w:type="spellStart"/>
      <w:r w:rsidRPr="00576B30">
        <w:rPr>
          <w:lang w:val="fi-FI" w:eastAsia="en-US"/>
        </w:rPr>
        <w:t>otsus</w:t>
      </w:r>
      <w:proofErr w:type="spellEnd"/>
      <w:r>
        <w:rPr>
          <w:lang w:val="fi-FI" w:eastAsia="en-US"/>
        </w:rPr>
        <w:t xml:space="preserve"> </w:t>
      </w:r>
      <w:proofErr w:type="spellStart"/>
      <w:r>
        <w:rPr>
          <w:lang w:val="fi-FI" w:eastAsia="en-US"/>
        </w:rPr>
        <w:t xml:space="preserve">lõpetada</w:t>
      </w:r>
      <w:proofErr w:type="spellEnd"/>
      <w:r w:rsidRPr="00576B30">
        <w:rPr>
          <w:lang w:val="fi-FI" w:eastAsia="en-US"/>
        </w:rPr>
        <w:t xml:space="preserve"> (Hermann et </w:t>
      </w:r>
      <w:proofErr w:type="spellStart"/>
      <w:r w:rsidRPr="00576B30">
        <w:rPr>
          <w:lang w:val="fi-FI" w:eastAsia="en-US"/>
        </w:rPr>
        <w:t xml:space="preserve">al</w:t>
      </w:r>
      <w:proofErr w:type="spellEnd"/>
      <w:r w:rsidRPr="00576B30">
        <w:rPr>
          <w:lang w:val="fi-FI" w:eastAsia="en-US"/>
        </w:rPr>
        <w:t xml:space="preserve"> 2010, </w:t>
      </w:r>
      <w:proofErr w:type="spellStart"/>
      <w:r w:rsidRPr="00576B30">
        <w:rPr>
          <w:lang w:val="en-US"/>
        </w:rPr>
        <w:t xml:space="preserve">Badrakalimuthu</w:t>
      </w:r>
      <w:proofErr w:type="spellEnd"/>
      <w:r w:rsidRPr="00576B30">
        <w:rPr>
          <w:lang w:val="en-US"/>
        </w:rPr>
        <w:t xml:space="preserve">, R. 2014, </w:t>
      </w:r>
      <w:r w:rsidRPr="00576B30">
        <w:rPr>
          <w:rStyle w:val="normaltextrun"/>
          <w:shd w:val="clear" w:color="auto" w:fill="E1E3E6"/>
          <w:lang w:val="en-GB"/>
        </w:rPr>
        <w:t>Hogan, B. 2014</w:t>
      </w:r>
      <w:r w:rsidR="004F2E3A">
        <w:rPr>
          <w:rStyle w:val="normaltextrun"/>
          <w:shd w:val="clear" w:color="auto" w:fill="E1E3E6"/>
          <w:lang w:val="en-GB"/>
        </w:rPr>
        <w:t>, Trevor, A 2000</w:t>
      </w:r>
      <w:r>
        <w:rPr>
          <w:rStyle w:val="normaltextrun"/>
          <w:shd w:val="clear" w:color="auto" w:fill="E1E3E6"/>
          <w:lang w:val="en-GB"/>
        </w:rPr>
        <w:t xml:space="preserve">). </w:t>
      </w:r>
      <w:proofErr w:type="spellStart"/>
      <w:r>
        <w:rPr>
          <w:rStyle w:val="normaltextrun"/>
          <w:shd w:val="clear" w:color="auto" w:fill="E1E3E6"/>
          <w:lang w:val="en-GB"/>
        </w:rPr>
        <w:t>Mittejätkamise</w:t>
      </w:r>
      <w:proofErr w:type="spellEnd"/>
      <w:r>
        <w:rPr>
          <w:rStyle w:val="normaltextrun"/>
          <w:shd w:val="clear" w:color="auto" w:fill="E1E3E6"/>
          <w:lang w:val="en-GB"/>
        </w:rPr>
        <w:t xml:space="preserve"> </w:t>
      </w:r>
      <w:proofErr w:type="spellStart"/>
      <w:r>
        <w:rPr>
          <w:rStyle w:val="normaltextrun"/>
          <w:shd w:val="clear" w:color="auto" w:fill="E1E3E6"/>
          <w:lang w:val="en-GB"/>
        </w:rPr>
        <w:t>põhjustena</w:t>
      </w:r>
      <w:proofErr w:type="spellEnd"/>
      <w:r>
        <w:rPr>
          <w:rStyle w:val="normaltextrun"/>
          <w:shd w:val="clear" w:color="auto" w:fill="E1E3E6"/>
          <w:lang w:val="en-GB"/>
        </w:rPr>
        <w:t xml:space="preserve"> </w:t>
      </w:r>
      <w:proofErr w:type="spellStart"/>
      <w:r>
        <w:rPr>
          <w:rStyle w:val="normaltextrun"/>
          <w:shd w:val="clear" w:color="auto" w:fill="E1E3E6"/>
          <w:lang w:val="en-GB"/>
        </w:rPr>
        <w:t>toodi</w:t>
      </w:r>
      <w:proofErr w:type="spellEnd"/>
      <w:r>
        <w:rPr>
          <w:rStyle w:val="normaltextrun"/>
          <w:shd w:val="clear" w:color="auto" w:fill="E1E3E6"/>
          <w:lang w:val="en-GB"/>
        </w:rPr>
        <w:t xml:space="preserve"> </w:t>
      </w:r>
      <w:proofErr w:type="spellStart"/>
      <w:r>
        <w:rPr>
          <w:rStyle w:val="normaltextrun"/>
          <w:shd w:val="clear" w:color="auto" w:fill="E1E3E6"/>
          <w:lang w:val="en-GB"/>
        </w:rPr>
        <w:t>veel</w:t>
      </w:r>
      <w:proofErr w:type="spellEnd"/>
      <w:r>
        <w:rPr>
          <w:rStyle w:val="normaltextrun"/>
          <w:shd w:val="clear" w:color="auto" w:fill="E1E3E6"/>
          <w:lang w:val="en-GB"/>
        </w:rPr>
        <w:t xml:space="preserve"> </w:t>
      </w:r>
      <w:proofErr w:type="spellStart"/>
      <w:r>
        <w:rPr>
          <w:rStyle w:val="normaltextrun"/>
          <w:shd w:val="clear" w:color="auto" w:fill="E1E3E6"/>
          <w:lang w:val="en-GB"/>
        </w:rPr>
        <w:t>välja</w:t>
      </w:r>
      <w:proofErr w:type="spellEnd"/>
      <w:r w:rsidR="005A44B0">
        <w:rPr>
          <w:rStyle w:val="normaltextrun"/>
          <w:shd w:val="clear" w:color="auto" w:fill="E1E3E6"/>
          <w:lang w:val="en-GB"/>
        </w:rPr>
        <w:t xml:space="preserve"> </w:t>
      </w:r>
      <w:proofErr w:type="spellStart"/>
      <w:r w:rsidR="005A44B0">
        <w:rPr>
          <w:rStyle w:val="normaltextrun"/>
          <w:shd w:val="clear" w:color="auto" w:fill="E1E3E6"/>
          <w:lang w:val="en-GB"/>
        </w:rPr>
        <w:t xml:space="preserve">neelamisraskused</w:t>
      </w:r>
      <w:proofErr w:type="spellEnd"/>
      <w:r w:rsidR="005A44B0">
        <w:rPr>
          <w:rStyle w:val="normaltextrun"/>
          <w:shd w:val="clear" w:color="auto" w:fill="E1E3E6"/>
          <w:lang w:val="en-GB"/>
        </w:rPr>
        <w:t xml:space="preserve"> </w:t>
      </w:r>
      <w:proofErr w:type="spellStart"/>
      <w:r w:rsidR="005A44B0">
        <w:rPr>
          <w:rStyle w:val="normaltextrun"/>
          <w:shd w:val="clear" w:color="auto" w:fill="E1E3E6"/>
          <w:lang w:val="en-GB"/>
        </w:rPr>
        <w:t xml:space="preserve">ning</w:t>
      </w:r>
      <w:proofErr w:type="spellEnd"/>
      <w:r w:rsidR="005A44B0">
        <w:rPr>
          <w:rStyle w:val="normaltextrun"/>
          <w:shd w:val="clear" w:color="auto" w:fill="E1E3E6"/>
          <w:lang w:val="en-GB"/>
        </w:rPr>
        <w:t xml:space="preserve"> </w:t>
      </w:r>
      <w:proofErr w:type="spellStart"/>
      <w:r w:rsidR="005A44B0">
        <w:rPr>
          <w:rStyle w:val="normaltextrun"/>
          <w:shd w:val="clear" w:color="auto" w:fill="E1E3E6"/>
          <w:lang w:val="en-GB"/>
        </w:rPr>
        <w:t xml:space="preserve">ravimi</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kõrvalmõjud</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iiveldus</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oksendamine</w:t>
      </w:r>
      <w:proofErr w:type="spellEnd"/>
      <w:r>
        <w:rPr>
          <w:rStyle w:val="normaltextrun"/>
          <w:shd w:val="clear" w:color="auto" w:fill="E1E3E6"/>
          <w:lang w:val="en-GB"/>
        </w:rPr>
        <w:t xml:space="preserve">, </w:t>
      </w:r>
      <w:proofErr w:type="spellStart"/>
      <w:r w:rsidR="005A44B0">
        <w:rPr>
          <w:rStyle w:val="normaltextrun"/>
          <w:shd w:val="clear" w:color="auto" w:fill="E1E3E6"/>
          <w:lang w:val="en-GB"/>
        </w:rPr>
        <w:t>kõhulahtisus</w:t>
      </w:r>
      <w:proofErr w:type="spellEnd"/>
      <w:r w:rsidR="005A44B0">
        <w:rPr>
          <w:rStyle w:val="normaltextrun"/>
          <w:shd w:val="clear" w:color="auto" w:fill="E1E3E6"/>
          <w:lang w:val="en-GB"/>
        </w:rPr>
        <w:t xml:space="preserve">, </w:t>
      </w:r>
      <w:proofErr w:type="spellStart"/>
      <w:r w:rsidR="005A44B0">
        <w:rPr>
          <w:rStyle w:val="normaltextrun"/>
          <w:shd w:val="clear" w:color="auto" w:fill="E1E3E6"/>
          <w:lang w:val="en-GB"/>
        </w:rPr>
        <w:t>minestamine</w:t>
      </w:r>
      <w:proofErr w:type="spellEnd"/>
      <w:r w:rsidR="00A41064">
        <w:rPr>
          <w:rStyle w:val="normaltextrun"/>
          <w:shd w:val="clear" w:color="auto" w:fill="E1E3E6"/>
          <w:lang w:val="en-GB"/>
        </w:rPr>
        <w:t xml:space="preserve"> (</w:t>
      </w:r>
      <w:proofErr w:type="spellStart"/>
      <w:r w:rsidRPr="7B8E0369" w:rsidR="00A41064">
        <w:rPr>
          <w:rFonts w:ascii="Times-Roman" w:hAnsi="Times-Roman" w:eastAsia="Times-Roman" w:cs="Times-Roman"/>
          <w:lang w:eastAsia="ja-JP"/>
        </w:rPr>
        <w:t>Buckley</w:t>
      </w:r>
      <w:proofErr w:type="spellEnd"/>
      <w:r w:rsidRPr="7B8E0369" w:rsidR="00A41064">
        <w:rPr>
          <w:rFonts w:ascii="Times-Roman" w:hAnsi="Times-Roman" w:eastAsia="Times-Roman" w:cs="Times-Roman"/>
          <w:lang w:eastAsia="ja-JP"/>
        </w:rPr>
        <w:t>, J. 2015</w:t>
      </w:r>
      <w:r w:rsidRPr="7B8E0369" w:rsidR="00AD7252">
        <w:rPr>
          <w:rFonts w:ascii="Times-Roman" w:hAnsi="Times-Roman" w:eastAsia="Times-Roman" w:cs="Times-Roman"/>
          <w:lang w:eastAsia="ja-JP"/>
        </w:rPr>
        <w:t xml:space="preserve">, </w:t>
      </w:r>
      <w:proofErr w:type="spellStart"/>
      <w:r w:rsidRPr="7B8E0369" w:rsidR="00AD7252">
        <w:rPr>
          <w:lang w:eastAsia="ja-JP"/>
        </w:rPr>
        <w:t>Lyseng-Williamson</w:t>
      </w:r>
      <w:proofErr w:type="spellEnd"/>
      <w:r w:rsidRPr="7B8E0369" w:rsidR="00AD7252">
        <w:rPr>
          <w:lang w:eastAsia="ja-JP"/>
        </w:rPr>
        <w:t>, K.A 2002</w:t>
      </w:r>
      <w:r w:rsidRPr="7B8E0369" w:rsidR="00A41064">
        <w:rPr>
          <w:rFonts w:ascii="Times-Roman" w:hAnsi="Times-Roman" w:eastAsia="Times-Roman" w:cs="Times-Roman"/>
          <w:lang w:eastAsia="ja-JP"/>
        </w:rPr>
        <w:t>)</w:t>
      </w:r>
      <w:r w:rsidRPr="005A44B0" w:rsidR="005A44B0">
        <w:rPr>
          <w:rStyle w:val="normaltextrun"/>
          <w:shd w:val="clear" w:color="auto" w:fill="E1E3E6"/>
          <w:lang w:val="en-GB"/>
        </w:rPr>
        <w:t>)</w:t>
      </w:r>
      <w:r w:rsidR="00BF5266">
        <w:rPr>
          <w:rStyle w:val="normaltextrun"/>
          <w:shd w:val="clear" w:color="auto" w:fill="E1E3E6"/>
          <w:lang w:val="en-GB"/>
        </w:rPr>
        <w:t xml:space="preserve">, </w:t>
      </w:r>
      <w:proofErr w:type="spellStart"/>
      <w:r w:rsidR="00BF5266">
        <w:rPr>
          <w:rStyle w:val="normaltextrun"/>
          <w:shd w:val="clear" w:color="auto" w:fill="E1E3E6"/>
          <w:lang w:val="en-GB"/>
        </w:rPr>
        <w:t>lisa</w:t>
      </w:r>
      <w:r w:rsidR="005A44B0">
        <w:rPr>
          <w:rStyle w:val="normaltextrun"/>
          <w:shd w:val="clear" w:color="auto" w:fill="E1E3E6"/>
          <w:lang w:val="en-GB"/>
        </w:rPr>
        <w:t xml:space="preserve">ks</w:t>
      </w:r>
      <w:proofErr w:type="spellEnd"/>
      <w:r w:rsidR="005A44B0">
        <w:rPr>
          <w:rStyle w:val="normaltextrun"/>
          <w:shd w:val="clear" w:color="auto" w:fill="E1E3E6"/>
          <w:lang w:val="en-GB"/>
        </w:rPr>
        <w:t xml:space="preserve"> </w:t>
      </w:r>
      <w:proofErr w:type="spellStart"/>
      <w:r w:rsidR="005A44B0">
        <w:rPr>
          <w:rStyle w:val="normaltextrun"/>
          <w:shd w:val="clear" w:color="auto" w:fill="E1E3E6"/>
          <w:lang w:val="en-GB"/>
        </w:rPr>
        <w:t xml:space="preserve">kui</w:t>
      </w:r>
      <w:proofErr w:type="spellEnd"/>
      <w:r w:rsidR="005A44B0">
        <w:rPr>
          <w:rStyle w:val="normaltextrun"/>
          <w:shd w:val="clear" w:color="auto" w:fill="E1E3E6"/>
          <w:lang w:val="en-GB"/>
        </w:rPr>
        <w:t xml:space="preserve"> </w:t>
      </w:r>
      <w:proofErr w:type="spellStart"/>
      <w:r w:rsidRPr="005A44B0" w:rsidR="005A44B0">
        <w:rPr>
          <w:rStyle w:val="normaltextrun"/>
          <w:shd w:val="clear" w:color="auto" w:fill="E1E3E6"/>
          <w:lang w:val="en-GB"/>
        </w:rPr>
        <w:t>kognitiivne</w:t>
      </w:r>
      <w:proofErr w:type="spellEnd"/>
      <w:r w:rsidRPr="005A44B0" w:rsidR="005A44B0">
        <w:rPr>
          <w:rStyle w:val="normaltextrun"/>
          <w:shd w:val="clear" w:color="auto" w:fill="E1E3E6"/>
          <w:lang w:val="en-GB"/>
        </w:rPr>
        <w:t xml:space="preserve"> </w:t>
      </w:r>
      <w:proofErr w:type="spellStart"/>
      <w:r w:rsidRPr="005A44B0" w:rsidR="005A44B0">
        <w:rPr>
          <w:rStyle w:val="normaltextrun"/>
          <w:shd w:val="clear" w:color="auto" w:fill="E1E3E6"/>
          <w:lang w:val="en-GB"/>
        </w:rPr>
        <w:t>funktisonaalne</w:t>
      </w:r>
      <w:proofErr w:type="spellEnd"/>
      <w:r w:rsidRPr="005A44B0" w:rsidR="005A44B0">
        <w:rPr>
          <w:rStyle w:val="normaltextrun"/>
          <w:shd w:val="clear" w:color="auto" w:fill="E1E3E6"/>
          <w:lang w:val="en-GB"/>
        </w:rPr>
        <w:t xml:space="preserve"> </w:t>
      </w:r>
      <w:proofErr w:type="spellStart"/>
      <w:r w:rsidRPr="005A44B0" w:rsidR="005A44B0">
        <w:rPr>
          <w:rStyle w:val="normaltextrun"/>
          <w:shd w:val="clear" w:color="auto" w:fill="E1E3E6"/>
          <w:lang w:val="en-GB"/>
        </w:rPr>
        <w:t>ja</w:t>
      </w:r>
      <w:proofErr w:type="spellEnd"/>
      <w:r w:rsidRPr="005A44B0" w:rsidR="005A44B0">
        <w:rPr>
          <w:rStyle w:val="normaltextrun"/>
          <w:shd w:val="clear" w:color="auto" w:fill="E1E3E6"/>
          <w:lang w:val="en-GB"/>
        </w:rPr>
        <w:t xml:space="preserve"> </w:t>
      </w:r>
      <w:proofErr w:type="spellStart"/>
      <w:r w:rsidRPr="005A44B0" w:rsidR="005A44B0">
        <w:rPr>
          <w:rStyle w:val="normaltextrun"/>
          <w:shd w:val="clear" w:color="auto" w:fill="E1E3E6"/>
          <w:lang w:val="en-GB"/>
        </w:rPr>
        <w:t>käitumuslik</w:t>
      </w:r>
      <w:proofErr w:type="spellEnd"/>
      <w:r w:rsidRPr="005A44B0" w:rsidR="005A44B0">
        <w:rPr>
          <w:rStyle w:val="normaltextrun"/>
          <w:shd w:val="clear" w:color="auto" w:fill="E1E3E6"/>
          <w:lang w:val="en-GB"/>
        </w:rPr>
        <w:t xml:space="preserve"> </w:t>
      </w:r>
      <w:proofErr w:type="spellStart"/>
      <w:r w:rsidRPr="005A44B0" w:rsidR="005A44B0">
        <w:rPr>
          <w:rStyle w:val="normaltextrun"/>
          <w:shd w:val="clear" w:color="auto" w:fill="E1E3E6"/>
          <w:lang w:val="en-GB"/>
        </w:rPr>
        <w:t>langus</w:t>
      </w:r>
      <w:proofErr w:type="spellEnd"/>
      <w:r w:rsidRPr="005A44B0" w:rsidR="005A44B0">
        <w:rPr>
          <w:rStyle w:val="normaltextrun"/>
          <w:shd w:val="clear" w:color="auto" w:fill="E1E3E6"/>
          <w:lang w:val="en-GB"/>
        </w:rPr>
        <w:t xml:space="preserve"> on </w:t>
      </w:r>
      <w:proofErr w:type="spellStart"/>
      <w:r w:rsidRPr="005A44B0" w:rsidR="005A44B0">
        <w:rPr>
          <w:rStyle w:val="normaltextrun"/>
          <w:shd w:val="clear" w:color="auto" w:fill="E1E3E6"/>
          <w:lang w:val="en-GB"/>
        </w:rPr>
        <w:t>suurem</w:t>
      </w:r>
      <w:proofErr w:type="spellEnd"/>
      <w:r w:rsidRPr="005A44B0" w:rsidR="005A44B0">
        <w:rPr>
          <w:rStyle w:val="normaltextrun"/>
          <w:shd w:val="clear" w:color="auto" w:fill="E1E3E6"/>
          <w:lang w:val="en-GB"/>
        </w:rPr>
        <w:t xml:space="preserve"> </w:t>
      </w:r>
      <w:proofErr w:type="spellStart"/>
      <w:r w:rsidRPr="005A44B0" w:rsidR="005A44B0">
        <w:rPr>
          <w:rStyle w:val="normaltextrun"/>
          <w:shd w:val="clear" w:color="auto" w:fill="E1E3E6"/>
          <w:lang w:val="en-GB"/>
        </w:rPr>
        <w:t>ku</w:t>
      </w:r>
      <w:r w:rsidR="005A44B0">
        <w:rPr>
          <w:rStyle w:val="normaltextrun"/>
          <w:shd w:val="clear" w:color="auto" w:fill="E1E3E6"/>
          <w:lang w:val="en-GB"/>
        </w:rPr>
        <w:t>i</w:t>
      </w:r>
      <w:proofErr w:type="spellEnd"/>
      <w:r w:rsidR="005A44B0">
        <w:rPr>
          <w:rStyle w:val="normaltextrun"/>
          <w:shd w:val="clear" w:color="auto" w:fill="E1E3E6"/>
          <w:lang w:val="en-GB"/>
        </w:rPr>
        <w:t xml:space="preserve"> </w:t>
      </w:r>
      <w:proofErr w:type="spellStart"/>
      <w:r w:rsidR="005A44B0">
        <w:rPr>
          <w:rStyle w:val="normaltextrun"/>
          <w:shd w:val="clear" w:color="auto" w:fill="E1E3E6"/>
          <w:lang w:val="en-GB"/>
        </w:rPr>
        <w:t>võrreldes</w:t>
      </w:r>
      <w:proofErr w:type="spellEnd"/>
      <w:r w:rsidR="005A44B0">
        <w:rPr>
          <w:rStyle w:val="normaltextrun"/>
          <w:shd w:val="clear" w:color="auto" w:fill="E1E3E6"/>
          <w:lang w:val="en-GB"/>
        </w:rPr>
        <w:t xml:space="preserve"> </w:t>
      </w:r>
      <w:proofErr w:type="spellStart"/>
      <w:r w:rsidR="005A44B0">
        <w:rPr>
          <w:rStyle w:val="normaltextrun"/>
          <w:shd w:val="clear" w:color="auto" w:fill="E1E3E6"/>
          <w:lang w:val="en-GB"/>
        </w:rPr>
        <w:t>enne</w:t>
      </w:r>
      <w:proofErr w:type="spellEnd"/>
      <w:r w:rsidR="005A44B0">
        <w:rPr>
          <w:rStyle w:val="normaltextrun"/>
          <w:shd w:val="clear" w:color="auto" w:fill="E1E3E6"/>
          <w:lang w:val="en-GB"/>
        </w:rPr>
        <w:t xml:space="preserve"> </w:t>
      </w:r>
      <w:proofErr w:type="spellStart"/>
      <w:r w:rsidR="005A44B0">
        <w:rPr>
          <w:rStyle w:val="normaltextrun"/>
          <w:shd w:val="clear" w:color="auto" w:fill="E1E3E6"/>
          <w:lang w:val="en-GB"/>
        </w:rPr>
        <w:t>ravi</w:t>
      </w:r>
      <w:proofErr w:type="spellEnd"/>
      <w:r w:rsidR="005A44B0">
        <w:rPr>
          <w:rStyle w:val="normaltextrun"/>
          <w:shd w:val="clear" w:color="auto" w:fill="E1E3E6"/>
          <w:lang w:val="en-GB"/>
        </w:rPr>
        <w:t xml:space="preserve"> </w:t>
      </w:r>
      <w:proofErr w:type="spellStart"/>
      <w:r w:rsidR="005A44B0">
        <w:rPr>
          <w:rStyle w:val="normaltextrun"/>
          <w:shd w:val="clear" w:color="auto" w:fill="E1E3E6"/>
          <w:lang w:val="en-GB"/>
        </w:rPr>
        <w:t>saamist</w:t>
      </w:r>
      <w:proofErr w:type="spellEnd"/>
      <w:r w:rsidR="005A44B0">
        <w:rPr>
          <w:rStyle w:val="normaltextrun"/>
          <w:shd w:val="clear" w:color="auto" w:fill="E1E3E6"/>
          <w:lang w:val="en-GB"/>
        </w:rPr>
        <w:t xml:space="preserve"> </w:t>
      </w:r>
      <w:proofErr w:type="spellStart"/>
      <w:r w:rsidR="005A44B0">
        <w:rPr>
          <w:rStyle w:val="normaltextrun"/>
          <w:shd w:val="clear" w:color="auto" w:fill="E1E3E6"/>
          <w:lang w:val="en-GB"/>
        </w:rPr>
        <w:t>ja</w:t>
      </w:r>
      <w:proofErr w:type="spellEnd"/>
      <w:r w:rsidR="005A44B0">
        <w:rPr>
          <w:rStyle w:val="normaltextrun"/>
          <w:shd w:val="clear" w:color="auto" w:fill="E1E3E6"/>
          <w:lang w:val="en-GB"/>
        </w:rPr>
        <w:t xml:space="preserve"> </w:t>
      </w:r>
      <w:proofErr w:type="spellStart"/>
      <w:r w:rsidR="005A44B0">
        <w:rPr>
          <w:rStyle w:val="normaltextrun"/>
          <w:shd w:val="clear" w:color="auto" w:fill="E1E3E6"/>
          <w:lang w:val="en-GB"/>
        </w:rPr>
        <w:t>kui</w:t>
      </w:r>
      <w:proofErr w:type="spellEnd"/>
      <w:r w:rsidRPr="005A44B0" w:rsidR="005A44B0">
        <w:rPr>
          <w:rStyle w:val="normaltextrun"/>
          <w:shd w:val="clear" w:color="auto" w:fill="E1E3E6"/>
          <w:lang w:val="en-GB"/>
        </w:rPr>
        <w:t xml:space="preserve"> Global Deterioration Scale (GDS) = 7</w:t>
      </w:r>
      <w:r w:rsidR="005A44B0">
        <w:rPr>
          <w:rStyle w:val="normaltextrun"/>
          <w:shd w:val="clear" w:color="auto" w:fill="E1E3E6"/>
          <w:lang w:val="en-GB"/>
        </w:rPr>
        <w:t xml:space="preserve"> </w:t>
      </w:r>
      <w:r w:rsidRPr="005A44B0" w:rsidR="005A44B0">
        <w:rPr>
          <w:rStyle w:val="normaltextrun"/>
          <w:shd w:val="clear" w:color="auto" w:fill="E1E3E6"/>
          <w:lang w:val="en-GB"/>
        </w:rPr>
        <w:t>(Hogan, B. 2014</w:t>
      </w:r>
      <w:r w:rsidR="005A44B0">
        <w:rPr>
          <w:rStyle w:val="normaltextrun"/>
          <w:shd w:val="clear" w:color="auto" w:fill="E1E3E6"/>
          <w:lang w:val="en-GB"/>
        </w:rPr>
        <w:t>)</w:t>
      </w:r>
      <w:r w:rsidR="00BF45FD">
        <w:rPr>
          <w:rStyle w:val="normaltextrun"/>
          <w:shd w:val="clear" w:color="auto" w:fill="E1E3E6"/>
          <w:lang w:val="en-GB"/>
        </w:rPr>
        <w:t>.</w:t>
      </w:r>
    </w:p>
    <w:p w:rsidR="00BF45FD" w:rsidP="7B8E0369" w:rsidRDefault="00BF45FD" w14:paraId="5FF0EC68" w14:textId="69B377AD">
      <w:pPr>
        <w:pBdr>
          <w:top w:val="single" w:color="000080" w:sz="4" w:space="1"/>
          <w:left w:val="single" w:color="000080" w:sz="4" w:space="4"/>
          <w:bottom w:val="single" w:color="000080" w:sz="4" w:space="1"/>
          <w:right w:val="single" w:color="000080" w:sz="4" w:space="4"/>
        </w:pBdr>
        <w:shd w:val="clear" w:color="auto" w:fill="FFFFFF" w:themeFill="background1"/>
        <w:ind w:right="240"/>
        <w:jc w:val="both"/>
        <w:rPr>
          <w:rStyle w:val="normaltextrun"/>
          <w:lang w:val="en-GB"/>
        </w:rPr>
      </w:pPr>
      <w:r>
        <w:rPr>
          <w:rStyle w:val="normaltextrun"/>
          <w:shd w:val="clear" w:color="auto" w:fill="E1E3E6"/>
          <w:lang w:val="en-GB"/>
        </w:rPr>
        <w:t xml:space="preserve">Ravi </w:t>
      </w:r>
      <w:proofErr w:type="spellStart"/>
      <w:r>
        <w:rPr>
          <w:rStyle w:val="normaltextrun"/>
          <w:shd w:val="clear" w:color="auto" w:fill="E1E3E6"/>
          <w:lang w:val="en-GB"/>
        </w:rPr>
        <w:t>mittejätkamist</w:t>
      </w:r>
      <w:proofErr w:type="spellEnd"/>
      <w:r>
        <w:rPr>
          <w:rStyle w:val="normaltextrun"/>
          <w:shd w:val="clear" w:color="auto" w:fill="E1E3E6"/>
          <w:lang w:val="en-GB"/>
        </w:rPr>
        <w:t xml:space="preserve"> </w:t>
      </w:r>
      <w:proofErr w:type="spellStart"/>
      <w:r>
        <w:rPr>
          <w:rStyle w:val="normaltextrun"/>
          <w:shd w:val="clear" w:color="auto" w:fill="E1E3E6"/>
          <w:lang w:val="en-GB"/>
        </w:rPr>
        <w:t>ei</w:t>
      </w:r>
      <w:proofErr w:type="spellEnd"/>
      <w:r>
        <w:rPr>
          <w:rStyle w:val="normaltextrun"/>
          <w:shd w:val="clear" w:color="auto" w:fill="E1E3E6"/>
          <w:lang w:val="en-GB"/>
        </w:rPr>
        <w:t xml:space="preserve"> </w:t>
      </w:r>
      <w:proofErr w:type="spellStart"/>
      <w:r>
        <w:rPr>
          <w:rStyle w:val="normaltextrun"/>
          <w:shd w:val="clear" w:color="auto" w:fill="E1E3E6"/>
          <w:lang w:val="en-GB"/>
        </w:rPr>
        <w:t>tohiks</w:t>
      </w:r>
      <w:proofErr w:type="spellEnd"/>
      <w:r>
        <w:rPr>
          <w:rStyle w:val="normaltextrun"/>
          <w:shd w:val="clear" w:color="auto" w:fill="E1E3E6"/>
          <w:lang w:val="en-GB"/>
        </w:rPr>
        <w:t xml:space="preserve"> </w:t>
      </w:r>
      <w:proofErr w:type="spellStart"/>
      <w:r>
        <w:rPr>
          <w:rStyle w:val="normaltextrun"/>
          <w:shd w:val="clear" w:color="auto" w:fill="E1E3E6"/>
          <w:lang w:val="en-GB"/>
        </w:rPr>
        <w:t>otsustada</w:t>
      </w:r>
      <w:proofErr w:type="spellEnd"/>
      <w:r>
        <w:rPr>
          <w:rStyle w:val="normaltextrun"/>
          <w:shd w:val="clear" w:color="auto" w:fill="E1E3E6"/>
          <w:lang w:val="en-GB"/>
        </w:rPr>
        <w:t xml:space="preserve"> </w:t>
      </w:r>
      <w:proofErr w:type="spellStart"/>
      <w:r>
        <w:rPr>
          <w:rStyle w:val="normaltextrun"/>
          <w:shd w:val="clear" w:color="auto" w:fill="E1E3E6"/>
          <w:lang w:val="en-GB"/>
        </w:rPr>
        <w:t>ainult</w:t>
      </w:r>
      <w:proofErr w:type="spellEnd"/>
      <w:r>
        <w:rPr>
          <w:rStyle w:val="normaltextrun"/>
          <w:shd w:val="clear" w:color="auto" w:fill="E1E3E6"/>
          <w:lang w:val="en-GB"/>
        </w:rPr>
        <w:t xml:space="preserve"> MMSE </w:t>
      </w:r>
      <w:proofErr w:type="spellStart"/>
      <w:r>
        <w:rPr>
          <w:rStyle w:val="normaltextrun"/>
          <w:shd w:val="clear" w:color="auto" w:fill="E1E3E6"/>
          <w:lang w:val="en-GB"/>
        </w:rPr>
        <w:t>skoori</w:t>
      </w:r>
      <w:proofErr w:type="spellEnd"/>
      <w:r>
        <w:rPr>
          <w:rStyle w:val="normaltextrun"/>
          <w:shd w:val="clear" w:color="auto" w:fill="E1E3E6"/>
          <w:lang w:val="en-GB"/>
        </w:rPr>
        <w:t xml:space="preserve"> </w:t>
      </w:r>
      <w:proofErr w:type="spellStart"/>
      <w:r>
        <w:rPr>
          <w:rStyle w:val="normaltextrun"/>
          <w:shd w:val="clear" w:color="auto" w:fill="E1E3E6"/>
          <w:lang w:val="en-GB"/>
        </w:rPr>
        <w:t>põhjal</w:t>
      </w:r>
      <w:proofErr w:type="spellEnd"/>
      <w:r>
        <w:rPr>
          <w:rStyle w:val="normaltextrun"/>
          <w:shd w:val="clear" w:color="auto" w:fill="E1E3E6"/>
          <w:lang w:val="en-GB"/>
        </w:rPr>
        <w:t xml:space="preserve"> (</w:t>
      </w:r>
      <w:r w:rsidRPr="00BF45FD">
        <w:rPr>
          <w:rStyle w:val="normaltextrun"/>
          <w:shd w:val="clear" w:color="auto" w:fill="E1E3E6"/>
          <w:lang w:val="en-GB"/>
        </w:rPr>
        <w:t>Hermann et al 2010</w:t>
      </w:r>
      <w:r>
        <w:rPr>
          <w:rStyle w:val="normaltextrun"/>
          <w:shd w:val="clear" w:color="auto" w:fill="E1E3E6"/>
          <w:lang w:val="en-GB"/>
        </w:rPr>
        <w:t xml:space="preserve">, </w:t>
      </w:r>
      <w:proofErr w:type="spellStart"/>
      <w:r w:rsidRPr="00375427">
        <w:rPr/>
        <w:t>Hogan</w:t>
      </w:r>
      <w:proofErr w:type="spellEnd"/>
      <w:r w:rsidRPr="00375427">
        <w:rPr/>
        <w:t>, B. 2014</w:t>
      </w:r>
      <w:r>
        <w:rPr/>
        <w:t>)</w:t>
      </w:r>
      <w:r>
        <w:rPr>
          <w:rStyle w:val="normaltextrun"/>
          <w:shd w:val="clear" w:color="auto" w:fill="E1E3E6"/>
          <w:lang w:val="en-GB"/>
        </w:rPr>
        <w:t xml:space="preserve"> </w:t>
      </w:r>
      <w:proofErr w:type="spellStart"/>
      <w:r>
        <w:rPr>
          <w:rStyle w:val="normaltextrun"/>
          <w:shd w:val="clear" w:color="auto" w:fill="E1E3E6"/>
          <w:lang w:val="en-GB"/>
        </w:rPr>
        <w:t xml:space="preserve">või</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seetõttu</w:t>
      </w:r>
      <w:proofErr w:type="spellEnd"/>
      <w:r>
        <w:rPr>
          <w:rStyle w:val="normaltextrun"/>
          <w:shd w:val="clear" w:color="auto" w:fill="E1E3E6"/>
          <w:lang w:val="en-GB"/>
        </w:rPr>
        <w:t xml:space="preserve">, et </w:t>
      </w:r>
      <w:proofErr w:type="spellStart"/>
      <w:r>
        <w:rPr>
          <w:rStyle w:val="normaltextrun"/>
          <w:shd w:val="clear" w:color="auto" w:fill="E1E3E6"/>
          <w:lang w:val="en-GB"/>
        </w:rPr>
        <w:t xml:space="preserve">patsient</w:t>
      </w:r>
      <w:proofErr w:type="spellEnd"/>
      <w:r>
        <w:rPr>
          <w:rStyle w:val="normaltextrun"/>
          <w:shd w:val="clear" w:color="auto" w:fill="E1E3E6"/>
          <w:lang w:val="en-GB"/>
        </w:rPr>
        <w:t xml:space="preserve"> </w:t>
      </w:r>
      <w:proofErr w:type="spellStart"/>
      <w:r>
        <w:rPr>
          <w:rStyle w:val="normaltextrun"/>
          <w:shd w:val="clear" w:color="auto" w:fill="E1E3E6"/>
          <w:lang w:val="en-GB"/>
        </w:rPr>
        <w:t xml:space="preserve">paigutatakse</w:t>
      </w:r>
      <w:proofErr w:type="spellEnd"/>
      <w:r>
        <w:rPr>
          <w:rStyle w:val="normaltextrun"/>
          <w:shd w:val="clear" w:color="auto" w:fill="E1E3E6"/>
          <w:lang w:val="en-GB"/>
        </w:rPr>
        <w:t xml:space="preserve"> </w:t>
      </w:r>
      <w:proofErr w:type="spellStart"/>
      <w:r w:rsidRPr="00BF45FD">
        <w:rPr>
          <w:rStyle w:val="normaltextrun"/>
          <w:shd w:val="clear" w:color="auto" w:fill="E1E3E6"/>
          <w:lang w:val="en-GB"/>
        </w:rPr>
        <w:t xml:space="preserve">hooldusasutusse</w:t>
      </w:r>
      <w:proofErr w:type="spellEnd"/>
      <w:r w:rsidRPr="00BF45FD">
        <w:rPr>
          <w:rStyle w:val="normaltextrun"/>
          <w:shd w:val="clear" w:color="auto" w:fill="E1E3E6"/>
          <w:lang w:val="en-GB"/>
        </w:rPr>
        <w:t xml:space="preserve"> </w:t>
      </w:r>
      <w:r>
        <w:rPr>
          <w:rStyle w:val="normaltextrun"/>
          <w:shd w:val="clear" w:color="auto" w:fill="E1E3E6"/>
          <w:lang w:val="en-GB"/>
        </w:rPr>
        <w:t>(</w:t>
      </w:r>
      <w:r w:rsidRPr="00BF45FD">
        <w:rPr>
          <w:rStyle w:val="normaltextrun"/>
          <w:shd w:val="clear" w:color="auto" w:fill="E1E3E6"/>
          <w:lang w:val="en-GB"/>
        </w:rPr>
        <w:t>Hermann et al 2010</w:t>
      </w:r>
      <w:r>
        <w:rPr>
          <w:rStyle w:val="normaltextrun"/>
          <w:shd w:val="clear" w:color="auto" w:fill="E1E3E6"/>
          <w:lang w:val="en-GB"/>
        </w:rPr>
        <w:t xml:space="preserve">, </w:t>
      </w:r>
      <w:proofErr w:type="spellStart"/>
      <w:r w:rsidRPr="7B8E0369">
        <w:rPr>
          <w:rFonts w:ascii="Times-Roman" w:hAnsi="Times-Roman" w:eastAsia="Times-Roman" w:cs="Times-Roman"/>
          <w:lang w:eastAsia="ja-JP"/>
        </w:rPr>
        <w:t>Gardette</w:t>
      </w:r>
      <w:proofErr w:type="spellEnd"/>
      <w:r w:rsidRPr="7B8E0369">
        <w:rPr>
          <w:rFonts w:ascii="Times-Roman" w:hAnsi="Times-Roman" w:eastAsia="Times-Roman" w:cs="Times-Roman"/>
          <w:lang w:eastAsia="ja-JP"/>
        </w:rPr>
        <w:t>, V. e</w:t>
      </w:r>
      <w:r w:rsidRPr="7B8E0369">
        <w:rPr>
          <w:rFonts w:ascii="Times-Roman" w:hAnsi="Times-Roman" w:eastAsia="Times-Roman" w:cs="Times-Roman"/>
          <w:lang w:eastAsia="ja-JP"/>
        </w:rPr>
        <w:t xml:space="preserve">t </w:t>
      </w:r>
      <w:proofErr w:type="spellStart"/>
      <w:r w:rsidRPr="7B8E0369">
        <w:rPr>
          <w:rFonts w:ascii="Times-Roman" w:hAnsi="Times-Roman" w:eastAsia="Times-Roman" w:cs="Times-Roman"/>
          <w:lang w:eastAsia="ja-JP"/>
        </w:rPr>
        <w:t>al</w:t>
      </w:r>
      <w:proofErr w:type="spellEnd"/>
      <w:r w:rsidRPr="7B8E0369">
        <w:rPr>
          <w:rFonts w:ascii="Times-Roman" w:hAnsi="Times-Roman" w:eastAsia="Times-Roman" w:cs="Times-Roman"/>
          <w:lang w:eastAsia="ja-JP"/>
        </w:rPr>
        <w:t>. 2010</w:t>
      </w:r>
      <w:r w:rsidRPr="7B8E0369">
        <w:rPr>
          <w:rFonts w:ascii="Times-Roman" w:hAnsi="Times-Roman" w:eastAsia="Times-Roman" w:cs="Times-Roman"/>
          <w:lang w:eastAsia="ja-JP"/>
        </w:rPr>
        <w:t>)</w:t>
      </w:r>
      <w:r w:rsidRPr="7B8E0369" w:rsidR="00D840A2">
        <w:rPr>
          <w:rFonts w:ascii="Times-Roman" w:hAnsi="Times-Roman" w:eastAsia="Times-Roman" w:cs="Times-Roman"/>
          <w:lang w:eastAsia="ja-JP"/>
        </w:rPr>
        <w:t xml:space="preserve">. </w:t>
      </w:r>
    </w:p>
    <w:p w:rsidRPr="00FA6C05" w:rsidR="00042FF2" w:rsidP="7B8E0369" w:rsidRDefault="00BF45FD" w14:paraId="766B17F5" w14:textId="60C597B9">
      <w:pPr>
        <w:pBdr>
          <w:top w:val="single" w:color="000080" w:sz="4" w:space="1"/>
          <w:left w:val="single" w:color="000080" w:sz="4" w:space="4"/>
          <w:bottom w:val="single" w:color="000080" w:sz="4" w:space="1"/>
          <w:right w:val="single" w:color="000080" w:sz="4" w:space="4"/>
        </w:pBdr>
        <w:shd w:val="clear" w:color="auto" w:fill="FFFFFF" w:themeFill="background1"/>
        <w:ind w:right="240"/>
        <w:jc w:val="both"/>
        <w:rPr>
          <w:lang w:val="fi-FI" w:eastAsia="en-US"/>
        </w:rPr>
      </w:pPr>
      <w:r w:rsidRPr="00BF45FD">
        <w:rPr>
          <w:rStyle w:val="normaltextrun"/>
          <w:shd w:val="clear" w:color="auto" w:fill="E1E3E6"/>
          <w:lang w:val="en-GB"/>
        </w:rPr>
        <w:t xml:space="preserve">3) based on adverse events that have multiple potential </w:t>
      </w:r>
      <w:proofErr w:type="spellStart"/>
      <w:r w:rsidRPr="00BF45FD">
        <w:rPr>
          <w:rStyle w:val="normaltextrun"/>
          <w:shd w:val="clear" w:color="auto" w:fill="E1E3E6"/>
          <w:lang w:val="en-GB"/>
        </w:rPr>
        <w:t>etiologies</w:t>
      </w:r>
      <w:proofErr w:type="spellEnd"/>
      <w:r w:rsidRPr="00BF45FD">
        <w:rPr>
          <w:rStyle w:val="normaltextrun"/>
          <w:shd w:val="clear" w:color="auto" w:fill="E1E3E6"/>
          <w:lang w:val="en-GB"/>
        </w:rPr>
        <w:t xml:space="preserve"> (e.g. falls).</w:t>
      </w:r>
    </w:p>
    <w:p w:rsidRPr="006D770C" w:rsidR="00042FF2" w:rsidP="7B8E0369" w:rsidRDefault="006D770C" w14:paraId="477EF1A3" w14:textId="452A9DD5">
      <w:pPr>
        <w:pBdr>
          <w:top w:val="single" w:color="000080" w:sz="4" w:space="1"/>
          <w:left w:val="single" w:color="000080" w:sz="4" w:space="4"/>
          <w:bottom w:val="single" w:color="000080" w:sz="4" w:space="1"/>
          <w:right w:val="single" w:color="000080" w:sz="4" w:space="4"/>
        </w:pBdr>
        <w:shd w:val="clear" w:color="auto" w:fill="FFFFFF" w:themeFill="background1"/>
        <w:ind w:right="240"/>
        <w:jc w:val="both"/>
      </w:pPr>
      <w:r w:rsidR="7B8E0369">
        <w:rPr/>
        <w:t>Kui</w:t>
      </w:r>
      <w:r w:rsidR="7B8E0369">
        <w:rPr/>
        <w:t xml:space="preserve"> ravi</w:t>
      </w:r>
      <w:r w:rsidR="7B8E0369">
        <w:rPr/>
        <w:t xml:space="preserve"> </w:t>
      </w:r>
      <w:proofErr w:type="spellStart"/>
      <w:r w:rsidR="7B8E0369">
        <w:rPr/>
        <w:t>jätkatkase</w:t>
      </w:r>
      <w:proofErr w:type="spellEnd"/>
      <w:r w:rsidR="7B8E0369">
        <w:rPr/>
        <w:t xml:space="preserve">, siis peab olema selged eesmärgid ning patsienti peab jälgima nii ravimi kasude kui ka </w:t>
      </w:r>
      <w:proofErr w:type="spellStart"/>
      <w:r w:rsidR="7B8E0369">
        <w:rPr/>
        <w:t>kõrvalmõjude</w:t>
      </w:r>
      <w:proofErr w:type="spellEnd"/>
      <w:r w:rsidR="7B8E0369">
        <w:rPr/>
        <w:t xml:space="preserve"> aspektist </w:t>
      </w:r>
      <w:r w:rsidR="7B8E0369">
        <w:rPr/>
        <w:t>lähtuvalt (</w:t>
      </w:r>
      <w:proofErr w:type="spellStart"/>
      <w:r w:rsidR="7B8E0369">
        <w:rPr/>
        <w:t>Hogan</w:t>
      </w:r>
      <w:proofErr w:type="spellEnd"/>
      <w:r w:rsidR="7B8E0369">
        <w:rPr/>
        <w:t>, B. 2014</w:t>
      </w:r>
      <w:r w:rsidR="7B8E0369">
        <w:rPr/>
        <w:t>).</w:t>
      </w:r>
    </w:p>
    <w:p w:rsidRPr="00D27BF4" w:rsidR="00042FF2" w:rsidP="00D27BF4" w:rsidRDefault="00042FF2" w14:paraId="07BFC0FD" w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i/>
          <w:color w:val="000080"/>
        </w:rPr>
      </w:pPr>
    </w:p>
    <w:p w:rsidR="00DD4AE9" w:rsidP="00D27BF4" w:rsidRDefault="00DD4AE9" w14:paraId="11277979" w14:textId="77777777">
      <w:pPr>
        <w:autoSpaceDE w:val="0"/>
        <w:autoSpaceDN w:val="0"/>
        <w:adjustRightInd w:val="0"/>
        <w:jc w:val="both"/>
        <w:rPr>
          <w:b/>
          <w:color w:val="000080"/>
          <w:lang w:val="fi-FI" w:eastAsia="en-US"/>
        </w:rPr>
      </w:pPr>
    </w:p>
    <w:p w:rsidR="00DD4AE9" w:rsidP="7B8E0369" w:rsidRDefault="00DD4AE9" w14:paraId="40B30C64" w14:textId="529AA136" w14:noSpellErr="1">
      <w:pPr>
        <w:autoSpaceDE w:val="0"/>
        <w:autoSpaceDN w:val="0"/>
        <w:adjustRightInd w:val="0"/>
        <w:jc w:val="both"/>
        <w:rPr>
          <w:b w:val="1"/>
          <w:bCs w:val="1"/>
          <w:color w:val="000080"/>
          <w:lang w:val="fi-FI" w:eastAsia="en-US"/>
        </w:rPr>
      </w:pPr>
      <w:r w:rsidRPr="7B8E0369" w:rsidR="7B8E0369">
        <w:rPr>
          <w:b w:val="1"/>
          <w:bCs w:val="1"/>
          <w:color w:val="000080"/>
          <w:lang w:val="fi-FI" w:eastAsia="en-US"/>
        </w:rPr>
        <w:t>SOOVITUSED:</w:t>
      </w:r>
    </w:p>
    <w:p w:rsidR="00DD4AE9" w:rsidP="7B8E0369" w:rsidRDefault="00DD4AE9" w14:paraId="09B19AE4" w14:textId="6CE0EECB" w14:noSpellErr="1">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Farmakoloogilise ravi lõpetamine dementsusega inimesel: </w:t>
      </w:r>
    </w:p>
    <w:p w:rsidR="00DD4AE9" w:rsidP="7B8E0369" w:rsidRDefault="00DD4AE9" w14:paraId="0ECA2DF2" w14:textId="77777777" w14:noSpellErr="1">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a) patsient otsustab lõpetada (või volitatud isik otsustab lõpetada); </w:t>
      </w:r>
    </w:p>
    <w:p w:rsidR="00DD4AE9" w:rsidP="7B8E0369" w:rsidRDefault="00DD4AE9" w14:paraId="34A55112" w14:textId="77777777" w14:noSpellErr="1">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b) patsient keeldub ravimitest;</w:t>
      </w:r>
    </w:p>
    <w:p w:rsidR="00DD4AE9" w:rsidP="7B8E0369" w:rsidRDefault="00DD4AE9" w14:paraId="6F2F94A1" w14:textId="77777777">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highlight w:val="yellow"/>
          <w:lang w:eastAsia="ja-JP"/>
        </w:rPr>
        <w:t xml:space="preserve">c) patsient on </w:t>
      </w:r>
      <w:proofErr w:type="spellStart"/>
      <w:r w:rsidRPr="7B8E0369" w:rsidR="7B8E0369">
        <w:rPr>
          <w:rFonts w:ascii="Times-Roman" w:hAnsi="Times-Roman" w:eastAsia="Times-Roman" w:cs="Times-Roman"/>
          <w:b w:val="1"/>
          <w:bCs w:val="1"/>
          <w:highlight w:val="yellow"/>
          <w:lang w:eastAsia="ja-JP"/>
        </w:rPr>
        <w:t>nonadherent</w:t>
      </w:r>
      <w:proofErr w:type="spellEnd"/>
      <w:r w:rsidRPr="7B8E0369" w:rsidR="7B8E0369">
        <w:rPr>
          <w:rFonts w:ascii="Times-Roman" w:hAnsi="Times-Roman" w:eastAsia="Times-Roman" w:cs="Times-Roman"/>
          <w:b w:val="1"/>
          <w:bCs w:val="1"/>
          <w:highlight w:val="yellow"/>
          <w:lang w:eastAsia="ja-JP"/>
        </w:rPr>
        <w:t xml:space="preserve"> </w:t>
      </w:r>
      <w:r w:rsidRPr="7B8E0369" w:rsidR="7B8E0369">
        <w:rPr>
          <w:rFonts w:ascii="Times-Roman" w:hAnsi="Times-Roman" w:eastAsia="Times-Roman" w:cs="Times-Roman"/>
          <w:highlight w:val="yellow"/>
          <w:lang w:eastAsia="ja-JP"/>
        </w:rPr>
        <w:t>ja ei ole võimalik luua süsteemi, et viga parandada;</w:t>
      </w:r>
      <w:r w:rsidRPr="7B8E0369" w:rsidR="7B8E0369">
        <w:rPr>
          <w:rFonts w:ascii="Times-Roman" w:hAnsi="Times-Roman" w:eastAsia="Times-Roman" w:cs="Times-Roman"/>
          <w:lang w:eastAsia="ja-JP"/>
        </w:rPr>
        <w:t xml:space="preserve"> </w:t>
      </w:r>
    </w:p>
    <w:p w:rsidR="00DD4AE9" w:rsidP="7B8E0369" w:rsidRDefault="00DD4AE9" w14:paraId="5256B3CE" w14:textId="506B41EA" w14:noSpellErr="1">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d) patsient ei allu ravile (nt puuduvad tõendid paranemisest või stabiliseerumisest alates ravi algusest) pärast mõistliku aega </w:t>
      </w:r>
      <w:r w:rsidRPr="7B8E0369" w:rsidR="7B8E0369">
        <w:rPr>
          <w:rFonts w:ascii="Times-Roman" w:hAnsi="Times-Roman" w:eastAsia="Times-Roman" w:cs="Times-Roman"/>
          <w:lang w:eastAsia="ja-JP"/>
        </w:rPr>
        <w:t>ravi algusest (</w:t>
      </w:r>
      <w:r w:rsidRPr="7B8E0369" w:rsidR="7B8E0369">
        <w:rPr>
          <w:rFonts w:ascii="Times-Roman" w:hAnsi="Times-Roman" w:eastAsia="Times-Roman" w:cs="Times-Roman"/>
          <w:lang w:eastAsia="ja-JP"/>
        </w:rPr>
        <w:t>3-6 kuud</w:t>
      </w:r>
      <w:r w:rsidRPr="7B8E0369" w:rsidR="7B8E0369">
        <w:rPr>
          <w:rFonts w:ascii="Times-Roman" w:hAnsi="Times-Roman" w:eastAsia="Times-Roman" w:cs="Times-Roman"/>
          <w:lang w:eastAsia="ja-JP"/>
        </w:rPr>
        <w:t>)</w:t>
      </w:r>
      <w:r w:rsidRPr="7B8E0369" w:rsidR="7B8E0369">
        <w:rPr>
          <w:rFonts w:ascii="Times-Roman" w:hAnsi="Times-Roman" w:eastAsia="Times-Roman" w:cs="Times-Roman"/>
          <w:lang w:eastAsia="ja-JP"/>
        </w:rPr>
        <w:t xml:space="preserve">; </w:t>
      </w:r>
    </w:p>
    <w:p w:rsidR="00DD4AE9" w:rsidP="7B8E0369" w:rsidRDefault="00DD4AE9" w14:paraId="301B98C8" w14:textId="4194BA2A">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e) patsient kogeb väljakannatamatuid </w:t>
      </w:r>
      <w:proofErr w:type="spellStart"/>
      <w:r w:rsidRPr="7B8E0369" w:rsidR="7B8E0369">
        <w:rPr>
          <w:rFonts w:ascii="Times-Roman" w:hAnsi="Times-Roman" w:eastAsia="Times-Roman" w:cs="Times-Roman"/>
          <w:lang w:eastAsia="ja-JP"/>
        </w:rPr>
        <w:t>kõrvalmõjusid</w:t>
      </w:r>
      <w:proofErr w:type="spellEnd"/>
      <w:r w:rsidRPr="7B8E0369" w:rsidR="7B8E0369">
        <w:rPr>
          <w:rFonts w:ascii="Times-Roman" w:hAnsi="Times-Roman" w:eastAsia="Times-Roman" w:cs="Times-Roman"/>
          <w:lang w:eastAsia="ja-JP"/>
        </w:rPr>
        <w:t xml:space="preserve"> (</w:t>
      </w:r>
      <w:r w:rsidRPr="7B8E0369" w:rsidR="7B8E0369">
        <w:rPr>
          <w:rFonts w:ascii="Times-Roman" w:hAnsi="Times-Roman" w:eastAsia="Times-Roman" w:cs="Times-Roman"/>
          <w:lang w:eastAsia="ja-JP"/>
        </w:rPr>
        <w:t>iive</w:t>
      </w:r>
      <w:r w:rsidRPr="7B8E0369" w:rsidR="7B8E0369">
        <w:rPr>
          <w:rFonts w:ascii="Times-Roman" w:hAnsi="Times-Roman" w:eastAsia="Times-Roman" w:cs="Times-Roman"/>
          <w:lang w:eastAsia="ja-JP"/>
        </w:rPr>
        <w:t>ldus, oksendamine, kõhulahtisus)</w:t>
      </w:r>
      <w:r w:rsidRPr="7B8E0369" w:rsidR="7B8E0369">
        <w:rPr>
          <w:rFonts w:ascii="Times-Roman" w:hAnsi="Times-Roman" w:eastAsia="Times-Roman" w:cs="Times-Roman"/>
          <w:lang w:eastAsia="ja-JP"/>
        </w:rPr>
        <w:t xml:space="preserve">; </w:t>
      </w:r>
    </w:p>
    <w:p w:rsidR="00DD4AE9" w:rsidP="7B8E0369" w:rsidRDefault="00DD4AE9" w14:paraId="6299D1D9" w14:textId="77777777" w14:noSpellErr="1">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f) patsiendil on kaasuvad haigused, mis muudavad ravimite edasise kasutamise riskantseks või asjatuks (nt terminaalselt haige); </w:t>
      </w:r>
    </w:p>
    <w:p w:rsidRPr="00D27BF4" w:rsidR="00DD4AE9" w:rsidP="7B8E0369" w:rsidRDefault="00DD4AE9" w14:paraId="413CBFE6" w14:textId="01B6B17B" w14:noSpellErr="1">
      <w:pPr>
        <w:autoSpaceDE w:val="0"/>
        <w:autoSpaceDN w:val="0"/>
        <w:adjustRightInd w:val="0"/>
        <w:jc w:val="both"/>
        <w:rPr>
          <w:b w:val="1"/>
          <w:bCs w:val="1"/>
          <w:color w:val="000080"/>
          <w:lang w:val="fi-FI" w:eastAsia="en-US"/>
        </w:rPr>
      </w:pPr>
      <w:r w:rsidRPr="7B8E0369" w:rsidR="7B8E0369">
        <w:rPr>
          <w:rFonts w:ascii="Times-Roman" w:hAnsi="Times-Roman" w:eastAsia="Times-Roman" w:cs="Times-Roman"/>
          <w:lang w:eastAsia="ja-JP"/>
        </w:rPr>
        <w:t>g) dementsus progresseerub tasemele, kus jätkatud ravil ei ole enam kliiniliselt olulist kasu</w:t>
      </w:r>
      <w:r w:rsidRPr="7B8E0369" w:rsidR="7B8E0369">
        <w:rPr>
          <w:rFonts w:ascii="Times-Roman" w:hAnsi="Times-Roman" w:eastAsia="Times-Roman" w:cs="Times-Roman"/>
          <w:lang w:eastAsia="ja-JP"/>
        </w:rPr>
        <w:t>.</w:t>
      </w:r>
    </w:p>
    <w:p w:rsidR="00DD4AE9" w:rsidP="00D27BF4" w:rsidRDefault="00DD4AE9" w14:paraId="23C6C7B2" w14:textId="57AE841B">
      <w:pPr>
        <w:autoSpaceDE w:val="0"/>
        <w:autoSpaceDN w:val="0"/>
        <w:adjustRightInd w:val="0"/>
        <w:jc w:val="both"/>
        <w:rPr>
          <w:b/>
          <w:color w:val="000080"/>
          <w:lang w:val="fi-FI" w:eastAsia="en-US"/>
        </w:rPr>
      </w:pPr>
    </w:p>
    <w:p w:rsidR="00A81EF1" w:rsidP="7B8E0369" w:rsidRDefault="00A81EF1" w14:paraId="5D0EDC92" w14:textId="6DF363BF">
      <w:pPr>
        <w:autoSpaceDE w:val="0"/>
        <w:autoSpaceDN w:val="0"/>
        <w:adjustRightInd w:val="0"/>
        <w:jc w:val="both"/>
        <w:rPr>
          <w:b w:val="1"/>
          <w:bCs w:val="1"/>
          <w:color w:val="000080"/>
          <w:lang w:val="fi-FI" w:eastAsia="en-US"/>
        </w:rPr>
      </w:pPr>
      <w:r w:rsidR="7B8E0369">
        <w:rPr/>
        <w:t>Ei tasu kaaluda ravimi lõpetamist:</w:t>
      </w:r>
      <w:r w:rsidR="7B8E0369">
        <w:rPr/>
        <w:t xml:space="preserve"> 1) ainult MMSE skoori põhjal 2) hooldusasutusse paigutamisel 3) </w:t>
      </w:r>
      <w:proofErr w:type="spellStart"/>
      <w:r w:rsidRPr="7B8E0369" w:rsidR="7B8E0369">
        <w:rPr>
          <w:i w:val="1"/>
          <w:iCs w:val="1"/>
        </w:rPr>
        <w:t>based</w:t>
      </w:r>
      <w:proofErr w:type="spellEnd"/>
      <w:r w:rsidRPr="7B8E0369" w:rsidR="7B8E0369">
        <w:rPr>
          <w:i w:val="1"/>
          <w:iCs w:val="1"/>
        </w:rPr>
        <w:t xml:space="preserve"> on </w:t>
      </w:r>
      <w:proofErr w:type="spellStart"/>
      <w:r w:rsidRPr="7B8E0369" w:rsidR="7B8E0369">
        <w:rPr>
          <w:i w:val="1"/>
          <w:iCs w:val="1"/>
        </w:rPr>
        <w:t>adverse</w:t>
      </w:r>
      <w:proofErr w:type="spellEnd"/>
      <w:r w:rsidRPr="7B8E0369" w:rsidR="7B8E0369">
        <w:rPr>
          <w:i w:val="1"/>
          <w:iCs w:val="1"/>
        </w:rPr>
        <w:t xml:space="preserve"> </w:t>
      </w:r>
      <w:proofErr w:type="spellStart"/>
      <w:r w:rsidRPr="7B8E0369" w:rsidR="7B8E0369">
        <w:rPr>
          <w:i w:val="1"/>
          <w:iCs w:val="1"/>
        </w:rPr>
        <w:t>events</w:t>
      </w:r>
      <w:proofErr w:type="spellEnd"/>
      <w:r w:rsidRPr="7B8E0369" w:rsidR="7B8E0369">
        <w:rPr>
          <w:i w:val="1"/>
          <w:iCs w:val="1"/>
        </w:rPr>
        <w:t xml:space="preserve"> </w:t>
      </w:r>
      <w:proofErr w:type="spellStart"/>
      <w:r w:rsidRPr="7B8E0369" w:rsidR="7B8E0369">
        <w:rPr>
          <w:i w:val="1"/>
          <w:iCs w:val="1"/>
        </w:rPr>
        <w:t>that</w:t>
      </w:r>
      <w:proofErr w:type="spellEnd"/>
      <w:r w:rsidRPr="7B8E0369" w:rsidR="7B8E0369">
        <w:rPr>
          <w:i w:val="1"/>
          <w:iCs w:val="1"/>
        </w:rPr>
        <w:t xml:space="preserve"> </w:t>
      </w:r>
      <w:proofErr w:type="spellStart"/>
      <w:r w:rsidRPr="7B8E0369" w:rsidR="7B8E0369">
        <w:rPr>
          <w:i w:val="1"/>
          <w:iCs w:val="1"/>
        </w:rPr>
        <w:t>have</w:t>
      </w:r>
      <w:proofErr w:type="spellEnd"/>
      <w:r w:rsidRPr="7B8E0369" w:rsidR="7B8E0369">
        <w:rPr>
          <w:i w:val="1"/>
          <w:iCs w:val="1"/>
        </w:rPr>
        <w:t xml:space="preserve"> </w:t>
      </w:r>
      <w:proofErr w:type="spellStart"/>
      <w:r w:rsidRPr="7B8E0369" w:rsidR="7B8E0369">
        <w:rPr>
          <w:i w:val="1"/>
          <w:iCs w:val="1"/>
        </w:rPr>
        <w:t>multiple</w:t>
      </w:r>
      <w:proofErr w:type="spellEnd"/>
      <w:r w:rsidRPr="7B8E0369" w:rsidR="7B8E0369">
        <w:rPr>
          <w:i w:val="1"/>
          <w:iCs w:val="1"/>
        </w:rPr>
        <w:t xml:space="preserve"> </w:t>
      </w:r>
      <w:proofErr w:type="spellStart"/>
      <w:r w:rsidRPr="7B8E0369" w:rsidR="7B8E0369">
        <w:rPr>
          <w:i w:val="1"/>
          <w:iCs w:val="1"/>
        </w:rPr>
        <w:t>potential</w:t>
      </w:r>
      <w:proofErr w:type="spellEnd"/>
      <w:r w:rsidRPr="7B8E0369" w:rsidR="7B8E0369">
        <w:rPr>
          <w:i w:val="1"/>
          <w:iCs w:val="1"/>
        </w:rPr>
        <w:t xml:space="preserve"> </w:t>
      </w:r>
      <w:proofErr w:type="spellStart"/>
      <w:r w:rsidRPr="7B8E0369" w:rsidR="7B8E0369">
        <w:rPr>
          <w:i w:val="1"/>
          <w:iCs w:val="1"/>
        </w:rPr>
        <w:t>etiologies</w:t>
      </w:r>
      <w:proofErr w:type="spellEnd"/>
      <w:r w:rsidR="7B8E0369">
        <w:rPr/>
        <w:t xml:space="preserve"> (</w:t>
      </w:r>
      <w:proofErr w:type="spellStart"/>
      <w:r w:rsidR="7B8E0369">
        <w:rPr/>
        <w:t>e.g</w:t>
      </w:r>
      <w:proofErr w:type="spellEnd"/>
      <w:r w:rsidR="7B8E0369">
        <w:rPr/>
        <w:t xml:space="preserve">. </w:t>
      </w:r>
      <w:proofErr w:type="spellStart"/>
      <w:r w:rsidR="7B8E0369">
        <w:rPr/>
        <w:t>falls</w:t>
      </w:r>
      <w:proofErr w:type="spellEnd"/>
      <w:r w:rsidR="7B8E0369">
        <w:rPr/>
        <w:t>).</w:t>
      </w:r>
    </w:p>
    <w:p w:rsidR="00A81EF1" w:rsidP="00D27BF4" w:rsidRDefault="00A81EF1" w14:paraId="08598D30" w14:textId="77777777">
      <w:pPr>
        <w:autoSpaceDE w:val="0"/>
        <w:autoSpaceDN w:val="0"/>
        <w:adjustRightInd w:val="0"/>
        <w:jc w:val="both"/>
        <w:rPr>
          <w:b/>
          <w:color w:val="000080"/>
          <w:lang w:val="fi-FI" w:eastAsia="en-US"/>
        </w:rPr>
      </w:pPr>
    </w:p>
    <w:p w:rsidR="00A81EF1" w:rsidP="00D27BF4" w:rsidRDefault="00A81EF1" w14:paraId="46426DCE" w14:textId="77777777">
      <w:pPr>
        <w:autoSpaceDE w:val="0"/>
        <w:autoSpaceDN w:val="0"/>
        <w:adjustRightInd w:val="0"/>
        <w:jc w:val="both"/>
        <w:rPr>
          <w:b/>
          <w:color w:val="000080"/>
          <w:lang w:val="fi-FI" w:eastAsia="en-US"/>
        </w:rPr>
      </w:pPr>
    </w:p>
    <w:p w:rsidR="00A81EF1" w:rsidP="00D27BF4" w:rsidRDefault="00A81EF1" w14:paraId="7FFBDFE0" w14:textId="77777777">
      <w:pPr>
        <w:autoSpaceDE w:val="0"/>
        <w:autoSpaceDN w:val="0"/>
        <w:adjustRightInd w:val="0"/>
        <w:jc w:val="both"/>
        <w:rPr>
          <w:b/>
          <w:color w:val="000080"/>
          <w:lang w:val="fi-FI" w:eastAsia="en-US"/>
        </w:rPr>
      </w:pPr>
    </w:p>
    <w:p w:rsidR="00A81EF1" w:rsidP="00D27BF4" w:rsidRDefault="00A81EF1" w14:paraId="37D02E4E" w14:textId="77777777">
      <w:pPr>
        <w:autoSpaceDE w:val="0"/>
        <w:autoSpaceDN w:val="0"/>
        <w:adjustRightInd w:val="0"/>
        <w:jc w:val="both"/>
        <w:rPr>
          <w:b/>
          <w:color w:val="000080"/>
          <w:lang w:val="fi-FI" w:eastAsia="en-US"/>
        </w:rPr>
      </w:pPr>
    </w:p>
    <w:p w:rsidR="00A81EF1" w:rsidP="00D27BF4" w:rsidRDefault="00A81EF1" w14:paraId="6B546D81" w14:textId="77777777">
      <w:pPr>
        <w:autoSpaceDE w:val="0"/>
        <w:autoSpaceDN w:val="0"/>
        <w:adjustRightInd w:val="0"/>
        <w:jc w:val="both"/>
        <w:rPr>
          <w:b/>
          <w:color w:val="000080"/>
          <w:lang w:val="fi-FI" w:eastAsia="en-US"/>
        </w:rPr>
      </w:pPr>
    </w:p>
    <w:p w:rsidR="003B0510" w:rsidP="7B8E0369" w:rsidRDefault="00042FF2" w14:paraId="69A9867F" w14:textId="488D2F17">
      <w:pPr>
        <w:autoSpaceDE w:val="0"/>
        <w:autoSpaceDN w:val="0"/>
        <w:adjustRightInd w:val="0"/>
        <w:jc w:val="both"/>
        <w:rPr>
          <w:b w:val="1"/>
          <w:bCs w:val="1"/>
          <w:color w:val="000080"/>
          <w:lang w:val="fi-FI" w:eastAsia="en-US"/>
        </w:rPr>
      </w:pPr>
      <w:proofErr w:type="spellStart"/>
      <w:r w:rsidRPr="7B8E0369" w:rsidR="7B8E0369">
        <w:rPr>
          <w:b w:val="1"/>
          <w:bCs w:val="1"/>
          <w:color w:val="000080"/>
          <w:lang w:val="fi-FI" w:eastAsia="en-US"/>
        </w:rPr>
        <w:t>Viited</w:t>
      </w:r>
      <w:proofErr w:type="spellEnd"/>
    </w:p>
    <w:p w:rsidR="00896504" w:rsidP="7B8E0369" w:rsidRDefault="00896504" w14:paraId="2E659A4A" w14:textId="68175A16">
      <w:pPr>
        <w:autoSpaceDE w:val="0"/>
        <w:autoSpaceDN w:val="0"/>
        <w:adjustRightInd w:val="0"/>
        <w:ind w:left="709" w:hanging="709"/>
        <w:jc w:val="both"/>
        <w:rPr>
          <w:rFonts w:ascii="Times-Roman" w:hAnsi="Times-Roman" w:eastAsia="Times-Roman" w:cs="Times-Roman"/>
          <w:lang w:eastAsia="ja-JP"/>
        </w:rPr>
      </w:pPr>
      <w:proofErr w:type="spellStart"/>
      <w:r w:rsidRPr="7B8E0369" w:rsidR="7B8E0369">
        <w:rPr>
          <w:rFonts w:ascii="Times-Roman" w:hAnsi="Times-Roman" w:eastAsia="Times-Roman" w:cs="Times-Roman"/>
          <w:lang w:eastAsia="ja-JP"/>
        </w:rPr>
        <w:t>Alzheimer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Europe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Report</w:t>
      </w:r>
      <w:proofErr w:type="spellEnd"/>
      <w:r w:rsidRPr="7B8E0369" w:rsidR="7B8E0369">
        <w:rPr>
          <w:rFonts w:ascii="Times-Roman" w:hAnsi="Times-Roman" w:eastAsia="Times-Roman" w:cs="Times-Roman"/>
          <w:lang w:eastAsia="ja-JP"/>
        </w:rPr>
        <w:t xml:space="preserve">. </w:t>
      </w:r>
      <w:r w:rsidRPr="7B8E0369" w:rsidR="7B8E0369">
        <w:rPr>
          <w:rFonts w:ascii="Times-Roman" w:hAnsi="Times-Roman" w:eastAsia="Times-Roman" w:cs="Times-Roman"/>
          <w:lang w:eastAsia="ja-JP"/>
        </w:rPr>
        <w:t>End-of-</w:t>
      </w:r>
      <w:proofErr w:type="spellStart"/>
      <w:r w:rsidRPr="7B8E0369" w:rsidR="7B8E0369">
        <w:rPr>
          <w:rFonts w:ascii="Times-Roman" w:hAnsi="Times-Roman" w:eastAsia="Times-Roman" w:cs="Times-Roman"/>
          <w:lang w:eastAsia="ja-JP"/>
        </w:rPr>
        <w:t>life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care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for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people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with</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dementia</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Alzheimer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Europe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Report</w:t>
      </w:r>
      <w:proofErr w:type="spellEnd"/>
      <w:r w:rsidRPr="7B8E0369" w:rsidR="7B8E0369">
        <w:rPr>
          <w:rFonts w:ascii="Times-Roman" w:hAnsi="Times-Roman" w:eastAsia="Times-Roman" w:cs="Times-Roman"/>
          <w:lang w:eastAsia="ja-JP"/>
        </w:rPr>
        <w:t xml:space="preserve">  (2/2008)</w:t>
      </w:r>
    </w:p>
    <w:p w:rsidR="00BC34CF" w:rsidP="7B8E0369" w:rsidRDefault="00493F9C" w14:paraId="62E7F534" w14:textId="1F683A58">
      <w:pPr>
        <w:autoSpaceDE w:val="0"/>
        <w:autoSpaceDN w:val="0"/>
        <w:adjustRightInd w:val="0"/>
        <w:ind w:left="709" w:hanging="709"/>
        <w:jc w:val="both"/>
        <w:rPr>
          <w:rFonts w:ascii="Times-Roman" w:hAnsi="Times-Roman" w:eastAsia="Times-Roman" w:cs="Times-Roman"/>
          <w:lang w:eastAsia="ja-JP"/>
        </w:rPr>
      </w:pPr>
      <w:proofErr w:type="spellStart"/>
      <w:r w:rsidRPr="7B8E0369" w:rsidR="7B8E0369">
        <w:rPr>
          <w:rFonts w:ascii="Times-Roman" w:hAnsi="Times-Roman" w:eastAsia="Times-Roman" w:cs="Times-Roman"/>
          <w:lang w:eastAsia="ja-JP"/>
        </w:rPr>
        <w:t>Buckley</w:t>
      </w:r>
      <w:proofErr w:type="spellEnd"/>
      <w:r w:rsidRPr="7B8E0369" w:rsidR="7B8E0369">
        <w:rPr>
          <w:rFonts w:ascii="Times-Roman" w:hAnsi="Times-Roman" w:eastAsia="Times-Roman" w:cs="Times-Roman"/>
          <w:lang w:eastAsia="ja-JP"/>
        </w:rPr>
        <w:t xml:space="preserve">, J. S., </w:t>
      </w:r>
      <w:proofErr w:type="spellStart"/>
      <w:r w:rsidRPr="7B8E0369" w:rsidR="7B8E0369">
        <w:rPr>
          <w:rFonts w:ascii="Times-Roman" w:hAnsi="Times-Roman" w:eastAsia="Times-Roman" w:cs="Times-Roman"/>
          <w:lang w:eastAsia="ja-JP"/>
        </w:rPr>
        <w:t>Salpeter</w:t>
      </w:r>
      <w:proofErr w:type="spellEnd"/>
      <w:r w:rsidRPr="7B8E0369" w:rsidR="7B8E0369">
        <w:rPr>
          <w:rFonts w:ascii="Times-Roman" w:hAnsi="Times-Roman" w:eastAsia="Times-Roman" w:cs="Times-Roman"/>
          <w:lang w:eastAsia="ja-JP"/>
        </w:rPr>
        <w:t xml:space="preserve">, S. R. 2015. </w:t>
      </w:r>
      <w:r w:rsidRPr="7B8E0369" w:rsidR="7B8E0369">
        <w:rPr>
          <w:rFonts w:ascii="Times-Roman" w:hAnsi="Times-Roman" w:eastAsia="Times-Roman" w:cs="Times-Roman"/>
          <w:lang w:eastAsia="ja-JP"/>
        </w:rPr>
        <w:t>A Risk-</w:t>
      </w:r>
      <w:proofErr w:type="spellStart"/>
      <w:r w:rsidRPr="7B8E0369" w:rsidR="7B8E0369">
        <w:rPr>
          <w:rFonts w:ascii="Times-Roman" w:hAnsi="Times-Roman" w:eastAsia="Times-Roman" w:cs="Times-Roman"/>
          <w:lang w:eastAsia="ja-JP"/>
        </w:rPr>
        <w:t>Benefit</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Assessment</w:t>
      </w:r>
      <w:proofErr w:type="spellEnd"/>
      <w:r w:rsidRPr="7B8E0369" w:rsidR="7B8E0369">
        <w:rPr>
          <w:rFonts w:ascii="Times-Roman" w:hAnsi="Times-Roman" w:eastAsia="Times-Roman" w:cs="Times-Roman"/>
          <w:lang w:eastAsia="ja-JP"/>
        </w:rPr>
        <w:t xml:space="preserve"> of </w:t>
      </w:r>
      <w:proofErr w:type="spellStart"/>
      <w:r w:rsidRPr="7B8E0369" w:rsidR="7B8E0369">
        <w:rPr>
          <w:rFonts w:ascii="Times-Roman" w:hAnsi="Times-Roman" w:eastAsia="Times-Roman" w:cs="Times-Roman"/>
          <w:lang w:eastAsia="ja-JP"/>
        </w:rPr>
        <w:t>Dementia</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Medications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Systematic</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Review</w:t>
      </w:r>
      <w:proofErr w:type="spellEnd"/>
      <w:r w:rsidRPr="7B8E0369" w:rsidR="7B8E0369">
        <w:rPr>
          <w:rFonts w:ascii="Times-Roman" w:hAnsi="Times-Roman" w:eastAsia="Times-Roman" w:cs="Times-Roman"/>
          <w:lang w:eastAsia="ja-JP"/>
        </w:rPr>
        <w:t xml:space="preserve"> of </w:t>
      </w:r>
      <w:proofErr w:type="spellStart"/>
      <w:r w:rsidRPr="7B8E0369" w:rsidR="7B8E0369">
        <w:rPr>
          <w:rFonts w:ascii="Times-Roman" w:hAnsi="Times-Roman" w:eastAsia="Times-Roman" w:cs="Times-Roman"/>
          <w:lang w:eastAsia="ja-JP"/>
        </w:rPr>
        <w:t>the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Evidence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Drugs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Aging</w:t>
      </w:r>
      <w:proofErr w:type="spellEnd"/>
      <w:r w:rsidRPr="7B8E0369" w:rsidR="7B8E0369">
        <w:rPr>
          <w:rFonts w:ascii="Times-Roman" w:hAnsi="Times-Roman" w:eastAsia="Times-Roman" w:cs="Times-Roman"/>
          <w:lang w:eastAsia="ja-JP"/>
        </w:rPr>
        <w:t xml:space="preserve"> (2015) 32:453–467</w:t>
      </w:r>
    </w:p>
    <w:p w:rsidRPr="00613A94" w:rsidR="00613A94" w:rsidP="7B8E0369" w:rsidRDefault="00613A94" w14:paraId="53DADAD2" w14:textId="223DBAF4">
      <w:pPr>
        <w:ind w:left="709" w:hanging="709"/>
        <w:rPr>
          <w:lang w:val="en-US"/>
        </w:rPr>
      </w:pPr>
      <w:proofErr w:type="spellStart"/>
      <w:r w:rsidRPr="7B8E0369" w:rsidR="7B8E0369">
        <w:rPr>
          <w:lang w:val="en-US"/>
        </w:rPr>
        <w:t>Badrakalimuthu</w:t>
      </w:r>
      <w:proofErr w:type="spellEnd"/>
      <w:r w:rsidRPr="7B8E0369" w:rsidR="7B8E0369">
        <w:rPr>
          <w:lang w:val="en-US"/>
        </w:rPr>
        <w:t>, R. 2014. Management of patients receiving cholinesterase inhibitors</w:t>
      </w:r>
      <w:r w:rsidRPr="7B8E0369" w:rsidR="7B8E0369">
        <w:rPr>
          <w:lang w:val="en-US"/>
        </w:rPr>
        <w:t>.</w:t>
      </w:r>
      <w:r w:rsidRPr="7B8E0369" w:rsidR="7B8E0369">
        <w:rPr>
          <w:lang w:val="en-US"/>
        </w:rPr>
        <w:t xml:space="preserve"> </w:t>
      </w:r>
      <w:r w:rsidRPr="7B8E0369" w:rsidR="7B8E0369">
        <w:rPr>
          <w:lang w:val="en-US"/>
        </w:rPr>
        <w:t>Version 2</w:t>
      </w:r>
    </w:p>
    <w:p w:rsidR="00E37448" w:rsidP="7B8E0369" w:rsidRDefault="00E37448" w14:paraId="66D51507" w14:textId="2D731223">
      <w:pPr>
        <w:autoSpaceDE w:val="0"/>
        <w:autoSpaceDN w:val="0"/>
        <w:adjustRightInd w:val="0"/>
        <w:ind w:left="709" w:hanging="709"/>
        <w:jc w:val="both"/>
        <w:rPr>
          <w:rFonts w:ascii="Times-Roman" w:hAnsi="Times-Roman" w:eastAsia="Times-Roman" w:cs="Times-Roman"/>
          <w:lang w:eastAsia="ja-JP"/>
        </w:rPr>
      </w:pPr>
      <w:proofErr w:type="spellStart"/>
      <w:r w:rsidRPr="7B8E0369" w:rsidR="7B8E0369">
        <w:rPr>
          <w:rFonts w:ascii="Times-Roman" w:hAnsi="Times-Roman" w:eastAsia="Times-Roman" w:cs="Times-Roman"/>
          <w:lang w:eastAsia="ja-JP"/>
        </w:rPr>
        <w:t>Dementia</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supporting</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people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with</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dementia</w:t>
      </w:r>
      <w:proofErr w:type="spellEnd"/>
      <w:r w:rsidRPr="7B8E0369" w:rsidR="7B8E0369">
        <w:rPr>
          <w:rFonts w:ascii="Times-Roman" w:hAnsi="Times-Roman" w:eastAsia="Times-Roman" w:cs="Times-Roman"/>
          <w:lang w:eastAsia="ja-JP"/>
        </w:rPr>
        <w:t xml:space="preserve"> and </w:t>
      </w:r>
      <w:proofErr w:type="spellStart"/>
      <w:r w:rsidRPr="7B8E0369" w:rsidR="7B8E0369">
        <w:rPr>
          <w:rFonts w:ascii="Times-Roman" w:hAnsi="Times-Roman" w:eastAsia="Times-Roman" w:cs="Times-Roman"/>
          <w:lang w:eastAsia="ja-JP"/>
        </w:rPr>
        <w:t>their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carers</w:t>
      </w:r>
      <w:proofErr w:type="spellEnd"/>
      <w:r w:rsidRPr="7B8E0369" w:rsidR="7B8E0369">
        <w:rPr>
          <w:rFonts w:ascii="Times-Roman" w:hAnsi="Times-Roman" w:eastAsia="Times-Roman" w:cs="Times-Roman"/>
          <w:lang w:eastAsia="ja-JP"/>
        </w:rPr>
        <w:t xml:space="preserve"> in </w:t>
      </w:r>
      <w:proofErr w:type="spellStart"/>
      <w:r w:rsidRPr="7B8E0369" w:rsidR="7B8E0369">
        <w:rPr>
          <w:rFonts w:ascii="Times-Roman" w:hAnsi="Times-Roman" w:eastAsia="Times-Roman" w:cs="Times-Roman"/>
          <w:lang w:eastAsia="ja-JP"/>
        </w:rPr>
        <w:t>health</w:t>
      </w:r>
      <w:proofErr w:type="spellEnd"/>
      <w:r w:rsidRPr="7B8E0369" w:rsidR="7B8E0369">
        <w:rPr>
          <w:rFonts w:ascii="Times-Roman" w:hAnsi="Times-Roman" w:eastAsia="Times-Roman" w:cs="Times-Roman"/>
          <w:lang w:eastAsia="ja-JP"/>
        </w:rPr>
        <w:t xml:space="preserve"> and </w:t>
      </w:r>
      <w:proofErr w:type="spellStart"/>
      <w:r w:rsidRPr="7B8E0369" w:rsidR="7B8E0369">
        <w:rPr>
          <w:rFonts w:ascii="Times-Roman" w:hAnsi="Times-Roman" w:eastAsia="Times-Roman" w:cs="Times-Roman"/>
          <w:lang w:eastAsia="ja-JP"/>
        </w:rPr>
        <w:t>social</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care</w:t>
      </w:r>
      <w:proofErr w:type="spellEnd"/>
      <w:r w:rsidRPr="7B8E0369" w:rsidR="7B8E0369">
        <w:rPr>
          <w:rFonts w:ascii="Times-Roman" w:hAnsi="Times-Roman" w:eastAsia="Times-Roman" w:cs="Times-Roman"/>
          <w:lang w:eastAsia="ja-JP"/>
        </w:rPr>
        <w:t>. (2007)</w:t>
      </w:r>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Clinical</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guideline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National</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Clinical</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Pr</w:t>
      </w:r>
      <w:r w:rsidRPr="7B8E0369" w:rsidR="7B8E0369">
        <w:rPr>
          <w:rFonts w:ascii="Times-Roman" w:hAnsi="Times-Roman" w:eastAsia="Times-Roman" w:cs="Times-Roman"/>
          <w:lang w:eastAsia="ja-JP"/>
        </w:rPr>
        <w:t>actice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Guideline</w:t>
      </w:r>
      <w:proofErr w:type="spellEnd"/>
      <w:r w:rsidRPr="7B8E0369" w:rsidR="7B8E0369">
        <w:rPr>
          <w:rFonts w:ascii="Times-Roman" w:hAnsi="Times-Roman" w:eastAsia="Times-Roman" w:cs="Times-Roman"/>
          <w:lang w:eastAsia="ja-JP"/>
        </w:rPr>
        <w:t xml:space="preserve"> Number 42. </w:t>
      </w:r>
    </w:p>
    <w:p w:rsidR="00BF45FD" w:rsidP="7B8E0369" w:rsidRDefault="00BF45FD" w14:paraId="4F570BD0" w14:textId="30040FE1">
      <w:pPr>
        <w:autoSpaceDE w:val="0"/>
        <w:autoSpaceDN w:val="0"/>
        <w:adjustRightInd w:val="0"/>
        <w:ind w:left="709" w:hanging="709"/>
        <w:jc w:val="both"/>
        <w:rPr>
          <w:rFonts w:ascii="Times-Roman" w:hAnsi="Times-Roman" w:eastAsia="Times-Roman" w:cs="Times-Roman"/>
          <w:lang w:eastAsia="ja-JP"/>
        </w:rPr>
      </w:pPr>
      <w:proofErr w:type="spellStart"/>
      <w:r w:rsidRPr="7B8E0369" w:rsidR="7B8E0369">
        <w:rPr>
          <w:rFonts w:ascii="Times-Roman" w:hAnsi="Times-Roman" w:eastAsia="Times-Roman" w:cs="Times-Roman"/>
          <w:lang w:eastAsia="ja-JP"/>
        </w:rPr>
        <w:t>Gardette</w:t>
      </w:r>
      <w:proofErr w:type="spellEnd"/>
      <w:r w:rsidRPr="7B8E0369" w:rsidR="7B8E0369">
        <w:rPr>
          <w:rFonts w:ascii="Times-Roman" w:hAnsi="Times-Roman" w:eastAsia="Times-Roman" w:cs="Times-Roman"/>
          <w:lang w:eastAsia="ja-JP"/>
        </w:rPr>
        <w:t xml:space="preserve">, V., </w:t>
      </w:r>
      <w:proofErr w:type="spellStart"/>
      <w:r w:rsidRPr="7B8E0369" w:rsidR="7B8E0369">
        <w:rPr>
          <w:rFonts w:ascii="Times-Roman" w:hAnsi="Times-Roman" w:eastAsia="Times-Roman" w:cs="Times-Roman"/>
          <w:lang w:eastAsia="ja-JP"/>
        </w:rPr>
        <w:t>Sandrine</w:t>
      </w:r>
      <w:proofErr w:type="spellEnd"/>
      <w:r w:rsidRPr="7B8E0369" w:rsidR="7B8E0369">
        <w:rPr>
          <w:rFonts w:ascii="Times-Roman" w:hAnsi="Times-Roman" w:eastAsia="Times-Roman" w:cs="Times-Roman"/>
          <w:lang w:eastAsia="ja-JP"/>
        </w:rPr>
        <w:t xml:space="preserve">, A. Et </w:t>
      </w:r>
      <w:proofErr w:type="spellStart"/>
      <w:r w:rsidRPr="7B8E0369" w:rsidR="7B8E0369">
        <w:rPr>
          <w:rFonts w:ascii="Times-Roman" w:hAnsi="Times-Roman" w:eastAsia="Times-Roman" w:cs="Times-Roman"/>
          <w:lang w:eastAsia="ja-JP"/>
        </w:rPr>
        <w:t>al</w:t>
      </w:r>
      <w:proofErr w:type="spellEnd"/>
      <w:r w:rsidRPr="7B8E0369" w:rsidR="7B8E0369">
        <w:rPr>
          <w:rFonts w:ascii="Times-Roman" w:hAnsi="Times-Roman" w:eastAsia="Times-Roman" w:cs="Times-Roman"/>
          <w:lang w:eastAsia="ja-JP"/>
        </w:rPr>
        <w:t xml:space="preserve">. 2010. </w:t>
      </w:r>
      <w:proofErr w:type="spellStart"/>
      <w:r w:rsidRPr="7B8E0369" w:rsidR="7B8E0369">
        <w:rPr>
          <w:rFonts w:ascii="Times-Roman" w:hAnsi="Times-Roman" w:eastAsia="Times-Roman" w:cs="Times-Roman"/>
          <w:lang w:eastAsia="ja-JP"/>
        </w:rPr>
        <w:t>Predictive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Factors</w:t>
      </w:r>
      <w:proofErr w:type="spellEnd"/>
      <w:r w:rsidRPr="7B8E0369" w:rsidR="7B8E0369">
        <w:rPr>
          <w:rFonts w:ascii="Times-Roman" w:hAnsi="Times-Roman" w:eastAsia="Times-Roman" w:cs="Times-Roman"/>
          <w:lang w:eastAsia="ja-JP"/>
        </w:rPr>
        <w:t xml:space="preserve"> of </w:t>
      </w:r>
      <w:proofErr w:type="spellStart"/>
      <w:r w:rsidRPr="7B8E0369" w:rsidR="7B8E0369">
        <w:rPr>
          <w:rFonts w:ascii="Times-Roman" w:hAnsi="Times-Roman" w:eastAsia="Times-Roman" w:cs="Times-Roman"/>
          <w:lang w:eastAsia="ja-JP"/>
        </w:rPr>
        <w:t>Discontinuation</w:t>
      </w:r>
      <w:proofErr w:type="spellEnd"/>
      <w:r w:rsidRPr="7B8E0369" w:rsidR="7B8E0369">
        <w:rPr>
          <w:rFonts w:ascii="Times-Roman" w:hAnsi="Times-Roman" w:eastAsia="Times-Roman" w:cs="Times-Roman"/>
          <w:lang w:eastAsia="ja-JP"/>
        </w:rPr>
        <w:t xml:space="preserve"> and </w:t>
      </w:r>
      <w:proofErr w:type="spellStart"/>
      <w:r w:rsidRPr="7B8E0369" w:rsidR="7B8E0369">
        <w:rPr>
          <w:rFonts w:ascii="Times-Roman" w:hAnsi="Times-Roman" w:eastAsia="Times-Roman" w:cs="Times-Roman"/>
          <w:lang w:eastAsia="ja-JP"/>
        </w:rPr>
        <w:t>Switch</w:t>
      </w:r>
      <w:proofErr w:type="spellEnd"/>
      <w:r w:rsidRPr="7B8E0369" w:rsidR="7B8E0369">
        <w:rPr>
          <w:rFonts w:ascii="Times-Roman" w:hAnsi="Times-Roman" w:eastAsia="Times-Roman" w:cs="Times-Roman"/>
          <w:lang w:eastAsia="ja-JP"/>
        </w:rPr>
        <w:t xml:space="preserve"> of </w:t>
      </w:r>
      <w:proofErr w:type="spellStart"/>
      <w:r w:rsidRPr="7B8E0369" w:rsidR="7B8E0369">
        <w:rPr>
          <w:rFonts w:ascii="Times-Roman" w:hAnsi="Times-Roman" w:eastAsia="Times-Roman" w:cs="Times-Roman"/>
          <w:lang w:eastAsia="ja-JP"/>
        </w:rPr>
        <w:t>Cholinesterase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Inhibitors</w:t>
      </w:r>
      <w:proofErr w:type="spellEnd"/>
      <w:r w:rsidRPr="7B8E0369" w:rsidR="7B8E0369">
        <w:rPr>
          <w:rFonts w:ascii="Times-Roman" w:hAnsi="Times-Roman" w:eastAsia="Times-Roman" w:cs="Times-Roman"/>
          <w:lang w:eastAsia="ja-JP"/>
        </w:rPr>
        <w:t xml:space="preserve"> </w:t>
      </w:r>
      <w:r w:rsidRPr="7B8E0369" w:rsidR="7B8E0369">
        <w:rPr>
          <w:rFonts w:ascii="Times-Roman" w:hAnsi="Times-Roman" w:eastAsia="Times-Roman" w:cs="Times-Roman"/>
          <w:lang w:eastAsia="ja-JP"/>
        </w:rPr>
        <w:t xml:space="preserve">in </w:t>
      </w:r>
      <w:proofErr w:type="spellStart"/>
      <w:r w:rsidRPr="7B8E0369" w:rsidR="7B8E0369">
        <w:rPr>
          <w:rFonts w:ascii="Times-Roman" w:hAnsi="Times-Roman" w:eastAsia="Times-Roman" w:cs="Times-Roman"/>
          <w:lang w:eastAsia="ja-JP"/>
        </w:rPr>
        <w:t>Community-Dwelling</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Patients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with</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Alzheimer’s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Disease</w:t>
      </w:r>
      <w:proofErr w:type="spellEnd"/>
      <w:r w:rsidRPr="7B8E0369" w:rsidR="7B8E0369">
        <w:rPr>
          <w:rFonts w:ascii="Times-Roman" w:hAnsi="Times-Roman" w:eastAsia="Times-Roman" w:cs="Times-Roman"/>
          <w:lang w:eastAsia="ja-JP"/>
        </w:rPr>
        <w:t xml:space="preserve">. A 2-Year </w:t>
      </w:r>
      <w:proofErr w:type="spellStart"/>
      <w:r w:rsidRPr="7B8E0369" w:rsidR="7B8E0369">
        <w:rPr>
          <w:rFonts w:ascii="Times-Roman" w:hAnsi="Times-Roman" w:eastAsia="Times-Roman" w:cs="Times-Roman"/>
          <w:lang w:eastAsia="ja-JP"/>
        </w:rPr>
        <w:t>Prospective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Multicentre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Cohort</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Study</w:t>
      </w:r>
      <w:proofErr w:type="spellEnd"/>
      <w:r w:rsidRPr="7B8E0369" w:rsidR="7B8E0369">
        <w:rPr>
          <w:rFonts w:ascii="Times-Roman" w:hAnsi="Times-Roman" w:eastAsia="Times-Roman" w:cs="Times-Roman"/>
          <w:lang w:eastAsia="ja-JP"/>
        </w:rPr>
        <w:t>.</w:t>
      </w:r>
    </w:p>
    <w:p w:rsidR="009E08F5" w:rsidP="7B8E0369" w:rsidRDefault="009E08F5" w14:paraId="11DB4757" w14:textId="1509827D">
      <w:pPr>
        <w:autoSpaceDE w:val="0"/>
        <w:autoSpaceDN w:val="0"/>
        <w:adjustRightInd w:val="0"/>
        <w:ind w:left="709" w:hanging="709"/>
        <w:jc w:val="both"/>
        <w:rPr>
          <w:rStyle w:val="normaltextrun"/>
          <w:color w:val="000000" w:themeColor="text1" w:themeTint="FF" w:themeShade="FF"/>
          <w:lang w:val="en-GB"/>
        </w:rPr>
      </w:pPr>
      <w:proofErr w:type="spellStart"/>
      <w:r w:rsidRPr="7B8E0369">
        <w:rPr>
          <w:rFonts w:ascii="Times-Roman" w:hAnsi="Times-Roman" w:eastAsia="Times-Roman" w:cs="Times-Roman"/>
          <w:lang w:eastAsia="ja-JP"/>
        </w:rPr>
        <w:t>Gauthier</w:t>
      </w:r>
      <w:proofErr w:type="spellEnd"/>
      <w:r w:rsidRPr="7B8E0369">
        <w:rPr>
          <w:rFonts w:ascii="Times-Roman" w:hAnsi="Times-Roman" w:eastAsia="Times-Roman" w:cs="Times-Roman"/>
          <w:lang w:eastAsia="ja-JP"/>
        </w:rPr>
        <w:t xml:space="preserve">, S. </w:t>
      </w:r>
      <w:proofErr w:type="spellStart"/>
      <w:r w:rsidRPr="7B8E0369">
        <w:rPr>
          <w:rFonts w:ascii="Times-Roman" w:hAnsi="Times-Roman" w:eastAsia="Times-Roman" w:cs="Times-Roman"/>
          <w:lang w:eastAsia="ja-JP"/>
        </w:rPr>
        <w:t>Patterson</w:t>
      </w:r>
      <w:proofErr w:type="spellEnd"/>
      <w:r w:rsidRPr="7B8E0369">
        <w:rPr>
          <w:rFonts w:ascii="Times-Roman" w:hAnsi="Times-Roman" w:eastAsia="Times-Roman" w:cs="Times-Roman"/>
          <w:lang w:eastAsia="ja-JP"/>
        </w:rPr>
        <w:t xml:space="preserve">, C. et </w:t>
      </w:r>
      <w:proofErr w:type="spellStart"/>
      <w:r w:rsidRPr="7B8E0369">
        <w:rPr>
          <w:rFonts w:ascii="Times-Roman" w:hAnsi="Times-Roman" w:eastAsia="Times-Roman" w:cs="Times-Roman"/>
          <w:lang w:eastAsia="ja-JP"/>
        </w:rPr>
        <w:t>al</w:t>
      </w:r>
      <w:proofErr w:type="spellEnd"/>
      <w:r w:rsidRPr="7B8E0369">
        <w:rPr>
          <w:rFonts w:ascii="Times-Roman" w:hAnsi="Times-Roman" w:eastAsia="Times-Roman" w:cs="Times-Roman"/>
          <w:lang w:eastAsia="ja-JP"/>
        </w:rPr>
        <w:t>. 2012</w:t>
      </w:r>
      <w:r w:rsidRPr="7B8E0369">
        <w:rPr>
          <w:rFonts w:ascii="Times-Roman" w:hAnsi="Times-Roman" w:eastAsia="Times-Roman" w:cs="Times-Roman"/>
          <w:lang w:eastAsia="ja-JP"/>
        </w:rPr>
        <w:t xml:space="preserve">. </w:t>
      </w:r>
      <w:proofErr w:type="spellStart"/>
      <w:r w:rsidRPr="7B8E0369">
        <w:rPr>
          <w:rFonts w:ascii="Times-Roman" w:hAnsi="Times-Roman" w:eastAsia="Times-Roman" w:cs="Times-Roman"/>
          <w:lang w:eastAsia="ja-JP"/>
        </w:rPr>
        <w:t>Recommendations</w:t>
      </w:r>
      <w:proofErr w:type="spellEnd"/>
      <w:r w:rsidRPr="7B8E0369">
        <w:rPr>
          <w:rFonts w:ascii="Times-Roman" w:hAnsi="Times-Roman" w:eastAsia="Times-Roman" w:cs="Times-Roman"/>
          <w:lang w:eastAsia="ja-JP"/>
        </w:rPr>
        <w:t xml:space="preserve"> of </w:t>
      </w:r>
      <w:proofErr w:type="spellStart"/>
      <w:r w:rsidRPr="7B8E0369">
        <w:rPr>
          <w:rFonts w:ascii="Times-Roman" w:hAnsi="Times-Roman" w:eastAsia="Times-Roman" w:cs="Times-Roman"/>
          <w:lang w:eastAsia="ja-JP"/>
        </w:rPr>
        <w:t>the</w:t>
      </w:r>
      <w:proofErr w:type="spellEnd"/>
      <w:r w:rsidRPr="7B8E0369">
        <w:rPr>
          <w:rFonts w:ascii="Times-Roman" w:hAnsi="Times-Roman" w:eastAsia="Times-Roman" w:cs="Times-Roman"/>
          <w:lang w:eastAsia="ja-JP"/>
        </w:rPr>
        <w:t xml:space="preserve"> 4th </w:t>
      </w:r>
      <w:proofErr w:type="spellStart"/>
      <w:r w:rsidRPr="7B8E0369">
        <w:rPr>
          <w:rFonts w:ascii="Times-Roman" w:hAnsi="Times-Roman" w:eastAsia="Times-Roman" w:cs="Times-Roman"/>
          <w:lang w:eastAsia="ja-JP"/>
        </w:rPr>
        <w:t>Canadian</w:t>
      </w:r>
      <w:proofErr w:type="spellEnd"/>
      <w:r w:rsidRPr="7B8E0369">
        <w:rPr>
          <w:rFonts w:ascii="Times-Roman" w:hAnsi="Times-Roman" w:eastAsia="Times-Roman" w:cs="Times-Roman"/>
          <w:lang w:eastAsia="ja-JP"/>
        </w:rPr>
        <w:t xml:space="preserve"> </w:t>
      </w:r>
      <w:proofErr w:type="spellStart"/>
      <w:r w:rsidRPr="7B8E0369">
        <w:rPr>
          <w:rFonts w:ascii="Times-Roman" w:hAnsi="Times-Roman" w:eastAsia="Times-Roman" w:cs="Times-Roman"/>
          <w:lang w:eastAsia="ja-JP"/>
        </w:rPr>
        <w:t>Consensus</w:t>
      </w:r>
      <w:proofErr w:type="spellEnd"/>
      <w:r w:rsidRPr="7B8E0369">
        <w:rPr>
          <w:rFonts w:ascii="Times-Roman" w:hAnsi="Times-Roman" w:eastAsia="Times-Roman" w:cs="Times-Roman"/>
          <w:lang w:eastAsia="ja-JP"/>
        </w:rPr>
        <w:t xml:space="preserve"> </w:t>
      </w:r>
      <w:proofErr w:type="spellStart"/>
      <w:r w:rsidRPr="7B8E0369">
        <w:rPr>
          <w:rFonts w:ascii="Times-Roman" w:hAnsi="Times-Roman" w:eastAsia="Times-Roman" w:cs="Times-Roman"/>
          <w:lang w:eastAsia="ja-JP"/>
        </w:rPr>
        <w:t>Conference</w:t>
      </w:r>
      <w:proofErr w:type="spellEnd"/>
      <w:r w:rsidRPr="7B8E0369">
        <w:rPr>
          <w:rFonts w:ascii="Times-Roman" w:hAnsi="Times-Roman" w:eastAsia="Times-Roman" w:cs="Times-Roman"/>
          <w:lang w:eastAsia="ja-JP"/>
        </w:rPr>
        <w:t xml:space="preserve"> on </w:t>
      </w:r>
      <w:proofErr w:type="spellStart"/>
      <w:r w:rsidRPr="7B8E0369">
        <w:rPr>
          <w:rFonts w:ascii="Times-Roman" w:hAnsi="Times-Roman" w:eastAsia="Times-Roman" w:cs="Times-Roman"/>
          <w:lang w:eastAsia="ja-JP"/>
        </w:rPr>
        <w:t>the</w:t>
      </w:r>
      <w:proofErr w:type="spellEnd"/>
      <w:r w:rsidRPr="7B8E0369">
        <w:rPr>
          <w:rFonts w:ascii="Times-Roman" w:hAnsi="Times-Roman" w:eastAsia="Times-Roman" w:cs="Times-Roman"/>
          <w:lang w:eastAsia="ja-JP"/>
        </w:rPr>
        <w:t xml:space="preserve"> </w:t>
      </w:r>
      <w:proofErr w:type="spellStart"/>
      <w:r w:rsidRPr="7B8E0369">
        <w:rPr>
          <w:rFonts w:ascii="Times-Roman" w:hAnsi="Times-Roman" w:eastAsia="Times-Roman" w:cs="Times-Roman"/>
          <w:lang w:eastAsia="ja-JP"/>
        </w:rPr>
        <w:t>Diagnosis</w:t>
      </w:r>
      <w:proofErr w:type="spellEnd"/>
      <w:r w:rsidRPr="7B8E0369">
        <w:rPr>
          <w:rFonts w:ascii="Times-Roman" w:hAnsi="Times-Roman" w:eastAsia="Times-Roman" w:cs="Times-Roman"/>
          <w:lang w:eastAsia="ja-JP"/>
        </w:rPr>
        <w:t xml:space="preserve"> and </w:t>
      </w:r>
      <w:proofErr w:type="spellStart"/>
      <w:r w:rsidRPr="7B8E0369">
        <w:rPr>
          <w:rFonts w:ascii="Times-Roman" w:hAnsi="Times-Roman" w:eastAsia="Times-Roman" w:cs="Times-Roman"/>
          <w:lang w:eastAsia="ja-JP"/>
        </w:rPr>
        <w:t>Treatment</w:t>
      </w:r>
      <w:proofErr w:type="spellEnd"/>
      <w:r w:rsidRPr="7B8E0369">
        <w:rPr>
          <w:rFonts w:ascii="Times-Roman" w:hAnsi="Times-Roman" w:eastAsia="Times-Roman" w:cs="Times-Roman"/>
          <w:lang w:eastAsia="ja-JP"/>
        </w:rPr>
        <w:t xml:space="preserve"> of </w:t>
      </w:r>
      <w:proofErr w:type="spellStart"/>
      <w:r w:rsidRPr="7B8E0369">
        <w:rPr>
          <w:rFonts w:ascii="Times-Roman" w:hAnsi="Times-Roman" w:eastAsia="Times-Roman" w:cs="Times-Roman"/>
          <w:lang w:eastAsia="ja-JP"/>
        </w:rPr>
        <w:t>Dementia</w:t>
      </w:r>
      <w:proofErr w:type="spellEnd"/>
      <w:r>
        <w:rPr>
          <w:rStyle w:val="normaltextrun"/>
          <w:color w:val="000000"/>
          <w:shd w:val="clear" w:color="auto" w:fill="E1E3E6"/>
          <w:lang w:val="en-GB"/>
        </w:rPr>
        <w:t>.</w:t>
      </w:r>
      <w:r w:rsidRPr="009E08F5">
        <w:rPr>
          <w:rStyle w:val="normaltextrun"/>
          <w:color w:val="000000"/>
          <w:shd w:val="clear" w:color="auto" w:fill="E1E3E6"/>
          <w:lang w:val="en-GB"/>
        </w:rPr>
        <w:t xml:space="preserve"> Canadian Geriatrics Journal, Volume 15, Issue 4, December 2012</w:t>
      </w:r>
    </w:p>
    <w:p w:rsidRPr="00662ADF" w:rsidR="00662ADF" w:rsidP="7B8E0369" w:rsidRDefault="00662ADF" w14:paraId="28DFC210" w14:textId="5E7D7F4E">
      <w:pPr>
        <w:autoSpaceDE w:val="0"/>
        <w:autoSpaceDN w:val="0"/>
        <w:adjustRightInd w:val="0"/>
        <w:ind w:left="709" w:hanging="709"/>
        <w:jc w:val="both"/>
        <w:rPr>
          <w:rStyle w:val="normaltextrun"/>
          <w:lang w:val="en-GB"/>
        </w:rPr>
      </w:pPr>
      <w:proofErr w:type="spellStart"/>
      <w:r w:rsidR="7B8E0369">
        <w:rPr/>
        <w:t>Herrmann</w:t>
      </w:r>
      <w:proofErr w:type="spellEnd"/>
      <w:r w:rsidR="7B8E0369">
        <w:rPr/>
        <w:t xml:space="preserve">, N., </w:t>
      </w:r>
      <w:proofErr w:type="spellStart"/>
      <w:r w:rsidR="7B8E0369">
        <w:rPr/>
        <w:t>Black</w:t>
      </w:r>
      <w:proofErr w:type="spellEnd"/>
      <w:r w:rsidR="7B8E0369">
        <w:rPr/>
        <w:t xml:space="preserve">, S. E., et </w:t>
      </w:r>
      <w:proofErr w:type="spellStart"/>
      <w:r w:rsidR="7B8E0369">
        <w:rPr/>
        <w:t>al</w:t>
      </w:r>
      <w:proofErr w:type="spellEnd"/>
      <w:r w:rsidR="7B8E0369">
        <w:rPr/>
        <w:t xml:space="preserve">. 2010. </w:t>
      </w:r>
      <w:proofErr w:type="spellStart"/>
      <w:r w:rsidR="7B8E0369">
        <w:rPr/>
        <w:t>Discontinuing</w:t>
      </w:r>
      <w:proofErr w:type="spellEnd"/>
      <w:r w:rsidR="7B8E0369">
        <w:rPr/>
        <w:t xml:space="preserve"> </w:t>
      </w:r>
      <w:proofErr w:type="spellStart"/>
      <w:r w:rsidR="7B8E0369">
        <w:rPr/>
        <w:t>cholinesterase</w:t>
      </w:r>
      <w:proofErr w:type="spellEnd"/>
      <w:r w:rsidR="7B8E0369">
        <w:rPr/>
        <w:t xml:space="preserve"> </w:t>
      </w:r>
      <w:proofErr w:type="spellStart"/>
      <w:r w:rsidR="7B8E0369">
        <w:rPr/>
        <w:t>inhibitors</w:t>
      </w:r>
      <w:proofErr w:type="spellEnd"/>
      <w:r w:rsidR="7B8E0369">
        <w:rPr/>
        <w:t xml:space="preserve">: </w:t>
      </w:r>
      <w:proofErr w:type="spellStart"/>
      <w:r w:rsidR="7B8E0369">
        <w:rPr/>
        <w:t>results</w:t>
      </w:r>
      <w:proofErr w:type="spellEnd"/>
      <w:r w:rsidR="7B8E0369">
        <w:rPr/>
        <w:t xml:space="preserve"> of a </w:t>
      </w:r>
      <w:proofErr w:type="spellStart"/>
      <w:r w:rsidR="7B8E0369">
        <w:rPr/>
        <w:t>survey</w:t>
      </w:r>
      <w:proofErr w:type="spellEnd"/>
      <w:r w:rsidR="7B8E0369">
        <w:rPr/>
        <w:t xml:space="preserve"> of </w:t>
      </w:r>
      <w:proofErr w:type="spellStart"/>
      <w:r w:rsidR="7B8E0369">
        <w:rPr/>
        <w:t>Canadian</w:t>
      </w:r>
      <w:proofErr w:type="spellEnd"/>
      <w:r w:rsidR="7B8E0369">
        <w:rPr/>
        <w:t xml:space="preserve"> </w:t>
      </w:r>
      <w:proofErr w:type="spellStart"/>
      <w:r w:rsidR="7B8E0369">
        <w:rPr/>
        <w:t>dementia</w:t>
      </w:r>
      <w:proofErr w:type="spellEnd"/>
      <w:r w:rsidR="7B8E0369">
        <w:rPr/>
        <w:t xml:space="preserve"> </w:t>
      </w:r>
      <w:proofErr w:type="spellStart"/>
      <w:r w:rsidR="7B8E0369">
        <w:rPr/>
        <w:t>experts</w:t>
      </w:r>
      <w:proofErr w:type="spellEnd"/>
      <w:r w:rsidR="7B8E0369">
        <w:rPr/>
        <w:t xml:space="preserve">. International </w:t>
      </w:r>
      <w:proofErr w:type="spellStart"/>
      <w:r w:rsidR="7B8E0369">
        <w:rPr/>
        <w:t>Psychogeriatric</w:t>
      </w:r>
      <w:proofErr w:type="spellEnd"/>
      <w:r w:rsidR="7B8E0369">
        <w:rPr/>
        <w:t xml:space="preserve"> </w:t>
      </w:r>
      <w:proofErr w:type="spellStart"/>
      <w:r w:rsidR="7B8E0369">
        <w:rPr/>
        <w:t>Association</w:t>
      </w:r>
      <w:proofErr w:type="spellEnd"/>
    </w:p>
    <w:p w:rsidR="00DD692D" w:rsidP="7B8E0369" w:rsidRDefault="00DD692D" w14:paraId="275B7B44" w14:textId="6A6B4049">
      <w:pPr>
        <w:autoSpaceDE w:val="0"/>
        <w:autoSpaceDN w:val="0"/>
        <w:adjustRightInd w:val="0"/>
        <w:ind w:left="709" w:hanging="709"/>
        <w:jc w:val="both"/>
        <w:rPr>
          <w:rStyle w:val="normaltextrun"/>
          <w:color w:val="000000" w:themeColor="text1" w:themeTint="FF" w:themeShade="FF"/>
          <w:lang w:val="en-GB"/>
        </w:rPr>
      </w:pPr>
      <w:r w:rsidRPr="00173310">
        <w:rPr>
          <w:rStyle w:val="normaltextrun"/>
          <w:color w:val="000000"/>
          <w:shd w:val="clear" w:color="auto" w:fill="E1E3E6"/>
          <w:lang w:val="en-GB"/>
        </w:rPr>
        <w:t xml:space="preserve">Hogan, D.B. et al., 2008. Diagnosis and treatment of dementia: 5. Nonpharmacologic and pharmacologic therapy for mild to moderate dementia. </w:t>
      </w:r>
      <w:proofErr w:type="spellStart"/>
      <w:r w:rsidRPr="7B8E0369">
        <w:rPr>
          <w:rStyle w:val="normaltextrun"/>
          <w:i w:val="1"/>
          <w:iCs w:val="1"/>
          <w:color w:val="000000"/>
          <w:shd w:val="clear" w:color="auto" w:fill="E1E3E6"/>
          <w:lang w:val="en-GB"/>
        </w:rPr>
        <w:t>Cmaj</w:t>
      </w:r>
      <w:proofErr w:type="spellEnd"/>
      <w:r w:rsidRPr="00173310">
        <w:rPr>
          <w:rStyle w:val="normaltextrun"/>
          <w:color w:val="000000"/>
          <w:shd w:val="clear" w:color="auto" w:fill="E1E3E6"/>
          <w:lang w:val="en-GB"/>
        </w:rPr>
        <w:t>, 179(10), pp.1019–1026.</w:t>
      </w:r>
    </w:p>
    <w:p w:rsidR="00576B30" w:rsidP="7B8E0369" w:rsidRDefault="00576B30" w14:paraId="2F8E2A6E" w14:textId="5E44A792">
      <w:pPr>
        <w:autoSpaceDE w:val="0"/>
        <w:autoSpaceDN w:val="0"/>
        <w:adjustRightInd w:val="0"/>
        <w:ind w:left="709" w:hanging="709"/>
        <w:jc w:val="both"/>
        <w:rPr>
          <w:rStyle w:val="normaltextrun"/>
          <w:color w:val="000000" w:themeColor="text1" w:themeTint="FF" w:themeShade="FF"/>
          <w:lang w:val="en-GB"/>
        </w:rPr>
      </w:pPr>
      <w:r w:rsidRPr="00576B30">
        <w:rPr>
          <w:rStyle w:val="normaltextrun"/>
          <w:color w:val="000000"/>
          <w:shd w:val="clear" w:color="auto" w:fill="E1E3E6"/>
          <w:lang w:val="en-GB"/>
        </w:rPr>
        <w:t xml:space="preserve">Hogan, B. 2014. Long-Term Efficacy and Toxicity of Cholinesterase Inhibitors in the Treatment of Alzheimer Disease. </w:t>
      </w:r>
      <w:proofErr w:type="spellStart"/>
      <w:r w:rsidRPr="00576B30">
        <w:rPr>
          <w:rStyle w:val="normaltextrun"/>
          <w:color w:val="000000"/>
          <w:shd w:val="clear" w:color="auto" w:fill="E1E3E6"/>
          <w:lang w:val="en-GB"/>
        </w:rPr>
        <w:t>CanJPsychiatry</w:t>
      </w:r>
      <w:proofErr w:type="spellEnd"/>
      <w:r w:rsidRPr="00576B30">
        <w:rPr>
          <w:rStyle w:val="normaltextrun"/>
          <w:color w:val="000000"/>
          <w:shd w:val="clear" w:color="auto" w:fill="E1E3E6"/>
          <w:lang w:val="en-GB"/>
        </w:rPr>
        <w:t xml:space="preserve"> 2014;59(12):618–623</w:t>
      </w:r>
    </w:p>
    <w:p w:rsidR="0058069C" w:rsidP="7B8E0369" w:rsidRDefault="0058069C" w14:paraId="2FF45DBF" w14:textId="210C6D84">
      <w:pPr>
        <w:autoSpaceDE w:val="0"/>
        <w:autoSpaceDN w:val="0"/>
        <w:adjustRightInd w:val="0"/>
        <w:ind w:left="709" w:hanging="709"/>
        <w:jc w:val="both"/>
        <w:rPr>
          <w:rStyle w:val="normaltextrun"/>
          <w:color w:val="000000" w:themeColor="text1" w:themeTint="FF" w:themeShade="FF"/>
          <w:lang w:val="en-GB"/>
        </w:rPr>
      </w:pPr>
      <w:proofErr w:type="spellStart"/>
      <w:r>
        <w:rPr>
          <w:rStyle w:val="normaltextrun"/>
          <w:color w:val="000000"/>
          <w:shd w:val="clear" w:color="auto" w:fill="E1E3E6"/>
          <w:lang w:val="en-GB"/>
        </w:rPr>
        <w:t xml:space="preserve">Hort</w:t>
      </w:r>
      <w:proofErr w:type="spellEnd"/>
      <w:r>
        <w:rPr>
          <w:rStyle w:val="normaltextrun"/>
          <w:color w:val="000000"/>
          <w:shd w:val="clear" w:color="auto" w:fill="E1E3E6"/>
          <w:lang w:val="en-GB"/>
        </w:rPr>
        <w:t xml:space="preserve">, J. et al. 2010. </w:t>
      </w:r>
      <w:r w:rsidRPr="0058069C">
        <w:rPr>
          <w:rStyle w:val="normaltextrun"/>
          <w:color w:val="000000"/>
          <w:shd w:val="clear" w:color="auto" w:fill="E1E3E6"/>
          <w:lang w:val="en-GB"/>
        </w:rPr>
        <w:t>3.</w:t>
      </w:r>
      <w:r w:rsidRPr="0058069C">
        <w:rPr>
          <w:rStyle w:val="normaltextrun"/>
          <w:color w:val="000000"/>
          <w:shd w:val="clear" w:color="auto" w:fill="E1E3E6"/>
          <w:lang w:val="en-GB"/>
        </w:rPr>
        <w:tab/>
      </w:r>
      <w:r w:rsidRPr="0058069C">
        <w:rPr>
          <w:rStyle w:val="normaltextrun"/>
          <w:color w:val="000000"/>
          <w:shd w:val="clear" w:color="auto" w:fill="E1E3E6"/>
          <w:lang w:val="en-GB"/>
        </w:rPr>
        <w:t>EFNS guidelines for the diagnosis and management of Alzheimer´s diseases</w:t>
      </w:r>
      <w:r>
        <w:rPr>
          <w:rStyle w:val="normaltextrun"/>
          <w:color w:val="000000"/>
          <w:shd w:val="clear" w:color="auto" w:fill="E1E3E6"/>
          <w:lang w:val="en-GB"/>
        </w:rPr>
        <w:t>.</w:t>
      </w:r>
      <w:r w:rsidRPr="0058069C">
        <w:rPr/>
        <w:t xml:space="preserve"> </w:t>
      </w:r>
      <w:r w:rsidRPr="7B8E0369" w:rsidR="00DD72C7">
        <w:rPr>
          <w:rStyle w:val="normaltextrun"/>
          <w:i w:val="1"/>
          <w:iCs w:val="1"/>
          <w:color w:val="000000"/>
          <w:shd w:val="clear" w:color="auto" w:fill="E1E3E6"/>
          <w:lang w:val="en-GB"/>
        </w:rPr>
        <w:t xml:space="preserve">European Journal of </w:t>
      </w:r>
      <w:r w:rsidRPr="7B8E0369">
        <w:rPr>
          <w:rStyle w:val="normaltextrun"/>
          <w:i w:val="1"/>
          <w:iCs w:val="1"/>
          <w:color w:val="000000"/>
          <w:shd w:val="clear" w:color="auto" w:fill="E1E3E6"/>
          <w:lang w:val="en-GB"/>
        </w:rPr>
        <w:t>Neurology</w:t>
      </w:r>
      <w:r w:rsidRPr="0058069C">
        <w:rPr>
          <w:rStyle w:val="normaltextrun"/>
          <w:color w:val="000000"/>
          <w:shd w:val="clear" w:color="auto" w:fill="E1E3E6"/>
          <w:lang w:val="en-GB"/>
        </w:rPr>
        <w:t xml:space="preserve"> 2010, 17: 1236–1248</w:t>
      </w:r>
    </w:p>
    <w:p w:rsidRPr="00173310" w:rsidR="001A1FEA" w:rsidP="7B8E0369" w:rsidRDefault="001A1FEA" w14:paraId="74D22C54" w14:textId="5902624D">
      <w:pPr>
        <w:autoSpaceDE w:val="0"/>
        <w:autoSpaceDN w:val="0"/>
        <w:adjustRightInd w:val="0"/>
        <w:ind w:left="709" w:hanging="709"/>
        <w:jc w:val="both"/>
        <w:rPr>
          <w:rStyle w:val="normaltextrun"/>
          <w:color w:val="000000" w:themeColor="text1" w:themeTint="FF" w:themeShade="FF"/>
          <w:lang w:val="en-GB"/>
        </w:rPr>
      </w:pPr>
      <w:proofErr w:type="spellStart"/>
      <w:r w:rsidRPr="7B8E0369" w:rsidR="7B8E0369">
        <w:rPr>
          <w:lang w:eastAsia="ja-JP"/>
        </w:rPr>
        <w:t>Lyseng-Williamson</w:t>
      </w:r>
      <w:proofErr w:type="spellEnd"/>
      <w:r w:rsidRPr="7B8E0369" w:rsidR="7B8E0369">
        <w:rPr>
          <w:lang w:eastAsia="ja-JP"/>
        </w:rPr>
        <w:t>, K.A</w:t>
      </w:r>
      <w:r w:rsidRPr="7B8E0369" w:rsidR="7B8E0369">
        <w:rPr>
          <w:lang w:eastAsia="ja-JP"/>
        </w:rPr>
        <w:t xml:space="preserve">, </w:t>
      </w:r>
      <w:proofErr w:type="spellStart"/>
      <w:r w:rsidRPr="7B8E0369" w:rsidR="7B8E0369">
        <w:rPr>
          <w:lang w:eastAsia="ja-JP"/>
        </w:rPr>
        <w:t>Plosker</w:t>
      </w:r>
      <w:proofErr w:type="spellEnd"/>
      <w:r w:rsidRPr="7B8E0369" w:rsidR="7B8E0369">
        <w:rPr>
          <w:lang w:eastAsia="ja-JP"/>
        </w:rPr>
        <w:t>, G. L 2002</w:t>
      </w:r>
      <w:r w:rsidRPr="7B8E0369" w:rsidR="7B8E0369">
        <w:rPr>
          <w:lang w:eastAsia="ja-JP"/>
        </w:rPr>
        <w:t xml:space="preserve">. </w:t>
      </w:r>
      <w:proofErr w:type="spellStart"/>
      <w:r w:rsidRPr="7B8E0369" w:rsidR="7B8E0369">
        <w:rPr>
          <w:lang w:eastAsia="ja-JP"/>
        </w:rPr>
        <w:t>Galantamine</w:t>
      </w:r>
      <w:proofErr w:type="spellEnd"/>
      <w:r w:rsidRPr="7B8E0369" w:rsidR="7B8E0369">
        <w:rPr>
          <w:lang w:eastAsia="ja-JP"/>
        </w:rPr>
        <w:t xml:space="preserve">. A </w:t>
      </w:r>
      <w:proofErr w:type="spellStart"/>
      <w:r w:rsidRPr="7B8E0369" w:rsidR="7B8E0369">
        <w:rPr>
          <w:lang w:eastAsia="ja-JP"/>
        </w:rPr>
        <w:t>Pharmacoeconomic</w:t>
      </w:r>
      <w:proofErr w:type="spellEnd"/>
      <w:r w:rsidRPr="7B8E0369" w:rsidR="7B8E0369">
        <w:rPr>
          <w:lang w:eastAsia="ja-JP"/>
        </w:rPr>
        <w:t xml:space="preserve"> </w:t>
      </w:r>
      <w:proofErr w:type="spellStart"/>
      <w:r w:rsidRPr="7B8E0369" w:rsidR="7B8E0369">
        <w:rPr>
          <w:lang w:eastAsia="ja-JP"/>
        </w:rPr>
        <w:t>Review</w:t>
      </w:r>
      <w:proofErr w:type="spellEnd"/>
      <w:r w:rsidRPr="7B8E0369" w:rsidR="7B8E0369">
        <w:rPr>
          <w:lang w:eastAsia="ja-JP"/>
        </w:rPr>
        <w:t xml:space="preserve"> of </w:t>
      </w:r>
      <w:proofErr w:type="spellStart"/>
      <w:r w:rsidRPr="7B8E0369" w:rsidR="7B8E0369">
        <w:rPr>
          <w:lang w:eastAsia="ja-JP"/>
        </w:rPr>
        <w:t>its</w:t>
      </w:r>
      <w:proofErr w:type="spellEnd"/>
      <w:r w:rsidRPr="7B8E0369" w:rsidR="7B8E0369">
        <w:rPr>
          <w:lang w:eastAsia="ja-JP"/>
        </w:rPr>
        <w:t xml:space="preserve"> </w:t>
      </w:r>
      <w:proofErr w:type="spellStart"/>
      <w:r w:rsidRPr="7B8E0369" w:rsidR="7B8E0369">
        <w:rPr>
          <w:lang w:eastAsia="ja-JP"/>
        </w:rPr>
        <w:t>Use</w:t>
      </w:r>
      <w:proofErr w:type="spellEnd"/>
      <w:r w:rsidRPr="7B8E0369" w:rsidR="7B8E0369">
        <w:rPr>
          <w:lang w:eastAsia="ja-JP"/>
        </w:rPr>
        <w:t xml:space="preserve"> in</w:t>
      </w:r>
      <w:r w:rsidRPr="7B8E0369" w:rsidR="7B8E0369">
        <w:rPr>
          <w:lang w:eastAsia="ja-JP"/>
        </w:rPr>
        <w:t xml:space="preserve"> </w:t>
      </w:r>
      <w:proofErr w:type="spellStart"/>
      <w:r w:rsidRPr="7B8E0369" w:rsidR="7B8E0369">
        <w:rPr>
          <w:lang w:eastAsia="ja-JP"/>
        </w:rPr>
        <w:t>Alzheimer’s</w:t>
      </w:r>
      <w:proofErr w:type="spellEnd"/>
      <w:r w:rsidRPr="7B8E0369" w:rsidR="7B8E0369">
        <w:rPr>
          <w:lang w:eastAsia="ja-JP"/>
        </w:rPr>
        <w:t xml:space="preserve"> </w:t>
      </w:r>
      <w:proofErr w:type="spellStart"/>
      <w:r w:rsidRPr="7B8E0369" w:rsidR="7B8E0369">
        <w:rPr>
          <w:lang w:eastAsia="ja-JP"/>
        </w:rPr>
        <w:t>Disease</w:t>
      </w:r>
      <w:proofErr w:type="spellEnd"/>
      <w:r w:rsidRPr="7B8E0369" w:rsidR="7B8E0369">
        <w:rPr>
          <w:lang w:eastAsia="ja-JP"/>
        </w:rPr>
        <w:t xml:space="preserve">. </w:t>
      </w:r>
      <w:proofErr w:type="spellStart"/>
      <w:r w:rsidRPr="7B8E0369" w:rsidR="7B8E0369">
        <w:rPr>
          <w:lang w:eastAsia="ja-JP"/>
        </w:rPr>
        <w:t>Pharmacoeconomics</w:t>
      </w:r>
      <w:proofErr w:type="spellEnd"/>
      <w:r w:rsidRPr="7B8E0369" w:rsidR="7B8E0369">
        <w:rPr>
          <w:lang w:eastAsia="ja-JP"/>
        </w:rPr>
        <w:t xml:space="preserve"> 2002; 20 (13): 919-942</w:t>
      </w:r>
    </w:p>
    <w:p w:rsidR="00173310" w:rsidP="7B8E0369" w:rsidRDefault="00173310" w14:paraId="51FF93EB" w14:textId="571C6C99">
      <w:pPr>
        <w:autoSpaceDE w:val="0"/>
        <w:autoSpaceDN w:val="0"/>
        <w:adjustRightInd w:val="0"/>
        <w:ind w:left="709" w:hanging="709"/>
        <w:jc w:val="both"/>
        <w:rPr>
          <w:rStyle w:val="normaltextrun"/>
          <w:color w:val="000000" w:themeColor="text1" w:themeTint="FF" w:themeShade="FF"/>
          <w:lang w:val="en-GB"/>
        </w:rPr>
      </w:pPr>
      <w:r w:rsidRPr="00173310">
        <w:rPr>
          <w:rStyle w:val="normaltextrun"/>
          <w:color w:val="000000"/>
          <w:shd w:val="clear" w:color="auto" w:fill="E1E3E6"/>
          <w:lang w:val="en-GB"/>
        </w:rPr>
        <w:t>Moore, A. et al. 2014. Fourth Canadian Consensus Conference on the Diagnosis and Treatment of Dementia. Recommendations for family physicians.</w:t>
      </w:r>
      <w:r>
        <w:rPr>
          <w:rStyle w:val="normaltextrun"/>
          <w:color w:val="000000"/>
          <w:shd w:val="clear" w:color="auto" w:fill="E1E3E6"/>
          <w:lang w:val="en-GB"/>
        </w:rPr>
        <w:t xml:space="preserve"> Vol 60: </w:t>
      </w:r>
      <w:r w:rsidRPr="00173310">
        <w:rPr>
          <w:rStyle w:val="normaltextrun"/>
          <w:color w:val="000000"/>
          <w:shd w:val="clear" w:color="auto" w:fill="E1E3E6"/>
          <w:lang w:val="en-GB"/>
        </w:rPr>
        <w:t xml:space="preserve"> </w:t>
      </w:r>
      <w:proofErr w:type="spellStart"/>
      <w:r w:rsidRPr="00173310">
        <w:rPr>
          <w:rStyle w:val="normaltextrun"/>
          <w:color w:val="000000"/>
          <w:shd w:val="clear" w:color="auto" w:fill="E1E3E6"/>
          <w:lang w:val="en-GB"/>
        </w:rPr>
        <w:t xml:space="preserve">mai</w:t>
      </w:r>
      <w:proofErr w:type="spellEnd"/>
      <w:r w:rsidRPr="00173310">
        <w:rPr>
          <w:rStyle w:val="normaltextrun"/>
          <w:color w:val="000000"/>
          <w:shd w:val="clear" w:color="auto" w:fill="E1E3E6"/>
          <w:lang w:val="en-GB"/>
        </w:rPr>
        <w:t xml:space="preserve"> 2014</w:t>
      </w:r>
      <w:r>
        <w:rPr>
          <w:rStyle w:val="normaltextrun"/>
          <w:color w:val="000000"/>
          <w:shd w:val="clear" w:color="auto" w:fill="E1E3E6"/>
          <w:lang w:val="en-GB"/>
        </w:rPr>
        <w:t>.</w:t>
      </w:r>
    </w:p>
    <w:p w:rsidR="00EF58B8" w:rsidP="7B8E0369" w:rsidRDefault="00EF58B8" w14:paraId="3A72BE9C" w14:textId="2FF50288">
      <w:pPr>
        <w:autoSpaceDE w:val="0"/>
        <w:autoSpaceDN w:val="0"/>
        <w:adjustRightInd w:val="0"/>
        <w:ind w:left="709" w:hanging="709"/>
        <w:jc w:val="both"/>
        <w:rPr>
          <w:rFonts w:ascii="Times-Roman" w:hAnsi="Times-Roman" w:eastAsia="Times-Roman" w:cs="Times-Roman"/>
          <w:lang w:eastAsia="ja-JP"/>
        </w:rPr>
      </w:pPr>
      <w:proofErr w:type="spellStart"/>
      <w:r w:rsidRPr="7B8E0369" w:rsidR="7B8E0369">
        <w:rPr>
          <w:rFonts w:ascii="Times-Roman" w:hAnsi="Times-Roman" w:eastAsia="Times-Roman" w:cs="Times-Roman"/>
          <w:lang w:eastAsia="ja-JP"/>
        </w:rPr>
        <w:t>Rabins</w:t>
      </w:r>
      <w:proofErr w:type="spellEnd"/>
      <w:r w:rsidRPr="7B8E0369" w:rsidR="7B8E0369">
        <w:rPr>
          <w:rFonts w:ascii="Times-Roman" w:hAnsi="Times-Roman" w:eastAsia="Times-Roman" w:cs="Times-Roman"/>
          <w:lang w:eastAsia="ja-JP"/>
        </w:rPr>
        <w:t>, P. V.</w:t>
      </w:r>
      <w:r w:rsidRPr="7B8E0369" w:rsidR="7B8E0369">
        <w:rPr>
          <w:rFonts w:ascii="Times-Roman" w:hAnsi="Times-Roman" w:eastAsia="Times-Roman" w:cs="Times-Roman"/>
          <w:lang w:eastAsia="ja-JP"/>
        </w:rPr>
        <w:t xml:space="preserve"> et </w:t>
      </w:r>
      <w:proofErr w:type="spellStart"/>
      <w:r w:rsidRPr="7B8E0369" w:rsidR="7B8E0369">
        <w:rPr>
          <w:rFonts w:ascii="Times-Roman" w:hAnsi="Times-Roman" w:eastAsia="Times-Roman" w:cs="Times-Roman"/>
          <w:lang w:eastAsia="ja-JP"/>
        </w:rPr>
        <w:t>al</w:t>
      </w:r>
      <w:proofErr w:type="spellEnd"/>
      <w:r w:rsidRPr="7B8E0369" w:rsidR="7B8E0369">
        <w:rPr>
          <w:rFonts w:ascii="Times-Roman" w:hAnsi="Times-Roman" w:eastAsia="Times-Roman" w:cs="Times-Roman"/>
          <w:lang w:eastAsia="ja-JP"/>
        </w:rPr>
        <w:t>. 20</w:t>
      </w:r>
      <w:r w:rsidRPr="7B8E0369" w:rsidR="7B8E0369">
        <w:rPr>
          <w:rFonts w:ascii="Times-Roman" w:hAnsi="Times-Roman" w:eastAsia="Times-Roman" w:cs="Times-Roman"/>
          <w:lang w:eastAsia="ja-JP"/>
        </w:rPr>
        <w:t xml:space="preserve">07. </w:t>
      </w:r>
      <w:r w:rsidRPr="7B8E0369" w:rsidR="7B8E0369">
        <w:rPr>
          <w:rFonts w:ascii="Times-Roman" w:hAnsi="Times-Roman" w:eastAsia="Times-Roman" w:cs="Times-Roman"/>
          <w:lang w:eastAsia="ja-JP"/>
        </w:rPr>
        <w:t xml:space="preserve">PRACTICE GUIDELINE FOR THE </w:t>
      </w:r>
      <w:proofErr w:type="spellStart"/>
      <w:r w:rsidRPr="7B8E0369" w:rsidR="7B8E0369">
        <w:rPr>
          <w:rFonts w:ascii="Times-Roman" w:hAnsi="Times-Roman" w:eastAsia="Times-Roman" w:cs="Times-Roman"/>
          <w:lang w:eastAsia="ja-JP"/>
        </w:rPr>
        <w:t>Treatment</w:t>
      </w:r>
      <w:proofErr w:type="spellEnd"/>
      <w:r w:rsidRPr="7B8E0369" w:rsidR="7B8E0369">
        <w:rPr>
          <w:rFonts w:ascii="Times-Roman" w:hAnsi="Times-Roman" w:eastAsia="Times-Roman" w:cs="Times-Roman"/>
          <w:lang w:eastAsia="ja-JP"/>
        </w:rPr>
        <w:t xml:space="preserve"> of </w:t>
      </w:r>
      <w:proofErr w:type="spellStart"/>
      <w:r w:rsidRPr="7B8E0369" w:rsidR="7B8E0369">
        <w:rPr>
          <w:rFonts w:ascii="Times-Roman" w:hAnsi="Times-Roman" w:eastAsia="Times-Roman" w:cs="Times-Roman"/>
          <w:lang w:eastAsia="ja-JP"/>
        </w:rPr>
        <w:t>Patients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With</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Alzheimer’s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Disease</w:t>
      </w:r>
      <w:proofErr w:type="spellEnd"/>
      <w:r w:rsidRPr="7B8E0369" w:rsidR="7B8E0369">
        <w:rPr>
          <w:rFonts w:ascii="Times-Roman" w:hAnsi="Times-Roman" w:eastAsia="Times-Roman" w:cs="Times-Roman"/>
          <w:lang w:eastAsia="ja-JP"/>
        </w:rPr>
        <w:t xml:space="preserve"> and </w:t>
      </w:r>
      <w:proofErr w:type="spellStart"/>
      <w:r w:rsidRPr="7B8E0369" w:rsidR="7B8E0369">
        <w:rPr>
          <w:rFonts w:ascii="Times-Roman" w:hAnsi="Times-Roman" w:eastAsia="Times-Roman" w:cs="Times-Roman"/>
          <w:lang w:eastAsia="ja-JP"/>
        </w:rPr>
        <w:t>Other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Dementias</w:t>
      </w:r>
      <w:proofErr w:type="spellEnd"/>
      <w:r w:rsidRPr="7B8E0369" w:rsidR="7B8E0369">
        <w:rPr>
          <w:rFonts w:ascii="Times-Roman" w:hAnsi="Times-Roman" w:eastAsia="Times-Roman" w:cs="Times-Roman"/>
          <w:lang w:eastAsia="ja-JP"/>
        </w:rPr>
        <w:t xml:space="preserve">. </w:t>
      </w:r>
    </w:p>
    <w:p w:rsidRPr="00EF58B8" w:rsidR="00EF58B8" w:rsidP="7B8E0369" w:rsidRDefault="00EF58B8" w14:paraId="2F9A3F1B" w14:textId="2309D940">
      <w:pPr>
        <w:autoSpaceDE w:val="0"/>
        <w:autoSpaceDN w:val="0"/>
        <w:adjustRightInd w:val="0"/>
        <w:ind w:left="709" w:hanging="709"/>
        <w:jc w:val="both"/>
        <w:rPr>
          <w:rStyle w:val="normaltextrun"/>
          <w:color w:val="000000" w:themeColor="text1" w:themeTint="FF" w:themeShade="FF"/>
          <w:lang w:val="en-GB"/>
        </w:rPr>
      </w:pPr>
      <w:proofErr w:type="spellStart"/>
      <w:r w:rsidRPr="00EF58B8">
        <w:rPr>
          <w:rStyle w:val="normaltextrun"/>
          <w:color w:val="000000"/>
          <w:shd w:val="clear" w:color="auto" w:fill="E1E3E6"/>
          <w:lang w:val="en-GB"/>
        </w:rPr>
        <w:t xml:space="preserve">Rabins</w:t>
      </w:r>
      <w:proofErr w:type="spellEnd"/>
      <w:r w:rsidRPr="00EF58B8">
        <w:rPr>
          <w:rStyle w:val="normaltextrun"/>
          <w:color w:val="000000"/>
          <w:shd w:val="clear" w:color="auto" w:fill="E1E3E6"/>
          <w:lang w:val="en-GB"/>
        </w:rPr>
        <w:t xml:space="preserve">, P. V et al., 2012. </w:t>
      </w:r>
      <w:r>
        <w:rPr>
          <w:rStyle w:val="normaltextrun"/>
          <w:color w:val="000000"/>
          <w:shd w:val="clear" w:color="auto" w:fill="E1E3E6"/>
          <w:lang w:val="en-GB"/>
        </w:rPr>
        <w:t>Guideline Watch (</w:t>
      </w:r>
      <w:proofErr w:type="spellStart"/>
      <w:r>
        <w:rPr>
          <w:rStyle w:val="normaltextrun"/>
          <w:color w:val="000000"/>
          <w:shd w:val="clear" w:color="auto" w:fill="E1E3E6"/>
          <w:lang w:val="en-GB"/>
        </w:rPr>
        <w:t>october</w:t>
      </w:r>
      <w:proofErr w:type="spellEnd"/>
      <w:r>
        <w:rPr>
          <w:rStyle w:val="normaltextrun"/>
          <w:color w:val="000000"/>
          <w:shd w:val="clear" w:color="auto" w:fill="E1E3E6"/>
          <w:lang w:val="en-GB"/>
        </w:rPr>
        <w:t xml:space="preserve"> 2014): Practice guideline for the Treatment of Patients with A</w:t>
      </w:r>
      <w:r w:rsidRPr="00EF58B8">
        <w:rPr>
          <w:rStyle w:val="normaltextrun"/>
          <w:color w:val="000000"/>
          <w:shd w:val="clear" w:color="auto" w:fill="E1E3E6"/>
          <w:lang w:val="en-GB"/>
        </w:rPr>
        <w:t>lzh</w:t>
      </w:r>
      <w:r>
        <w:rPr>
          <w:rStyle w:val="normaltextrun"/>
          <w:color w:val="000000"/>
          <w:shd w:val="clear" w:color="auto" w:fill="E1E3E6"/>
          <w:lang w:val="en-GB"/>
        </w:rPr>
        <w:t>eimer’s Disease and Other D</w:t>
      </w:r>
      <w:r w:rsidRPr="00EF58B8">
        <w:rPr>
          <w:rStyle w:val="normaltextrun"/>
          <w:color w:val="000000"/>
          <w:shd w:val="clear" w:color="auto" w:fill="E1E3E6"/>
          <w:lang w:val="en-GB"/>
        </w:rPr>
        <w:t>ementias.</w:t>
      </w:r>
    </w:p>
    <w:p w:rsidR="00DD692D" w:rsidP="7B8E0369" w:rsidRDefault="009C7243" w14:paraId="581EB825" w14:textId="24F40A2A">
      <w:pPr>
        <w:autoSpaceDE w:val="0"/>
        <w:autoSpaceDN w:val="0"/>
        <w:adjustRightInd w:val="0"/>
        <w:jc w:val="both"/>
        <w:rPr>
          <w:lang w:val="fi-FI" w:eastAsia="en-US"/>
        </w:rPr>
      </w:pPr>
      <w:proofErr w:type="spellStart"/>
      <w:r w:rsidRPr="7B8E0369" w:rsidR="7B8E0369">
        <w:rPr>
          <w:lang w:val="fi-FI" w:eastAsia="en-US"/>
        </w:rPr>
        <w:t>Trevor</w:t>
      </w:r>
      <w:proofErr w:type="spellEnd"/>
      <w:r w:rsidRPr="7B8E0369" w:rsidR="7B8E0369">
        <w:rPr>
          <w:lang w:val="fi-FI" w:eastAsia="en-US"/>
        </w:rPr>
        <w:t>, A</w:t>
      </w:r>
      <w:r w:rsidRPr="7B8E0369" w:rsidR="7B8E0369">
        <w:rPr>
          <w:lang w:val="fi-FI" w:eastAsia="en-US"/>
        </w:rPr>
        <w:t xml:space="preserve">., Page, S. 2000. New </w:t>
      </w:r>
      <w:proofErr w:type="spellStart"/>
      <w:r w:rsidRPr="7B8E0369" w:rsidR="7B8E0369">
        <w:rPr>
          <w:lang w:val="fi-FI" w:eastAsia="en-US"/>
        </w:rPr>
        <w:t>Pharmacological</w:t>
      </w:r>
      <w:proofErr w:type="spellEnd"/>
      <w:r w:rsidRPr="7B8E0369" w:rsidR="7B8E0369">
        <w:rPr>
          <w:lang w:val="fi-FI" w:eastAsia="en-US"/>
        </w:rPr>
        <w:t xml:space="preserve"> </w:t>
      </w:r>
      <w:proofErr w:type="spellStart"/>
      <w:r w:rsidRPr="7B8E0369" w:rsidR="7B8E0369">
        <w:rPr>
          <w:lang w:val="fi-FI" w:eastAsia="en-US"/>
        </w:rPr>
        <w:t>Treatments</w:t>
      </w:r>
      <w:proofErr w:type="spellEnd"/>
      <w:r w:rsidRPr="7B8E0369" w:rsidR="7B8E0369">
        <w:rPr>
          <w:lang w:val="fi-FI" w:eastAsia="en-US"/>
        </w:rPr>
        <w:t xml:space="preserve"> for </w:t>
      </w:r>
      <w:proofErr w:type="spellStart"/>
      <w:r w:rsidRPr="7B8E0369" w:rsidR="7B8E0369">
        <w:rPr>
          <w:lang w:val="fi-FI" w:eastAsia="en-US"/>
        </w:rPr>
        <w:t>Alzheimr´s</w:t>
      </w:r>
      <w:proofErr w:type="spellEnd"/>
      <w:r w:rsidRPr="7B8E0369" w:rsidR="7B8E0369">
        <w:rPr>
          <w:lang w:val="fi-FI" w:eastAsia="en-US"/>
        </w:rPr>
        <w:t xml:space="preserve"> </w:t>
      </w:r>
      <w:proofErr w:type="spellStart"/>
      <w:r w:rsidRPr="7B8E0369" w:rsidR="7B8E0369">
        <w:rPr>
          <w:lang w:val="fi-FI" w:eastAsia="en-US"/>
        </w:rPr>
        <w:t>Disease</w:t>
      </w:r>
      <w:proofErr w:type="spellEnd"/>
      <w:r w:rsidRPr="7B8E0369" w:rsidR="7B8E0369">
        <w:rPr>
          <w:lang w:val="fi-FI" w:eastAsia="en-US"/>
        </w:rPr>
        <w:t xml:space="preserve">: </w:t>
      </w:r>
      <w:r w:rsidRPr="7B8E0369" w:rsidR="7B8E0369">
        <w:rPr>
          <w:lang w:val="fi-FI" w:eastAsia="en-US"/>
        </w:rPr>
        <w:t xml:space="preserve">           </w:t>
      </w:r>
      <w:proofErr w:type="spellStart"/>
      <w:r w:rsidRPr="7B8E0369" w:rsidR="7B8E0369">
        <w:rPr>
          <w:lang w:val="fi-FI" w:eastAsia="en-US"/>
        </w:rPr>
        <w:t>Implications</w:t>
      </w:r>
      <w:proofErr w:type="spellEnd"/>
      <w:r w:rsidRPr="7B8E0369" w:rsidR="7B8E0369">
        <w:rPr>
          <w:lang w:val="fi-FI" w:eastAsia="en-US"/>
        </w:rPr>
        <w:t xml:space="preserve"> for Dementia </w:t>
      </w:r>
      <w:proofErr w:type="spellStart"/>
      <w:r w:rsidRPr="7B8E0369" w:rsidR="7B8E0369">
        <w:rPr>
          <w:lang w:val="fi-FI" w:eastAsia="en-US"/>
        </w:rPr>
        <w:t>Nursing</w:t>
      </w:r>
      <w:proofErr w:type="spellEnd"/>
      <w:r w:rsidRPr="7B8E0369" w:rsidR="7B8E0369">
        <w:rPr>
          <w:lang w:val="fi-FI" w:eastAsia="en-US"/>
        </w:rPr>
        <w:t xml:space="preserve">. Journal of </w:t>
      </w:r>
      <w:proofErr w:type="spellStart"/>
      <w:r w:rsidRPr="7B8E0369" w:rsidR="7B8E0369">
        <w:rPr>
          <w:lang w:val="fi-FI" w:eastAsia="en-US"/>
        </w:rPr>
        <w:t>Advance</w:t>
      </w:r>
      <w:proofErr w:type="spellEnd"/>
      <w:r w:rsidRPr="7B8E0369" w:rsidR="7B8E0369">
        <w:rPr>
          <w:lang w:val="fi-FI" w:eastAsia="en-US"/>
        </w:rPr>
        <w:t xml:space="preserve"> </w:t>
      </w:r>
      <w:proofErr w:type="spellStart"/>
      <w:r w:rsidRPr="7B8E0369" w:rsidR="7B8E0369">
        <w:rPr>
          <w:lang w:val="fi-FI" w:eastAsia="en-US"/>
        </w:rPr>
        <w:t>Nursing</w:t>
      </w:r>
      <w:proofErr w:type="spellEnd"/>
      <w:r w:rsidRPr="7B8E0369" w:rsidR="7B8E0369">
        <w:rPr>
          <w:lang w:val="fi-FI" w:eastAsia="en-US"/>
        </w:rPr>
        <w:t>, 2000, 31 (5), P 1183-1188.</w:t>
      </w:r>
    </w:p>
    <w:p w:rsidRPr="009C7243" w:rsidR="00BC34CF" w:rsidP="006E3656" w:rsidRDefault="00BC34CF" w14:paraId="4136A2FB" w14:textId="77777777">
      <w:pPr>
        <w:autoSpaceDE w:val="0"/>
        <w:autoSpaceDN w:val="0"/>
        <w:adjustRightInd w:val="0"/>
        <w:jc w:val="both"/>
        <w:rPr>
          <w:lang w:val="fi-FI" w:eastAsia="en-US"/>
        </w:rPr>
      </w:pPr>
    </w:p>
    <w:p w:rsidRPr="00D27BF4" w:rsidR="003B0510" w:rsidP="00D27BF4" w:rsidRDefault="003B0510" w14:paraId="6D1776FC" w14:textId="77777777">
      <w:pPr>
        <w:autoSpaceDE w:val="0"/>
        <w:autoSpaceDN w:val="0"/>
        <w:adjustRightInd w:val="0"/>
        <w:jc w:val="both"/>
        <w:rPr>
          <w:color w:val="000080"/>
          <w:lang w:val="fi-FI" w:eastAsia="en-US"/>
        </w:rPr>
      </w:pPr>
    </w:p>
    <w:tbl>
      <w:tblPr>
        <w:tblW w:w="0" w:type="auto"/>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ook w:val="01E0" w:firstRow="1" w:lastRow="1" w:firstColumn="1" w:lastColumn="1" w:noHBand="0" w:noVBand="0"/>
      </w:tblPr>
      <w:tblGrid>
        <w:gridCol w:w="5920"/>
        <w:gridCol w:w="3368"/>
      </w:tblGrid>
      <w:tr w:rsidRPr="00D27BF4" w:rsidR="00CE5B40" w:rsidTr="7B8E0369" w14:paraId="05A7E4B9" w14:textId="77777777">
        <w:tc>
          <w:tcPr>
            <w:tcW w:w="5920" w:type="dxa"/>
            <w:shd w:val="clear" w:color="auto" w:fill="auto"/>
            <w:tcMar/>
          </w:tcPr>
          <w:p w:rsidRPr="00D27BF4" w:rsidR="00CE5B40" w:rsidP="7B8E0369" w:rsidRDefault="00042FF2" w14:paraId="5155F79B" w14:textId="77777777">
            <w:pPr>
              <w:spacing w:before="75" w:after="225"/>
              <w:jc w:val="both"/>
              <w:rPr>
                <w:b w:val="1"/>
                <w:bCs w:val="1"/>
                <w:color w:val="000080"/>
                <w:lang w:val="fi-FI"/>
              </w:rPr>
            </w:pPr>
            <w:proofErr w:type="spellStart"/>
            <w:r w:rsidRPr="7B8E0369" w:rsidR="7B8E0369">
              <w:rPr>
                <w:b w:val="1"/>
                <w:bCs w:val="1"/>
                <w:color w:val="000080"/>
                <w:lang w:val="fi-FI"/>
              </w:rPr>
              <w:t>Kokkuvõtte</w:t>
            </w:r>
            <w:proofErr w:type="spellEnd"/>
            <w:r w:rsidRPr="7B8E0369" w:rsidR="7B8E0369">
              <w:rPr>
                <w:b w:val="1"/>
                <w:bCs w:val="1"/>
                <w:color w:val="000080"/>
                <w:lang w:val="fi-FI"/>
              </w:rPr>
              <w:t xml:space="preserve"> (</w:t>
            </w:r>
            <w:proofErr w:type="spellStart"/>
            <w:r w:rsidRPr="7B8E0369" w:rsidR="7B8E0369">
              <w:rPr>
                <w:b w:val="1"/>
                <w:bCs w:val="1"/>
                <w:color w:val="000080"/>
                <w:lang w:val="fi-FI"/>
              </w:rPr>
              <w:t>abstract</w:t>
            </w:r>
            <w:proofErr w:type="spellEnd"/>
            <w:r w:rsidRPr="7B8E0369" w:rsidR="7B8E0369">
              <w:rPr>
                <w:b w:val="1"/>
                <w:bCs w:val="1"/>
                <w:color w:val="000080"/>
                <w:lang w:val="fi-FI"/>
              </w:rPr>
              <w:t xml:space="preserve"> </w:t>
            </w:r>
            <w:proofErr w:type="spellStart"/>
            <w:r w:rsidRPr="7B8E0369" w:rsidR="7B8E0369">
              <w:rPr>
                <w:b w:val="1"/>
                <w:bCs w:val="1"/>
                <w:color w:val="000080"/>
                <w:lang w:val="fi-FI"/>
              </w:rPr>
              <w:t>või</w:t>
            </w:r>
            <w:proofErr w:type="spellEnd"/>
            <w:r w:rsidRPr="7B8E0369" w:rsidR="7B8E0369">
              <w:rPr>
                <w:b w:val="1"/>
                <w:bCs w:val="1"/>
                <w:color w:val="000080"/>
                <w:lang w:val="fi-FI"/>
              </w:rPr>
              <w:t xml:space="preserve"> </w:t>
            </w:r>
            <w:proofErr w:type="spellStart"/>
            <w:r w:rsidRPr="7B8E0369" w:rsidR="7B8E0369">
              <w:rPr>
                <w:b w:val="1"/>
                <w:bCs w:val="1"/>
                <w:color w:val="000080"/>
                <w:lang w:val="fi-FI"/>
              </w:rPr>
              <w:t>kokkuvõtlikum</w:t>
            </w:r>
            <w:proofErr w:type="spellEnd"/>
            <w:r w:rsidRPr="7B8E0369" w:rsidR="7B8E0369">
              <w:rPr>
                <w:b w:val="1"/>
                <w:bCs w:val="1"/>
                <w:color w:val="000080"/>
                <w:lang w:val="fi-FI"/>
              </w:rPr>
              <w:t xml:space="preserve"> info</w:t>
            </w:r>
            <w:r w:rsidRPr="7B8E0369" w:rsidR="7B8E0369">
              <w:rPr>
                <w:b w:val="1"/>
                <w:bCs w:val="1"/>
                <w:color w:val="000080"/>
                <w:lang w:val="fi-FI"/>
              </w:rPr>
              <w:t>)</w:t>
            </w:r>
          </w:p>
        </w:tc>
        <w:tc>
          <w:tcPr>
            <w:tcW w:w="3368" w:type="dxa"/>
            <w:shd w:val="clear" w:color="auto" w:fill="auto"/>
            <w:tcMar/>
          </w:tcPr>
          <w:p w:rsidRPr="00D27BF4" w:rsidR="00CE5B40" w:rsidP="7B8E0369" w:rsidRDefault="00042FF2" w14:paraId="0EEE1ED7" w14:textId="77777777">
            <w:pPr>
              <w:spacing w:before="75" w:after="225"/>
              <w:jc w:val="both"/>
              <w:rPr>
                <w:b w:val="1"/>
                <w:bCs w:val="1"/>
                <w:color w:val="000080"/>
                <w:lang w:val="en-US"/>
              </w:rPr>
            </w:pPr>
            <w:proofErr w:type="spellStart"/>
            <w:r w:rsidRPr="7B8E0369" w:rsidR="7B8E0369">
              <w:rPr>
                <w:b w:val="1"/>
                <w:bCs w:val="1"/>
                <w:color w:val="000080"/>
                <w:lang w:val="en-US"/>
              </w:rPr>
              <w:t>Viide</w:t>
            </w:r>
            <w:proofErr w:type="spellEnd"/>
            <w:r w:rsidRPr="7B8E0369" w:rsidR="7B8E0369">
              <w:rPr>
                <w:b w:val="1"/>
                <w:bCs w:val="1"/>
                <w:color w:val="000080"/>
                <w:lang w:val="en-US"/>
              </w:rPr>
              <w:t xml:space="preserve"> </w:t>
            </w:r>
            <w:proofErr w:type="spellStart"/>
            <w:r w:rsidRPr="7B8E0369" w:rsidR="7B8E0369">
              <w:rPr>
                <w:b w:val="1"/>
                <w:bCs w:val="1"/>
                <w:color w:val="000080"/>
                <w:lang w:val="en-US"/>
              </w:rPr>
              <w:t>kirjandusallikale</w:t>
            </w:r>
            <w:proofErr w:type="spellEnd"/>
          </w:p>
        </w:tc>
      </w:tr>
      <w:tr w:rsidRPr="00D27BF4" w:rsidR="00120EB6" w:rsidTr="7B8E0369" w14:paraId="03903B2A" w14:textId="77777777">
        <w:tc>
          <w:tcPr>
            <w:tcW w:w="5920" w:type="dxa"/>
            <w:shd w:val="clear" w:color="auto" w:fill="auto"/>
            <w:tcMar/>
          </w:tcPr>
          <w:p w:rsidR="00120EB6" w:rsidP="7B8E0369" w:rsidRDefault="00120EB6" w14:paraId="2975645F" w14:textId="77777777">
            <w:pPr>
              <w:jc w:val="both"/>
              <w:rPr>
                <w:lang w:val="fi-FI"/>
              </w:rPr>
            </w:pPr>
            <w:proofErr w:type="spellStart"/>
            <w:r w:rsidRPr="7B8E0369" w:rsidR="7B8E0369">
              <w:rPr>
                <w:lang w:val="fi-FI"/>
              </w:rPr>
              <w:t>Artikkelt</w:t>
            </w:r>
            <w:proofErr w:type="spellEnd"/>
            <w:r w:rsidRPr="7B8E0369" w:rsidR="7B8E0369">
              <w:rPr>
                <w:lang w:val="fi-FI"/>
              </w:rPr>
              <w:t xml:space="preserve"> </w:t>
            </w:r>
            <w:proofErr w:type="spellStart"/>
            <w:r w:rsidRPr="7B8E0369" w:rsidR="7B8E0369">
              <w:rPr>
                <w:lang w:val="fi-FI"/>
              </w:rPr>
              <w:t>teeb</w:t>
            </w:r>
            <w:proofErr w:type="spellEnd"/>
            <w:r w:rsidRPr="7B8E0369" w:rsidR="7B8E0369">
              <w:rPr>
                <w:lang w:val="fi-FI"/>
              </w:rPr>
              <w:t xml:space="preserve"> </w:t>
            </w:r>
            <w:proofErr w:type="spellStart"/>
            <w:r w:rsidRPr="7B8E0369" w:rsidR="7B8E0369">
              <w:rPr>
                <w:lang w:val="fi-FI"/>
              </w:rPr>
              <w:t>ülevaate</w:t>
            </w:r>
            <w:proofErr w:type="spellEnd"/>
            <w:r w:rsidRPr="7B8E0369" w:rsidR="7B8E0369">
              <w:rPr>
                <w:lang w:val="fi-FI"/>
              </w:rPr>
              <w:t xml:space="preserve"> </w:t>
            </w:r>
            <w:proofErr w:type="spellStart"/>
            <w:r w:rsidRPr="7B8E0369" w:rsidR="7B8E0369">
              <w:rPr>
                <w:lang w:val="fi-FI"/>
              </w:rPr>
              <w:t>uutest</w:t>
            </w:r>
            <w:proofErr w:type="spellEnd"/>
            <w:r w:rsidRPr="7B8E0369" w:rsidR="7B8E0369">
              <w:rPr>
                <w:lang w:val="fi-FI"/>
              </w:rPr>
              <w:t xml:space="preserve"> </w:t>
            </w:r>
            <w:proofErr w:type="spellStart"/>
            <w:r w:rsidRPr="7B8E0369" w:rsidR="7B8E0369">
              <w:rPr>
                <w:lang w:val="fi-FI"/>
              </w:rPr>
              <w:t>farmakoloogilistest</w:t>
            </w:r>
            <w:proofErr w:type="spellEnd"/>
            <w:r w:rsidRPr="7B8E0369" w:rsidR="7B8E0369">
              <w:rPr>
                <w:lang w:val="fi-FI"/>
              </w:rPr>
              <w:t xml:space="preserve"> </w:t>
            </w:r>
            <w:proofErr w:type="spellStart"/>
            <w:r w:rsidRPr="7B8E0369" w:rsidR="7B8E0369">
              <w:rPr>
                <w:lang w:val="fi-FI"/>
              </w:rPr>
              <w:t>ravimistest</w:t>
            </w:r>
            <w:proofErr w:type="spellEnd"/>
            <w:r w:rsidRPr="7B8E0369" w:rsidR="7B8E0369">
              <w:rPr>
                <w:lang w:val="fi-FI"/>
              </w:rPr>
              <w:t xml:space="preserve"> AT-</w:t>
            </w:r>
            <w:proofErr w:type="spellStart"/>
            <w:r w:rsidRPr="7B8E0369" w:rsidR="7B8E0369">
              <w:rPr>
                <w:lang w:val="fi-FI"/>
              </w:rPr>
              <w:t>ga</w:t>
            </w:r>
            <w:proofErr w:type="spellEnd"/>
            <w:r w:rsidRPr="7B8E0369" w:rsidR="7B8E0369">
              <w:rPr>
                <w:lang w:val="fi-FI"/>
              </w:rPr>
              <w:t xml:space="preserve"> </w:t>
            </w:r>
            <w:proofErr w:type="spellStart"/>
            <w:r w:rsidRPr="7B8E0369" w:rsidR="7B8E0369">
              <w:rPr>
                <w:lang w:val="fi-FI"/>
              </w:rPr>
              <w:t>inimestele</w:t>
            </w:r>
            <w:proofErr w:type="spellEnd"/>
            <w:r w:rsidRPr="7B8E0369" w:rsidR="7B8E0369">
              <w:rPr>
                <w:lang w:val="fi-FI"/>
              </w:rPr>
              <w:t xml:space="preserve"> (</w:t>
            </w:r>
            <w:proofErr w:type="spellStart"/>
            <w:r w:rsidRPr="7B8E0369" w:rsidR="7B8E0369">
              <w:rPr>
                <w:lang w:val="fi-FI"/>
              </w:rPr>
              <w:t>donepesiil</w:t>
            </w:r>
            <w:proofErr w:type="spellEnd"/>
            <w:r w:rsidRPr="7B8E0369" w:rsidR="7B8E0369">
              <w:rPr>
                <w:lang w:val="fi-FI"/>
              </w:rPr>
              <w:t xml:space="preserve"> ja </w:t>
            </w:r>
            <w:proofErr w:type="spellStart"/>
            <w:r w:rsidRPr="7B8E0369" w:rsidR="7B8E0369">
              <w:rPr>
                <w:lang w:val="fi-FI"/>
              </w:rPr>
              <w:t>rivastigmiin</w:t>
            </w:r>
            <w:proofErr w:type="spellEnd"/>
            <w:r w:rsidRPr="7B8E0369" w:rsidR="7B8E0369">
              <w:rPr>
                <w:lang w:val="fi-FI"/>
              </w:rPr>
              <w:t>).</w:t>
            </w:r>
          </w:p>
          <w:p w:rsidRPr="00120EB6" w:rsidR="00120EB6" w:rsidP="7B8E0369" w:rsidRDefault="00120EB6" w14:paraId="2CAE69DF" w14:textId="5D5F4DE4">
            <w:pPr>
              <w:spacing w:before="75" w:after="225"/>
              <w:jc w:val="both"/>
              <w:rPr>
                <w:lang w:val="fi-FI"/>
              </w:rPr>
            </w:pPr>
            <w:r w:rsidRPr="7B8E0369" w:rsidR="7B8E0369">
              <w:rPr>
                <w:lang w:val="fi-FI"/>
              </w:rPr>
              <w:t xml:space="preserve">Juba 2000. </w:t>
            </w:r>
            <w:proofErr w:type="spellStart"/>
            <w:r w:rsidRPr="7B8E0369" w:rsidR="7B8E0369">
              <w:rPr>
                <w:lang w:val="fi-FI"/>
              </w:rPr>
              <w:t>aastal</w:t>
            </w:r>
            <w:proofErr w:type="spellEnd"/>
            <w:r w:rsidRPr="7B8E0369" w:rsidR="7B8E0369">
              <w:rPr>
                <w:lang w:val="fi-FI"/>
              </w:rPr>
              <w:t xml:space="preserve"> </w:t>
            </w:r>
            <w:proofErr w:type="spellStart"/>
            <w:r w:rsidRPr="7B8E0369" w:rsidR="7B8E0369">
              <w:rPr>
                <w:lang w:val="fi-FI"/>
              </w:rPr>
              <w:t>toodi</w:t>
            </w:r>
            <w:proofErr w:type="spellEnd"/>
            <w:r w:rsidRPr="7B8E0369" w:rsidR="7B8E0369">
              <w:rPr>
                <w:lang w:val="fi-FI"/>
              </w:rPr>
              <w:t xml:space="preserve"> </w:t>
            </w:r>
            <w:proofErr w:type="spellStart"/>
            <w:r w:rsidRPr="7B8E0369" w:rsidR="7B8E0369">
              <w:rPr>
                <w:lang w:val="fi-FI"/>
              </w:rPr>
              <w:t>välja</w:t>
            </w:r>
            <w:proofErr w:type="spellEnd"/>
            <w:r w:rsidRPr="7B8E0369" w:rsidR="7B8E0369">
              <w:rPr>
                <w:lang w:val="fi-FI"/>
              </w:rPr>
              <w:t xml:space="preserve"> 4 </w:t>
            </w:r>
            <w:proofErr w:type="spellStart"/>
            <w:r w:rsidRPr="7B8E0369" w:rsidR="7B8E0369">
              <w:rPr>
                <w:lang w:val="fi-FI"/>
              </w:rPr>
              <w:t>põhjust</w:t>
            </w:r>
            <w:proofErr w:type="spellEnd"/>
            <w:r w:rsidRPr="7B8E0369" w:rsidR="7B8E0369">
              <w:rPr>
                <w:lang w:val="fi-FI"/>
              </w:rPr>
              <w:t xml:space="preserve">, </w:t>
            </w:r>
            <w:proofErr w:type="spellStart"/>
            <w:r w:rsidRPr="7B8E0369" w:rsidR="7B8E0369">
              <w:rPr>
                <w:lang w:val="fi-FI"/>
              </w:rPr>
              <w:t>miks</w:t>
            </w:r>
            <w:proofErr w:type="spellEnd"/>
            <w:r w:rsidRPr="7B8E0369" w:rsidR="7B8E0369">
              <w:rPr>
                <w:lang w:val="fi-FI"/>
              </w:rPr>
              <w:t xml:space="preserve"> ravi </w:t>
            </w:r>
            <w:proofErr w:type="spellStart"/>
            <w:r w:rsidRPr="7B8E0369" w:rsidR="7B8E0369">
              <w:rPr>
                <w:lang w:val="fi-FI"/>
              </w:rPr>
              <w:t>katkestada</w:t>
            </w:r>
            <w:proofErr w:type="spellEnd"/>
            <w:r w:rsidRPr="7B8E0369" w:rsidR="7B8E0369">
              <w:rPr>
                <w:lang w:val="fi-FI"/>
              </w:rPr>
              <w:t xml:space="preserve">: 1) </w:t>
            </w:r>
            <w:proofErr w:type="spellStart"/>
            <w:r w:rsidRPr="7B8E0369" w:rsidR="7B8E0369">
              <w:rPr>
                <w:lang w:val="fi-FI"/>
              </w:rPr>
              <w:t>kui</w:t>
            </w:r>
            <w:proofErr w:type="spellEnd"/>
            <w:r w:rsidRPr="7B8E0369" w:rsidR="7B8E0369">
              <w:rPr>
                <w:lang w:val="fi-FI"/>
              </w:rPr>
              <w:t xml:space="preserve"> </w:t>
            </w:r>
            <w:proofErr w:type="spellStart"/>
            <w:r w:rsidRPr="7B8E0369" w:rsidR="7B8E0369">
              <w:rPr>
                <w:lang w:val="fi-FI"/>
              </w:rPr>
              <w:t>klient</w:t>
            </w:r>
            <w:proofErr w:type="spellEnd"/>
            <w:r w:rsidRPr="7B8E0369" w:rsidR="7B8E0369">
              <w:rPr>
                <w:lang w:val="fi-FI"/>
              </w:rPr>
              <w:t xml:space="preserve"> on </w:t>
            </w:r>
            <w:proofErr w:type="spellStart"/>
            <w:r w:rsidRPr="7B8E0369" w:rsidR="7B8E0369">
              <w:rPr>
                <w:lang w:val="fi-FI"/>
              </w:rPr>
              <w:t>vastu</w:t>
            </w:r>
            <w:proofErr w:type="spellEnd"/>
            <w:r w:rsidRPr="7B8E0369" w:rsidR="7B8E0369">
              <w:rPr>
                <w:lang w:val="fi-FI"/>
              </w:rPr>
              <w:t>; 2)</w:t>
            </w:r>
            <w:r w:rsidRPr="7B8E0369" w:rsidR="7B8E0369">
              <w:rPr>
                <w:lang w:val="fi-FI"/>
              </w:rPr>
              <w:t xml:space="preserve"> </w:t>
            </w:r>
            <w:proofErr w:type="spellStart"/>
            <w:r w:rsidRPr="7B8E0369" w:rsidR="7B8E0369">
              <w:rPr>
                <w:lang w:val="fi-FI"/>
              </w:rPr>
              <w:t>kui</w:t>
            </w:r>
            <w:proofErr w:type="spellEnd"/>
            <w:r w:rsidRPr="7B8E0369" w:rsidR="7B8E0369">
              <w:rPr>
                <w:lang w:val="fi-FI"/>
              </w:rPr>
              <w:t xml:space="preserve"> </w:t>
            </w:r>
            <w:proofErr w:type="spellStart"/>
            <w:r w:rsidRPr="7B8E0369" w:rsidR="7B8E0369">
              <w:rPr>
                <w:lang w:val="fi-FI"/>
              </w:rPr>
              <w:t>patsiendil</w:t>
            </w:r>
            <w:proofErr w:type="spellEnd"/>
            <w:r w:rsidRPr="7B8E0369" w:rsidR="7B8E0369">
              <w:rPr>
                <w:lang w:val="fi-FI"/>
              </w:rPr>
              <w:t xml:space="preserve"> on </w:t>
            </w:r>
            <w:proofErr w:type="spellStart"/>
            <w:r w:rsidRPr="7B8E0369" w:rsidR="7B8E0369">
              <w:rPr>
                <w:lang w:val="fi-FI"/>
              </w:rPr>
              <w:t>nõrk</w:t>
            </w:r>
            <w:proofErr w:type="spellEnd"/>
            <w:r w:rsidRPr="7B8E0369" w:rsidR="7B8E0369">
              <w:rPr>
                <w:lang w:val="fi-FI"/>
              </w:rPr>
              <w:t xml:space="preserve"> </w:t>
            </w:r>
            <w:proofErr w:type="spellStart"/>
            <w:r w:rsidRPr="7B8E0369" w:rsidR="7B8E0369">
              <w:rPr>
                <w:lang w:val="fi-FI"/>
              </w:rPr>
              <w:t>taluvus</w:t>
            </w:r>
            <w:proofErr w:type="spellEnd"/>
            <w:r w:rsidRPr="7B8E0369" w:rsidR="7B8E0369">
              <w:rPr>
                <w:lang w:val="fi-FI"/>
              </w:rPr>
              <w:t xml:space="preserve"> </w:t>
            </w:r>
            <w:proofErr w:type="spellStart"/>
            <w:r w:rsidRPr="7B8E0369" w:rsidR="7B8E0369">
              <w:rPr>
                <w:lang w:val="fi-FI"/>
              </w:rPr>
              <w:t>ravimite</w:t>
            </w:r>
            <w:proofErr w:type="spellEnd"/>
            <w:r w:rsidRPr="7B8E0369" w:rsidR="7B8E0369">
              <w:rPr>
                <w:lang w:val="fi-FI"/>
              </w:rPr>
              <w:t xml:space="preserve"> </w:t>
            </w:r>
            <w:proofErr w:type="spellStart"/>
            <w:r w:rsidRPr="7B8E0369" w:rsidR="7B8E0369">
              <w:rPr>
                <w:lang w:val="fi-FI"/>
              </w:rPr>
              <w:t>suhtes</w:t>
            </w:r>
            <w:proofErr w:type="spellEnd"/>
            <w:r w:rsidRPr="7B8E0369" w:rsidR="7B8E0369">
              <w:rPr>
                <w:lang w:val="fi-FI"/>
              </w:rPr>
              <w:t xml:space="preserve"> </w:t>
            </w:r>
            <w:proofErr w:type="spellStart"/>
            <w:r w:rsidRPr="7B8E0369" w:rsidR="7B8E0369">
              <w:rPr>
                <w:lang w:val="fi-FI"/>
              </w:rPr>
              <w:t>ning</w:t>
            </w:r>
            <w:proofErr w:type="spellEnd"/>
            <w:r w:rsidRPr="7B8E0369" w:rsidR="7B8E0369">
              <w:rPr>
                <w:lang w:val="fi-FI"/>
              </w:rPr>
              <w:t xml:space="preserve"> </w:t>
            </w:r>
            <w:proofErr w:type="spellStart"/>
            <w:r w:rsidRPr="7B8E0369" w:rsidR="7B8E0369">
              <w:rPr>
                <w:lang w:val="fi-FI"/>
              </w:rPr>
              <w:t>kõrvalmõjud</w:t>
            </w:r>
            <w:proofErr w:type="spellEnd"/>
            <w:r w:rsidRPr="7B8E0369" w:rsidR="7B8E0369">
              <w:rPr>
                <w:lang w:val="fi-FI"/>
              </w:rPr>
              <w:t xml:space="preserve"> on </w:t>
            </w:r>
            <w:proofErr w:type="spellStart"/>
            <w:r w:rsidRPr="7B8E0369" w:rsidR="7B8E0369">
              <w:rPr>
                <w:lang w:val="fi-FI"/>
              </w:rPr>
              <w:t>väljakannatamatud</w:t>
            </w:r>
            <w:proofErr w:type="spellEnd"/>
            <w:r w:rsidRPr="7B8E0369" w:rsidR="7B8E0369">
              <w:rPr>
                <w:lang w:val="fi-FI"/>
              </w:rPr>
              <w:t xml:space="preserve"> 3) </w:t>
            </w:r>
            <w:proofErr w:type="spellStart"/>
            <w:r w:rsidRPr="7B8E0369" w:rsidR="7B8E0369">
              <w:rPr>
                <w:lang w:val="fi-FI"/>
              </w:rPr>
              <w:t>kui</w:t>
            </w:r>
            <w:proofErr w:type="spellEnd"/>
            <w:r w:rsidRPr="7B8E0369" w:rsidR="7B8E0369">
              <w:rPr>
                <w:lang w:val="fi-FI"/>
              </w:rPr>
              <w:t xml:space="preserve"> </w:t>
            </w:r>
            <w:proofErr w:type="spellStart"/>
            <w:r w:rsidRPr="7B8E0369" w:rsidR="7B8E0369">
              <w:rPr>
                <w:lang w:val="fi-FI"/>
              </w:rPr>
              <w:t>patsiendil</w:t>
            </w:r>
            <w:proofErr w:type="spellEnd"/>
            <w:r w:rsidRPr="7B8E0369" w:rsidR="7B8E0369">
              <w:rPr>
                <w:lang w:val="fi-FI"/>
              </w:rPr>
              <w:t xml:space="preserve"> </w:t>
            </w:r>
            <w:proofErr w:type="spellStart"/>
            <w:r w:rsidRPr="7B8E0369" w:rsidR="7B8E0369">
              <w:rPr>
                <w:lang w:val="fi-FI"/>
              </w:rPr>
              <w:t>tekivad</w:t>
            </w:r>
            <w:proofErr w:type="spellEnd"/>
            <w:r w:rsidRPr="7B8E0369" w:rsidR="7B8E0369">
              <w:rPr>
                <w:lang w:val="fi-FI"/>
              </w:rPr>
              <w:t xml:space="preserve"> </w:t>
            </w:r>
            <w:proofErr w:type="spellStart"/>
            <w:r w:rsidRPr="7B8E0369" w:rsidR="7B8E0369">
              <w:rPr>
                <w:lang w:val="fi-FI"/>
              </w:rPr>
              <w:t>ravimi</w:t>
            </w:r>
            <w:proofErr w:type="spellEnd"/>
            <w:r w:rsidRPr="7B8E0369" w:rsidR="7B8E0369">
              <w:rPr>
                <w:lang w:val="fi-FI"/>
              </w:rPr>
              <w:t xml:space="preserve"> </w:t>
            </w:r>
            <w:proofErr w:type="spellStart"/>
            <w:r w:rsidRPr="7B8E0369" w:rsidR="7B8E0369">
              <w:rPr>
                <w:lang w:val="fi-FI"/>
              </w:rPr>
              <w:t>võtmise</w:t>
            </w:r>
            <w:proofErr w:type="spellEnd"/>
            <w:r w:rsidRPr="7B8E0369" w:rsidR="7B8E0369">
              <w:rPr>
                <w:lang w:val="fi-FI"/>
              </w:rPr>
              <w:t xml:space="preserve"> </w:t>
            </w:r>
            <w:proofErr w:type="spellStart"/>
            <w:r w:rsidRPr="7B8E0369" w:rsidR="7B8E0369">
              <w:rPr>
                <w:lang w:val="fi-FI"/>
              </w:rPr>
              <w:t>ajal</w:t>
            </w:r>
            <w:proofErr w:type="spellEnd"/>
            <w:r w:rsidRPr="7B8E0369" w:rsidR="7B8E0369">
              <w:rPr>
                <w:lang w:val="fi-FI"/>
              </w:rPr>
              <w:t xml:space="preserve"> </w:t>
            </w:r>
            <w:proofErr w:type="spellStart"/>
            <w:r w:rsidRPr="7B8E0369" w:rsidR="7B8E0369">
              <w:rPr>
                <w:lang w:val="fi-FI"/>
              </w:rPr>
              <w:t>täiendavad</w:t>
            </w:r>
            <w:proofErr w:type="spellEnd"/>
            <w:r w:rsidRPr="7B8E0369" w:rsidR="7B8E0369">
              <w:rPr>
                <w:lang w:val="fi-FI"/>
              </w:rPr>
              <w:t xml:space="preserve"> </w:t>
            </w:r>
            <w:proofErr w:type="spellStart"/>
            <w:r w:rsidRPr="7B8E0369" w:rsidR="7B8E0369">
              <w:rPr>
                <w:lang w:val="fi-FI"/>
              </w:rPr>
              <w:t>füüsikalised</w:t>
            </w:r>
            <w:proofErr w:type="spellEnd"/>
            <w:r w:rsidRPr="7B8E0369" w:rsidR="7B8E0369">
              <w:rPr>
                <w:lang w:val="fi-FI"/>
              </w:rPr>
              <w:t xml:space="preserve"> </w:t>
            </w:r>
            <w:proofErr w:type="spellStart"/>
            <w:r w:rsidRPr="7B8E0369" w:rsidR="7B8E0369">
              <w:rPr>
                <w:lang w:val="fi-FI"/>
              </w:rPr>
              <w:t>või</w:t>
            </w:r>
            <w:proofErr w:type="spellEnd"/>
            <w:r w:rsidRPr="7B8E0369" w:rsidR="7B8E0369">
              <w:rPr>
                <w:lang w:val="fi-FI"/>
              </w:rPr>
              <w:t xml:space="preserve"> </w:t>
            </w:r>
            <w:proofErr w:type="spellStart"/>
            <w:r w:rsidRPr="7B8E0369" w:rsidR="7B8E0369">
              <w:rPr>
                <w:lang w:val="fi-FI"/>
              </w:rPr>
              <w:t>psühhiaatrilised</w:t>
            </w:r>
            <w:proofErr w:type="spellEnd"/>
            <w:r w:rsidRPr="7B8E0369" w:rsidR="7B8E0369">
              <w:rPr>
                <w:lang w:val="fi-FI"/>
              </w:rPr>
              <w:t xml:space="preserve"> </w:t>
            </w:r>
            <w:proofErr w:type="spellStart"/>
            <w:r w:rsidRPr="7B8E0369" w:rsidR="7B8E0369">
              <w:rPr>
                <w:lang w:val="fi-FI"/>
              </w:rPr>
              <w:t>haigusnähud</w:t>
            </w:r>
            <w:proofErr w:type="spellEnd"/>
            <w:r w:rsidRPr="7B8E0369" w:rsidR="7B8E0369">
              <w:rPr>
                <w:lang w:val="fi-FI"/>
              </w:rPr>
              <w:t>; 4)</w:t>
            </w:r>
            <w:r w:rsidRPr="7B8E0369" w:rsidR="7B8E0369">
              <w:rPr>
                <w:lang w:val="fi-FI"/>
              </w:rPr>
              <w:t xml:space="preserve"> </w:t>
            </w:r>
            <w:proofErr w:type="spellStart"/>
            <w:r w:rsidRPr="7B8E0369" w:rsidR="7B8E0369">
              <w:rPr>
                <w:lang w:val="fi-FI"/>
              </w:rPr>
              <w:t>kõige</w:t>
            </w:r>
            <w:proofErr w:type="spellEnd"/>
            <w:r w:rsidRPr="7B8E0369" w:rsidR="7B8E0369">
              <w:rPr>
                <w:lang w:val="fi-FI"/>
              </w:rPr>
              <w:t xml:space="preserve"> </w:t>
            </w:r>
            <w:proofErr w:type="spellStart"/>
            <w:r w:rsidRPr="7B8E0369" w:rsidR="7B8E0369">
              <w:rPr>
                <w:lang w:val="fi-FI"/>
              </w:rPr>
              <w:t>olulisem</w:t>
            </w:r>
            <w:proofErr w:type="spellEnd"/>
            <w:r w:rsidRPr="7B8E0369" w:rsidR="7B8E0369">
              <w:rPr>
                <w:lang w:val="fi-FI"/>
              </w:rPr>
              <w:t xml:space="preserve"> </w:t>
            </w:r>
            <w:proofErr w:type="spellStart"/>
            <w:r w:rsidRPr="7B8E0369" w:rsidR="7B8E0369">
              <w:rPr>
                <w:lang w:val="fi-FI"/>
              </w:rPr>
              <w:t>ravimi</w:t>
            </w:r>
            <w:proofErr w:type="spellEnd"/>
            <w:r w:rsidRPr="7B8E0369" w:rsidR="7B8E0369">
              <w:rPr>
                <w:lang w:val="fi-FI"/>
              </w:rPr>
              <w:t xml:space="preserve"> </w:t>
            </w:r>
            <w:proofErr w:type="spellStart"/>
            <w:r w:rsidRPr="7B8E0369" w:rsidR="7B8E0369">
              <w:rPr>
                <w:lang w:val="fi-FI"/>
              </w:rPr>
              <w:t>katkestamise</w:t>
            </w:r>
            <w:proofErr w:type="spellEnd"/>
            <w:r w:rsidRPr="7B8E0369" w:rsidR="7B8E0369">
              <w:rPr>
                <w:lang w:val="fi-FI"/>
              </w:rPr>
              <w:t xml:space="preserve"> </w:t>
            </w:r>
            <w:proofErr w:type="spellStart"/>
            <w:r w:rsidRPr="7B8E0369" w:rsidR="7B8E0369">
              <w:rPr>
                <w:lang w:val="fi-FI"/>
              </w:rPr>
              <w:t>põhjus</w:t>
            </w:r>
            <w:proofErr w:type="spellEnd"/>
            <w:r w:rsidRPr="7B8E0369" w:rsidR="7B8E0369">
              <w:rPr>
                <w:lang w:val="fi-FI"/>
              </w:rPr>
              <w:t xml:space="preserve"> on </w:t>
            </w:r>
            <w:proofErr w:type="spellStart"/>
            <w:r w:rsidRPr="7B8E0369" w:rsidR="7B8E0369">
              <w:rPr>
                <w:lang w:val="fi-FI"/>
              </w:rPr>
              <w:t>see</w:t>
            </w:r>
            <w:proofErr w:type="spellEnd"/>
            <w:r w:rsidRPr="7B8E0369" w:rsidR="7B8E0369">
              <w:rPr>
                <w:lang w:val="fi-FI"/>
              </w:rPr>
              <w:t xml:space="preserve">, </w:t>
            </w:r>
            <w:proofErr w:type="spellStart"/>
            <w:r w:rsidRPr="7B8E0369" w:rsidR="7B8E0369">
              <w:rPr>
                <w:lang w:val="fi-FI"/>
              </w:rPr>
              <w:t>kui</w:t>
            </w:r>
            <w:proofErr w:type="spellEnd"/>
            <w:r w:rsidRPr="7B8E0369" w:rsidR="7B8E0369">
              <w:rPr>
                <w:lang w:val="fi-FI"/>
              </w:rPr>
              <w:t xml:space="preserve"> </w:t>
            </w:r>
            <w:proofErr w:type="spellStart"/>
            <w:r w:rsidRPr="7B8E0369" w:rsidR="7B8E0369">
              <w:rPr>
                <w:lang w:val="fi-FI"/>
              </w:rPr>
              <w:t>patsient</w:t>
            </w:r>
            <w:proofErr w:type="spellEnd"/>
            <w:r w:rsidRPr="7B8E0369" w:rsidR="7B8E0369">
              <w:rPr>
                <w:lang w:val="fi-FI"/>
              </w:rPr>
              <w:t xml:space="preserve"> ei saa </w:t>
            </w:r>
            <w:proofErr w:type="spellStart"/>
            <w:r w:rsidRPr="7B8E0369" w:rsidR="7B8E0369">
              <w:rPr>
                <w:lang w:val="fi-FI"/>
              </w:rPr>
              <w:t>ravist</w:t>
            </w:r>
            <w:proofErr w:type="spellEnd"/>
            <w:r w:rsidRPr="7B8E0369" w:rsidR="7B8E0369">
              <w:rPr>
                <w:lang w:val="fi-FI"/>
              </w:rPr>
              <w:t xml:space="preserve"> </w:t>
            </w:r>
            <w:proofErr w:type="spellStart"/>
            <w:r w:rsidRPr="7B8E0369" w:rsidR="7B8E0369">
              <w:rPr>
                <w:lang w:val="fi-FI"/>
              </w:rPr>
              <w:t>enam</w:t>
            </w:r>
            <w:proofErr w:type="spellEnd"/>
            <w:r w:rsidRPr="7B8E0369" w:rsidR="7B8E0369">
              <w:rPr>
                <w:lang w:val="fi-FI"/>
              </w:rPr>
              <w:t xml:space="preserve"> </w:t>
            </w:r>
            <w:proofErr w:type="spellStart"/>
            <w:r w:rsidRPr="7B8E0369" w:rsidR="7B8E0369">
              <w:rPr>
                <w:lang w:val="fi-FI"/>
              </w:rPr>
              <w:t>kasu</w:t>
            </w:r>
            <w:proofErr w:type="spellEnd"/>
            <w:r w:rsidRPr="7B8E0369" w:rsidR="7B8E0369">
              <w:rPr>
                <w:lang w:val="fi-FI"/>
              </w:rPr>
              <w:t xml:space="preserve">, </w:t>
            </w:r>
            <w:proofErr w:type="spellStart"/>
            <w:r w:rsidRPr="7B8E0369" w:rsidR="7B8E0369">
              <w:rPr>
                <w:lang w:val="fi-FI"/>
              </w:rPr>
              <w:t>funktsioonid</w:t>
            </w:r>
            <w:proofErr w:type="spellEnd"/>
            <w:r w:rsidRPr="7B8E0369" w:rsidR="7B8E0369">
              <w:rPr>
                <w:lang w:val="fi-FI"/>
              </w:rPr>
              <w:t xml:space="preserve"> ei parane. </w:t>
            </w:r>
          </w:p>
        </w:tc>
        <w:tc>
          <w:tcPr>
            <w:tcW w:w="3368" w:type="dxa"/>
            <w:shd w:val="clear" w:color="auto" w:fill="auto"/>
            <w:tcMar/>
          </w:tcPr>
          <w:p w:rsidRPr="00D27BF4" w:rsidR="00120EB6" w:rsidP="7B8E0369" w:rsidRDefault="00120EB6" w14:paraId="3E3393C7" w14:textId="3D902A3B">
            <w:pPr>
              <w:spacing w:before="75" w:after="225"/>
              <w:jc w:val="both"/>
              <w:rPr>
                <w:b w:val="1"/>
                <w:bCs w:val="1"/>
                <w:color w:val="000080"/>
                <w:lang w:val="en-US"/>
              </w:rPr>
            </w:pPr>
            <w:proofErr w:type="spellStart"/>
            <w:r w:rsidRPr="7B8E0369" w:rsidR="7B8E0369">
              <w:rPr>
                <w:lang w:val="fi-FI" w:eastAsia="en-US"/>
              </w:rPr>
              <w:t>Trevor</w:t>
            </w:r>
            <w:proofErr w:type="spellEnd"/>
            <w:r w:rsidRPr="7B8E0369" w:rsidR="7B8E0369">
              <w:rPr>
                <w:lang w:val="fi-FI" w:eastAsia="en-US"/>
              </w:rPr>
              <w:t>, A</w:t>
            </w:r>
            <w:r w:rsidRPr="7B8E0369" w:rsidR="7B8E0369">
              <w:rPr>
                <w:lang w:val="fi-FI" w:eastAsia="en-US"/>
              </w:rPr>
              <w:t xml:space="preserve">., Page, S. 2000. New </w:t>
            </w:r>
            <w:proofErr w:type="spellStart"/>
            <w:r w:rsidRPr="7B8E0369" w:rsidR="7B8E0369">
              <w:rPr>
                <w:lang w:val="fi-FI" w:eastAsia="en-US"/>
              </w:rPr>
              <w:t>Pharmacological</w:t>
            </w:r>
            <w:proofErr w:type="spellEnd"/>
            <w:r w:rsidRPr="7B8E0369" w:rsidR="7B8E0369">
              <w:rPr>
                <w:lang w:val="fi-FI" w:eastAsia="en-US"/>
              </w:rPr>
              <w:t xml:space="preserve"> </w:t>
            </w:r>
            <w:proofErr w:type="spellStart"/>
            <w:r w:rsidRPr="7B8E0369" w:rsidR="7B8E0369">
              <w:rPr>
                <w:lang w:val="fi-FI" w:eastAsia="en-US"/>
              </w:rPr>
              <w:t>Treatments</w:t>
            </w:r>
            <w:proofErr w:type="spellEnd"/>
            <w:r w:rsidRPr="7B8E0369" w:rsidR="7B8E0369">
              <w:rPr>
                <w:lang w:val="fi-FI" w:eastAsia="en-US"/>
              </w:rPr>
              <w:t xml:space="preserve"> for </w:t>
            </w:r>
            <w:proofErr w:type="spellStart"/>
            <w:r w:rsidRPr="7B8E0369" w:rsidR="7B8E0369">
              <w:rPr>
                <w:lang w:val="fi-FI" w:eastAsia="en-US"/>
              </w:rPr>
              <w:t>Alzheimr´s</w:t>
            </w:r>
            <w:proofErr w:type="spellEnd"/>
            <w:r w:rsidRPr="7B8E0369" w:rsidR="7B8E0369">
              <w:rPr>
                <w:lang w:val="fi-FI" w:eastAsia="en-US"/>
              </w:rPr>
              <w:t xml:space="preserve"> </w:t>
            </w:r>
            <w:proofErr w:type="spellStart"/>
            <w:r w:rsidRPr="7B8E0369" w:rsidR="7B8E0369">
              <w:rPr>
                <w:lang w:val="fi-FI" w:eastAsia="en-US"/>
              </w:rPr>
              <w:t>Disease</w:t>
            </w:r>
            <w:proofErr w:type="spellEnd"/>
            <w:r w:rsidRPr="7B8E0369" w:rsidR="7B8E0369">
              <w:rPr>
                <w:lang w:val="fi-FI" w:eastAsia="en-US"/>
              </w:rPr>
              <w:t xml:space="preserve">: </w:t>
            </w:r>
            <w:proofErr w:type="spellStart"/>
            <w:r w:rsidRPr="7B8E0369" w:rsidR="7B8E0369">
              <w:rPr>
                <w:lang w:val="fi-FI" w:eastAsia="en-US"/>
              </w:rPr>
              <w:t>Implications</w:t>
            </w:r>
            <w:proofErr w:type="spellEnd"/>
            <w:r w:rsidRPr="7B8E0369" w:rsidR="7B8E0369">
              <w:rPr>
                <w:lang w:val="fi-FI" w:eastAsia="en-US"/>
              </w:rPr>
              <w:t xml:space="preserve"> for Dementia </w:t>
            </w:r>
            <w:proofErr w:type="spellStart"/>
            <w:r w:rsidRPr="7B8E0369" w:rsidR="7B8E0369">
              <w:rPr>
                <w:lang w:val="fi-FI" w:eastAsia="en-US"/>
              </w:rPr>
              <w:t>Nursing</w:t>
            </w:r>
            <w:proofErr w:type="spellEnd"/>
            <w:r w:rsidRPr="7B8E0369" w:rsidR="7B8E0369">
              <w:rPr>
                <w:lang w:val="fi-FI" w:eastAsia="en-US"/>
              </w:rPr>
              <w:t xml:space="preserve">. Journal of </w:t>
            </w:r>
            <w:proofErr w:type="spellStart"/>
            <w:r w:rsidRPr="7B8E0369" w:rsidR="7B8E0369">
              <w:rPr>
                <w:lang w:val="fi-FI" w:eastAsia="en-US"/>
              </w:rPr>
              <w:t>Advance</w:t>
            </w:r>
            <w:proofErr w:type="spellEnd"/>
            <w:r w:rsidRPr="7B8E0369" w:rsidR="7B8E0369">
              <w:rPr>
                <w:lang w:val="fi-FI" w:eastAsia="en-US"/>
              </w:rPr>
              <w:t xml:space="preserve"> </w:t>
            </w:r>
            <w:proofErr w:type="spellStart"/>
            <w:r w:rsidRPr="7B8E0369" w:rsidR="7B8E0369">
              <w:rPr>
                <w:lang w:val="fi-FI" w:eastAsia="en-US"/>
              </w:rPr>
              <w:t>Nursing</w:t>
            </w:r>
            <w:proofErr w:type="spellEnd"/>
          </w:p>
          <w:p w:rsidRPr="00D27BF4" w:rsidR="00120EB6" w:rsidP="7B8E0369" w:rsidRDefault="00120EB6" w14:noSpellErr="1" w14:paraId="06DA873A" w14:textId="4C7BE50A">
            <w:pPr>
              <w:spacing w:before="75" w:after="225"/>
              <w:jc w:val="both"/>
              <w:rPr>
                <w:b w:val="1"/>
                <w:bCs w:val="1"/>
                <w:color w:val="000080"/>
                <w:lang w:val="en-US"/>
              </w:rPr>
            </w:pPr>
            <w:r w:rsidRPr="7B8E0369" w:rsidR="7B8E0369">
              <w:rPr>
                <w:lang w:val="fi-FI" w:eastAsia="en-US"/>
              </w:rPr>
              <w:t>AMSTAR</w:t>
            </w:r>
            <w:r w:rsidRPr="7B8E0369" w:rsidR="7B8E0369">
              <w:rPr>
                <w:lang w:val="fi-FI" w:eastAsia="en-US"/>
              </w:rPr>
              <w:t xml:space="preserve"> 11/4</w:t>
            </w:r>
          </w:p>
          <w:p w:rsidRPr="00D27BF4" w:rsidR="00120EB6" w:rsidP="7B8E0369" w:rsidRDefault="00120EB6" w14:paraId="3A2048A8" w14:textId="0A6DE645">
            <w:pPr>
              <w:pStyle w:val="Normal"/>
              <w:spacing w:before="75" w:after="225"/>
              <w:jc w:val="both"/>
              <w:rPr>
                <w:lang w:val="fi-FI" w:eastAsia="en-US"/>
              </w:rPr>
            </w:pPr>
          </w:p>
        </w:tc>
      </w:tr>
      <w:tr w:rsidRPr="00D27BF4" w:rsidR="00493F9C" w:rsidTr="7B8E0369" w14:paraId="1BF747F8" w14:textId="77777777">
        <w:tc>
          <w:tcPr>
            <w:tcW w:w="5920" w:type="dxa"/>
            <w:shd w:val="clear" w:color="auto" w:fill="auto"/>
            <w:tcMar/>
          </w:tcPr>
          <w:p w:rsidR="00513F06" w:rsidP="7B8E0369" w:rsidRDefault="004F2E3A" w14:paraId="41F10336" w14:textId="6FF203AE">
            <w:pPr>
              <w:autoSpaceDE w:val="0"/>
              <w:autoSpaceDN w:val="0"/>
              <w:adjustRightInd w:val="0"/>
              <w:jc w:val="both"/>
              <w:rPr>
                <w:lang w:eastAsia="ja-JP"/>
              </w:rPr>
            </w:pPr>
            <w:r w:rsidRPr="7B8E0369" w:rsidR="7B8E0369">
              <w:rPr>
                <w:lang w:eastAsia="ja-JP"/>
              </w:rPr>
              <w:t xml:space="preserve">Süstemaatilise ülevaate eesmärk oli vaadelda dementsuse farmakoloogilise ravi aluseid ja võtta kokku raviga </w:t>
            </w:r>
            <w:r w:rsidRPr="7B8E0369" w:rsidR="7B8E0369">
              <w:rPr>
                <w:lang w:eastAsia="ja-JP"/>
              </w:rPr>
              <w:t xml:space="preserve">kaasnevad plussid ning riskid. Viidi läbi süstemaatiline </w:t>
            </w:r>
            <w:r w:rsidRPr="7B8E0369" w:rsidR="7B8E0369">
              <w:rPr>
                <w:lang w:eastAsia="ja-JP"/>
              </w:rPr>
              <w:t xml:space="preserve">kirjanduse otsing MEDLINE-st novembris 2014, otsiti inglisekeelseid katseid ning vaatlusuuringuid dementsuse </w:t>
            </w:r>
            <w:r w:rsidRPr="7B8E0369" w:rsidR="7B8E0369">
              <w:rPr>
                <w:lang w:eastAsia="ja-JP"/>
              </w:rPr>
              <w:t xml:space="preserve">ravi kohta. Süstemaatilisse ülevaatesse kaasati 257 uuringut. </w:t>
            </w:r>
            <w:r w:rsidRPr="7B8E0369" w:rsidR="7B8E0369">
              <w:rPr>
                <w:lang w:eastAsia="ja-JP"/>
              </w:rPr>
              <w:t>Ülevaates tuuakse välja, et ravimi kasutamise üheks põhjuseks võib olla seedetr</w:t>
            </w:r>
            <w:r w:rsidRPr="7B8E0369" w:rsidR="7B8E0369">
              <w:rPr>
                <w:lang w:eastAsia="ja-JP"/>
              </w:rPr>
              <w:t>a</w:t>
            </w:r>
            <w:r w:rsidRPr="7B8E0369" w:rsidR="7B8E0369">
              <w:rPr>
                <w:lang w:eastAsia="ja-JP"/>
              </w:rPr>
              <w:t xml:space="preserve">kti toimed: </w:t>
            </w:r>
            <w:r w:rsidR="7B8E0369">
              <w:rPr/>
              <w:t xml:space="preserve">kõhuvalu, iiveldus, oksendamine, kõhulahtisus ja </w:t>
            </w:r>
            <w:proofErr w:type="spellStart"/>
            <w:r w:rsidR="7B8E0369">
              <w:rPr/>
              <w:t>anoreksia</w:t>
            </w:r>
            <w:proofErr w:type="spellEnd"/>
            <w:r w:rsidRPr="7B8E0369" w:rsidR="7B8E0369">
              <w:rPr>
                <w:lang w:eastAsia="ja-JP"/>
              </w:rPr>
              <w:t>.</w:t>
            </w:r>
            <w:r w:rsidRPr="7B8E0369" w:rsidR="7B8E0369">
              <w:rPr>
                <w:lang w:eastAsia="ja-JP"/>
              </w:rPr>
              <w:t xml:space="preserve"> </w:t>
            </w:r>
          </w:p>
          <w:p w:rsidRPr="003007B1" w:rsidR="003007B1" w:rsidP="7B8E0369" w:rsidRDefault="003007B1" w14:paraId="7DCDF0FC" w14:textId="32AB1A97">
            <w:pPr>
              <w:autoSpaceDE w:val="0"/>
              <w:autoSpaceDN w:val="0"/>
              <w:adjustRightInd w:val="0"/>
              <w:jc w:val="both"/>
              <w:rPr>
                <w:lang w:eastAsia="ja-JP"/>
              </w:rPr>
            </w:pPr>
            <w:r w:rsidRPr="7B8E0369" w:rsidR="7B8E0369">
              <w:rPr>
                <w:lang w:eastAsia="ja-JP"/>
              </w:rPr>
              <w:t xml:space="preserve">Uuringud näitavad, et raske dementsuse puhul </w:t>
            </w:r>
            <w:proofErr w:type="spellStart"/>
            <w:r w:rsidRPr="7B8E0369" w:rsidR="7B8E0369">
              <w:rPr>
                <w:lang w:eastAsia="ja-JP"/>
              </w:rPr>
              <w:t>ChEI</w:t>
            </w:r>
            <w:proofErr w:type="spellEnd"/>
            <w:r w:rsidRPr="7B8E0369" w:rsidR="7B8E0369">
              <w:rPr>
                <w:lang w:eastAsia="ja-JP"/>
              </w:rPr>
              <w:t xml:space="preserve">-l ravil  minimaalne kasu ning ravi lõpetamist peaks kaaluma, kui haigus muutub raskeks. </w:t>
            </w:r>
          </w:p>
          <w:p w:rsidR="00493F9C" w:rsidP="003007B1" w:rsidRDefault="00493F9C" w14:paraId="328E4E68" w14:textId="239F9111">
            <w:pPr>
              <w:autoSpaceDE w:val="0"/>
              <w:autoSpaceDN w:val="0"/>
              <w:adjustRightInd w:val="0"/>
              <w:jc w:val="both"/>
              <w:rPr>
                <w:lang w:val="fi-FI"/>
              </w:rPr>
            </w:pPr>
          </w:p>
        </w:tc>
        <w:tc>
          <w:tcPr>
            <w:tcW w:w="3368" w:type="dxa"/>
            <w:shd w:val="clear" w:color="auto" w:fill="auto"/>
            <w:tcMar/>
          </w:tcPr>
          <w:p w:rsidRPr="009C7243" w:rsidR="00493F9C" w:rsidP="7B8E0369" w:rsidRDefault="00493F9C" w14:paraId="1CD494EB" w14:textId="7B4A23DF">
            <w:pPr>
              <w:spacing w:before="75" w:after="225"/>
              <w:jc w:val="both"/>
              <w:rPr>
                <w:lang w:val="fi-FI" w:eastAsia="en-US"/>
              </w:rPr>
            </w:pPr>
            <w:proofErr w:type="spellStart"/>
            <w:r w:rsidRPr="7B8E0369" w:rsidR="7B8E0369">
              <w:rPr>
                <w:rFonts w:ascii="Times-Roman" w:hAnsi="Times-Roman" w:eastAsia="Times-Roman" w:cs="Times-Roman"/>
                <w:lang w:eastAsia="ja-JP"/>
              </w:rPr>
              <w:t>Buckley</w:t>
            </w:r>
            <w:proofErr w:type="spellEnd"/>
            <w:r w:rsidRPr="7B8E0369" w:rsidR="7B8E0369">
              <w:rPr>
                <w:rFonts w:ascii="Times-Roman" w:hAnsi="Times-Roman" w:eastAsia="Times-Roman" w:cs="Times-Roman"/>
                <w:lang w:eastAsia="ja-JP"/>
              </w:rPr>
              <w:t xml:space="preserve">, J. S., </w:t>
            </w:r>
            <w:proofErr w:type="spellStart"/>
            <w:r w:rsidRPr="7B8E0369" w:rsidR="7B8E0369">
              <w:rPr>
                <w:rFonts w:ascii="Times-Roman" w:hAnsi="Times-Roman" w:eastAsia="Times-Roman" w:cs="Times-Roman"/>
                <w:lang w:eastAsia="ja-JP"/>
              </w:rPr>
              <w:t>Salpeter</w:t>
            </w:r>
            <w:proofErr w:type="spellEnd"/>
            <w:r w:rsidRPr="7B8E0369" w:rsidR="7B8E0369">
              <w:rPr>
                <w:rFonts w:ascii="Times-Roman" w:hAnsi="Times-Roman" w:eastAsia="Times-Roman" w:cs="Times-Roman"/>
                <w:lang w:eastAsia="ja-JP"/>
              </w:rPr>
              <w:t xml:space="preserve">, S. R. 2015. </w:t>
            </w:r>
            <w:r w:rsidRPr="7B8E0369" w:rsidR="7B8E0369">
              <w:rPr>
                <w:rFonts w:ascii="Times-Roman" w:hAnsi="Times-Roman" w:eastAsia="Times-Roman" w:cs="Times-Roman"/>
                <w:lang w:eastAsia="ja-JP"/>
              </w:rPr>
              <w:t>A Risk-</w:t>
            </w:r>
            <w:proofErr w:type="spellStart"/>
            <w:r w:rsidRPr="7B8E0369" w:rsidR="7B8E0369">
              <w:rPr>
                <w:rFonts w:ascii="Times-Roman" w:hAnsi="Times-Roman" w:eastAsia="Times-Roman" w:cs="Times-Roman"/>
                <w:lang w:eastAsia="ja-JP"/>
              </w:rPr>
              <w:t>Benefit</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Assessment</w:t>
            </w:r>
            <w:proofErr w:type="spellEnd"/>
            <w:r w:rsidRPr="7B8E0369" w:rsidR="7B8E0369">
              <w:rPr>
                <w:rFonts w:ascii="Times-Roman" w:hAnsi="Times-Roman" w:eastAsia="Times-Roman" w:cs="Times-Roman"/>
                <w:lang w:eastAsia="ja-JP"/>
              </w:rPr>
              <w:t xml:space="preserve"> of </w:t>
            </w:r>
            <w:proofErr w:type="spellStart"/>
            <w:r w:rsidRPr="7B8E0369" w:rsidR="7B8E0369">
              <w:rPr>
                <w:rFonts w:ascii="Times-Roman" w:hAnsi="Times-Roman" w:eastAsia="Times-Roman" w:cs="Times-Roman"/>
                <w:lang w:eastAsia="ja-JP"/>
              </w:rPr>
              <w:t>Dementia</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Medications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Systematic</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Review</w:t>
            </w:r>
            <w:proofErr w:type="spellEnd"/>
            <w:r w:rsidRPr="7B8E0369" w:rsidR="7B8E0369">
              <w:rPr>
                <w:rFonts w:ascii="Times-Roman" w:hAnsi="Times-Roman" w:eastAsia="Times-Roman" w:cs="Times-Roman"/>
                <w:lang w:eastAsia="ja-JP"/>
              </w:rPr>
              <w:t xml:space="preserve"> of </w:t>
            </w:r>
            <w:proofErr w:type="spellStart"/>
            <w:r w:rsidRPr="7B8E0369" w:rsidR="7B8E0369">
              <w:rPr>
                <w:rFonts w:ascii="Times-Roman" w:hAnsi="Times-Roman" w:eastAsia="Times-Roman" w:cs="Times-Roman"/>
                <w:lang w:eastAsia="ja-JP"/>
              </w:rPr>
              <w:t>the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Evidence</w:t>
            </w:r>
            <w:proofErr w:type="spellEnd"/>
            <w:r w:rsidRPr="7B8E0369" w:rsidR="7B8E0369">
              <w:rPr>
                <w:rFonts w:ascii="Times-Roman" w:hAnsi="Times-Roman" w:eastAsia="Times-Roman" w:cs="Times-Roman"/>
                <w:lang w:eastAsia="ja-JP"/>
              </w:rPr>
              <w:t>.</w:t>
            </w:r>
          </w:p>
          <w:p w:rsidRPr="009C7243" w:rsidR="00493F9C" w:rsidP="7B8E0369" w:rsidRDefault="00493F9C" w14:paraId="1862A8ED" w14:noSpellErr="1" w14:textId="14152C6C">
            <w:pPr>
              <w:pStyle w:val="Normal"/>
              <w:spacing w:before="75" w:after="225"/>
              <w:jc w:val="both"/>
              <w:rPr>
                <w:rFonts w:ascii="Times-Roman" w:hAnsi="Times-Roman" w:eastAsia="Times-Roman" w:cs="Times-Roman"/>
                <w:lang w:eastAsia="ja-JP"/>
              </w:rPr>
            </w:pPr>
            <w:r w:rsidRPr="7B8E0369" w:rsidR="7B8E0369">
              <w:rPr>
                <w:rFonts w:ascii="Times-Roman" w:hAnsi="Times-Roman" w:eastAsia="Times-Roman" w:cs="Times-Roman"/>
                <w:lang w:eastAsia="ja-JP"/>
              </w:rPr>
              <w:t>AMSTAR 11/8</w:t>
            </w:r>
          </w:p>
        </w:tc>
      </w:tr>
      <w:tr w:rsidRPr="00D27BF4" w:rsidR="00AC2F0F" w:rsidTr="7B8E0369" w14:paraId="0D7238BE" w14:textId="77777777">
        <w:tc>
          <w:tcPr>
            <w:tcW w:w="5920" w:type="dxa"/>
            <w:shd w:val="clear" w:color="auto" w:fill="auto"/>
            <w:tcMar/>
          </w:tcPr>
          <w:p w:rsidR="00C709B0" w:rsidP="000B4686" w:rsidRDefault="00AE365D" w14:paraId="572C246E" w14:textId="4A8507CA">
            <w:pPr>
              <w:pStyle w:val="NormalWeb"/>
              <w:shd w:val="clear" w:color="auto" w:fill="FFFFFF" w:themeFill="background1"/>
              <w:jc w:val="both"/>
            </w:pPr>
            <w:r w:rsidR="7B8E0369">
              <w:rPr/>
              <w:t>Artikkel teeb ülevaate</w:t>
            </w:r>
            <w:r w:rsidR="7B8E0369">
              <w:rPr/>
              <w:t xml:space="preserve"> uuringust, milles osalesid Ka</w:t>
            </w:r>
            <w:r w:rsidR="7B8E0369">
              <w:rPr/>
              <w:t>nada dementsuse spetsialistid (</w:t>
            </w:r>
            <w:r w:rsidR="7B8E0369">
              <w:rPr/>
              <w:t xml:space="preserve">neuroloogid, </w:t>
            </w:r>
            <w:proofErr w:type="spellStart"/>
            <w:r w:rsidR="7B8E0369">
              <w:rPr/>
              <w:t>geriaatrid</w:t>
            </w:r>
            <w:proofErr w:type="spellEnd"/>
            <w:r w:rsidR="7B8E0369">
              <w:rPr/>
              <w:t>, psühhiaatrid). Uuring oli internetipõhine ja saadeti välja 2009. aasta juunis. 49st C5R (</w:t>
            </w:r>
            <w:proofErr w:type="spellStart"/>
            <w:r w:rsidRPr="7B8E0369" w:rsidR="7B8E0369">
              <w:rPr>
                <w:i w:val="1"/>
                <w:iCs w:val="1"/>
              </w:rPr>
              <w:t>The</w:t>
            </w:r>
            <w:proofErr w:type="spellEnd"/>
            <w:r w:rsidRPr="7B8E0369" w:rsidR="7B8E0369">
              <w:rPr>
                <w:i w:val="1"/>
                <w:iCs w:val="1"/>
              </w:rPr>
              <w:t xml:space="preserve"> </w:t>
            </w:r>
            <w:proofErr w:type="spellStart"/>
            <w:r w:rsidRPr="7B8E0369" w:rsidR="7B8E0369">
              <w:rPr>
                <w:i w:val="1"/>
                <w:iCs w:val="1"/>
              </w:rPr>
              <w:t>Canadian</w:t>
            </w:r>
            <w:proofErr w:type="spellEnd"/>
            <w:r w:rsidRPr="7B8E0369" w:rsidR="7B8E0369">
              <w:rPr>
                <w:i w:val="1"/>
                <w:iCs w:val="1"/>
              </w:rPr>
              <w:t xml:space="preserve"> </w:t>
            </w:r>
            <w:proofErr w:type="spellStart"/>
            <w:r w:rsidRPr="7B8E0369" w:rsidR="7B8E0369">
              <w:rPr>
                <w:i w:val="1"/>
                <w:iCs w:val="1"/>
              </w:rPr>
              <w:t>Consortium</w:t>
            </w:r>
            <w:proofErr w:type="spellEnd"/>
            <w:r w:rsidRPr="7B8E0369" w:rsidR="7B8E0369">
              <w:rPr>
                <w:i w:val="1"/>
                <w:iCs w:val="1"/>
              </w:rPr>
              <w:t xml:space="preserve"> </w:t>
            </w:r>
            <w:proofErr w:type="spellStart"/>
            <w:r w:rsidRPr="7B8E0369" w:rsidR="7B8E0369">
              <w:rPr>
                <w:i w:val="1"/>
                <w:iCs w:val="1"/>
              </w:rPr>
              <w:t>for</w:t>
            </w:r>
            <w:proofErr w:type="spellEnd"/>
            <w:r w:rsidRPr="7B8E0369" w:rsidR="7B8E0369">
              <w:rPr>
                <w:i w:val="1"/>
                <w:iCs w:val="1"/>
              </w:rPr>
              <w:t xml:space="preserve"> </w:t>
            </w:r>
            <w:proofErr w:type="spellStart"/>
            <w:r w:rsidRPr="7B8E0369" w:rsidR="7B8E0369">
              <w:rPr>
                <w:i w:val="1"/>
                <w:iCs w:val="1"/>
              </w:rPr>
              <w:t>Clinical</w:t>
            </w:r>
            <w:proofErr w:type="spellEnd"/>
            <w:r w:rsidRPr="7B8E0369" w:rsidR="7B8E0369">
              <w:rPr>
                <w:i w:val="1"/>
                <w:iCs w:val="1"/>
              </w:rPr>
              <w:t xml:space="preserve"> </w:t>
            </w:r>
            <w:proofErr w:type="spellStart"/>
            <w:r w:rsidRPr="7B8E0369" w:rsidR="7B8E0369">
              <w:rPr>
                <w:i w:val="1"/>
                <w:iCs w:val="1"/>
              </w:rPr>
              <w:t>Cognitive</w:t>
            </w:r>
            <w:proofErr w:type="spellEnd"/>
            <w:r w:rsidRPr="7B8E0369" w:rsidR="7B8E0369">
              <w:rPr>
                <w:i w:val="1"/>
                <w:iCs w:val="1"/>
              </w:rPr>
              <w:t xml:space="preserve"> </w:t>
            </w:r>
            <w:proofErr w:type="spellStart"/>
            <w:r w:rsidRPr="7B8E0369" w:rsidR="7B8E0369">
              <w:rPr>
                <w:i w:val="1"/>
                <w:iCs w:val="1"/>
              </w:rPr>
              <w:t>Research</w:t>
            </w:r>
            <w:proofErr w:type="spellEnd"/>
            <w:r w:rsidR="7B8E0369">
              <w:rPr/>
              <w:t xml:space="preserve">) </w:t>
            </w:r>
            <w:r w:rsidR="7B8E0369">
              <w:rPr/>
              <w:t xml:space="preserve">liikmest vastas 27 (55%). Küsimustik oli koostatud </w:t>
            </w:r>
            <w:proofErr w:type="spellStart"/>
            <w:r w:rsidR="7B8E0369">
              <w:rPr/>
              <w:t>Likerti</w:t>
            </w:r>
            <w:proofErr w:type="spellEnd"/>
            <w:r w:rsidR="7B8E0369">
              <w:rPr/>
              <w:t xml:space="preserve"> skaalal</w:t>
            </w:r>
            <w:r w:rsidR="7B8E0369">
              <w:rPr/>
              <w:t xml:space="preserve"> </w:t>
            </w:r>
            <w:r w:rsidRPr="7B8E0369" w:rsidR="7B8E0369">
              <w:rPr>
                <w:i w:val="1"/>
                <w:iCs w:val="1"/>
              </w:rPr>
              <w:t>(</w:t>
            </w:r>
            <w:proofErr w:type="spellStart"/>
            <w:r w:rsidRPr="7B8E0369" w:rsidR="7B8E0369">
              <w:rPr>
                <w:i w:val="1"/>
                <w:iCs w:val="1"/>
              </w:rPr>
              <w:t>strongly</w:t>
            </w:r>
            <w:proofErr w:type="spellEnd"/>
            <w:r w:rsidRPr="7B8E0369" w:rsidR="7B8E0369">
              <w:rPr>
                <w:i w:val="1"/>
                <w:iCs w:val="1"/>
              </w:rPr>
              <w:t xml:space="preserve"> </w:t>
            </w:r>
            <w:proofErr w:type="spellStart"/>
            <w:r w:rsidRPr="7B8E0369" w:rsidR="7B8E0369">
              <w:rPr>
                <w:i w:val="1"/>
                <w:iCs w:val="1"/>
              </w:rPr>
              <w:t>agree</w:t>
            </w:r>
            <w:proofErr w:type="spellEnd"/>
            <w:r w:rsidRPr="7B8E0369" w:rsidR="7B8E0369">
              <w:rPr>
                <w:i w:val="1"/>
                <w:iCs w:val="1"/>
              </w:rPr>
              <w:t xml:space="preserve">, </w:t>
            </w:r>
            <w:proofErr w:type="spellStart"/>
            <w:r w:rsidRPr="7B8E0369" w:rsidR="7B8E0369">
              <w:rPr>
                <w:i w:val="1"/>
                <w:iCs w:val="1"/>
              </w:rPr>
              <w:t>agree</w:t>
            </w:r>
            <w:proofErr w:type="spellEnd"/>
            <w:r w:rsidRPr="7B8E0369" w:rsidR="7B8E0369">
              <w:rPr>
                <w:i w:val="1"/>
                <w:iCs w:val="1"/>
              </w:rPr>
              <w:t xml:space="preserve">, </w:t>
            </w:r>
            <w:proofErr w:type="spellStart"/>
            <w:r w:rsidRPr="7B8E0369" w:rsidR="7B8E0369">
              <w:rPr>
                <w:i w:val="1"/>
                <w:iCs w:val="1"/>
              </w:rPr>
              <w:t>neither</w:t>
            </w:r>
            <w:proofErr w:type="spellEnd"/>
            <w:r w:rsidRPr="7B8E0369" w:rsidR="7B8E0369">
              <w:rPr>
                <w:i w:val="1"/>
                <w:iCs w:val="1"/>
              </w:rPr>
              <w:t xml:space="preserve"> </w:t>
            </w:r>
            <w:proofErr w:type="spellStart"/>
            <w:r w:rsidRPr="7B8E0369" w:rsidR="7B8E0369">
              <w:rPr>
                <w:i w:val="1"/>
                <w:iCs w:val="1"/>
              </w:rPr>
              <w:t>agree</w:t>
            </w:r>
            <w:proofErr w:type="spellEnd"/>
            <w:r w:rsidRPr="7B8E0369" w:rsidR="7B8E0369">
              <w:rPr>
                <w:i w:val="1"/>
                <w:iCs w:val="1"/>
              </w:rPr>
              <w:t xml:space="preserve"> </w:t>
            </w:r>
            <w:proofErr w:type="spellStart"/>
            <w:r w:rsidRPr="7B8E0369" w:rsidR="7B8E0369">
              <w:rPr>
                <w:i w:val="1"/>
                <w:iCs w:val="1"/>
              </w:rPr>
              <w:t>nor</w:t>
            </w:r>
            <w:proofErr w:type="spellEnd"/>
            <w:r w:rsidRPr="7B8E0369" w:rsidR="7B8E0369">
              <w:rPr>
                <w:i w:val="1"/>
                <w:iCs w:val="1"/>
              </w:rPr>
              <w:t xml:space="preserve"> </w:t>
            </w:r>
            <w:proofErr w:type="spellStart"/>
            <w:r w:rsidRPr="7B8E0369" w:rsidR="7B8E0369">
              <w:rPr>
                <w:i w:val="1"/>
                <w:iCs w:val="1"/>
              </w:rPr>
              <w:t>disagree</w:t>
            </w:r>
            <w:proofErr w:type="spellEnd"/>
            <w:r w:rsidRPr="7B8E0369" w:rsidR="7B8E0369">
              <w:rPr>
                <w:i w:val="1"/>
                <w:iCs w:val="1"/>
              </w:rPr>
              <w:t xml:space="preserve">, </w:t>
            </w:r>
            <w:proofErr w:type="spellStart"/>
            <w:r w:rsidRPr="7B8E0369" w:rsidR="7B8E0369">
              <w:rPr>
                <w:i w:val="1"/>
                <w:iCs w:val="1"/>
              </w:rPr>
              <w:t>disagree</w:t>
            </w:r>
            <w:proofErr w:type="spellEnd"/>
            <w:r w:rsidRPr="7B8E0369" w:rsidR="7B8E0369">
              <w:rPr>
                <w:i w:val="1"/>
                <w:iCs w:val="1"/>
              </w:rPr>
              <w:t xml:space="preserve">, and </w:t>
            </w:r>
            <w:proofErr w:type="spellStart"/>
            <w:r w:rsidRPr="7B8E0369" w:rsidR="7B8E0369">
              <w:rPr>
                <w:i w:val="1"/>
                <w:iCs w:val="1"/>
              </w:rPr>
              <w:t>strongly</w:t>
            </w:r>
            <w:proofErr w:type="spellEnd"/>
            <w:r w:rsidRPr="7B8E0369" w:rsidR="7B8E0369">
              <w:rPr>
                <w:i w:val="1"/>
                <w:iCs w:val="1"/>
              </w:rPr>
              <w:t xml:space="preserve"> </w:t>
            </w:r>
            <w:proofErr w:type="spellStart"/>
            <w:r w:rsidRPr="7B8E0369" w:rsidR="7B8E0369">
              <w:rPr>
                <w:i w:val="1"/>
                <w:iCs w:val="1"/>
              </w:rPr>
              <w:t>disagree</w:t>
            </w:r>
            <w:proofErr w:type="spellEnd"/>
            <w:r w:rsidR="7B8E0369">
              <w:rPr/>
              <w:t>)</w:t>
            </w:r>
            <w:r w:rsidR="7B8E0369">
              <w:rPr/>
              <w:t xml:space="preserve"> ning koosnes 19 küsimusest. </w:t>
            </w:r>
            <w:r w:rsidR="7B8E0369">
              <w:rPr/>
              <w:t>Kõigile küsimusele sa</w:t>
            </w:r>
            <w:r w:rsidR="7B8E0369">
              <w:rPr/>
              <w:t>i</w:t>
            </w:r>
            <w:r w:rsidR="7B8E0369">
              <w:rPr/>
              <w:t xml:space="preserve"> vastata ka avatult. Käsitleti 4 suuremat valdkonda: 1) patsiendi/hooldaja eelistus; 2) </w:t>
            </w:r>
            <w:proofErr w:type="spellStart"/>
            <w:r w:rsidRPr="7B8E0369" w:rsidR="7B8E0369">
              <w:rPr>
                <w:i w:val="1"/>
                <w:iCs w:val="1"/>
              </w:rPr>
              <w:t>administration</w:t>
            </w:r>
            <w:proofErr w:type="spellEnd"/>
            <w:r w:rsidRPr="7B8E0369" w:rsidR="7B8E0369">
              <w:rPr>
                <w:i w:val="1"/>
                <w:iCs w:val="1"/>
              </w:rPr>
              <w:t xml:space="preserve"> (</w:t>
            </w:r>
            <w:proofErr w:type="spellStart"/>
            <w:r w:rsidRPr="7B8E0369" w:rsidR="7B8E0369">
              <w:rPr>
                <w:i w:val="1"/>
                <w:iCs w:val="1"/>
              </w:rPr>
              <w:t>related</w:t>
            </w:r>
            <w:proofErr w:type="spellEnd"/>
            <w:r w:rsidRPr="7B8E0369" w:rsidR="7B8E0369">
              <w:rPr>
                <w:i w:val="1"/>
                <w:iCs w:val="1"/>
              </w:rPr>
              <w:t xml:space="preserve"> </w:t>
            </w:r>
            <w:proofErr w:type="spellStart"/>
            <w:r w:rsidRPr="7B8E0369" w:rsidR="7B8E0369">
              <w:rPr>
                <w:i w:val="1"/>
                <w:iCs w:val="1"/>
              </w:rPr>
              <w:t>to</w:t>
            </w:r>
            <w:proofErr w:type="spellEnd"/>
            <w:r w:rsidRPr="7B8E0369" w:rsidR="7B8E0369">
              <w:rPr>
                <w:i w:val="1"/>
                <w:iCs w:val="1"/>
              </w:rPr>
              <w:t xml:space="preserve"> </w:t>
            </w:r>
            <w:proofErr w:type="spellStart"/>
            <w:r w:rsidRPr="7B8E0369" w:rsidR="7B8E0369">
              <w:rPr>
                <w:i w:val="1"/>
                <w:iCs w:val="1"/>
              </w:rPr>
              <w:t>indication</w:t>
            </w:r>
            <w:proofErr w:type="spellEnd"/>
            <w:r w:rsidRPr="7B8E0369" w:rsidR="7B8E0369">
              <w:rPr>
                <w:i w:val="1"/>
                <w:iCs w:val="1"/>
              </w:rPr>
              <w:t xml:space="preserve">, </w:t>
            </w:r>
            <w:proofErr w:type="spellStart"/>
            <w:r w:rsidRPr="7B8E0369" w:rsidR="7B8E0369">
              <w:rPr>
                <w:i w:val="1"/>
                <w:iCs w:val="1"/>
              </w:rPr>
              <w:t>formulary</w:t>
            </w:r>
            <w:proofErr w:type="spellEnd"/>
            <w:r w:rsidRPr="7B8E0369" w:rsidR="7B8E0369">
              <w:rPr>
                <w:i w:val="1"/>
                <w:iCs w:val="1"/>
              </w:rPr>
              <w:t xml:space="preserve"> </w:t>
            </w:r>
            <w:proofErr w:type="spellStart"/>
            <w:r w:rsidRPr="7B8E0369" w:rsidR="7B8E0369">
              <w:rPr>
                <w:i w:val="1"/>
                <w:iCs w:val="1"/>
              </w:rPr>
              <w:t>coverage</w:t>
            </w:r>
            <w:proofErr w:type="spellEnd"/>
            <w:r w:rsidRPr="7B8E0369" w:rsidR="7B8E0369">
              <w:rPr>
                <w:i w:val="1"/>
                <w:iCs w:val="1"/>
              </w:rPr>
              <w:t xml:space="preserve">, and </w:t>
            </w:r>
            <w:proofErr w:type="spellStart"/>
            <w:r w:rsidRPr="7B8E0369" w:rsidR="7B8E0369">
              <w:rPr>
                <w:i w:val="1"/>
                <w:iCs w:val="1"/>
              </w:rPr>
              <w:t>health</w:t>
            </w:r>
            <w:proofErr w:type="spellEnd"/>
            <w:r w:rsidRPr="7B8E0369" w:rsidR="7B8E0369">
              <w:rPr>
                <w:i w:val="1"/>
                <w:iCs w:val="1"/>
              </w:rPr>
              <w:t xml:space="preserve"> </w:t>
            </w:r>
            <w:proofErr w:type="spellStart"/>
            <w:r w:rsidRPr="7B8E0369" w:rsidR="7B8E0369">
              <w:rPr>
                <w:i w:val="1"/>
                <w:iCs w:val="1"/>
              </w:rPr>
              <w:t>regulatory</w:t>
            </w:r>
            <w:proofErr w:type="spellEnd"/>
            <w:r w:rsidRPr="7B8E0369" w:rsidR="7B8E0369">
              <w:rPr>
                <w:i w:val="1"/>
                <w:iCs w:val="1"/>
              </w:rPr>
              <w:t xml:space="preserve"> </w:t>
            </w:r>
            <w:proofErr w:type="spellStart"/>
            <w:r w:rsidRPr="7B8E0369" w:rsidR="7B8E0369">
              <w:rPr>
                <w:i w:val="1"/>
                <w:iCs w:val="1"/>
              </w:rPr>
              <w:t>guidance</w:t>
            </w:r>
            <w:proofErr w:type="spellEnd"/>
            <w:r w:rsidR="7B8E0369">
              <w:rPr/>
              <w:t xml:space="preserve">); </w:t>
            </w:r>
            <w:r w:rsidR="7B8E0369">
              <w:rPr/>
              <w:t>3) efektiivsus</w:t>
            </w:r>
            <w:r w:rsidR="7B8E0369">
              <w:rPr/>
              <w:t xml:space="preserve"> </w:t>
            </w:r>
            <w:r w:rsidR="7B8E0369">
              <w:rPr/>
              <w:t>4) ebasoodsad sündmused.</w:t>
            </w:r>
            <w:r w:rsidR="7B8E0369">
              <w:rPr/>
              <w:t xml:space="preserve"> TULEMUSED: </w:t>
            </w:r>
            <w:r w:rsidRPr="7B8E0369" w:rsidR="7B8E0369">
              <w:rPr>
                <w:b w:val="1"/>
                <w:bCs w:val="1"/>
              </w:rPr>
              <w:t>1)</w:t>
            </w:r>
            <w:r w:rsidR="7B8E0369">
              <w:rPr/>
              <w:t xml:space="preserve"> Suurem osa vastajatest olid </w:t>
            </w:r>
            <w:proofErr w:type="spellStart"/>
            <w:r w:rsidRPr="7B8E0369" w:rsidR="7B8E0369">
              <w:rPr>
                <w:i w:val="1"/>
                <w:iCs w:val="1"/>
              </w:rPr>
              <w:t>strongly</w:t>
            </w:r>
            <w:proofErr w:type="spellEnd"/>
            <w:r w:rsidRPr="7B8E0369" w:rsidR="7B8E0369">
              <w:rPr>
                <w:i w:val="1"/>
                <w:iCs w:val="1"/>
              </w:rPr>
              <w:t xml:space="preserve"> </w:t>
            </w:r>
            <w:proofErr w:type="spellStart"/>
            <w:r w:rsidRPr="7B8E0369" w:rsidR="7B8E0369">
              <w:rPr>
                <w:i w:val="1"/>
                <w:iCs w:val="1"/>
              </w:rPr>
              <w:t>agreed</w:t>
            </w:r>
            <w:proofErr w:type="spellEnd"/>
            <w:r w:rsidRPr="7B8E0369" w:rsidR="7B8E0369">
              <w:rPr>
                <w:i w:val="1"/>
                <w:iCs w:val="1"/>
              </w:rPr>
              <w:t>/</w:t>
            </w:r>
            <w:proofErr w:type="spellStart"/>
            <w:r w:rsidRPr="7B8E0369" w:rsidR="7B8E0369">
              <w:rPr>
                <w:i w:val="1"/>
                <w:iCs w:val="1"/>
              </w:rPr>
              <w:t>agreed</w:t>
            </w:r>
            <w:proofErr w:type="spellEnd"/>
            <w:r w:rsidRPr="7B8E0369" w:rsidR="7B8E0369">
              <w:rPr>
                <w:i w:val="1"/>
                <w:iCs w:val="1"/>
              </w:rPr>
              <w:t xml:space="preserve">, </w:t>
            </w:r>
            <w:r w:rsidR="7B8E0369">
              <w:rPr/>
              <w:t xml:space="preserve">et </w:t>
            </w:r>
            <w:proofErr w:type="spellStart"/>
            <w:r w:rsidR="7B8E0369">
              <w:rPr/>
              <w:t>ChEIs</w:t>
            </w:r>
            <w:proofErr w:type="spellEnd"/>
            <w:r w:rsidR="7B8E0369">
              <w:rPr/>
              <w:t xml:space="preserve"> tuleks katkestada kui kompetentne patsient (78%) või eestkostja (peamine otsustaja) (63%) seda paluvad. Kommentaarides rõhutati, et kõiki osapooli tuleb teavitada potentsiaalsetest riskidest ja kasudest ravimi jätkamise ja lõpetamise korral; </w:t>
            </w:r>
            <w:r w:rsidRPr="7B8E0369" w:rsidR="7B8E0369">
              <w:rPr>
                <w:b w:val="1"/>
                <w:bCs w:val="1"/>
              </w:rPr>
              <w:t xml:space="preserve">2) </w:t>
            </w:r>
            <w:r w:rsidR="7B8E0369">
              <w:rPr/>
              <w:t xml:space="preserve">peaaegu ühehäälselt (93%) leiti, et ravimist ei tohiks loobuda ainult </w:t>
            </w:r>
            <w:r w:rsidR="7B8E0369">
              <w:rPr/>
              <w:t>selletõttu</w:t>
            </w:r>
            <w:r w:rsidR="7B8E0369">
              <w:rPr/>
              <w:t xml:space="preserve">, et patsient paigutati </w:t>
            </w:r>
            <w:proofErr w:type="spellStart"/>
            <w:r w:rsidR="7B8E0369">
              <w:rPr/>
              <w:t>pikajalisse</w:t>
            </w:r>
            <w:proofErr w:type="spellEnd"/>
            <w:r w:rsidR="7B8E0369">
              <w:rPr/>
              <w:t xml:space="preserve"> hooldusasutusse. Lisaks ei olnud 96% vastanutest nõus, et ravi peaks lõp</w:t>
            </w:r>
            <w:r w:rsidR="7B8E0369">
              <w:rPr/>
              <w:t>e</w:t>
            </w:r>
            <w:r w:rsidR="7B8E0369">
              <w:rPr/>
              <w:t xml:space="preserve">tama põhjusel, </w:t>
            </w:r>
            <w:r w:rsidRPr="7B8E0369" w:rsidR="7B8E0369">
              <w:rPr>
                <w:i w:val="1"/>
                <w:iCs w:val="1"/>
              </w:rPr>
              <w:t xml:space="preserve">et </w:t>
            </w:r>
            <w:proofErr w:type="spellStart"/>
            <w:r w:rsidRPr="7B8E0369" w:rsidR="7B8E0369">
              <w:rPr>
                <w:i w:val="1"/>
                <w:iCs w:val="1"/>
              </w:rPr>
              <w:t>if</w:t>
            </w:r>
            <w:proofErr w:type="spellEnd"/>
            <w:r w:rsidRPr="7B8E0369" w:rsidR="7B8E0369">
              <w:rPr>
                <w:i w:val="1"/>
                <w:iCs w:val="1"/>
              </w:rPr>
              <w:t xml:space="preserve"> </w:t>
            </w:r>
            <w:proofErr w:type="spellStart"/>
            <w:r w:rsidRPr="7B8E0369" w:rsidR="7B8E0369">
              <w:rPr>
                <w:i w:val="1"/>
                <w:iCs w:val="1"/>
              </w:rPr>
              <w:t>the</w:t>
            </w:r>
            <w:proofErr w:type="spellEnd"/>
            <w:r w:rsidRPr="7B8E0369" w:rsidR="7B8E0369">
              <w:rPr>
                <w:i w:val="1"/>
                <w:iCs w:val="1"/>
              </w:rPr>
              <w:t xml:space="preserve"> </w:t>
            </w:r>
            <w:proofErr w:type="spellStart"/>
            <w:r w:rsidRPr="7B8E0369" w:rsidR="7B8E0369">
              <w:rPr>
                <w:i w:val="1"/>
                <w:iCs w:val="1"/>
              </w:rPr>
              <w:t>patient</w:t>
            </w:r>
            <w:proofErr w:type="spellEnd"/>
            <w:r w:rsidRPr="7B8E0369" w:rsidR="7B8E0369">
              <w:rPr>
                <w:i w:val="1"/>
                <w:iCs w:val="1"/>
              </w:rPr>
              <w:t xml:space="preserve"> no </w:t>
            </w:r>
            <w:proofErr w:type="spellStart"/>
            <w:r w:rsidRPr="7B8E0369" w:rsidR="7B8E0369">
              <w:rPr>
                <w:i w:val="1"/>
                <w:iCs w:val="1"/>
              </w:rPr>
              <w:t>longer</w:t>
            </w:r>
            <w:proofErr w:type="spellEnd"/>
            <w:r w:rsidRPr="7B8E0369" w:rsidR="7B8E0369">
              <w:rPr>
                <w:i w:val="1"/>
                <w:iCs w:val="1"/>
              </w:rPr>
              <w:t xml:space="preserve"> </w:t>
            </w:r>
            <w:proofErr w:type="spellStart"/>
            <w:r w:rsidRPr="7B8E0369" w:rsidR="7B8E0369">
              <w:rPr>
                <w:i w:val="1"/>
                <w:iCs w:val="1"/>
              </w:rPr>
              <w:t>qualified</w:t>
            </w:r>
            <w:proofErr w:type="spellEnd"/>
            <w:r w:rsidRPr="7B8E0369" w:rsidR="7B8E0369">
              <w:rPr>
                <w:i w:val="1"/>
                <w:iCs w:val="1"/>
              </w:rPr>
              <w:t xml:space="preserve"> </w:t>
            </w:r>
            <w:proofErr w:type="spellStart"/>
            <w:r w:rsidRPr="7B8E0369" w:rsidR="7B8E0369">
              <w:rPr>
                <w:i w:val="1"/>
                <w:iCs w:val="1"/>
              </w:rPr>
              <w:t>for</w:t>
            </w:r>
            <w:proofErr w:type="spellEnd"/>
            <w:r w:rsidRPr="7B8E0369" w:rsidR="7B8E0369">
              <w:rPr>
                <w:i w:val="1"/>
                <w:iCs w:val="1"/>
              </w:rPr>
              <w:t xml:space="preserve"> </w:t>
            </w:r>
            <w:proofErr w:type="spellStart"/>
            <w:r w:rsidRPr="7B8E0369" w:rsidR="7B8E0369">
              <w:rPr>
                <w:i w:val="1"/>
                <w:iCs w:val="1"/>
              </w:rPr>
              <w:t>provincial</w:t>
            </w:r>
            <w:proofErr w:type="spellEnd"/>
            <w:r w:rsidRPr="7B8E0369" w:rsidR="7B8E0369">
              <w:rPr>
                <w:i w:val="1"/>
                <w:iCs w:val="1"/>
              </w:rPr>
              <w:t xml:space="preserve"> </w:t>
            </w:r>
            <w:proofErr w:type="spellStart"/>
            <w:r w:rsidRPr="7B8E0369" w:rsidR="7B8E0369">
              <w:rPr>
                <w:i w:val="1"/>
                <w:iCs w:val="1"/>
              </w:rPr>
              <w:t>drug</w:t>
            </w:r>
            <w:proofErr w:type="spellEnd"/>
            <w:r w:rsidRPr="7B8E0369" w:rsidR="7B8E0369">
              <w:rPr>
                <w:i w:val="1"/>
                <w:iCs w:val="1"/>
              </w:rPr>
              <w:t xml:space="preserve"> </w:t>
            </w:r>
            <w:proofErr w:type="spellStart"/>
            <w:r w:rsidRPr="7B8E0369" w:rsidR="7B8E0369">
              <w:rPr>
                <w:i w:val="1"/>
                <w:iCs w:val="1"/>
              </w:rPr>
              <w:t>benefit</w:t>
            </w:r>
            <w:proofErr w:type="spellEnd"/>
            <w:r w:rsidRPr="7B8E0369" w:rsidR="7B8E0369">
              <w:rPr>
                <w:i w:val="1"/>
                <w:iCs w:val="1"/>
              </w:rPr>
              <w:t xml:space="preserve"> </w:t>
            </w:r>
            <w:proofErr w:type="spellStart"/>
            <w:r w:rsidRPr="7B8E0369" w:rsidR="7B8E0369">
              <w:rPr>
                <w:i w:val="1"/>
                <w:iCs w:val="1"/>
              </w:rPr>
              <w:t>coverage</w:t>
            </w:r>
            <w:proofErr w:type="spellEnd"/>
            <w:r w:rsidRPr="7B8E0369" w:rsidR="7B8E0369">
              <w:rPr>
                <w:i w:val="1"/>
                <w:iCs w:val="1"/>
              </w:rPr>
              <w:t>.</w:t>
            </w:r>
            <w:r w:rsidRPr="7B8E0369" w:rsidR="7B8E0369">
              <w:rPr>
                <w:i w:val="1"/>
                <w:iCs w:val="1"/>
              </w:rPr>
              <w:t xml:space="preserve"> </w:t>
            </w:r>
            <w:r w:rsidR="7B8E0369">
              <w:rPr/>
              <w:t xml:space="preserve">Vaatamata sellele, et </w:t>
            </w:r>
            <w:proofErr w:type="spellStart"/>
            <w:r w:rsidR="7B8E0369">
              <w:rPr/>
              <w:t>pikajalisi</w:t>
            </w:r>
            <w:proofErr w:type="spellEnd"/>
            <w:r w:rsidR="7B8E0369">
              <w:rPr/>
              <w:t xml:space="preserve"> uuringuid, mis oleksid üle ühe aasta, on vähe, ei lõpetaks </w:t>
            </w:r>
            <w:r w:rsidR="7B8E0369">
              <w:rPr/>
              <w:t>96% vastajatest</w:t>
            </w:r>
            <w:r w:rsidR="7B8E0369">
              <w:rPr/>
              <w:t xml:space="preserve"> ravi ainult sellel põhjusel. </w:t>
            </w:r>
            <w:r w:rsidR="7B8E0369">
              <w:rPr/>
              <w:t>93% vastajatest leidis veel, et ravi ei tohiks lõpetada, kui mini-</w:t>
            </w:r>
            <w:proofErr w:type="spellStart"/>
            <w:r w:rsidR="7B8E0369">
              <w:rPr/>
              <w:t>mental</w:t>
            </w:r>
            <w:proofErr w:type="spellEnd"/>
            <w:r w:rsidR="7B8E0369">
              <w:rPr/>
              <w:t xml:space="preserve"> langeb alla 10 punkti, kuna testi ei peeta väga efektiivseks tõendiks. </w:t>
            </w:r>
            <w:r w:rsidRPr="7B8E0369" w:rsidR="7B8E0369">
              <w:rPr>
                <w:b w:val="1"/>
                <w:bCs w:val="1"/>
              </w:rPr>
              <w:t>3)</w:t>
            </w:r>
            <w:r w:rsidRPr="7B8E0369" w:rsidR="7B8E0369">
              <w:rPr>
                <w:b w:val="1"/>
                <w:bCs w:val="1"/>
              </w:rPr>
              <w:t xml:space="preserve"> </w:t>
            </w:r>
            <w:r w:rsidR="7B8E0369">
              <w:rPr/>
              <w:t xml:space="preserve">vastajate seas oli järgmise lausega </w:t>
            </w:r>
            <w:proofErr w:type="spellStart"/>
            <w:r w:rsidR="7B8E0369">
              <w:rPr/>
              <w:t>nõustujaid</w:t>
            </w:r>
            <w:proofErr w:type="spellEnd"/>
            <w:r w:rsidR="7B8E0369">
              <w:rPr/>
              <w:t xml:space="preserve"> ning </w:t>
            </w:r>
            <w:proofErr w:type="spellStart"/>
            <w:r w:rsidR="7B8E0369">
              <w:rPr/>
              <w:t>mittenõust</w:t>
            </w:r>
            <w:r w:rsidR="7B8E0369">
              <w:rPr/>
              <w:t>ujaid</w:t>
            </w:r>
            <w:proofErr w:type="spellEnd"/>
            <w:r w:rsidR="7B8E0369">
              <w:rPr/>
              <w:t xml:space="preserve"> peaaegu pooleks: kui patsi</w:t>
            </w:r>
            <w:r w:rsidR="7B8E0369">
              <w:rPr/>
              <w:t>ent on näidanud olulist kliinilist edasiminekut</w:t>
            </w:r>
            <w:r w:rsidR="7B8E0369">
              <w:rPr/>
              <w:t>,</w:t>
            </w:r>
            <w:r w:rsidR="7B8E0369">
              <w:rPr/>
              <w:t xml:space="preserve"> ei tohiks ravimi kasutamist lõpetada olenemata edasisest halvenemisest. </w:t>
            </w:r>
            <w:r w:rsidRPr="7B8E0369" w:rsidR="7B8E0369">
              <w:rPr>
                <w:b w:val="1"/>
                <w:bCs w:val="1"/>
              </w:rPr>
              <w:t>4)</w:t>
            </w:r>
            <w:r w:rsidRPr="7B8E0369" w:rsidR="7B8E0369">
              <w:rPr>
                <w:b w:val="1"/>
                <w:bCs w:val="1"/>
              </w:rPr>
              <w:t xml:space="preserve"> </w:t>
            </w:r>
            <w:r w:rsidR="7B8E0369">
              <w:rPr/>
              <w:t xml:space="preserve">enamus vastajatest nõustus, et jätkuv kõhulahtisus (92%), </w:t>
            </w:r>
            <w:r w:rsidR="7B8E0369">
              <w:rPr/>
              <w:t>iiveldus ja oksendamine (85%) ning</w:t>
            </w:r>
            <w:r w:rsidR="7B8E0369">
              <w:rPr/>
              <w:t xml:space="preserve"> seletamatud minestamised (54%) on </w:t>
            </w:r>
            <w:r w:rsidR="7B8E0369">
              <w:rPr/>
              <w:t>olulised a</w:t>
            </w:r>
            <w:r w:rsidR="7B8E0369">
              <w:rPr/>
              <w:t>rgumendid ravimi katkestamisel.</w:t>
            </w:r>
          </w:p>
          <w:p w:rsidR="00117EA4" w:rsidP="00117EA4" w:rsidRDefault="00BB5C40" w14:paraId="3AF1A889" w14:textId="00822B8F">
            <w:pPr>
              <w:pStyle w:val="NormalWeb"/>
              <w:shd w:val="clear" w:color="auto" w:fill="FFFFFF" w:themeFill="background1"/>
              <w:jc w:val="both"/>
            </w:pPr>
            <w:r w:rsidRPr="7B8E0369" w:rsidR="7B8E0369">
              <w:rPr>
                <w:b w:val="1"/>
                <w:bCs w:val="1"/>
              </w:rPr>
              <w:t>A)</w:t>
            </w:r>
            <w:r w:rsidRPr="7B8E0369" w:rsidR="7B8E0369">
              <w:rPr>
                <w:b w:val="1"/>
                <w:bCs w:val="1"/>
              </w:rPr>
              <w:t xml:space="preserve"> </w:t>
            </w:r>
            <w:r w:rsidRPr="7B8E0369" w:rsidR="7B8E0369">
              <w:rPr>
                <w:b w:val="1"/>
                <w:bCs w:val="1"/>
              </w:rPr>
              <w:t>Soovitused ravi lõpetamiseks kokkuvõtvalt</w:t>
            </w:r>
            <w:r w:rsidR="7B8E0369">
              <w:rPr/>
              <w:t xml:space="preserve">: 1) patsient/hooldaja eelistavad ravimi lõpetamist olles teadlikud riskidest ja kasudest lõpetamise ja </w:t>
            </w:r>
            <w:r w:rsidR="7B8E0369">
              <w:rPr/>
              <w:t xml:space="preserve">mittelõpetamise puhul. 2) kognitiivne </w:t>
            </w:r>
            <w:proofErr w:type="spellStart"/>
            <w:r w:rsidR="7B8E0369">
              <w:rPr/>
              <w:t>funktisonaalne</w:t>
            </w:r>
            <w:proofErr w:type="spellEnd"/>
            <w:r w:rsidR="7B8E0369">
              <w:rPr/>
              <w:t xml:space="preserve"> ja </w:t>
            </w:r>
            <w:proofErr w:type="spellStart"/>
            <w:r w:rsidR="7B8E0369">
              <w:rPr/>
              <w:t>käitumuslik</w:t>
            </w:r>
            <w:proofErr w:type="spellEnd"/>
            <w:r w:rsidR="7B8E0369">
              <w:rPr/>
              <w:t xml:space="preserve"> langus on suurem kui võrreldes enne ravi saamist 3) </w:t>
            </w:r>
            <w:proofErr w:type="spellStart"/>
            <w:r w:rsidR="7B8E0369">
              <w:rPr/>
              <w:t>Global</w:t>
            </w:r>
            <w:proofErr w:type="spellEnd"/>
            <w:r w:rsidR="7B8E0369">
              <w:rPr/>
              <w:t xml:space="preserve"> </w:t>
            </w:r>
            <w:proofErr w:type="spellStart"/>
            <w:r w:rsidR="7B8E0369">
              <w:rPr/>
              <w:t>Deterioration</w:t>
            </w:r>
            <w:proofErr w:type="spellEnd"/>
            <w:r w:rsidR="7B8E0369">
              <w:rPr/>
              <w:t xml:space="preserve"> </w:t>
            </w:r>
            <w:proofErr w:type="spellStart"/>
            <w:r w:rsidR="7B8E0369">
              <w:rPr/>
              <w:t>Scale</w:t>
            </w:r>
            <w:proofErr w:type="spellEnd"/>
            <w:r w:rsidR="7B8E0369">
              <w:rPr/>
              <w:t xml:space="preserve"> (GDS) = 7; 4) Kui patsiendil on neelamisraskused 5) kui patsiendil arenevad olulised seedetrakti  </w:t>
            </w:r>
            <w:proofErr w:type="spellStart"/>
            <w:r w:rsidR="7B8E0369">
              <w:rPr/>
              <w:t>kõrvaltoimed</w:t>
            </w:r>
            <w:proofErr w:type="spellEnd"/>
            <w:r w:rsidR="7B8E0369">
              <w:rPr/>
              <w:t xml:space="preserve"> (</w:t>
            </w:r>
            <w:proofErr w:type="spellStart"/>
            <w:r w:rsidRPr="7B8E0369" w:rsidR="7B8E0369">
              <w:rPr>
                <w:i w:val="1"/>
                <w:iCs w:val="1"/>
              </w:rPr>
              <w:t>nausea</w:t>
            </w:r>
            <w:proofErr w:type="spellEnd"/>
            <w:r w:rsidRPr="7B8E0369" w:rsidR="7B8E0369">
              <w:rPr>
                <w:i w:val="1"/>
                <w:iCs w:val="1"/>
              </w:rPr>
              <w:t xml:space="preserve">, </w:t>
            </w:r>
            <w:proofErr w:type="spellStart"/>
            <w:r w:rsidRPr="7B8E0369" w:rsidR="7B8E0369">
              <w:rPr>
                <w:i w:val="1"/>
                <w:iCs w:val="1"/>
              </w:rPr>
              <w:t>vomiting</w:t>
            </w:r>
            <w:proofErr w:type="spellEnd"/>
            <w:r w:rsidRPr="7B8E0369" w:rsidR="7B8E0369">
              <w:rPr>
                <w:i w:val="1"/>
                <w:iCs w:val="1"/>
              </w:rPr>
              <w:t xml:space="preserve">, </w:t>
            </w:r>
            <w:proofErr w:type="spellStart"/>
            <w:r w:rsidRPr="7B8E0369" w:rsidR="7B8E0369">
              <w:rPr>
                <w:i w:val="1"/>
                <w:iCs w:val="1"/>
              </w:rPr>
              <w:t>distressing</w:t>
            </w:r>
            <w:proofErr w:type="spellEnd"/>
            <w:r w:rsidRPr="7B8E0369" w:rsidR="7B8E0369">
              <w:rPr>
                <w:i w:val="1"/>
                <w:iCs w:val="1"/>
              </w:rPr>
              <w:t xml:space="preserve"> loose </w:t>
            </w:r>
            <w:proofErr w:type="spellStart"/>
            <w:r w:rsidRPr="7B8E0369" w:rsidR="7B8E0369">
              <w:rPr>
                <w:i w:val="1"/>
                <w:iCs w:val="1"/>
              </w:rPr>
              <w:t>stools</w:t>
            </w:r>
            <w:proofErr w:type="spellEnd"/>
            <w:r w:rsidRPr="7B8E0369" w:rsidR="7B8E0369">
              <w:rPr>
                <w:i w:val="1"/>
                <w:iCs w:val="1"/>
              </w:rPr>
              <w:t xml:space="preserve">, </w:t>
            </w:r>
            <w:proofErr w:type="spellStart"/>
            <w:r w:rsidRPr="7B8E0369" w:rsidR="7B8E0369">
              <w:rPr>
                <w:i w:val="1"/>
                <w:iCs w:val="1"/>
              </w:rPr>
              <w:t>anorexia</w:t>
            </w:r>
            <w:proofErr w:type="spellEnd"/>
            <w:r w:rsidRPr="7B8E0369" w:rsidR="7B8E0369">
              <w:rPr>
                <w:i w:val="1"/>
                <w:iCs w:val="1"/>
              </w:rPr>
              <w:t xml:space="preserve"> </w:t>
            </w:r>
            <w:proofErr w:type="spellStart"/>
            <w:r w:rsidRPr="7B8E0369" w:rsidR="7B8E0369">
              <w:rPr>
                <w:i w:val="1"/>
                <w:iCs w:val="1"/>
              </w:rPr>
              <w:t>with</w:t>
            </w:r>
            <w:proofErr w:type="spellEnd"/>
            <w:r w:rsidRPr="7B8E0369" w:rsidR="7B8E0369">
              <w:rPr>
                <w:i w:val="1"/>
                <w:iCs w:val="1"/>
              </w:rPr>
              <w:t xml:space="preserve"> </w:t>
            </w:r>
            <w:proofErr w:type="spellStart"/>
            <w:r w:rsidRPr="7B8E0369" w:rsidR="7B8E0369">
              <w:rPr>
                <w:i w:val="1"/>
                <w:iCs w:val="1"/>
              </w:rPr>
              <w:t>weight</w:t>
            </w:r>
            <w:proofErr w:type="spellEnd"/>
            <w:r w:rsidRPr="7B8E0369" w:rsidR="7B8E0369">
              <w:rPr>
                <w:i w:val="1"/>
                <w:iCs w:val="1"/>
              </w:rPr>
              <w:t xml:space="preserve"> loss</w:t>
            </w:r>
            <w:r w:rsidR="7B8E0369">
              <w:rPr/>
              <w:t>).</w:t>
            </w:r>
          </w:p>
          <w:p w:rsidRPr="00CE2B4A" w:rsidR="00117EA4" w:rsidP="00117EA4" w:rsidRDefault="00117EA4" w14:paraId="4C1A8420" w14:textId="633D319A">
            <w:pPr>
              <w:pStyle w:val="NormalWeb"/>
              <w:shd w:val="clear" w:color="auto" w:fill="FFFFFF" w:themeFill="background1"/>
              <w:jc w:val="both"/>
            </w:pPr>
            <w:r w:rsidRPr="7B8E0369" w:rsidR="7B8E0369">
              <w:rPr>
                <w:b w:val="1"/>
                <w:bCs w:val="1"/>
              </w:rPr>
              <w:t xml:space="preserve">B) </w:t>
            </w:r>
            <w:r w:rsidRPr="7B8E0369" w:rsidR="7B8E0369">
              <w:rPr>
                <w:b w:val="1"/>
                <w:bCs w:val="1"/>
              </w:rPr>
              <w:t>Ei tasu kaaluda ravimi lõpetamist</w:t>
            </w:r>
            <w:r w:rsidR="7B8E0369">
              <w:rPr/>
              <w:t xml:space="preserve">: 1) </w:t>
            </w:r>
            <w:r w:rsidR="7B8E0369">
              <w:rPr/>
              <w:t>ainult MMSE skoori põhjal 2) h</w:t>
            </w:r>
            <w:r w:rsidR="7B8E0369">
              <w:rPr/>
              <w:t>ooldusasutusse paigutamisel</w:t>
            </w:r>
            <w:r w:rsidR="7B8E0369">
              <w:rPr/>
              <w:t xml:space="preserve"> </w:t>
            </w:r>
            <w:r w:rsidR="7B8E0369">
              <w:rPr/>
              <w:t xml:space="preserve">3) </w:t>
            </w:r>
            <w:proofErr w:type="spellStart"/>
            <w:r w:rsidRPr="7B8E0369" w:rsidR="7B8E0369">
              <w:rPr>
                <w:i w:val="1"/>
                <w:iCs w:val="1"/>
              </w:rPr>
              <w:t>based</w:t>
            </w:r>
            <w:proofErr w:type="spellEnd"/>
            <w:r w:rsidRPr="7B8E0369" w:rsidR="7B8E0369">
              <w:rPr>
                <w:i w:val="1"/>
                <w:iCs w:val="1"/>
              </w:rPr>
              <w:t xml:space="preserve"> on </w:t>
            </w:r>
            <w:proofErr w:type="spellStart"/>
            <w:r w:rsidRPr="7B8E0369" w:rsidR="7B8E0369">
              <w:rPr>
                <w:i w:val="1"/>
                <w:iCs w:val="1"/>
              </w:rPr>
              <w:t>adverse</w:t>
            </w:r>
            <w:proofErr w:type="spellEnd"/>
            <w:r w:rsidRPr="7B8E0369" w:rsidR="7B8E0369">
              <w:rPr>
                <w:i w:val="1"/>
                <w:iCs w:val="1"/>
              </w:rPr>
              <w:t xml:space="preserve"> </w:t>
            </w:r>
            <w:proofErr w:type="spellStart"/>
            <w:r w:rsidRPr="7B8E0369" w:rsidR="7B8E0369">
              <w:rPr>
                <w:i w:val="1"/>
                <w:iCs w:val="1"/>
              </w:rPr>
              <w:t>events</w:t>
            </w:r>
            <w:proofErr w:type="spellEnd"/>
            <w:r w:rsidRPr="7B8E0369" w:rsidR="7B8E0369">
              <w:rPr>
                <w:i w:val="1"/>
                <w:iCs w:val="1"/>
              </w:rPr>
              <w:t xml:space="preserve"> </w:t>
            </w:r>
            <w:proofErr w:type="spellStart"/>
            <w:r w:rsidRPr="7B8E0369" w:rsidR="7B8E0369">
              <w:rPr>
                <w:i w:val="1"/>
                <w:iCs w:val="1"/>
              </w:rPr>
              <w:t>that</w:t>
            </w:r>
            <w:proofErr w:type="spellEnd"/>
            <w:r w:rsidRPr="7B8E0369" w:rsidR="7B8E0369">
              <w:rPr>
                <w:i w:val="1"/>
                <w:iCs w:val="1"/>
              </w:rPr>
              <w:t xml:space="preserve"> </w:t>
            </w:r>
            <w:proofErr w:type="spellStart"/>
            <w:r w:rsidRPr="7B8E0369" w:rsidR="7B8E0369">
              <w:rPr>
                <w:i w:val="1"/>
                <w:iCs w:val="1"/>
              </w:rPr>
              <w:t>have</w:t>
            </w:r>
            <w:proofErr w:type="spellEnd"/>
            <w:r w:rsidRPr="7B8E0369" w:rsidR="7B8E0369">
              <w:rPr>
                <w:i w:val="1"/>
                <w:iCs w:val="1"/>
              </w:rPr>
              <w:t xml:space="preserve"> </w:t>
            </w:r>
            <w:proofErr w:type="spellStart"/>
            <w:r w:rsidRPr="7B8E0369" w:rsidR="7B8E0369">
              <w:rPr>
                <w:i w:val="1"/>
                <w:iCs w:val="1"/>
              </w:rPr>
              <w:t>multiple</w:t>
            </w:r>
            <w:proofErr w:type="spellEnd"/>
            <w:r w:rsidRPr="7B8E0369" w:rsidR="7B8E0369">
              <w:rPr>
                <w:i w:val="1"/>
                <w:iCs w:val="1"/>
              </w:rPr>
              <w:t xml:space="preserve"> </w:t>
            </w:r>
            <w:proofErr w:type="spellStart"/>
            <w:r w:rsidRPr="7B8E0369" w:rsidR="7B8E0369">
              <w:rPr>
                <w:i w:val="1"/>
                <w:iCs w:val="1"/>
              </w:rPr>
              <w:t>potential</w:t>
            </w:r>
            <w:proofErr w:type="spellEnd"/>
            <w:r w:rsidRPr="7B8E0369" w:rsidR="7B8E0369">
              <w:rPr>
                <w:i w:val="1"/>
                <w:iCs w:val="1"/>
              </w:rPr>
              <w:t xml:space="preserve"> </w:t>
            </w:r>
            <w:proofErr w:type="spellStart"/>
            <w:r w:rsidRPr="7B8E0369" w:rsidR="7B8E0369">
              <w:rPr>
                <w:i w:val="1"/>
                <w:iCs w:val="1"/>
              </w:rPr>
              <w:t>etiologies</w:t>
            </w:r>
            <w:proofErr w:type="spellEnd"/>
            <w:r w:rsidR="7B8E0369">
              <w:rPr/>
              <w:t xml:space="preserve"> (</w:t>
            </w:r>
            <w:proofErr w:type="spellStart"/>
            <w:r w:rsidR="7B8E0369">
              <w:rPr/>
              <w:t>e.g</w:t>
            </w:r>
            <w:proofErr w:type="spellEnd"/>
            <w:r w:rsidR="7B8E0369">
              <w:rPr/>
              <w:t xml:space="preserve">. </w:t>
            </w:r>
            <w:proofErr w:type="spellStart"/>
            <w:r w:rsidR="7B8E0369">
              <w:rPr/>
              <w:t>falls</w:t>
            </w:r>
            <w:proofErr w:type="spellEnd"/>
            <w:r w:rsidR="7B8E0369">
              <w:rPr/>
              <w:t>).</w:t>
            </w:r>
          </w:p>
        </w:tc>
        <w:tc>
          <w:tcPr>
            <w:tcW w:w="3368" w:type="dxa"/>
            <w:shd w:val="clear" w:color="auto" w:fill="auto"/>
            <w:tcMar/>
          </w:tcPr>
          <w:p w:rsidRPr="00D27BF4" w:rsidR="00AC2F0F" w:rsidP="7B8E0369" w:rsidRDefault="00662ADF" w14:paraId="7CD559F0" w14:textId="74BD5648">
            <w:pPr>
              <w:autoSpaceDE w:val="0"/>
              <w:autoSpaceDN w:val="0"/>
              <w:adjustRightInd w:val="0"/>
              <w:rPr>
                <w:color w:val="000080"/>
              </w:rPr>
            </w:pPr>
            <w:proofErr w:type="spellStart"/>
            <w:r w:rsidR="7B8E0369">
              <w:rPr/>
              <w:t>Herrmann</w:t>
            </w:r>
            <w:proofErr w:type="spellEnd"/>
            <w:r w:rsidR="7B8E0369">
              <w:rPr/>
              <w:t xml:space="preserve">, N., </w:t>
            </w:r>
            <w:proofErr w:type="spellStart"/>
            <w:r w:rsidR="7B8E0369">
              <w:rPr/>
              <w:t>Black</w:t>
            </w:r>
            <w:proofErr w:type="spellEnd"/>
            <w:r w:rsidR="7B8E0369">
              <w:rPr/>
              <w:t xml:space="preserve">, S. E., et </w:t>
            </w:r>
            <w:proofErr w:type="spellStart"/>
            <w:r w:rsidR="7B8E0369">
              <w:rPr/>
              <w:t>al</w:t>
            </w:r>
            <w:proofErr w:type="spellEnd"/>
            <w:r w:rsidR="7B8E0369">
              <w:rPr/>
              <w:t xml:space="preserve">. 2010. </w:t>
            </w:r>
            <w:proofErr w:type="spellStart"/>
            <w:r w:rsidR="7B8E0369">
              <w:rPr/>
              <w:t>Discontinuing</w:t>
            </w:r>
            <w:proofErr w:type="spellEnd"/>
            <w:r w:rsidR="7B8E0369">
              <w:rPr/>
              <w:t xml:space="preserve"> </w:t>
            </w:r>
            <w:proofErr w:type="spellStart"/>
            <w:r w:rsidR="7B8E0369">
              <w:rPr/>
              <w:t>cholinesterase</w:t>
            </w:r>
            <w:proofErr w:type="spellEnd"/>
            <w:r w:rsidR="7B8E0369">
              <w:rPr/>
              <w:t xml:space="preserve"> </w:t>
            </w:r>
            <w:proofErr w:type="spellStart"/>
            <w:r w:rsidR="7B8E0369">
              <w:rPr/>
              <w:t>inhibitors</w:t>
            </w:r>
            <w:proofErr w:type="spellEnd"/>
            <w:r w:rsidR="7B8E0369">
              <w:rPr/>
              <w:t xml:space="preserve">: </w:t>
            </w:r>
            <w:proofErr w:type="spellStart"/>
            <w:r w:rsidR="7B8E0369">
              <w:rPr/>
              <w:t>results</w:t>
            </w:r>
            <w:proofErr w:type="spellEnd"/>
            <w:r w:rsidR="7B8E0369">
              <w:rPr/>
              <w:t xml:space="preserve"> of a </w:t>
            </w:r>
            <w:proofErr w:type="spellStart"/>
            <w:r w:rsidR="7B8E0369">
              <w:rPr/>
              <w:t>survey</w:t>
            </w:r>
            <w:proofErr w:type="spellEnd"/>
            <w:r w:rsidR="7B8E0369">
              <w:rPr/>
              <w:t xml:space="preserve"> of </w:t>
            </w:r>
            <w:proofErr w:type="spellStart"/>
            <w:r w:rsidR="7B8E0369">
              <w:rPr/>
              <w:t>Canadian</w:t>
            </w:r>
            <w:proofErr w:type="spellEnd"/>
            <w:r w:rsidR="7B8E0369">
              <w:rPr/>
              <w:t xml:space="preserve"> </w:t>
            </w:r>
            <w:proofErr w:type="spellStart"/>
            <w:r w:rsidR="7B8E0369">
              <w:rPr/>
              <w:t>dementia</w:t>
            </w:r>
            <w:proofErr w:type="spellEnd"/>
            <w:r w:rsidR="7B8E0369">
              <w:rPr/>
              <w:t xml:space="preserve"> </w:t>
            </w:r>
            <w:proofErr w:type="spellStart"/>
            <w:r w:rsidR="7B8E0369">
              <w:rPr/>
              <w:t>experts</w:t>
            </w:r>
            <w:proofErr w:type="spellEnd"/>
            <w:r w:rsidR="7B8E0369">
              <w:rPr/>
              <w:t xml:space="preserve">. International </w:t>
            </w:r>
            <w:proofErr w:type="spellStart"/>
            <w:r w:rsidR="7B8E0369">
              <w:rPr/>
              <w:t>Psychogeriatric</w:t>
            </w:r>
            <w:proofErr w:type="spellEnd"/>
            <w:r w:rsidR="7B8E0369">
              <w:rPr/>
              <w:t xml:space="preserve"> </w:t>
            </w:r>
            <w:proofErr w:type="spellStart"/>
            <w:r w:rsidR="7B8E0369">
              <w:rPr/>
              <w:t>Association</w:t>
            </w:r>
            <w:proofErr w:type="spellEnd"/>
          </w:p>
          <w:p w:rsidRPr="00D27BF4" w:rsidR="00AC2F0F" w:rsidP="7B8E0369" w:rsidRDefault="00662ADF" w14:paraId="3B26E8D7" w14:noSpellErr="1" w14:textId="36FD7BEE">
            <w:pPr>
              <w:pStyle w:val="Normal"/>
              <w:autoSpaceDE w:val="0"/>
              <w:autoSpaceDN w:val="0"/>
              <w:adjustRightInd w:val="0"/>
              <w:rPr>
                <w:color w:val="000080"/>
              </w:rPr>
            </w:pPr>
            <w:r w:rsidR="7B8E0369">
              <w:rPr/>
              <w:t>AMSTAR 11/7</w:t>
            </w:r>
          </w:p>
        </w:tc>
      </w:tr>
      <w:tr w:rsidRPr="00D27BF4" w:rsidR="000500F3" w:rsidTr="7B8E0369" w14:paraId="11639529" w14:textId="77777777">
        <w:tc>
          <w:tcPr>
            <w:tcW w:w="5920" w:type="dxa"/>
            <w:shd w:val="clear" w:color="auto" w:fill="auto"/>
            <w:tcMar/>
          </w:tcPr>
          <w:p w:rsidRPr="0073355C" w:rsidR="0073355C" w:rsidP="7B8E0369" w:rsidRDefault="0073355C" w14:paraId="187B45C1" w14:textId="4D32C577">
            <w:pPr>
              <w:jc w:val="both"/>
              <w:rPr>
                <w:lang w:val="en-US"/>
              </w:rPr>
            </w:pPr>
            <w:r w:rsidRPr="7B8E0369" w:rsidR="7B8E0369">
              <w:rPr>
                <w:lang w:val="en-US"/>
              </w:rPr>
              <w:t xml:space="preserve">See </w:t>
            </w:r>
            <w:proofErr w:type="spellStart"/>
            <w:r w:rsidRPr="7B8E0369" w:rsidR="7B8E0369">
              <w:rPr>
                <w:lang w:val="en-US"/>
              </w:rPr>
              <w:t>hooldusjuhend</w:t>
            </w:r>
            <w:proofErr w:type="spellEnd"/>
            <w:r w:rsidRPr="7B8E0369" w:rsidR="7B8E0369">
              <w:rPr>
                <w:lang w:val="en-US"/>
              </w:rPr>
              <w:t xml:space="preserve"> on </w:t>
            </w:r>
            <w:proofErr w:type="spellStart"/>
            <w:r w:rsidRPr="7B8E0369" w:rsidR="7B8E0369">
              <w:rPr>
                <w:lang w:val="en-US"/>
              </w:rPr>
              <w:t>väljatöötatud</w:t>
            </w:r>
            <w:proofErr w:type="spellEnd"/>
            <w:r w:rsidRPr="7B8E0369" w:rsidR="7B8E0369">
              <w:rPr>
                <w:lang w:val="en-US"/>
              </w:rPr>
              <w:t xml:space="preserve">, et </w:t>
            </w:r>
            <w:proofErr w:type="spellStart"/>
            <w:r w:rsidRPr="7B8E0369" w:rsidR="7B8E0369">
              <w:rPr>
                <w:lang w:val="en-US"/>
              </w:rPr>
              <w:t>toetada</w:t>
            </w:r>
            <w:proofErr w:type="spellEnd"/>
            <w:r w:rsidRPr="7B8E0369" w:rsidR="7B8E0369">
              <w:rPr>
                <w:lang w:val="en-US"/>
              </w:rPr>
              <w:t xml:space="preserve"> </w:t>
            </w:r>
            <w:proofErr w:type="spellStart"/>
            <w:r w:rsidRPr="7B8E0369" w:rsidR="7B8E0369">
              <w:rPr>
                <w:lang w:val="en-US"/>
              </w:rPr>
              <w:t>sujuvat</w:t>
            </w:r>
            <w:proofErr w:type="spellEnd"/>
            <w:r w:rsidRPr="7B8E0369" w:rsidR="7B8E0369">
              <w:rPr>
                <w:lang w:val="en-US"/>
              </w:rPr>
              <w:t xml:space="preserve"> </w:t>
            </w:r>
            <w:proofErr w:type="spellStart"/>
            <w:r w:rsidRPr="7B8E0369" w:rsidR="7B8E0369">
              <w:rPr>
                <w:lang w:val="en-US"/>
              </w:rPr>
              <w:t>üleminekut</w:t>
            </w:r>
            <w:proofErr w:type="spellEnd"/>
            <w:r w:rsidRPr="7B8E0369" w:rsidR="7B8E0369">
              <w:rPr>
                <w:lang w:val="en-US"/>
              </w:rPr>
              <w:t xml:space="preserve"> </w:t>
            </w:r>
            <w:proofErr w:type="spellStart"/>
            <w:r w:rsidRPr="7B8E0369" w:rsidR="7B8E0369">
              <w:rPr>
                <w:lang w:val="en-US"/>
              </w:rPr>
              <w:t>välja</w:t>
            </w:r>
            <w:proofErr w:type="spellEnd"/>
            <w:r w:rsidRPr="7B8E0369" w:rsidR="7B8E0369">
              <w:rPr>
                <w:lang w:val="en-US"/>
              </w:rPr>
              <w:t xml:space="preserve"> </w:t>
            </w:r>
            <w:proofErr w:type="spellStart"/>
            <w:r w:rsidRPr="7B8E0369" w:rsidR="7B8E0369">
              <w:rPr>
                <w:lang w:val="en-US"/>
              </w:rPr>
              <w:t>kirjutamisel</w:t>
            </w:r>
            <w:proofErr w:type="spellEnd"/>
            <w:r w:rsidRPr="7B8E0369" w:rsidR="7B8E0369">
              <w:rPr>
                <w:lang w:val="en-US"/>
              </w:rPr>
              <w:t xml:space="preserve"> ja </w:t>
            </w:r>
            <w:proofErr w:type="spellStart"/>
            <w:r w:rsidRPr="7B8E0369" w:rsidR="7B8E0369">
              <w:rPr>
                <w:lang w:val="en-US"/>
              </w:rPr>
              <w:t>patsiendi</w:t>
            </w:r>
            <w:proofErr w:type="spellEnd"/>
            <w:r w:rsidRPr="7B8E0369" w:rsidR="7B8E0369">
              <w:rPr>
                <w:lang w:val="en-US"/>
              </w:rPr>
              <w:t xml:space="preserve"> </w:t>
            </w:r>
            <w:proofErr w:type="spellStart"/>
            <w:r w:rsidRPr="7B8E0369" w:rsidR="7B8E0369">
              <w:rPr>
                <w:lang w:val="en-US"/>
              </w:rPr>
              <w:t>jälgimisel</w:t>
            </w:r>
            <w:proofErr w:type="spellEnd"/>
            <w:r w:rsidRPr="7B8E0369" w:rsidR="7B8E0369">
              <w:rPr>
                <w:lang w:val="en-US"/>
              </w:rPr>
              <w:t xml:space="preserve"> </w:t>
            </w:r>
            <w:r w:rsidRPr="7B8E0369" w:rsidR="7B8E0369">
              <w:rPr>
                <w:i w:val="1"/>
                <w:iCs w:val="1"/>
                <w:lang w:val="en-US"/>
              </w:rPr>
              <w:t>secondary to primary care</w:t>
            </w:r>
            <w:r w:rsidRPr="7B8E0369" w:rsidR="7B8E0369">
              <w:rPr>
                <w:lang w:val="en-US"/>
              </w:rPr>
              <w:t xml:space="preserve"> ja </w:t>
            </w:r>
            <w:proofErr w:type="spellStart"/>
            <w:r w:rsidRPr="7B8E0369" w:rsidR="7B8E0369">
              <w:rPr>
                <w:lang w:val="en-US"/>
              </w:rPr>
              <w:t>pakub</w:t>
            </w:r>
            <w:proofErr w:type="spellEnd"/>
            <w:r w:rsidRPr="7B8E0369" w:rsidR="7B8E0369">
              <w:rPr>
                <w:lang w:val="en-US"/>
              </w:rPr>
              <w:t xml:space="preserve"> </w:t>
            </w:r>
            <w:proofErr w:type="spellStart"/>
            <w:r w:rsidRPr="7B8E0369" w:rsidR="7B8E0369">
              <w:rPr>
                <w:lang w:val="en-US"/>
              </w:rPr>
              <w:t>informatsiooni</w:t>
            </w:r>
            <w:proofErr w:type="spellEnd"/>
            <w:r w:rsidRPr="7B8E0369" w:rsidR="7B8E0369">
              <w:rPr>
                <w:lang w:val="en-US"/>
              </w:rPr>
              <w:t xml:space="preserve"> </w:t>
            </w:r>
            <w:proofErr w:type="spellStart"/>
            <w:r w:rsidRPr="7B8E0369" w:rsidR="7B8E0369">
              <w:rPr>
                <w:lang w:val="en-US"/>
              </w:rPr>
              <w:t>allikat</w:t>
            </w:r>
            <w:proofErr w:type="spellEnd"/>
            <w:r w:rsidRPr="7B8E0369" w:rsidR="7B8E0369">
              <w:rPr>
                <w:lang w:val="en-US"/>
              </w:rPr>
              <w:t xml:space="preserve"> </w:t>
            </w:r>
            <w:proofErr w:type="spellStart"/>
            <w:r w:rsidRPr="7B8E0369" w:rsidR="7B8E0369">
              <w:rPr>
                <w:lang w:val="en-US"/>
              </w:rPr>
              <w:t>toetamaks</w:t>
            </w:r>
            <w:proofErr w:type="spellEnd"/>
            <w:r w:rsidRPr="7B8E0369" w:rsidR="7B8E0369">
              <w:rPr>
                <w:lang w:val="en-US"/>
              </w:rPr>
              <w:t xml:space="preserve"> </w:t>
            </w:r>
            <w:proofErr w:type="spellStart"/>
            <w:r w:rsidRPr="7B8E0369" w:rsidR="7B8E0369">
              <w:rPr>
                <w:lang w:val="en-US"/>
              </w:rPr>
              <w:t>arste</w:t>
            </w:r>
            <w:proofErr w:type="spellEnd"/>
            <w:r w:rsidRPr="7B8E0369" w:rsidR="7B8E0369">
              <w:rPr>
                <w:lang w:val="en-US"/>
              </w:rPr>
              <w:t xml:space="preserve">, </w:t>
            </w:r>
            <w:proofErr w:type="spellStart"/>
            <w:r w:rsidRPr="7B8E0369" w:rsidR="7B8E0369">
              <w:rPr>
                <w:lang w:val="en-US"/>
              </w:rPr>
              <w:t>kes</w:t>
            </w:r>
            <w:proofErr w:type="spellEnd"/>
            <w:r w:rsidRPr="7B8E0369" w:rsidR="7B8E0369">
              <w:rPr>
                <w:lang w:val="en-US"/>
              </w:rPr>
              <w:t xml:space="preserve"> </w:t>
            </w:r>
            <w:proofErr w:type="spellStart"/>
            <w:r w:rsidRPr="7B8E0369" w:rsidR="7B8E0369">
              <w:rPr>
                <w:lang w:val="en-US"/>
              </w:rPr>
              <w:t>hoolitsevad</w:t>
            </w:r>
            <w:proofErr w:type="spellEnd"/>
            <w:r w:rsidRPr="7B8E0369" w:rsidR="7B8E0369">
              <w:rPr>
                <w:lang w:val="en-US"/>
              </w:rPr>
              <w:t xml:space="preserve"> </w:t>
            </w:r>
            <w:proofErr w:type="spellStart"/>
            <w:r w:rsidRPr="7B8E0369" w:rsidR="7B8E0369">
              <w:rPr>
                <w:lang w:val="en-US"/>
              </w:rPr>
              <w:t>patsientide</w:t>
            </w:r>
            <w:proofErr w:type="spellEnd"/>
            <w:r w:rsidRPr="7B8E0369" w:rsidR="7B8E0369">
              <w:rPr>
                <w:lang w:val="en-US"/>
              </w:rPr>
              <w:t xml:space="preserve"> </w:t>
            </w:r>
            <w:proofErr w:type="spellStart"/>
            <w:r w:rsidRPr="7B8E0369" w:rsidR="7B8E0369">
              <w:rPr>
                <w:lang w:val="en-US"/>
              </w:rPr>
              <w:t>eest</w:t>
            </w:r>
            <w:proofErr w:type="spellEnd"/>
            <w:r w:rsidRPr="7B8E0369" w:rsidR="7B8E0369">
              <w:rPr>
                <w:lang w:val="en-US"/>
              </w:rPr>
              <w:t xml:space="preserve">. </w:t>
            </w:r>
          </w:p>
          <w:p w:rsidR="00613A94" w:rsidP="7B8E0369" w:rsidRDefault="00BD2BB8" w14:paraId="7F6BFC1B" w14:textId="7380068D">
            <w:pPr>
              <w:jc w:val="both"/>
              <w:rPr>
                <w:lang w:val="en-US"/>
              </w:rPr>
            </w:pPr>
            <w:proofErr w:type="spellStart"/>
            <w:r w:rsidRPr="7B8E0369" w:rsidR="7B8E0369">
              <w:rPr>
                <w:lang w:val="en-US"/>
              </w:rPr>
              <w:t>Hooldusjuhendis</w:t>
            </w:r>
            <w:proofErr w:type="spellEnd"/>
            <w:r w:rsidRPr="7B8E0369" w:rsidR="7B8E0369">
              <w:rPr>
                <w:lang w:val="en-US"/>
              </w:rPr>
              <w:t xml:space="preserve"> </w:t>
            </w:r>
            <w:proofErr w:type="spellStart"/>
            <w:r w:rsidRPr="7B8E0369" w:rsidR="7B8E0369">
              <w:rPr>
                <w:lang w:val="en-US"/>
              </w:rPr>
              <w:t>soovitatakse</w:t>
            </w:r>
            <w:proofErr w:type="spellEnd"/>
            <w:r w:rsidRPr="7B8E0369" w:rsidR="7B8E0369">
              <w:rPr>
                <w:lang w:val="en-US"/>
              </w:rPr>
              <w:t xml:space="preserve"> </w:t>
            </w:r>
            <w:proofErr w:type="spellStart"/>
            <w:r w:rsidRPr="7B8E0369" w:rsidR="7B8E0369">
              <w:rPr>
                <w:lang w:val="en-US"/>
              </w:rPr>
              <w:t>ChEI</w:t>
            </w:r>
            <w:proofErr w:type="spellEnd"/>
            <w:r w:rsidRPr="7B8E0369" w:rsidR="7B8E0369">
              <w:rPr>
                <w:lang w:val="en-US"/>
              </w:rPr>
              <w:t xml:space="preserve"> </w:t>
            </w:r>
            <w:proofErr w:type="spellStart"/>
            <w:r w:rsidRPr="7B8E0369" w:rsidR="7B8E0369">
              <w:rPr>
                <w:lang w:val="en-US"/>
              </w:rPr>
              <w:t>l</w:t>
            </w:r>
            <w:r w:rsidRPr="7B8E0369" w:rsidR="7B8E0369">
              <w:rPr>
                <w:lang w:val="en-US"/>
              </w:rPr>
              <w:t>õ</w:t>
            </w:r>
            <w:r w:rsidRPr="7B8E0369" w:rsidR="7B8E0369">
              <w:rPr>
                <w:lang w:val="en-US"/>
              </w:rPr>
              <w:t>petamist</w:t>
            </w:r>
            <w:proofErr w:type="spellEnd"/>
            <w:r w:rsidRPr="7B8E0369" w:rsidR="7B8E0369">
              <w:rPr>
                <w:lang w:val="en-US"/>
              </w:rPr>
              <w:t xml:space="preserve"> </w:t>
            </w:r>
            <w:proofErr w:type="spellStart"/>
            <w:r w:rsidRPr="7B8E0369" w:rsidR="7B8E0369">
              <w:rPr>
                <w:lang w:val="en-US"/>
              </w:rPr>
              <w:t>juhul</w:t>
            </w:r>
            <w:proofErr w:type="spellEnd"/>
            <w:r w:rsidRPr="7B8E0369" w:rsidR="7B8E0369">
              <w:rPr>
                <w:lang w:val="en-US"/>
              </w:rPr>
              <w:t xml:space="preserve"> </w:t>
            </w:r>
            <w:proofErr w:type="spellStart"/>
            <w:r w:rsidRPr="7B8E0369" w:rsidR="7B8E0369">
              <w:rPr>
                <w:lang w:val="en-US"/>
              </w:rPr>
              <w:t>kui</w:t>
            </w:r>
            <w:proofErr w:type="spellEnd"/>
            <w:r w:rsidRPr="7B8E0369" w:rsidR="7B8E0369">
              <w:rPr>
                <w:lang w:val="en-US"/>
              </w:rPr>
              <w:t>:</w:t>
            </w:r>
          </w:p>
          <w:p w:rsidRPr="00123EE6" w:rsidR="00613A94" w:rsidP="7B8E0369" w:rsidRDefault="00DD5846" w14:paraId="09A80BCE" w14:textId="77777777" w14:noSpellErr="1">
            <w:pPr>
              <w:pStyle w:val="ListParagraph"/>
              <w:numPr>
                <w:ilvl w:val="0"/>
                <w:numId w:val="24"/>
              </w:numPr>
              <w:jc w:val="both"/>
              <w:rPr>
                <w:i w:val="1"/>
                <w:iCs w:val="1"/>
                <w:lang w:val="en-US"/>
              </w:rPr>
            </w:pPr>
            <w:r w:rsidRPr="7B8E0369" w:rsidR="7B8E0369">
              <w:rPr>
                <w:i w:val="1"/>
                <w:iCs w:val="1"/>
                <w:lang w:val="en-US"/>
              </w:rPr>
              <w:t>Evidence of poor compliance with no available strategies to improve compliance</w:t>
            </w:r>
          </w:p>
          <w:p w:rsidR="00613A94" w:rsidP="7B8E0369" w:rsidRDefault="00613A94" w14:paraId="620C562C" w14:textId="1D345F7D">
            <w:pPr>
              <w:pStyle w:val="ListParagraph"/>
              <w:numPr>
                <w:ilvl w:val="0"/>
                <w:numId w:val="24"/>
              </w:numPr>
              <w:jc w:val="both"/>
              <w:rPr>
                <w:lang w:val="en-US"/>
              </w:rPr>
            </w:pPr>
            <w:proofErr w:type="spellStart"/>
            <w:r w:rsidRPr="7B8E0369" w:rsidR="7B8E0369">
              <w:rPr>
                <w:lang w:val="en-US"/>
              </w:rPr>
              <w:t>Suured</w:t>
            </w:r>
            <w:proofErr w:type="spellEnd"/>
            <w:r w:rsidRPr="7B8E0369" w:rsidR="7B8E0369">
              <w:rPr>
                <w:lang w:val="en-US"/>
              </w:rPr>
              <w:t xml:space="preserve"> </w:t>
            </w:r>
            <w:proofErr w:type="spellStart"/>
            <w:r w:rsidRPr="7B8E0369" w:rsidR="7B8E0369">
              <w:rPr>
                <w:lang w:val="en-US"/>
              </w:rPr>
              <w:t>kõrvalmõjud</w:t>
            </w:r>
            <w:proofErr w:type="spellEnd"/>
            <w:r w:rsidRPr="7B8E0369" w:rsidR="7B8E0369">
              <w:rPr>
                <w:lang w:val="en-US"/>
              </w:rPr>
              <w:t xml:space="preserve"> </w:t>
            </w:r>
          </w:p>
          <w:p w:rsidR="00002CA6" w:rsidP="7B8E0369" w:rsidRDefault="00613A94" w14:paraId="485A8267" w14:textId="316DB7F6">
            <w:pPr>
              <w:pStyle w:val="ListParagraph"/>
              <w:numPr>
                <w:ilvl w:val="0"/>
                <w:numId w:val="24"/>
              </w:numPr>
              <w:jc w:val="both"/>
              <w:rPr>
                <w:lang w:val="en-US"/>
              </w:rPr>
            </w:pPr>
            <w:proofErr w:type="spellStart"/>
            <w:r w:rsidRPr="7B8E0369" w:rsidR="7B8E0369">
              <w:rPr>
                <w:lang w:val="en-US"/>
              </w:rPr>
              <w:t>Patsient</w:t>
            </w:r>
            <w:proofErr w:type="spellEnd"/>
            <w:r w:rsidRPr="7B8E0369" w:rsidR="7B8E0369">
              <w:rPr>
                <w:lang w:val="en-US"/>
              </w:rPr>
              <w:t xml:space="preserve"> </w:t>
            </w:r>
            <w:proofErr w:type="spellStart"/>
            <w:r w:rsidRPr="7B8E0369" w:rsidR="7B8E0369">
              <w:rPr>
                <w:lang w:val="en-US"/>
              </w:rPr>
              <w:t>palub</w:t>
            </w:r>
            <w:proofErr w:type="spellEnd"/>
            <w:r w:rsidRPr="7B8E0369" w:rsidR="7B8E0369">
              <w:rPr>
                <w:lang w:val="en-US"/>
              </w:rPr>
              <w:t xml:space="preserve"> </w:t>
            </w:r>
            <w:proofErr w:type="spellStart"/>
            <w:r w:rsidRPr="7B8E0369" w:rsidR="7B8E0369">
              <w:rPr>
                <w:lang w:val="en-US"/>
              </w:rPr>
              <w:t>lõpetada</w:t>
            </w:r>
            <w:proofErr w:type="spellEnd"/>
            <w:r w:rsidRPr="7B8E0369" w:rsidR="7B8E0369">
              <w:rPr>
                <w:lang w:val="en-US"/>
              </w:rPr>
              <w:t xml:space="preserve"> </w:t>
            </w:r>
            <w:r w:rsidRPr="7B8E0369" w:rsidR="7B8E0369">
              <w:rPr>
                <w:lang w:val="en-US"/>
              </w:rPr>
              <w:t>(</w:t>
            </w:r>
            <w:proofErr w:type="spellStart"/>
            <w:r w:rsidRPr="7B8E0369" w:rsidR="7B8E0369">
              <w:rPr>
                <w:lang w:val="en-US"/>
              </w:rPr>
              <w:t>lk</w:t>
            </w:r>
            <w:proofErr w:type="spellEnd"/>
            <w:r w:rsidRPr="7B8E0369" w:rsidR="7B8E0369">
              <w:rPr>
                <w:lang w:val="en-US"/>
              </w:rPr>
              <w:t xml:space="preserve"> 9)</w:t>
            </w:r>
          </w:p>
          <w:p w:rsidR="00474F42" w:rsidP="7B8E0369" w:rsidRDefault="00474F42" w14:paraId="34337C57" w14:textId="77777777" w14:noSpellErr="1">
            <w:pPr>
              <w:jc w:val="both"/>
              <w:rPr>
                <w:i w:val="1"/>
                <w:iCs w:val="1"/>
                <w:lang w:val="en-US"/>
              </w:rPr>
            </w:pPr>
            <w:r w:rsidRPr="7B8E0369" w:rsidR="7B8E0369">
              <w:rPr>
                <w:i w:val="1"/>
                <w:iCs w:val="1"/>
                <w:lang w:val="en-US"/>
              </w:rPr>
              <w:t>It is important to be aware that recent literature evidence suggests that continuing treatment in the severe phases of the illness is associated with benefit in managing BPSD.</w:t>
            </w:r>
          </w:p>
          <w:p w:rsidR="00377E69" w:rsidP="7B8E0369" w:rsidRDefault="00034DA2" w14:paraId="3635E8DA" w14:textId="439B8794">
            <w:pPr>
              <w:jc w:val="both"/>
              <w:rPr>
                <w:i w:val="1"/>
                <w:iCs w:val="1"/>
                <w:lang w:val="en-US"/>
              </w:rPr>
            </w:pPr>
            <w:r w:rsidRPr="7B8E0369" w:rsidR="7B8E0369">
              <w:rPr>
                <w:i w:val="1"/>
                <w:iCs w:val="1"/>
                <w:lang w:val="en-US"/>
              </w:rPr>
              <w:t>UK-</w:t>
            </w:r>
            <w:r w:rsidRPr="7B8E0369" w:rsidR="7B8E0369">
              <w:rPr>
                <w:i w:val="1"/>
                <w:iCs w:val="1"/>
                <w:lang w:val="en-US"/>
              </w:rPr>
              <w:t xml:space="preserve">s </w:t>
            </w:r>
            <w:proofErr w:type="spellStart"/>
            <w:r w:rsidRPr="7B8E0369" w:rsidR="7B8E0369">
              <w:rPr>
                <w:i w:val="1"/>
                <w:iCs w:val="1"/>
                <w:lang w:val="en-US"/>
              </w:rPr>
              <w:t>raske</w:t>
            </w:r>
            <w:proofErr w:type="spellEnd"/>
            <w:r w:rsidRPr="7B8E0369" w:rsidR="7B8E0369">
              <w:rPr>
                <w:i w:val="1"/>
                <w:iCs w:val="1"/>
                <w:lang w:val="en-US"/>
              </w:rPr>
              <w:t xml:space="preserve"> </w:t>
            </w:r>
            <w:proofErr w:type="spellStart"/>
            <w:r w:rsidRPr="7B8E0369" w:rsidR="7B8E0369">
              <w:rPr>
                <w:i w:val="1"/>
                <w:iCs w:val="1"/>
                <w:lang w:val="en-US"/>
              </w:rPr>
              <w:t>dementsuega</w:t>
            </w:r>
            <w:proofErr w:type="spellEnd"/>
            <w:r w:rsidRPr="7B8E0369" w:rsidR="7B8E0369">
              <w:rPr>
                <w:i w:val="1"/>
                <w:iCs w:val="1"/>
                <w:lang w:val="en-US"/>
              </w:rPr>
              <w:t xml:space="preserve"> </w:t>
            </w:r>
            <w:proofErr w:type="spellStart"/>
            <w:r w:rsidRPr="7B8E0369" w:rsidR="7B8E0369">
              <w:rPr>
                <w:i w:val="1"/>
                <w:iCs w:val="1"/>
                <w:lang w:val="en-US"/>
              </w:rPr>
              <w:t>haigetele</w:t>
            </w:r>
            <w:proofErr w:type="spellEnd"/>
            <w:r w:rsidRPr="7B8E0369" w:rsidR="7B8E0369">
              <w:rPr>
                <w:i w:val="1"/>
                <w:iCs w:val="1"/>
                <w:lang w:val="en-US"/>
              </w:rPr>
              <w:t xml:space="preserve">, MMSE 1-10 </w:t>
            </w:r>
            <w:proofErr w:type="spellStart"/>
            <w:r w:rsidRPr="7B8E0369" w:rsidR="7B8E0369">
              <w:rPr>
                <w:i w:val="1"/>
                <w:iCs w:val="1"/>
                <w:lang w:val="en-US"/>
              </w:rPr>
              <w:t>ei</w:t>
            </w:r>
            <w:proofErr w:type="spellEnd"/>
            <w:r w:rsidRPr="7B8E0369" w:rsidR="7B8E0369">
              <w:rPr>
                <w:i w:val="1"/>
                <w:iCs w:val="1"/>
                <w:lang w:val="en-US"/>
              </w:rPr>
              <w:t xml:space="preserve"> ole CHEI-s </w:t>
            </w:r>
            <w:proofErr w:type="spellStart"/>
            <w:r w:rsidRPr="7B8E0369" w:rsidR="7B8E0369">
              <w:rPr>
                <w:i w:val="1"/>
                <w:iCs w:val="1"/>
                <w:lang w:val="en-US"/>
              </w:rPr>
              <w:t>näidustatud</w:t>
            </w:r>
            <w:proofErr w:type="spellEnd"/>
            <w:r w:rsidRPr="7B8E0369" w:rsidR="7B8E0369">
              <w:rPr>
                <w:i w:val="1"/>
                <w:iCs w:val="1"/>
                <w:lang w:val="en-US"/>
              </w:rPr>
              <w:t xml:space="preserve"> </w:t>
            </w:r>
            <w:proofErr w:type="spellStart"/>
            <w:r w:rsidRPr="7B8E0369" w:rsidR="7B8E0369">
              <w:rPr>
                <w:i w:val="1"/>
                <w:iCs w:val="1"/>
                <w:lang w:val="en-US"/>
              </w:rPr>
              <w:t>lk</w:t>
            </w:r>
            <w:proofErr w:type="spellEnd"/>
            <w:r w:rsidRPr="7B8E0369" w:rsidR="7B8E0369">
              <w:rPr>
                <w:i w:val="1"/>
                <w:iCs w:val="1"/>
                <w:lang w:val="en-US"/>
              </w:rPr>
              <w:t xml:space="preserve"> 9.Ravi </w:t>
            </w:r>
            <w:proofErr w:type="spellStart"/>
            <w:r w:rsidRPr="7B8E0369" w:rsidR="7B8E0369">
              <w:rPr>
                <w:i w:val="1"/>
                <w:iCs w:val="1"/>
                <w:lang w:val="en-US"/>
              </w:rPr>
              <w:t>katkestamine</w:t>
            </w:r>
            <w:proofErr w:type="spellEnd"/>
            <w:r w:rsidRPr="7B8E0369" w:rsidR="7B8E0369">
              <w:rPr>
                <w:i w:val="1"/>
                <w:iCs w:val="1"/>
                <w:lang w:val="en-US"/>
              </w:rPr>
              <w:t xml:space="preserve"> </w:t>
            </w:r>
            <w:proofErr w:type="spellStart"/>
            <w:r w:rsidRPr="7B8E0369" w:rsidR="7B8E0369">
              <w:rPr>
                <w:i w:val="1"/>
                <w:iCs w:val="1"/>
                <w:lang w:val="en-US"/>
              </w:rPr>
              <w:t>peab</w:t>
            </w:r>
            <w:proofErr w:type="spellEnd"/>
            <w:r w:rsidRPr="7B8E0369" w:rsidR="7B8E0369">
              <w:rPr>
                <w:i w:val="1"/>
                <w:iCs w:val="1"/>
                <w:lang w:val="en-US"/>
              </w:rPr>
              <w:t xml:space="preserve"> </w:t>
            </w:r>
            <w:proofErr w:type="spellStart"/>
            <w:r w:rsidRPr="7B8E0369" w:rsidR="7B8E0369">
              <w:rPr>
                <w:i w:val="1"/>
                <w:iCs w:val="1"/>
                <w:lang w:val="en-US"/>
              </w:rPr>
              <w:t>olema</w:t>
            </w:r>
            <w:proofErr w:type="spellEnd"/>
            <w:r w:rsidRPr="7B8E0369" w:rsidR="7B8E0369">
              <w:rPr>
                <w:i w:val="1"/>
                <w:iCs w:val="1"/>
                <w:lang w:val="en-US"/>
              </w:rPr>
              <w:t xml:space="preserve"> </w:t>
            </w:r>
            <w:proofErr w:type="spellStart"/>
            <w:r w:rsidRPr="7B8E0369" w:rsidR="7B8E0369">
              <w:rPr>
                <w:i w:val="1"/>
                <w:iCs w:val="1"/>
                <w:lang w:val="en-US"/>
              </w:rPr>
              <w:t>põhendatud</w:t>
            </w:r>
            <w:proofErr w:type="spellEnd"/>
            <w:r w:rsidRPr="7B8E0369" w:rsidR="7B8E0369">
              <w:rPr>
                <w:i w:val="1"/>
                <w:iCs w:val="1"/>
                <w:lang w:val="en-US"/>
              </w:rPr>
              <w:t xml:space="preserve"> ja </w:t>
            </w:r>
            <w:proofErr w:type="spellStart"/>
            <w:r w:rsidRPr="7B8E0369" w:rsidR="7B8E0369">
              <w:rPr>
                <w:i w:val="1"/>
                <w:iCs w:val="1"/>
                <w:lang w:val="en-US"/>
              </w:rPr>
              <w:t>läbi</w:t>
            </w:r>
            <w:proofErr w:type="spellEnd"/>
            <w:r w:rsidRPr="7B8E0369" w:rsidR="7B8E0369">
              <w:rPr>
                <w:i w:val="1"/>
                <w:iCs w:val="1"/>
                <w:lang w:val="en-US"/>
              </w:rPr>
              <w:t xml:space="preserve"> </w:t>
            </w:r>
            <w:proofErr w:type="spellStart"/>
            <w:r w:rsidRPr="7B8E0369" w:rsidR="7B8E0369">
              <w:rPr>
                <w:i w:val="1"/>
                <w:iCs w:val="1"/>
                <w:lang w:val="en-US"/>
              </w:rPr>
              <w:t>mõeldud.</w:t>
            </w:r>
            <w:r w:rsidRPr="7B8E0369" w:rsidR="7B8E0369">
              <w:rPr>
                <w:i w:val="1"/>
                <w:iCs w:val="1"/>
                <w:lang w:val="en-US"/>
              </w:rPr>
              <w:t>Hea</w:t>
            </w:r>
            <w:proofErr w:type="spellEnd"/>
            <w:r w:rsidRPr="7B8E0369" w:rsidR="7B8E0369">
              <w:rPr>
                <w:i w:val="1"/>
                <w:iCs w:val="1"/>
                <w:lang w:val="en-US"/>
              </w:rPr>
              <w:t xml:space="preserve"> </w:t>
            </w:r>
            <w:proofErr w:type="spellStart"/>
            <w:r w:rsidRPr="7B8E0369" w:rsidR="7B8E0369">
              <w:rPr>
                <w:i w:val="1"/>
                <w:iCs w:val="1"/>
                <w:lang w:val="en-US"/>
              </w:rPr>
              <w:t>oleks</w:t>
            </w:r>
            <w:proofErr w:type="spellEnd"/>
            <w:r w:rsidRPr="7B8E0369" w:rsidR="7B8E0369">
              <w:rPr>
                <w:i w:val="1"/>
                <w:iCs w:val="1"/>
                <w:lang w:val="en-US"/>
              </w:rPr>
              <w:t xml:space="preserve">, </w:t>
            </w:r>
            <w:proofErr w:type="spellStart"/>
            <w:r w:rsidRPr="7B8E0369" w:rsidR="7B8E0369">
              <w:rPr>
                <w:i w:val="1"/>
                <w:iCs w:val="1"/>
                <w:lang w:val="en-US"/>
              </w:rPr>
              <w:t>kui</w:t>
            </w:r>
            <w:proofErr w:type="spellEnd"/>
            <w:r w:rsidRPr="7B8E0369" w:rsidR="7B8E0369">
              <w:rPr>
                <w:i w:val="1"/>
                <w:iCs w:val="1"/>
                <w:lang w:val="en-US"/>
              </w:rPr>
              <w:t xml:space="preserve"> </w:t>
            </w:r>
            <w:proofErr w:type="spellStart"/>
            <w:r w:rsidRPr="7B8E0369" w:rsidR="7B8E0369">
              <w:rPr>
                <w:i w:val="1"/>
                <w:iCs w:val="1"/>
                <w:lang w:val="en-US"/>
              </w:rPr>
              <w:t>ravi</w:t>
            </w:r>
            <w:proofErr w:type="spellEnd"/>
            <w:r w:rsidRPr="7B8E0369" w:rsidR="7B8E0369">
              <w:rPr>
                <w:i w:val="1"/>
                <w:iCs w:val="1"/>
                <w:lang w:val="en-US"/>
              </w:rPr>
              <w:t xml:space="preserve"> </w:t>
            </w:r>
            <w:proofErr w:type="spellStart"/>
            <w:r w:rsidRPr="7B8E0369" w:rsidR="7B8E0369">
              <w:rPr>
                <w:i w:val="1"/>
                <w:iCs w:val="1"/>
                <w:lang w:val="en-US"/>
              </w:rPr>
              <w:t>algul</w:t>
            </w:r>
            <w:proofErr w:type="spellEnd"/>
            <w:r w:rsidRPr="7B8E0369" w:rsidR="7B8E0369">
              <w:rPr>
                <w:i w:val="1"/>
                <w:iCs w:val="1"/>
                <w:lang w:val="en-US"/>
              </w:rPr>
              <w:t xml:space="preserve"> on </w:t>
            </w:r>
            <w:proofErr w:type="spellStart"/>
            <w:r w:rsidRPr="7B8E0369" w:rsidR="7B8E0369">
              <w:rPr>
                <w:i w:val="1"/>
                <w:iCs w:val="1"/>
                <w:lang w:val="en-US"/>
              </w:rPr>
              <w:t>haiget</w:t>
            </w:r>
            <w:proofErr w:type="spellEnd"/>
            <w:r w:rsidRPr="7B8E0369" w:rsidR="7B8E0369">
              <w:rPr>
                <w:i w:val="1"/>
                <w:iCs w:val="1"/>
                <w:lang w:val="en-US"/>
              </w:rPr>
              <w:t xml:space="preserve"> a </w:t>
            </w:r>
            <w:proofErr w:type="spellStart"/>
            <w:r w:rsidRPr="7B8E0369" w:rsidR="7B8E0369">
              <w:rPr>
                <w:i w:val="1"/>
                <w:iCs w:val="1"/>
                <w:lang w:val="en-US"/>
              </w:rPr>
              <w:t>sugulast</w:t>
            </w:r>
            <w:proofErr w:type="spellEnd"/>
            <w:r w:rsidRPr="7B8E0369" w:rsidR="7B8E0369">
              <w:rPr>
                <w:i w:val="1"/>
                <w:iCs w:val="1"/>
                <w:lang w:val="en-US"/>
              </w:rPr>
              <w:t xml:space="preserve"> </w:t>
            </w:r>
            <w:proofErr w:type="spellStart"/>
            <w:r w:rsidRPr="7B8E0369" w:rsidR="7B8E0369">
              <w:rPr>
                <w:i w:val="1"/>
                <w:iCs w:val="1"/>
                <w:lang w:val="en-US"/>
              </w:rPr>
              <w:t>teavitatud</w:t>
            </w:r>
            <w:proofErr w:type="spellEnd"/>
            <w:r w:rsidRPr="7B8E0369" w:rsidR="7B8E0369">
              <w:rPr>
                <w:i w:val="1"/>
                <w:iCs w:val="1"/>
                <w:lang w:val="en-US"/>
              </w:rPr>
              <w:t xml:space="preserve"> </w:t>
            </w:r>
            <w:proofErr w:type="spellStart"/>
            <w:r w:rsidRPr="7B8E0369" w:rsidR="7B8E0369">
              <w:rPr>
                <w:i w:val="1"/>
                <w:iCs w:val="1"/>
                <w:lang w:val="en-US"/>
              </w:rPr>
              <w:t>kui</w:t>
            </w:r>
            <w:proofErr w:type="spellEnd"/>
            <w:r w:rsidRPr="7B8E0369" w:rsidR="7B8E0369">
              <w:rPr>
                <w:i w:val="1"/>
                <w:iCs w:val="1"/>
                <w:lang w:val="en-US"/>
              </w:rPr>
              <w:t xml:space="preserve"> </w:t>
            </w:r>
            <w:proofErr w:type="spellStart"/>
            <w:r w:rsidRPr="7B8E0369" w:rsidR="7B8E0369">
              <w:rPr>
                <w:i w:val="1"/>
                <w:iCs w:val="1"/>
                <w:lang w:val="en-US"/>
              </w:rPr>
              <w:t>kaua</w:t>
            </w:r>
            <w:proofErr w:type="spellEnd"/>
            <w:r w:rsidRPr="7B8E0369" w:rsidR="7B8E0369">
              <w:rPr>
                <w:i w:val="1"/>
                <w:iCs w:val="1"/>
                <w:lang w:val="en-US"/>
              </w:rPr>
              <w:t xml:space="preserve"> </w:t>
            </w:r>
            <w:proofErr w:type="spellStart"/>
            <w:r w:rsidRPr="7B8E0369" w:rsidR="7B8E0369">
              <w:rPr>
                <w:i w:val="1"/>
                <w:iCs w:val="1"/>
                <w:lang w:val="en-US"/>
              </w:rPr>
              <w:t>ravi</w:t>
            </w:r>
            <w:proofErr w:type="spellEnd"/>
            <w:r w:rsidRPr="7B8E0369" w:rsidR="7B8E0369">
              <w:rPr>
                <w:i w:val="1"/>
                <w:iCs w:val="1"/>
                <w:lang w:val="en-US"/>
              </w:rPr>
              <w:t xml:space="preserve"> on </w:t>
            </w:r>
            <w:proofErr w:type="spellStart"/>
            <w:r w:rsidRPr="7B8E0369" w:rsidR="7B8E0369">
              <w:rPr>
                <w:i w:val="1"/>
                <w:iCs w:val="1"/>
                <w:lang w:val="en-US"/>
              </w:rPr>
              <w:t>mõtekas</w:t>
            </w:r>
            <w:proofErr w:type="spellEnd"/>
            <w:r w:rsidRPr="7B8E0369" w:rsidR="7B8E0369">
              <w:rPr>
                <w:i w:val="1"/>
                <w:iCs w:val="1"/>
                <w:lang w:val="en-US"/>
              </w:rPr>
              <w:t>.</w:t>
            </w:r>
          </w:p>
          <w:p w:rsidRPr="00123EE6" w:rsidR="00034DA2" w:rsidP="00034DA2" w:rsidRDefault="00034DA2" w14:paraId="4D4C5DDE" w14:textId="7279B8F5">
            <w:pPr>
              <w:autoSpaceDE w:val="0"/>
              <w:autoSpaceDN w:val="0"/>
              <w:adjustRightInd w:val="0"/>
              <w:rPr>
                <w:i/>
                <w:lang w:val="en-US"/>
              </w:rPr>
            </w:pPr>
            <w:bookmarkStart w:name="_GoBack" w:id="0"/>
            <w:bookmarkEnd w:id="0"/>
          </w:p>
          <w:p w:rsidRPr="00123EE6" w:rsidR="00377E69" w:rsidP="00377E69" w:rsidRDefault="00377E69" w14:paraId="207E361D" w14:textId="1C810F10">
            <w:pPr>
              <w:jc w:val="both"/>
              <w:rPr>
                <w:i/>
                <w:lang w:val="en-US"/>
              </w:rPr>
            </w:pPr>
          </w:p>
        </w:tc>
        <w:tc>
          <w:tcPr>
            <w:tcW w:w="3368" w:type="dxa"/>
            <w:shd w:val="clear" w:color="auto" w:fill="auto"/>
            <w:tcMar/>
          </w:tcPr>
          <w:p w:rsidRPr="00DD5846" w:rsidR="00DD5846" w:rsidP="7B8E0369" w:rsidRDefault="00DD5846" w14:paraId="45D97401" w14:textId="7B0C3B63">
            <w:pPr>
              <w:rPr>
                <w:lang w:val="en-US"/>
              </w:rPr>
            </w:pPr>
            <w:proofErr w:type="spellStart"/>
            <w:r w:rsidRPr="7B8E0369" w:rsidR="7B8E0369">
              <w:rPr>
                <w:lang w:val="en-US"/>
              </w:rPr>
              <w:t>Badrakalimuthu</w:t>
            </w:r>
            <w:proofErr w:type="spellEnd"/>
            <w:r w:rsidRPr="7B8E0369" w:rsidR="7B8E0369">
              <w:rPr>
                <w:lang w:val="en-US"/>
              </w:rPr>
              <w:t>, R. 2014. Management of patients receiving cholinesterase inhibitors</w:t>
            </w:r>
            <w:r w:rsidRPr="7B8E0369" w:rsidR="7B8E0369">
              <w:rPr>
                <w:lang w:val="en-US"/>
              </w:rPr>
              <w:t>. Version 2</w:t>
            </w:r>
          </w:p>
          <w:p w:rsidR="7B8E0369" w:rsidP="7B8E0369" w:rsidRDefault="7B8E0369" w14:paraId="7276A486" w14:textId="68D8310D">
            <w:pPr>
              <w:pStyle w:val="Normal"/>
              <w:rPr>
                <w:lang w:val="en-US"/>
              </w:rPr>
            </w:pPr>
          </w:p>
          <w:p w:rsidRPr="00DD5846" w:rsidR="000500F3" w:rsidP="00DD5846" w:rsidRDefault="000500F3" w14:paraId="7F4D53D7" w14:textId="31DDF01D">
            <w:pPr>
              <w:rPr>
                <w:lang w:val="en-US"/>
              </w:rPr>
            </w:pPr>
          </w:p>
        </w:tc>
      </w:tr>
      <w:tr w:rsidRPr="00D27BF4" w:rsidR="00AC2F0F" w:rsidTr="7B8E0369" w14:paraId="07C787E9" w14:textId="77777777">
        <w:tc>
          <w:tcPr>
            <w:tcW w:w="5920" w:type="dxa"/>
            <w:shd w:val="clear" w:color="auto" w:fill="auto"/>
            <w:tcMar/>
          </w:tcPr>
          <w:p w:rsidRPr="00375427" w:rsidR="00AC2F0F" w:rsidP="00B47114" w:rsidRDefault="007E5CEA" w14:paraId="72BF4AA9" w14:textId="7BA5E80B">
            <w:pPr>
              <w:jc w:val="both"/>
            </w:pPr>
            <w:r w:rsidR="7B8E0369">
              <w:rPr/>
              <w:t>Uuringu eesmärk oli leida ravimi</w:t>
            </w:r>
            <w:r w:rsidR="7B8E0369">
              <w:rPr/>
              <w:t xml:space="preserve"> kasutamise</w:t>
            </w:r>
            <w:r w:rsidR="7B8E0369">
              <w:rPr/>
              <w:t xml:space="preserve"> lõpetamist ennustavaid faktoreid</w:t>
            </w:r>
            <w:r w:rsidR="7B8E0369">
              <w:rPr/>
              <w:t xml:space="preserve"> ja </w:t>
            </w:r>
            <w:proofErr w:type="spellStart"/>
            <w:r w:rsidRPr="7B8E0369" w:rsidR="7B8E0369">
              <w:rPr>
                <w:i w:val="1"/>
                <w:iCs w:val="1"/>
              </w:rPr>
              <w:t>switch</w:t>
            </w:r>
            <w:proofErr w:type="spellEnd"/>
            <w:r w:rsidRPr="7B8E0369" w:rsidR="7B8E0369">
              <w:rPr>
                <w:i w:val="1"/>
                <w:iCs w:val="1"/>
              </w:rPr>
              <w:t xml:space="preserve"> of </w:t>
            </w:r>
            <w:proofErr w:type="spellStart"/>
            <w:r w:rsidRPr="7B8E0369" w:rsidR="7B8E0369">
              <w:rPr>
                <w:i w:val="1"/>
                <w:iCs w:val="1"/>
              </w:rPr>
              <w:t>ChEIs</w:t>
            </w:r>
            <w:proofErr w:type="spellEnd"/>
            <w:r w:rsidRPr="7B8E0369" w:rsidR="7B8E0369">
              <w:rPr>
                <w:i w:val="1"/>
                <w:iCs w:val="1"/>
              </w:rPr>
              <w:t xml:space="preserve"> in a real-</w:t>
            </w:r>
            <w:proofErr w:type="spellStart"/>
            <w:r w:rsidRPr="7B8E0369" w:rsidR="7B8E0369">
              <w:rPr>
                <w:i w:val="1"/>
                <w:iCs w:val="1"/>
              </w:rPr>
              <w:t>world</w:t>
            </w:r>
            <w:proofErr w:type="spellEnd"/>
            <w:r w:rsidRPr="7B8E0369" w:rsidR="7B8E0369">
              <w:rPr>
                <w:i w:val="1"/>
                <w:iCs w:val="1"/>
              </w:rPr>
              <w:t xml:space="preserve"> </w:t>
            </w:r>
            <w:proofErr w:type="spellStart"/>
            <w:r w:rsidRPr="7B8E0369" w:rsidR="7B8E0369">
              <w:rPr>
                <w:i w:val="1"/>
                <w:iCs w:val="1"/>
              </w:rPr>
              <w:t>setting</w:t>
            </w:r>
            <w:proofErr w:type="spellEnd"/>
            <w:r w:rsidR="7B8E0369">
              <w:rPr/>
              <w:t>.</w:t>
            </w:r>
          </w:p>
          <w:p w:rsidR="005B1A2F" w:rsidP="7B8E0369" w:rsidRDefault="005B1A2F" w14:paraId="0C3C6522" w14:textId="4ED19B24">
            <w:pPr>
              <w:jc w:val="both"/>
              <w:rPr>
                <w:i w:val="1"/>
                <w:iCs w:val="1"/>
              </w:rPr>
            </w:pPr>
            <w:r w:rsidR="7B8E0369">
              <w:rPr/>
              <w:t>686</w:t>
            </w:r>
            <w:r w:rsidR="7B8E0369">
              <w:rPr/>
              <w:t xml:space="preserve"> patsienti kerge kuni mõõduka </w:t>
            </w:r>
            <w:proofErr w:type="spellStart"/>
            <w:r w:rsidR="7B8E0369">
              <w:rPr/>
              <w:t>AT</w:t>
            </w:r>
            <w:r w:rsidR="7B8E0369">
              <w:rPr/>
              <w:t>ga</w:t>
            </w:r>
            <w:proofErr w:type="spellEnd"/>
            <w:r w:rsidR="7B8E0369">
              <w:rPr/>
              <w:t>, keda diagnoosisid 16 A</w:t>
            </w:r>
            <w:r w:rsidR="7B8E0369">
              <w:rPr/>
              <w:t>T eksperti aastatel 2000-2002. Patsientide uuringusse</w:t>
            </w:r>
            <w:r w:rsidR="7B8E0369">
              <w:rPr/>
              <w:t xml:space="preserve"> kaasamise kriteeriumid: </w:t>
            </w:r>
            <w:r w:rsidR="7B8E0369">
              <w:rPr/>
              <w:t xml:space="preserve">- </w:t>
            </w:r>
            <w:r w:rsidR="7B8E0369">
              <w:rPr/>
              <w:t>AT</w:t>
            </w:r>
            <w:r w:rsidR="7B8E0369">
              <w:rPr/>
              <w:t xml:space="preserve"> (</w:t>
            </w:r>
            <w:proofErr w:type="spellStart"/>
            <w:r w:rsidRPr="7B8E0369" w:rsidR="7B8E0369">
              <w:rPr>
                <w:i w:val="1"/>
                <w:iCs w:val="1"/>
              </w:rPr>
              <w:t>according</w:t>
            </w:r>
            <w:proofErr w:type="spellEnd"/>
            <w:r w:rsidRPr="7B8E0369" w:rsidR="7B8E0369">
              <w:rPr>
                <w:i w:val="1"/>
                <w:iCs w:val="1"/>
              </w:rPr>
              <w:t xml:space="preserve"> </w:t>
            </w:r>
            <w:proofErr w:type="spellStart"/>
            <w:r w:rsidRPr="7B8E0369" w:rsidR="7B8E0369">
              <w:rPr>
                <w:i w:val="1"/>
                <w:iCs w:val="1"/>
              </w:rPr>
              <w:t>to</w:t>
            </w:r>
            <w:proofErr w:type="spellEnd"/>
            <w:r w:rsidRPr="7B8E0369" w:rsidR="7B8E0369">
              <w:rPr>
                <w:i w:val="1"/>
                <w:iCs w:val="1"/>
              </w:rPr>
              <w:t xml:space="preserve"> DSM-IV</w:t>
            </w:r>
            <w:r w:rsidRPr="7B8E0369" w:rsidR="7B8E0369">
              <w:rPr>
                <w:i w:val="1"/>
                <w:iCs w:val="1"/>
              </w:rPr>
              <w:t xml:space="preserve"> </w:t>
            </w:r>
            <w:r w:rsidRPr="7B8E0369" w:rsidR="7B8E0369">
              <w:rPr>
                <w:i w:val="1"/>
                <w:iCs w:val="1"/>
              </w:rPr>
              <w:t xml:space="preserve">and </w:t>
            </w:r>
            <w:proofErr w:type="spellStart"/>
            <w:r w:rsidRPr="7B8E0369" w:rsidR="7B8E0369">
              <w:rPr>
                <w:i w:val="1"/>
                <w:iCs w:val="1"/>
              </w:rPr>
              <w:t>National</w:t>
            </w:r>
            <w:proofErr w:type="spellEnd"/>
            <w:r w:rsidRPr="7B8E0369" w:rsidR="7B8E0369">
              <w:rPr>
                <w:i w:val="1"/>
                <w:iCs w:val="1"/>
              </w:rPr>
              <w:t xml:space="preserve"> </w:t>
            </w:r>
            <w:proofErr w:type="spellStart"/>
            <w:r w:rsidRPr="7B8E0369" w:rsidR="7B8E0369">
              <w:rPr>
                <w:i w:val="1"/>
                <w:iCs w:val="1"/>
              </w:rPr>
              <w:t>Institute</w:t>
            </w:r>
            <w:proofErr w:type="spellEnd"/>
            <w:r w:rsidRPr="7B8E0369" w:rsidR="7B8E0369">
              <w:rPr>
                <w:i w:val="1"/>
                <w:iCs w:val="1"/>
              </w:rPr>
              <w:t xml:space="preserve"> of </w:t>
            </w:r>
            <w:proofErr w:type="spellStart"/>
            <w:r w:rsidRPr="7B8E0369" w:rsidR="7B8E0369">
              <w:rPr>
                <w:i w:val="1"/>
                <w:iCs w:val="1"/>
              </w:rPr>
              <w:t>Neurological</w:t>
            </w:r>
            <w:proofErr w:type="spellEnd"/>
            <w:r w:rsidRPr="7B8E0369" w:rsidR="7B8E0369">
              <w:rPr>
                <w:i w:val="1"/>
                <w:iCs w:val="1"/>
              </w:rPr>
              <w:t xml:space="preserve"> and </w:t>
            </w:r>
            <w:proofErr w:type="spellStart"/>
            <w:r w:rsidRPr="7B8E0369" w:rsidR="7B8E0369">
              <w:rPr>
                <w:i w:val="1"/>
                <w:iCs w:val="1"/>
              </w:rPr>
              <w:t>Communicative</w:t>
            </w:r>
            <w:proofErr w:type="spellEnd"/>
            <w:r w:rsidRPr="7B8E0369" w:rsidR="7B8E0369">
              <w:rPr>
                <w:i w:val="1"/>
                <w:iCs w:val="1"/>
              </w:rPr>
              <w:t xml:space="preserve"> </w:t>
            </w:r>
            <w:proofErr w:type="spellStart"/>
            <w:r w:rsidRPr="7B8E0369" w:rsidR="7B8E0369">
              <w:rPr>
                <w:i w:val="1"/>
                <w:iCs w:val="1"/>
              </w:rPr>
              <w:t>Diseases</w:t>
            </w:r>
            <w:proofErr w:type="spellEnd"/>
            <w:r w:rsidRPr="7B8E0369" w:rsidR="7B8E0369">
              <w:rPr>
                <w:i w:val="1"/>
                <w:iCs w:val="1"/>
              </w:rPr>
              <w:t xml:space="preserve"> and </w:t>
            </w:r>
            <w:proofErr w:type="spellStart"/>
            <w:r w:rsidRPr="7B8E0369" w:rsidR="7B8E0369">
              <w:rPr>
                <w:i w:val="1"/>
                <w:iCs w:val="1"/>
              </w:rPr>
              <w:t>Stroke</w:t>
            </w:r>
            <w:proofErr w:type="spellEnd"/>
            <w:r w:rsidRPr="7B8E0369" w:rsidR="7B8E0369">
              <w:rPr>
                <w:i w:val="1"/>
                <w:iCs w:val="1"/>
              </w:rPr>
              <w:t>/</w:t>
            </w:r>
            <w:proofErr w:type="spellStart"/>
            <w:r w:rsidRPr="7B8E0369" w:rsidR="7B8E0369">
              <w:rPr>
                <w:i w:val="1"/>
                <w:iCs w:val="1"/>
              </w:rPr>
              <w:t>Alzheimer</w:t>
            </w:r>
            <w:proofErr w:type="spellEnd"/>
            <w:r w:rsidRPr="7B8E0369" w:rsidR="7B8E0369">
              <w:rPr>
                <w:i w:val="1"/>
                <w:iCs w:val="1"/>
              </w:rPr>
              <w:t xml:space="preserve"> </w:t>
            </w:r>
            <w:proofErr w:type="spellStart"/>
            <w:r w:rsidRPr="7B8E0369" w:rsidR="7B8E0369">
              <w:rPr>
                <w:i w:val="1"/>
                <w:iCs w:val="1"/>
              </w:rPr>
              <w:t>Disease</w:t>
            </w:r>
            <w:proofErr w:type="spellEnd"/>
            <w:r w:rsidRPr="7B8E0369" w:rsidR="7B8E0369">
              <w:rPr>
                <w:i w:val="1"/>
                <w:iCs w:val="1"/>
              </w:rPr>
              <w:t xml:space="preserve"> and </w:t>
            </w:r>
            <w:proofErr w:type="spellStart"/>
            <w:r w:rsidRPr="7B8E0369" w:rsidR="7B8E0369">
              <w:rPr>
                <w:i w:val="1"/>
                <w:iCs w:val="1"/>
              </w:rPr>
              <w:t>Related</w:t>
            </w:r>
            <w:proofErr w:type="spellEnd"/>
            <w:r w:rsidRPr="7B8E0369" w:rsidR="7B8E0369">
              <w:rPr>
                <w:i w:val="1"/>
                <w:iCs w:val="1"/>
              </w:rPr>
              <w:t xml:space="preserve"> </w:t>
            </w:r>
            <w:proofErr w:type="spellStart"/>
            <w:r w:rsidRPr="7B8E0369" w:rsidR="7B8E0369">
              <w:rPr>
                <w:i w:val="1"/>
                <w:iCs w:val="1"/>
              </w:rPr>
              <w:t>Association</w:t>
            </w:r>
            <w:proofErr w:type="spellEnd"/>
            <w:r w:rsidRPr="7B8E0369" w:rsidR="7B8E0369">
              <w:rPr>
                <w:i w:val="1"/>
                <w:iCs w:val="1"/>
              </w:rPr>
              <w:t xml:space="preserve"> </w:t>
            </w:r>
            <w:proofErr w:type="spellStart"/>
            <w:r w:rsidRPr="7B8E0369" w:rsidR="7B8E0369">
              <w:rPr>
                <w:i w:val="1"/>
                <w:iCs w:val="1"/>
              </w:rPr>
              <w:t>criteria</w:t>
            </w:r>
            <w:proofErr w:type="spellEnd"/>
            <w:r w:rsidR="7B8E0369">
              <w:rPr/>
              <w:t>)</w:t>
            </w:r>
            <w:r w:rsidR="7B8E0369">
              <w:rPr/>
              <w:t xml:space="preserve">; </w:t>
            </w:r>
            <w:r w:rsidR="7B8E0369">
              <w:rPr/>
              <w:t xml:space="preserve">- </w:t>
            </w:r>
            <w:r w:rsidR="7B8E0369">
              <w:rPr/>
              <w:t xml:space="preserve">MMSE 10-26 vahel; </w:t>
            </w:r>
            <w:r w:rsidR="7B8E0369">
              <w:rPr/>
              <w:t xml:space="preserve">- </w:t>
            </w:r>
            <w:r w:rsidR="7B8E0369">
              <w:rPr/>
              <w:t>patsiendil</w:t>
            </w:r>
            <w:r w:rsidR="7B8E0369">
              <w:rPr/>
              <w:t xml:space="preserve"> </w:t>
            </w:r>
            <w:r w:rsidR="7B8E0369">
              <w:rPr/>
              <w:t xml:space="preserve">pidi olema mitteformaalne hooldaja. Peamine tulemusnäitaja oli </w:t>
            </w:r>
            <w:proofErr w:type="spellStart"/>
            <w:r w:rsidR="7B8E0369">
              <w:rPr/>
              <w:t>ChEI</w:t>
            </w:r>
            <w:proofErr w:type="spellEnd"/>
            <w:r w:rsidR="7B8E0369">
              <w:rPr/>
              <w:t xml:space="preserve"> lõpetamine ja </w:t>
            </w:r>
            <w:proofErr w:type="spellStart"/>
            <w:r w:rsidRPr="7B8E0369" w:rsidR="7B8E0369">
              <w:rPr>
                <w:i w:val="1"/>
                <w:iCs w:val="1"/>
              </w:rPr>
              <w:t>switch</w:t>
            </w:r>
            <w:proofErr w:type="spellEnd"/>
            <w:r w:rsidRPr="7B8E0369" w:rsidR="7B8E0369">
              <w:rPr>
                <w:i w:val="1"/>
                <w:iCs w:val="1"/>
              </w:rPr>
              <w:t>.</w:t>
            </w:r>
          </w:p>
          <w:p w:rsidRPr="00375427" w:rsidR="00354DCA" w:rsidP="00EA721E" w:rsidRDefault="00354DCA" w14:paraId="4D056CF7" w14:textId="77777777">
            <w:pPr>
              <w:jc w:val="both"/>
              <w:rPr>
                <w:i/>
              </w:rPr>
            </w:pPr>
          </w:p>
          <w:p w:rsidRPr="00354DCA" w:rsidR="005F1FF2" w:rsidP="7B8E0369" w:rsidRDefault="005F1FF2" w14:paraId="100772FA" w14:textId="77777777">
            <w:pPr>
              <w:jc w:val="both"/>
              <w:rPr>
                <w:i w:val="1"/>
                <w:iCs w:val="1"/>
              </w:rPr>
            </w:pPr>
            <w:proofErr w:type="spellStart"/>
            <w:r w:rsidRPr="7B8E0369" w:rsidR="7B8E0369">
              <w:rPr>
                <w:i w:val="1"/>
                <w:iCs w:val="1"/>
              </w:rPr>
              <w:t>This</w:t>
            </w:r>
            <w:proofErr w:type="spellEnd"/>
            <w:r w:rsidRPr="7B8E0369" w:rsidR="7B8E0369">
              <w:rPr>
                <w:i w:val="1"/>
                <w:iCs w:val="1"/>
              </w:rPr>
              <w:t xml:space="preserve"> </w:t>
            </w:r>
            <w:proofErr w:type="spellStart"/>
            <w:r w:rsidRPr="7B8E0369" w:rsidR="7B8E0369">
              <w:rPr>
                <w:i w:val="1"/>
                <w:iCs w:val="1"/>
              </w:rPr>
              <w:t>study</w:t>
            </w:r>
            <w:proofErr w:type="spellEnd"/>
            <w:r w:rsidRPr="7B8E0369" w:rsidR="7B8E0369">
              <w:rPr>
                <w:i w:val="1"/>
                <w:iCs w:val="1"/>
              </w:rPr>
              <w:t xml:space="preserve"> </w:t>
            </w:r>
            <w:proofErr w:type="spellStart"/>
            <w:r w:rsidRPr="7B8E0369" w:rsidR="7B8E0369">
              <w:rPr>
                <w:i w:val="1"/>
                <w:iCs w:val="1"/>
              </w:rPr>
              <w:t>highlights</w:t>
            </w:r>
            <w:proofErr w:type="spellEnd"/>
            <w:r w:rsidRPr="7B8E0369" w:rsidR="7B8E0369">
              <w:rPr>
                <w:i w:val="1"/>
                <w:iCs w:val="1"/>
              </w:rPr>
              <w:t xml:space="preserve"> </w:t>
            </w:r>
            <w:proofErr w:type="spellStart"/>
            <w:r w:rsidRPr="7B8E0369" w:rsidR="7B8E0369">
              <w:rPr>
                <w:i w:val="1"/>
                <w:iCs w:val="1"/>
              </w:rPr>
              <w:t>the</w:t>
            </w:r>
            <w:proofErr w:type="spellEnd"/>
            <w:r w:rsidRPr="7B8E0369" w:rsidR="7B8E0369">
              <w:rPr>
                <w:i w:val="1"/>
                <w:iCs w:val="1"/>
              </w:rPr>
              <w:t xml:space="preserve"> </w:t>
            </w:r>
            <w:proofErr w:type="spellStart"/>
            <w:r w:rsidRPr="7B8E0369" w:rsidR="7B8E0369">
              <w:rPr>
                <w:i w:val="1"/>
                <w:iCs w:val="1"/>
              </w:rPr>
              <w:t>different</w:t>
            </w:r>
            <w:proofErr w:type="spellEnd"/>
            <w:r w:rsidRPr="7B8E0369" w:rsidR="7B8E0369">
              <w:rPr>
                <w:i w:val="1"/>
                <w:iCs w:val="1"/>
              </w:rPr>
              <w:t xml:space="preserve"> </w:t>
            </w:r>
            <w:proofErr w:type="spellStart"/>
            <w:r w:rsidRPr="7B8E0369" w:rsidR="7B8E0369">
              <w:rPr>
                <w:i w:val="1"/>
                <w:iCs w:val="1"/>
              </w:rPr>
              <w:t>predictors</w:t>
            </w:r>
            <w:proofErr w:type="spellEnd"/>
            <w:r w:rsidRPr="7B8E0369" w:rsidR="7B8E0369">
              <w:rPr>
                <w:i w:val="1"/>
                <w:iCs w:val="1"/>
              </w:rPr>
              <w:t xml:space="preserve"> of </w:t>
            </w:r>
            <w:proofErr w:type="spellStart"/>
            <w:r w:rsidRPr="7B8E0369" w:rsidR="7B8E0369">
              <w:rPr>
                <w:i w:val="1"/>
                <w:iCs w:val="1"/>
              </w:rPr>
              <w:t>ChEI</w:t>
            </w:r>
            <w:proofErr w:type="spellEnd"/>
            <w:r w:rsidRPr="7B8E0369" w:rsidR="7B8E0369">
              <w:rPr>
                <w:i w:val="1"/>
                <w:iCs w:val="1"/>
              </w:rPr>
              <w:t xml:space="preserve"> </w:t>
            </w:r>
            <w:proofErr w:type="spellStart"/>
            <w:r w:rsidRPr="7B8E0369" w:rsidR="7B8E0369">
              <w:rPr>
                <w:i w:val="1"/>
                <w:iCs w:val="1"/>
              </w:rPr>
              <w:t>switch</w:t>
            </w:r>
            <w:proofErr w:type="spellEnd"/>
            <w:r w:rsidRPr="7B8E0369" w:rsidR="7B8E0369">
              <w:rPr>
                <w:i w:val="1"/>
                <w:iCs w:val="1"/>
              </w:rPr>
              <w:t xml:space="preserve"> </w:t>
            </w:r>
            <w:proofErr w:type="spellStart"/>
            <w:r w:rsidRPr="7B8E0369" w:rsidR="7B8E0369">
              <w:rPr>
                <w:i w:val="1"/>
                <w:iCs w:val="1"/>
              </w:rPr>
              <w:t>or</w:t>
            </w:r>
            <w:proofErr w:type="spellEnd"/>
            <w:r w:rsidRPr="7B8E0369" w:rsidR="7B8E0369">
              <w:rPr>
                <w:i w:val="1"/>
                <w:iCs w:val="1"/>
              </w:rPr>
              <w:t xml:space="preserve"> </w:t>
            </w:r>
            <w:proofErr w:type="spellStart"/>
            <w:r w:rsidRPr="7B8E0369" w:rsidR="7B8E0369">
              <w:rPr>
                <w:i w:val="1"/>
                <w:iCs w:val="1"/>
              </w:rPr>
              <w:t>discontinuation</w:t>
            </w:r>
            <w:proofErr w:type="spellEnd"/>
            <w:r w:rsidRPr="7B8E0369" w:rsidR="7B8E0369">
              <w:rPr>
                <w:i w:val="1"/>
                <w:iCs w:val="1"/>
              </w:rPr>
              <w:t xml:space="preserve">, </w:t>
            </w:r>
            <w:proofErr w:type="spellStart"/>
            <w:r w:rsidRPr="7B8E0369" w:rsidR="7B8E0369">
              <w:rPr>
                <w:i w:val="1"/>
                <w:iCs w:val="1"/>
              </w:rPr>
              <w:t>which</w:t>
            </w:r>
            <w:proofErr w:type="spellEnd"/>
            <w:r w:rsidRPr="7B8E0369" w:rsidR="7B8E0369">
              <w:rPr>
                <w:i w:val="1"/>
                <w:iCs w:val="1"/>
              </w:rPr>
              <w:t xml:space="preserve"> are </w:t>
            </w:r>
            <w:proofErr w:type="spellStart"/>
            <w:r w:rsidRPr="7B8E0369" w:rsidR="7B8E0369">
              <w:rPr>
                <w:i w:val="1"/>
                <w:iCs w:val="1"/>
              </w:rPr>
              <w:t>related</w:t>
            </w:r>
            <w:proofErr w:type="spellEnd"/>
            <w:r w:rsidRPr="7B8E0369" w:rsidR="7B8E0369">
              <w:rPr>
                <w:i w:val="1"/>
                <w:iCs w:val="1"/>
              </w:rPr>
              <w:t xml:space="preserve"> </w:t>
            </w:r>
            <w:proofErr w:type="spellStart"/>
            <w:r w:rsidRPr="7B8E0369" w:rsidR="7B8E0369">
              <w:rPr>
                <w:i w:val="1"/>
                <w:iCs w:val="1"/>
              </w:rPr>
              <w:t>to</w:t>
            </w:r>
            <w:proofErr w:type="spellEnd"/>
            <w:r w:rsidRPr="7B8E0369" w:rsidR="7B8E0369">
              <w:rPr>
                <w:i w:val="1"/>
                <w:iCs w:val="1"/>
              </w:rPr>
              <w:t xml:space="preserve"> </w:t>
            </w:r>
            <w:proofErr w:type="spellStart"/>
            <w:r w:rsidRPr="7B8E0369" w:rsidR="7B8E0369">
              <w:rPr>
                <w:i w:val="1"/>
                <w:iCs w:val="1"/>
              </w:rPr>
              <w:t>patient</w:t>
            </w:r>
            <w:proofErr w:type="spellEnd"/>
            <w:r w:rsidRPr="7B8E0369" w:rsidR="7B8E0369">
              <w:rPr>
                <w:i w:val="1"/>
                <w:iCs w:val="1"/>
              </w:rPr>
              <w:t xml:space="preserve"> (</w:t>
            </w:r>
            <w:proofErr w:type="spellStart"/>
            <w:r w:rsidRPr="7B8E0369" w:rsidR="7B8E0369">
              <w:rPr>
                <w:i w:val="1"/>
                <w:iCs w:val="1"/>
              </w:rPr>
              <w:t>cognitive</w:t>
            </w:r>
            <w:proofErr w:type="spellEnd"/>
            <w:r w:rsidRPr="7B8E0369" w:rsidR="7B8E0369">
              <w:rPr>
                <w:i w:val="1"/>
                <w:iCs w:val="1"/>
              </w:rPr>
              <w:t xml:space="preserve"> </w:t>
            </w:r>
            <w:proofErr w:type="spellStart"/>
            <w:r w:rsidRPr="7B8E0369" w:rsidR="7B8E0369">
              <w:rPr>
                <w:i w:val="1"/>
                <w:iCs w:val="1"/>
              </w:rPr>
              <w:t>decline</w:t>
            </w:r>
            <w:proofErr w:type="spellEnd"/>
            <w:r w:rsidRPr="7B8E0369" w:rsidR="7B8E0369">
              <w:rPr>
                <w:i w:val="1"/>
                <w:iCs w:val="1"/>
              </w:rPr>
              <w:t xml:space="preserve">, </w:t>
            </w:r>
            <w:proofErr w:type="spellStart"/>
            <w:r w:rsidRPr="7B8E0369" w:rsidR="7B8E0369">
              <w:rPr>
                <w:i w:val="1"/>
                <w:iCs w:val="1"/>
              </w:rPr>
              <w:t>anxiety</w:t>
            </w:r>
            <w:proofErr w:type="spellEnd"/>
            <w:r w:rsidRPr="7B8E0369" w:rsidR="7B8E0369">
              <w:rPr>
                <w:i w:val="1"/>
                <w:iCs w:val="1"/>
              </w:rPr>
              <w:t xml:space="preserve">, </w:t>
            </w:r>
            <w:proofErr w:type="spellStart"/>
            <w:r w:rsidRPr="7B8E0369" w:rsidR="7B8E0369">
              <w:rPr>
                <w:i w:val="1"/>
                <w:iCs w:val="1"/>
              </w:rPr>
              <w:t>weight</w:t>
            </w:r>
            <w:proofErr w:type="spellEnd"/>
            <w:r w:rsidRPr="7B8E0369" w:rsidR="7B8E0369">
              <w:rPr>
                <w:i w:val="1"/>
                <w:iCs w:val="1"/>
              </w:rPr>
              <w:t xml:space="preserve"> loss), </w:t>
            </w:r>
            <w:proofErr w:type="spellStart"/>
            <w:r w:rsidRPr="7B8E0369" w:rsidR="7B8E0369">
              <w:rPr>
                <w:i w:val="1"/>
                <w:iCs w:val="1"/>
              </w:rPr>
              <w:t>environment</w:t>
            </w:r>
            <w:proofErr w:type="spellEnd"/>
            <w:r w:rsidRPr="7B8E0369" w:rsidR="7B8E0369">
              <w:rPr>
                <w:i w:val="1"/>
                <w:iCs w:val="1"/>
              </w:rPr>
              <w:t xml:space="preserve"> (</w:t>
            </w:r>
            <w:proofErr w:type="spellStart"/>
            <w:r w:rsidRPr="7B8E0369" w:rsidR="7B8E0369">
              <w:rPr>
                <w:i w:val="1"/>
                <w:iCs w:val="1"/>
              </w:rPr>
              <w:t>hospitalizations</w:t>
            </w:r>
            <w:proofErr w:type="spellEnd"/>
            <w:r w:rsidRPr="7B8E0369" w:rsidR="7B8E0369">
              <w:rPr>
                <w:i w:val="1"/>
                <w:iCs w:val="1"/>
              </w:rPr>
              <w:t xml:space="preserve">) and </w:t>
            </w:r>
            <w:proofErr w:type="spellStart"/>
            <w:r w:rsidRPr="7B8E0369" w:rsidR="7B8E0369">
              <w:rPr>
                <w:i w:val="1"/>
                <w:iCs w:val="1"/>
              </w:rPr>
              <w:t>drug</w:t>
            </w:r>
            <w:proofErr w:type="spellEnd"/>
            <w:r w:rsidRPr="7B8E0369" w:rsidR="7B8E0369">
              <w:rPr>
                <w:i w:val="1"/>
                <w:iCs w:val="1"/>
              </w:rPr>
              <w:t xml:space="preserve"> </w:t>
            </w:r>
            <w:proofErr w:type="spellStart"/>
            <w:r w:rsidRPr="7B8E0369" w:rsidR="7B8E0369">
              <w:rPr>
                <w:i w:val="1"/>
                <w:iCs w:val="1"/>
              </w:rPr>
              <w:t>factors</w:t>
            </w:r>
            <w:proofErr w:type="spellEnd"/>
            <w:r w:rsidRPr="7B8E0369" w:rsidR="7B8E0369">
              <w:rPr>
                <w:i w:val="1"/>
                <w:iCs w:val="1"/>
              </w:rPr>
              <w:t xml:space="preserve">. </w:t>
            </w:r>
            <w:proofErr w:type="spellStart"/>
            <w:r w:rsidRPr="7B8E0369" w:rsidR="7B8E0369">
              <w:rPr>
                <w:i w:val="1"/>
                <w:iCs w:val="1"/>
              </w:rPr>
              <w:t>As</w:t>
            </w:r>
            <w:proofErr w:type="spellEnd"/>
            <w:r w:rsidRPr="7B8E0369" w:rsidR="7B8E0369">
              <w:rPr>
                <w:i w:val="1"/>
                <w:iCs w:val="1"/>
              </w:rPr>
              <w:t xml:space="preserve"> </w:t>
            </w:r>
            <w:proofErr w:type="spellStart"/>
            <w:r w:rsidRPr="7B8E0369" w:rsidR="7B8E0369">
              <w:rPr>
                <w:i w:val="1"/>
                <w:iCs w:val="1"/>
              </w:rPr>
              <w:t>patient-related</w:t>
            </w:r>
            <w:proofErr w:type="spellEnd"/>
            <w:r w:rsidRPr="7B8E0369" w:rsidR="7B8E0369">
              <w:rPr>
                <w:i w:val="1"/>
                <w:iCs w:val="1"/>
              </w:rPr>
              <w:t xml:space="preserve"> </w:t>
            </w:r>
            <w:proofErr w:type="spellStart"/>
            <w:r w:rsidRPr="7B8E0369" w:rsidR="7B8E0369">
              <w:rPr>
                <w:i w:val="1"/>
                <w:iCs w:val="1"/>
              </w:rPr>
              <w:t>factors</w:t>
            </w:r>
            <w:proofErr w:type="spellEnd"/>
            <w:r w:rsidRPr="7B8E0369" w:rsidR="7B8E0369">
              <w:rPr>
                <w:i w:val="1"/>
                <w:iCs w:val="1"/>
              </w:rPr>
              <w:t xml:space="preserve"> and </w:t>
            </w:r>
            <w:proofErr w:type="spellStart"/>
            <w:r w:rsidRPr="7B8E0369" w:rsidR="7B8E0369">
              <w:rPr>
                <w:i w:val="1"/>
                <w:iCs w:val="1"/>
              </w:rPr>
              <w:t>Alzheimer’s</w:t>
            </w:r>
            <w:proofErr w:type="spellEnd"/>
            <w:r w:rsidRPr="7B8E0369" w:rsidR="7B8E0369">
              <w:rPr>
                <w:i w:val="1"/>
                <w:iCs w:val="1"/>
              </w:rPr>
              <w:t xml:space="preserve"> </w:t>
            </w:r>
            <w:proofErr w:type="spellStart"/>
            <w:r w:rsidRPr="7B8E0369" w:rsidR="7B8E0369">
              <w:rPr>
                <w:i w:val="1"/>
                <w:iCs w:val="1"/>
              </w:rPr>
              <w:t>disease-related</w:t>
            </w:r>
            <w:proofErr w:type="spellEnd"/>
            <w:r w:rsidRPr="7B8E0369" w:rsidR="7B8E0369">
              <w:rPr>
                <w:i w:val="1"/>
                <w:iCs w:val="1"/>
              </w:rPr>
              <w:t xml:space="preserve"> </w:t>
            </w:r>
            <w:proofErr w:type="spellStart"/>
            <w:r w:rsidRPr="7B8E0369" w:rsidR="7B8E0369">
              <w:rPr>
                <w:i w:val="1"/>
                <w:iCs w:val="1"/>
              </w:rPr>
              <w:t>hospitalization</w:t>
            </w:r>
            <w:proofErr w:type="spellEnd"/>
            <w:r w:rsidRPr="7B8E0369" w:rsidR="7B8E0369">
              <w:rPr>
                <w:i w:val="1"/>
                <w:iCs w:val="1"/>
              </w:rPr>
              <w:t xml:space="preserve"> </w:t>
            </w:r>
            <w:proofErr w:type="spellStart"/>
            <w:r w:rsidRPr="7B8E0369" w:rsidR="7B8E0369">
              <w:rPr>
                <w:i w:val="1"/>
                <w:iCs w:val="1"/>
              </w:rPr>
              <w:t>may</w:t>
            </w:r>
            <w:proofErr w:type="spellEnd"/>
            <w:r w:rsidRPr="7B8E0369" w:rsidR="7B8E0369">
              <w:rPr>
                <w:i w:val="1"/>
                <w:iCs w:val="1"/>
              </w:rPr>
              <w:t xml:space="preserve"> </w:t>
            </w:r>
            <w:proofErr w:type="spellStart"/>
            <w:r w:rsidRPr="7B8E0369" w:rsidR="7B8E0369">
              <w:rPr>
                <w:i w:val="1"/>
                <w:iCs w:val="1"/>
              </w:rPr>
              <w:t>reflect</w:t>
            </w:r>
            <w:proofErr w:type="spellEnd"/>
            <w:r w:rsidRPr="7B8E0369" w:rsidR="7B8E0369">
              <w:rPr>
                <w:i w:val="1"/>
                <w:iCs w:val="1"/>
              </w:rPr>
              <w:t xml:space="preserve"> </w:t>
            </w:r>
            <w:proofErr w:type="spellStart"/>
            <w:r w:rsidRPr="7B8E0369" w:rsidR="7B8E0369">
              <w:rPr>
                <w:i w:val="1"/>
                <w:iCs w:val="1"/>
              </w:rPr>
              <w:t>the</w:t>
            </w:r>
            <w:proofErr w:type="spellEnd"/>
            <w:r w:rsidRPr="7B8E0369" w:rsidR="7B8E0369">
              <w:rPr>
                <w:i w:val="1"/>
                <w:iCs w:val="1"/>
              </w:rPr>
              <w:t xml:space="preserve"> </w:t>
            </w:r>
            <w:proofErr w:type="spellStart"/>
            <w:r w:rsidRPr="7B8E0369" w:rsidR="7B8E0369">
              <w:rPr>
                <w:i w:val="1"/>
                <w:iCs w:val="1"/>
              </w:rPr>
              <w:t>progression</w:t>
            </w:r>
            <w:proofErr w:type="spellEnd"/>
            <w:r w:rsidRPr="7B8E0369" w:rsidR="7B8E0369">
              <w:rPr>
                <w:i w:val="1"/>
                <w:iCs w:val="1"/>
              </w:rPr>
              <w:t xml:space="preserve"> of </w:t>
            </w:r>
            <w:proofErr w:type="spellStart"/>
            <w:r w:rsidRPr="7B8E0369" w:rsidR="7B8E0369">
              <w:rPr>
                <w:i w:val="1"/>
                <w:iCs w:val="1"/>
              </w:rPr>
              <w:t>Alzheimer’s</w:t>
            </w:r>
            <w:proofErr w:type="spellEnd"/>
            <w:r w:rsidRPr="7B8E0369" w:rsidR="7B8E0369">
              <w:rPr>
                <w:i w:val="1"/>
                <w:iCs w:val="1"/>
              </w:rPr>
              <w:t xml:space="preserve"> </w:t>
            </w:r>
            <w:proofErr w:type="spellStart"/>
            <w:r w:rsidRPr="7B8E0369" w:rsidR="7B8E0369">
              <w:rPr>
                <w:i w:val="1"/>
                <w:iCs w:val="1"/>
              </w:rPr>
              <w:t>disease</w:t>
            </w:r>
            <w:proofErr w:type="spellEnd"/>
            <w:r w:rsidRPr="7B8E0369" w:rsidR="7B8E0369">
              <w:rPr>
                <w:i w:val="1"/>
                <w:iCs w:val="1"/>
              </w:rPr>
              <w:t xml:space="preserve">, </w:t>
            </w:r>
            <w:proofErr w:type="spellStart"/>
            <w:r w:rsidRPr="7B8E0369" w:rsidR="7B8E0369">
              <w:rPr>
                <w:i w:val="1"/>
                <w:iCs w:val="1"/>
              </w:rPr>
              <w:t>these</w:t>
            </w:r>
            <w:proofErr w:type="spellEnd"/>
            <w:r w:rsidRPr="7B8E0369" w:rsidR="7B8E0369">
              <w:rPr>
                <w:i w:val="1"/>
                <w:iCs w:val="1"/>
              </w:rPr>
              <w:t xml:space="preserve"> </w:t>
            </w:r>
            <w:proofErr w:type="spellStart"/>
            <w:r w:rsidRPr="7B8E0369" w:rsidR="7B8E0369">
              <w:rPr>
                <w:i w:val="1"/>
                <w:iCs w:val="1"/>
              </w:rPr>
              <w:t>were</w:t>
            </w:r>
            <w:proofErr w:type="spellEnd"/>
            <w:r w:rsidRPr="7B8E0369" w:rsidR="7B8E0369">
              <w:rPr>
                <w:i w:val="1"/>
                <w:iCs w:val="1"/>
              </w:rPr>
              <w:t xml:space="preserve"> </w:t>
            </w:r>
            <w:proofErr w:type="spellStart"/>
            <w:r w:rsidRPr="7B8E0369" w:rsidR="7B8E0369">
              <w:rPr>
                <w:i w:val="1"/>
                <w:iCs w:val="1"/>
              </w:rPr>
              <w:t>expected</w:t>
            </w:r>
            <w:proofErr w:type="spellEnd"/>
            <w:r w:rsidRPr="7B8E0369" w:rsidR="7B8E0369">
              <w:rPr>
                <w:i w:val="1"/>
                <w:iCs w:val="1"/>
              </w:rPr>
              <w:t xml:space="preserve"> </w:t>
            </w:r>
            <w:proofErr w:type="spellStart"/>
            <w:r w:rsidRPr="7B8E0369" w:rsidR="7B8E0369">
              <w:rPr>
                <w:i w:val="1"/>
                <w:iCs w:val="1"/>
              </w:rPr>
              <w:t>to</w:t>
            </w:r>
            <w:proofErr w:type="spellEnd"/>
            <w:r w:rsidRPr="7B8E0369" w:rsidR="7B8E0369">
              <w:rPr>
                <w:i w:val="1"/>
                <w:iCs w:val="1"/>
              </w:rPr>
              <w:t xml:space="preserve"> </w:t>
            </w:r>
            <w:proofErr w:type="spellStart"/>
            <w:r w:rsidRPr="7B8E0369" w:rsidR="7B8E0369">
              <w:rPr>
                <w:i w:val="1"/>
                <w:iCs w:val="1"/>
              </w:rPr>
              <w:t>be</w:t>
            </w:r>
            <w:proofErr w:type="spellEnd"/>
            <w:r w:rsidRPr="7B8E0369" w:rsidR="7B8E0369">
              <w:rPr>
                <w:i w:val="1"/>
                <w:iCs w:val="1"/>
              </w:rPr>
              <w:t xml:space="preserve"> </w:t>
            </w:r>
            <w:proofErr w:type="spellStart"/>
            <w:r w:rsidRPr="7B8E0369" w:rsidR="7B8E0369">
              <w:rPr>
                <w:i w:val="1"/>
                <w:iCs w:val="1"/>
              </w:rPr>
              <w:t>predictive</w:t>
            </w:r>
            <w:proofErr w:type="spellEnd"/>
            <w:r w:rsidRPr="7B8E0369" w:rsidR="7B8E0369">
              <w:rPr>
                <w:i w:val="1"/>
                <w:iCs w:val="1"/>
              </w:rPr>
              <w:t xml:space="preserve"> of </w:t>
            </w:r>
            <w:proofErr w:type="spellStart"/>
            <w:r w:rsidRPr="7B8E0369" w:rsidR="7B8E0369">
              <w:rPr>
                <w:i w:val="1"/>
                <w:iCs w:val="1"/>
              </w:rPr>
              <w:t>events</w:t>
            </w:r>
            <w:proofErr w:type="spellEnd"/>
            <w:r w:rsidRPr="7B8E0369" w:rsidR="7B8E0369">
              <w:rPr>
                <w:i w:val="1"/>
                <w:iCs w:val="1"/>
              </w:rPr>
              <w:t xml:space="preserve">. Rapid </w:t>
            </w:r>
            <w:proofErr w:type="spellStart"/>
            <w:r w:rsidRPr="7B8E0369" w:rsidR="7B8E0369">
              <w:rPr>
                <w:i w:val="1"/>
                <w:iCs w:val="1"/>
              </w:rPr>
              <w:t>cognitive</w:t>
            </w:r>
            <w:proofErr w:type="spellEnd"/>
          </w:p>
          <w:p w:rsidRPr="00354DCA" w:rsidR="005F1FF2" w:rsidP="7B8E0369" w:rsidRDefault="005F1FF2" w14:paraId="0FE86FCB" w14:textId="71C45FB4">
            <w:pPr>
              <w:jc w:val="both"/>
              <w:rPr>
                <w:i w:val="1"/>
                <w:iCs w:val="1"/>
              </w:rPr>
            </w:pPr>
            <w:proofErr w:type="spellStart"/>
            <w:r w:rsidRPr="7B8E0369" w:rsidR="7B8E0369">
              <w:rPr>
                <w:i w:val="1"/>
                <w:iCs w:val="1"/>
              </w:rPr>
              <w:t>decline</w:t>
            </w:r>
            <w:proofErr w:type="spellEnd"/>
            <w:r w:rsidRPr="7B8E0369" w:rsidR="7B8E0369">
              <w:rPr>
                <w:i w:val="1"/>
                <w:iCs w:val="1"/>
              </w:rPr>
              <w:t xml:space="preserve"> </w:t>
            </w:r>
            <w:proofErr w:type="spellStart"/>
            <w:r w:rsidRPr="7B8E0369" w:rsidR="7B8E0369">
              <w:rPr>
                <w:i w:val="1"/>
                <w:iCs w:val="1"/>
              </w:rPr>
              <w:t>was</w:t>
            </w:r>
            <w:proofErr w:type="spellEnd"/>
            <w:r w:rsidRPr="7B8E0369" w:rsidR="7B8E0369">
              <w:rPr>
                <w:i w:val="1"/>
                <w:iCs w:val="1"/>
              </w:rPr>
              <w:t xml:space="preserve"> </w:t>
            </w:r>
            <w:proofErr w:type="spellStart"/>
            <w:r w:rsidRPr="7B8E0369" w:rsidR="7B8E0369">
              <w:rPr>
                <w:i w:val="1"/>
                <w:iCs w:val="1"/>
              </w:rPr>
              <w:t>linked</w:t>
            </w:r>
            <w:proofErr w:type="spellEnd"/>
            <w:r w:rsidRPr="7B8E0369" w:rsidR="7B8E0369">
              <w:rPr>
                <w:i w:val="1"/>
                <w:iCs w:val="1"/>
              </w:rPr>
              <w:t xml:space="preserve"> </w:t>
            </w:r>
            <w:proofErr w:type="spellStart"/>
            <w:r w:rsidRPr="7B8E0369" w:rsidR="7B8E0369">
              <w:rPr>
                <w:i w:val="1"/>
                <w:iCs w:val="1"/>
              </w:rPr>
              <w:t>to</w:t>
            </w:r>
            <w:proofErr w:type="spellEnd"/>
            <w:r w:rsidRPr="7B8E0369" w:rsidR="7B8E0369">
              <w:rPr>
                <w:i w:val="1"/>
                <w:iCs w:val="1"/>
              </w:rPr>
              <w:t xml:space="preserve"> </w:t>
            </w:r>
            <w:proofErr w:type="spellStart"/>
            <w:r w:rsidRPr="7B8E0369" w:rsidR="7B8E0369">
              <w:rPr>
                <w:i w:val="1"/>
                <w:iCs w:val="1"/>
              </w:rPr>
              <w:t>switching</w:t>
            </w:r>
            <w:proofErr w:type="spellEnd"/>
            <w:r w:rsidRPr="7B8E0369" w:rsidR="7B8E0369">
              <w:rPr>
                <w:i w:val="1"/>
                <w:iCs w:val="1"/>
              </w:rPr>
              <w:t xml:space="preserve"> and </w:t>
            </w:r>
            <w:proofErr w:type="spellStart"/>
            <w:r w:rsidRPr="7B8E0369" w:rsidR="7B8E0369">
              <w:rPr>
                <w:i w:val="1"/>
                <w:iCs w:val="1"/>
              </w:rPr>
              <w:t>may</w:t>
            </w:r>
            <w:proofErr w:type="spellEnd"/>
            <w:r w:rsidRPr="7B8E0369" w:rsidR="7B8E0369">
              <w:rPr>
                <w:i w:val="1"/>
                <w:iCs w:val="1"/>
              </w:rPr>
              <w:t xml:space="preserve"> </w:t>
            </w:r>
            <w:proofErr w:type="spellStart"/>
            <w:r w:rsidRPr="7B8E0369" w:rsidR="7B8E0369">
              <w:rPr>
                <w:i w:val="1"/>
                <w:iCs w:val="1"/>
              </w:rPr>
              <w:t>reflect</w:t>
            </w:r>
            <w:proofErr w:type="spellEnd"/>
            <w:r w:rsidRPr="7B8E0369" w:rsidR="7B8E0369">
              <w:rPr>
                <w:i w:val="1"/>
                <w:iCs w:val="1"/>
              </w:rPr>
              <w:t xml:space="preserve"> </w:t>
            </w:r>
            <w:proofErr w:type="spellStart"/>
            <w:r w:rsidRPr="7B8E0369" w:rsidR="7B8E0369">
              <w:rPr>
                <w:i w:val="1"/>
                <w:iCs w:val="1"/>
              </w:rPr>
              <w:t>the</w:t>
            </w:r>
            <w:proofErr w:type="spellEnd"/>
            <w:r w:rsidRPr="7B8E0369" w:rsidR="7B8E0369">
              <w:rPr>
                <w:i w:val="1"/>
                <w:iCs w:val="1"/>
              </w:rPr>
              <w:t xml:space="preserve"> </w:t>
            </w:r>
            <w:proofErr w:type="spellStart"/>
            <w:r w:rsidRPr="7B8E0369" w:rsidR="7B8E0369">
              <w:rPr>
                <w:i w:val="1"/>
                <w:iCs w:val="1"/>
              </w:rPr>
              <w:t>evolution</w:t>
            </w:r>
            <w:proofErr w:type="spellEnd"/>
            <w:r w:rsidRPr="7B8E0369" w:rsidR="7B8E0369">
              <w:rPr>
                <w:i w:val="1"/>
                <w:iCs w:val="1"/>
              </w:rPr>
              <w:t xml:space="preserve"> of </w:t>
            </w:r>
            <w:proofErr w:type="spellStart"/>
            <w:r w:rsidRPr="7B8E0369" w:rsidR="7B8E0369">
              <w:rPr>
                <w:i w:val="1"/>
                <w:iCs w:val="1"/>
              </w:rPr>
              <w:t>Alzheimer’s</w:t>
            </w:r>
            <w:proofErr w:type="spellEnd"/>
            <w:r w:rsidRPr="7B8E0369" w:rsidR="7B8E0369">
              <w:rPr>
                <w:i w:val="1"/>
                <w:iCs w:val="1"/>
              </w:rPr>
              <w:t xml:space="preserve"> </w:t>
            </w:r>
            <w:proofErr w:type="spellStart"/>
            <w:r w:rsidRPr="7B8E0369" w:rsidR="7B8E0369">
              <w:rPr>
                <w:i w:val="1"/>
                <w:iCs w:val="1"/>
              </w:rPr>
              <w:t>disease</w:t>
            </w:r>
            <w:proofErr w:type="spellEnd"/>
            <w:r w:rsidRPr="7B8E0369" w:rsidR="7B8E0369">
              <w:rPr>
                <w:i w:val="1"/>
                <w:iCs w:val="1"/>
              </w:rPr>
              <w:t xml:space="preserve"> </w:t>
            </w:r>
            <w:proofErr w:type="spellStart"/>
            <w:r w:rsidRPr="7B8E0369" w:rsidR="7B8E0369">
              <w:rPr>
                <w:i w:val="1"/>
                <w:iCs w:val="1"/>
              </w:rPr>
              <w:t>despite</w:t>
            </w:r>
            <w:proofErr w:type="spellEnd"/>
            <w:r w:rsidRPr="7B8E0369" w:rsidR="7B8E0369">
              <w:rPr>
                <w:i w:val="1"/>
                <w:iCs w:val="1"/>
              </w:rPr>
              <w:t xml:space="preserve"> </w:t>
            </w:r>
            <w:proofErr w:type="spellStart"/>
            <w:r w:rsidRPr="7B8E0369" w:rsidR="7B8E0369">
              <w:rPr>
                <w:i w:val="1"/>
                <w:iCs w:val="1"/>
              </w:rPr>
              <w:t>ChEI</w:t>
            </w:r>
            <w:proofErr w:type="spellEnd"/>
            <w:r w:rsidRPr="7B8E0369" w:rsidR="7B8E0369">
              <w:rPr>
                <w:i w:val="1"/>
                <w:iCs w:val="1"/>
              </w:rPr>
              <w:t xml:space="preserve"> </w:t>
            </w:r>
            <w:proofErr w:type="spellStart"/>
            <w:r w:rsidRPr="7B8E0369" w:rsidR="7B8E0369">
              <w:rPr>
                <w:i w:val="1"/>
                <w:iCs w:val="1"/>
              </w:rPr>
              <w:t>use</w:t>
            </w:r>
            <w:proofErr w:type="spellEnd"/>
            <w:r w:rsidRPr="7B8E0369" w:rsidR="7B8E0369">
              <w:rPr>
                <w:i w:val="1"/>
                <w:iCs w:val="1"/>
              </w:rPr>
              <w:t xml:space="preserve">, </w:t>
            </w:r>
            <w:proofErr w:type="spellStart"/>
            <w:r w:rsidRPr="7B8E0369" w:rsidR="7B8E0369">
              <w:rPr>
                <w:i w:val="1"/>
                <w:iCs w:val="1"/>
              </w:rPr>
              <w:t>suggesting</w:t>
            </w:r>
            <w:proofErr w:type="spellEnd"/>
            <w:r w:rsidRPr="7B8E0369" w:rsidR="7B8E0369">
              <w:rPr>
                <w:i w:val="1"/>
                <w:iCs w:val="1"/>
              </w:rPr>
              <w:t xml:space="preserve"> </w:t>
            </w:r>
            <w:proofErr w:type="spellStart"/>
            <w:r w:rsidRPr="7B8E0369" w:rsidR="7B8E0369">
              <w:rPr>
                <w:i w:val="1"/>
                <w:iCs w:val="1"/>
              </w:rPr>
              <w:t>the</w:t>
            </w:r>
            <w:proofErr w:type="spellEnd"/>
            <w:r w:rsidRPr="7B8E0369" w:rsidR="7B8E0369">
              <w:rPr>
                <w:i w:val="1"/>
                <w:iCs w:val="1"/>
              </w:rPr>
              <w:t xml:space="preserve"> </w:t>
            </w:r>
            <w:proofErr w:type="spellStart"/>
            <w:r w:rsidRPr="7B8E0369" w:rsidR="7B8E0369">
              <w:rPr>
                <w:i w:val="1"/>
                <w:iCs w:val="1"/>
              </w:rPr>
              <w:t>decision</w:t>
            </w:r>
            <w:proofErr w:type="spellEnd"/>
            <w:r w:rsidRPr="7B8E0369" w:rsidR="7B8E0369">
              <w:rPr>
                <w:i w:val="1"/>
                <w:iCs w:val="1"/>
              </w:rPr>
              <w:t xml:space="preserve"> </w:t>
            </w:r>
            <w:proofErr w:type="spellStart"/>
            <w:r w:rsidRPr="7B8E0369" w:rsidR="7B8E0369">
              <w:rPr>
                <w:i w:val="1"/>
                <w:iCs w:val="1"/>
              </w:rPr>
              <w:t>to</w:t>
            </w:r>
            <w:proofErr w:type="spellEnd"/>
            <w:r w:rsidRPr="7B8E0369" w:rsidR="7B8E0369">
              <w:rPr>
                <w:i w:val="1"/>
                <w:iCs w:val="1"/>
              </w:rPr>
              <w:t xml:space="preserve"> </w:t>
            </w:r>
            <w:proofErr w:type="spellStart"/>
            <w:r w:rsidRPr="7B8E0369" w:rsidR="7B8E0369">
              <w:rPr>
                <w:i w:val="1"/>
                <w:iCs w:val="1"/>
              </w:rPr>
              <w:t>switch</w:t>
            </w:r>
            <w:proofErr w:type="spellEnd"/>
            <w:r w:rsidRPr="7B8E0369" w:rsidR="7B8E0369">
              <w:rPr>
                <w:i w:val="1"/>
                <w:iCs w:val="1"/>
              </w:rPr>
              <w:t xml:space="preserve"> </w:t>
            </w:r>
            <w:proofErr w:type="spellStart"/>
            <w:r w:rsidRPr="7B8E0369" w:rsidR="7B8E0369">
              <w:rPr>
                <w:i w:val="1"/>
                <w:iCs w:val="1"/>
              </w:rPr>
              <w:t>to</w:t>
            </w:r>
            <w:proofErr w:type="spellEnd"/>
            <w:r w:rsidRPr="7B8E0369" w:rsidR="7B8E0369">
              <w:rPr>
                <w:i w:val="1"/>
                <w:iCs w:val="1"/>
              </w:rPr>
              <w:t xml:space="preserve"> </w:t>
            </w:r>
            <w:proofErr w:type="spellStart"/>
            <w:r w:rsidRPr="7B8E0369" w:rsidR="7B8E0369">
              <w:rPr>
                <w:i w:val="1"/>
                <w:iCs w:val="1"/>
              </w:rPr>
              <w:t>another</w:t>
            </w:r>
            <w:proofErr w:type="spellEnd"/>
            <w:r w:rsidRPr="7B8E0369" w:rsidR="7B8E0369">
              <w:rPr>
                <w:i w:val="1"/>
                <w:iCs w:val="1"/>
              </w:rPr>
              <w:t xml:space="preserve"> </w:t>
            </w:r>
            <w:proofErr w:type="spellStart"/>
            <w:r w:rsidRPr="7B8E0369" w:rsidR="7B8E0369">
              <w:rPr>
                <w:i w:val="1"/>
                <w:iCs w:val="1"/>
              </w:rPr>
              <w:t>ChEI</w:t>
            </w:r>
            <w:proofErr w:type="spellEnd"/>
            <w:r w:rsidRPr="7B8E0369" w:rsidR="7B8E0369">
              <w:rPr>
                <w:i w:val="1"/>
                <w:iCs w:val="1"/>
              </w:rPr>
              <w:t xml:space="preserve"> </w:t>
            </w:r>
            <w:proofErr w:type="spellStart"/>
            <w:r w:rsidRPr="7B8E0369" w:rsidR="7B8E0369">
              <w:rPr>
                <w:i w:val="1"/>
                <w:iCs w:val="1"/>
              </w:rPr>
              <w:t>may</w:t>
            </w:r>
            <w:proofErr w:type="spellEnd"/>
            <w:r w:rsidRPr="7B8E0369" w:rsidR="7B8E0369">
              <w:rPr>
                <w:i w:val="1"/>
                <w:iCs w:val="1"/>
              </w:rPr>
              <w:t xml:space="preserve"> </w:t>
            </w:r>
            <w:proofErr w:type="spellStart"/>
            <w:r w:rsidRPr="7B8E0369" w:rsidR="7B8E0369">
              <w:rPr>
                <w:i w:val="1"/>
                <w:iCs w:val="1"/>
              </w:rPr>
              <w:t>be</w:t>
            </w:r>
            <w:proofErr w:type="spellEnd"/>
            <w:r w:rsidRPr="7B8E0369" w:rsidR="7B8E0369">
              <w:rPr>
                <w:i w:val="1"/>
                <w:iCs w:val="1"/>
              </w:rPr>
              <w:t xml:space="preserve"> made in </w:t>
            </w:r>
            <w:proofErr w:type="spellStart"/>
            <w:r w:rsidRPr="7B8E0369" w:rsidR="7B8E0369">
              <w:rPr>
                <w:i w:val="1"/>
                <w:iCs w:val="1"/>
              </w:rPr>
              <w:t>the</w:t>
            </w:r>
            <w:proofErr w:type="spellEnd"/>
            <w:r w:rsidRPr="7B8E0369" w:rsidR="7B8E0369">
              <w:rPr>
                <w:i w:val="1"/>
                <w:iCs w:val="1"/>
              </w:rPr>
              <w:t xml:space="preserve"> </w:t>
            </w:r>
            <w:proofErr w:type="spellStart"/>
            <w:r w:rsidRPr="7B8E0369" w:rsidR="7B8E0369">
              <w:rPr>
                <w:i w:val="1"/>
                <w:iCs w:val="1"/>
              </w:rPr>
              <w:t>hope</w:t>
            </w:r>
            <w:proofErr w:type="spellEnd"/>
            <w:r w:rsidRPr="7B8E0369" w:rsidR="7B8E0369">
              <w:rPr>
                <w:i w:val="1"/>
                <w:iCs w:val="1"/>
              </w:rPr>
              <w:t xml:space="preserve"> of a</w:t>
            </w:r>
            <w:r w:rsidRPr="7B8E0369" w:rsidR="7B8E0369">
              <w:rPr>
                <w:i w:val="1"/>
                <w:iCs w:val="1"/>
              </w:rPr>
              <w:t xml:space="preserve"> </w:t>
            </w:r>
            <w:proofErr w:type="spellStart"/>
            <w:r w:rsidRPr="7B8E0369" w:rsidR="7B8E0369">
              <w:rPr>
                <w:i w:val="1"/>
                <w:iCs w:val="1"/>
              </w:rPr>
              <w:t>better</w:t>
            </w:r>
            <w:proofErr w:type="spellEnd"/>
            <w:r w:rsidRPr="7B8E0369" w:rsidR="7B8E0369">
              <w:rPr>
                <w:i w:val="1"/>
                <w:iCs w:val="1"/>
              </w:rPr>
              <w:t xml:space="preserve"> </w:t>
            </w:r>
            <w:proofErr w:type="spellStart"/>
            <w:r w:rsidRPr="7B8E0369" w:rsidR="7B8E0369">
              <w:rPr>
                <w:i w:val="1"/>
                <w:iCs w:val="1"/>
              </w:rPr>
              <w:t>therapeutic</w:t>
            </w:r>
            <w:proofErr w:type="spellEnd"/>
            <w:r w:rsidRPr="7B8E0369" w:rsidR="7B8E0369">
              <w:rPr>
                <w:i w:val="1"/>
                <w:iCs w:val="1"/>
              </w:rPr>
              <w:t xml:space="preserve"> </w:t>
            </w:r>
            <w:proofErr w:type="spellStart"/>
            <w:r w:rsidRPr="7B8E0369" w:rsidR="7B8E0369">
              <w:rPr>
                <w:i w:val="1"/>
                <w:iCs w:val="1"/>
              </w:rPr>
              <w:t>response</w:t>
            </w:r>
            <w:proofErr w:type="spellEnd"/>
            <w:r w:rsidRPr="7B8E0369" w:rsidR="7B8E0369">
              <w:rPr>
                <w:i w:val="1"/>
                <w:iCs w:val="1"/>
              </w:rPr>
              <w:t xml:space="preserve">. </w:t>
            </w:r>
            <w:proofErr w:type="spellStart"/>
            <w:r w:rsidRPr="7B8E0369" w:rsidR="7B8E0369">
              <w:rPr>
                <w:i w:val="1"/>
                <w:iCs w:val="1"/>
              </w:rPr>
              <w:t>As</w:t>
            </w:r>
            <w:proofErr w:type="spellEnd"/>
            <w:r w:rsidRPr="7B8E0369" w:rsidR="7B8E0369">
              <w:rPr>
                <w:i w:val="1"/>
                <w:iCs w:val="1"/>
              </w:rPr>
              <w:t xml:space="preserve"> </w:t>
            </w:r>
            <w:proofErr w:type="spellStart"/>
            <w:r w:rsidRPr="7B8E0369" w:rsidR="7B8E0369">
              <w:rPr>
                <w:i w:val="1"/>
                <w:iCs w:val="1"/>
              </w:rPr>
              <w:t>weight</w:t>
            </w:r>
            <w:proofErr w:type="spellEnd"/>
            <w:r w:rsidRPr="7B8E0369" w:rsidR="7B8E0369">
              <w:rPr>
                <w:i w:val="1"/>
                <w:iCs w:val="1"/>
              </w:rPr>
              <w:t xml:space="preserve"> loss </w:t>
            </w:r>
            <w:proofErr w:type="spellStart"/>
            <w:r w:rsidRPr="7B8E0369" w:rsidR="7B8E0369">
              <w:rPr>
                <w:i w:val="1"/>
                <w:iCs w:val="1"/>
              </w:rPr>
              <w:t>was</w:t>
            </w:r>
            <w:proofErr w:type="spellEnd"/>
            <w:r w:rsidRPr="7B8E0369" w:rsidR="7B8E0369">
              <w:rPr>
                <w:i w:val="1"/>
                <w:iCs w:val="1"/>
              </w:rPr>
              <w:t xml:space="preserve"> </w:t>
            </w:r>
            <w:proofErr w:type="spellStart"/>
            <w:r w:rsidRPr="7B8E0369" w:rsidR="7B8E0369">
              <w:rPr>
                <w:i w:val="1"/>
                <w:iCs w:val="1"/>
              </w:rPr>
              <w:t>found</w:t>
            </w:r>
            <w:proofErr w:type="spellEnd"/>
            <w:r w:rsidRPr="7B8E0369" w:rsidR="7B8E0369">
              <w:rPr>
                <w:i w:val="1"/>
                <w:iCs w:val="1"/>
              </w:rPr>
              <w:t xml:space="preserve"> </w:t>
            </w:r>
            <w:proofErr w:type="spellStart"/>
            <w:r w:rsidRPr="7B8E0369" w:rsidR="7B8E0369">
              <w:rPr>
                <w:i w:val="1"/>
                <w:iCs w:val="1"/>
              </w:rPr>
              <w:t>to</w:t>
            </w:r>
            <w:proofErr w:type="spellEnd"/>
            <w:r w:rsidRPr="7B8E0369" w:rsidR="7B8E0369">
              <w:rPr>
                <w:i w:val="1"/>
                <w:iCs w:val="1"/>
              </w:rPr>
              <w:t xml:space="preserve"> </w:t>
            </w:r>
            <w:proofErr w:type="spellStart"/>
            <w:r w:rsidRPr="7B8E0369" w:rsidR="7B8E0369">
              <w:rPr>
                <w:i w:val="1"/>
                <w:iCs w:val="1"/>
              </w:rPr>
              <w:t>be</w:t>
            </w:r>
            <w:proofErr w:type="spellEnd"/>
            <w:r w:rsidRPr="7B8E0369" w:rsidR="7B8E0369">
              <w:rPr>
                <w:i w:val="1"/>
                <w:iCs w:val="1"/>
              </w:rPr>
              <w:t xml:space="preserve"> </w:t>
            </w:r>
            <w:proofErr w:type="spellStart"/>
            <w:r w:rsidRPr="7B8E0369" w:rsidR="7B8E0369">
              <w:rPr>
                <w:i w:val="1"/>
                <w:iCs w:val="1"/>
              </w:rPr>
              <w:t>predictive</w:t>
            </w:r>
            <w:proofErr w:type="spellEnd"/>
            <w:r w:rsidRPr="7B8E0369" w:rsidR="7B8E0369">
              <w:rPr>
                <w:i w:val="1"/>
                <w:iCs w:val="1"/>
              </w:rPr>
              <w:t xml:space="preserve"> of </w:t>
            </w:r>
            <w:proofErr w:type="spellStart"/>
            <w:r w:rsidRPr="7B8E0369" w:rsidR="7B8E0369">
              <w:rPr>
                <w:i w:val="1"/>
                <w:iCs w:val="1"/>
              </w:rPr>
              <w:t>discontinuation</w:t>
            </w:r>
            <w:proofErr w:type="spellEnd"/>
            <w:r w:rsidRPr="7B8E0369" w:rsidR="7B8E0369">
              <w:rPr>
                <w:i w:val="1"/>
                <w:iCs w:val="1"/>
              </w:rPr>
              <w:t xml:space="preserve"> </w:t>
            </w:r>
            <w:proofErr w:type="spellStart"/>
            <w:r w:rsidRPr="7B8E0369" w:rsidR="7B8E0369">
              <w:rPr>
                <w:i w:val="1"/>
                <w:iCs w:val="1"/>
              </w:rPr>
              <w:t>rather</w:t>
            </w:r>
            <w:proofErr w:type="spellEnd"/>
            <w:r w:rsidRPr="7B8E0369" w:rsidR="7B8E0369">
              <w:rPr>
                <w:i w:val="1"/>
                <w:iCs w:val="1"/>
              </w:rPr>
              <w:t xml:space="preserve"> </w:t>
            </w:r>
            <w:proofErr w:type="spellStart"/>
            <w:r w:rsidRPr="7B8E0369" w:rsidR="7B8E0369">
              <w:rPr>
                <w:i w:val="1"/>
                <w:iCs w:val="1"/>
              </w:rPr>
              <w:t>than</w:t>
            </w:r>
            <w:proofErr w:type="spellEnd"/>
            <w:r w:rsidRPr="7B8E0369" w:rsidR="7B8E0369">
              <w:rPr>
                <w:i w:val="1"/>
                <w:iCs w:val="1"/>
              </w:rPr>
              <w:t xml:space="preserve"> </w:t>
            </w:r>
            <w:proofErr w:type="spellStart"/>
            <w:r w:rsidRPr="7B8E0369" w:rsidR="7B8E0369">
              <w:rPr>
                <w:i w:val="1"/>
                <w:iCs w:val="1"/>
              </w:rPr>
              <w:t>switching</w:t>
            </w:r>
            <w:proofErr w:type="spellEnd"/>
            <w:r w:rsidRPr="7B8E0369" w:rsidR="7B8E0369">
              <w:rPr>
                <w:i w:val="1"/>
                <w:iCs w:val="1"/>
              </w:rPr>
              <w:t xml:space="preserve">, </w:t>
            </w:r>
            <w:proofErr w:type="spellStart"/>
            <w:r w:rsidRPr="7B8E0369" w:rsidR="7B8E0369">
              <w:rPr>
                <w:i w:val="1"/>
                <w:iCs w:val="1"/>
              </w:rPr>
              <w:t>one</w:t>
            </w:r>
            <w:proofErr w:type="spellEnd"/>
            <w:r w:rsidRPr="7B8E0369" w:rsidR="7B8E0369">
              <w:rPr>
                <w:i w:val="1"/>
                <w:iCs w:val="1"/>
              </w:rPr>
              <w:t xml:space="preserve"> </w:t>
            </w:r>
            <w:proofErr w:type="spellStart"/>
            <w:r w:rsidRPr="7B8E0369" w:rsidR="7B8E0369">
              <w:rPr>
                <w:i w:val="1"/>
                <w:iCs w:val="1"/>
              </w:rPr>
              <w:t>could</w:t>
            </w:r>
            <w:proofErr w:type="spellEnd"/>
            <w:r w:rsidRPr="7B8E0369" w:rsidR="7B8E0369">
              <w:rPr>
                <w:i w:val="1"/>
                <w:iCs w:val="1"/>
              </w:rPr>
              <w:t xml:space="preserve"> </w:t>
            </w:r>
            <w:proofErr w:type="spellStart"/>
            <w:r w:rsidRPr="7B8E0369" w:rsidR="7B8E0369">
              <w:rPr>
                <w:i w:val="1"/>
                <w:iCs w:val="1"/>
              </w:rPr>
              <w:t>imagine</w:t>
            </w:r>
            <w:proofErr w:type="spellEnd"/>
            <w:r w:rsidRPr="7B8E0369" w:rsidR="7B8E0369">
              <w:rPr>
                <w:i w:val="1"/>
                <w:iCs w:val="1"/>
              </w:rPr>
              <w:t xml:space="preserve"> </w:t>
            </w:r>
            <w:proofErr w:type="spellStart"/>
            <w:r w:rsidRPr="7B8E0369" w:rsidR="7B8E0369">
              <w:rPr>
                <w:i w:val="1"/>
                <w:iCs w:val="1"/>
              </w:rPr>
              <w:t>that</w:t>
            </w:r>
            <w:proofErr w:type="spellEnd"/>
            <w:r w:rsidRPr="7B8E0369" w:rsidR="7B8E0369">
              <w:rPr>
                <w:i w:val="1"/>
                <w:iCs w:val="1"/>
              </w:rPr>
              <w:t xml:space="preserve"> </w:t>
            </w:r>
            <w:proofErr w:type="spellStart"/>
            <w:r w:rsidRPr="7B8E0369" w:rsidR="7B8E0369">
              <w:rPr>
                <w:i w:val="1"/>
                <w:iCs w:val="1"/>
              </w:rPr>
              <w:t>it</w:t>
            </w:r>
            <w:proofErr w:type="spellEnd"/>
            <w:r w:rsidRPr="7B8E0369" w:rsidR="7B8E0369">
              <w:rPr>
                <w:i w:val="1"/>
                <w:iCs w:val="1"/>
              </w:rPr>
              <w:t xml:space="preserve"> </w:t>
            </w:r>
            <w:proofErr w:type="spellStart"/>
            <w:r w:rsidRPr="7B8E0369" w:rsidR="7B8E0369">
              <w:rPr>
                <w:i w:val="1"/>
                <w:iCs w:val="1"/>
              </w:rPr>
              <w:t>may</w:t>
            </w:r>
            <w:proofErr w:type="spellEnd"/>
          </w:p>
          <w:p w:rsidRPr="00354DCA" w:rsidR="005F1FF2" w:rsidP="7B8E0369" w:rsidRDefault="005F1FF2" w14:paraId="08CFE156" w14:textId="719ED9AB">
            <w:pPr>
              <w:jc w:val="both"/>
              <w:rPr>
                <w:i w:val="1"/>
                <w:iCs w:val="1"/>
              </w:rPr>
            </w:pPr>
            <w:proofErr w:type="spellStart"/>
            <w:r w:rsidRPr="7B8E0369" w:rsidR="7B8E0369">
              <w:rPr>
                <w:i w:val="1"/>
                <w:iCs w:val="1"/>
              </w:rPr>
              <w:t>rather</w:t>
            </w:r>
            <w:proofErr w:type="spellEnd"/>
            <w:r w:rsidRPr="7B8E0369" w:rsidR="7B8E0369">
              <w:rPr>
                <w:i w:val="1"/>
                <w:iCs w:val="1"/>
              </w:rPr>
              <w:t xml:space="preserve"> </w:t>
            </w:r>
            <w:proofErr w:type="spellStart"/>
            <w:r w:rsidRPr="7B8E0369" w:rsidR="7B8E0369">
              <w:rPr>
                <w:i w:val="1"/>
                <w:iCs w:val="1"/>
              </w:rPr>
              <w:t>reflect</w:t>
            </w:r>
            <w:proofErr w:type="spellEnd"/>
            <w:r w:rsidRPr="7B8E0369" w:rsidR="7B8E0369">
              <w:rPr>
                <w:i w:val="1"/>
                <w:iCs w:val="1"/>
              </w:rPr>
              <w:t xml:space="preserve"> </w:t>
            </w:r>
            <w:proofErr w:type="spellStart"/>
            <w:r w:rsidRPr="7B8E0369" w:rsidR="7B8E0369">
              <w:rPr>
                <w:i w:val="1"/>
                <w:iCs w:val="1"/>
              </w:rPr>
              <w:t>wo</w:t>
            </w:r>
            <w:r w:rsidRPr="7B8E0369" w:rsidR="7B8E0369">
              <w:rPr>
                <w:i w:val="1"/>
                <w:iCs w:val="1"/>
              </w:rPr>
              <w:t>rsening</w:t>
            </w:r>
            <w:proofErr w:type="spellEnd"/>
            <w:r w:rsidRPr="7B8E0369" w:rsidR="7B8E0369">
              <w:rPr>
                <w:i w:val="1"/>
                <w:iCs w:val="1"/>
              </w:rPr>
              <w:t xml:space="preserve"> of </w:t>
            </w:r>
            <w:proofErr w:type="spellStart"/>
            <w:r w:rsidRPr="7B8E0369" w:rsidR="7B8E0369">
              <w:rPr>
                <w:i w:val="1"/>
                <w:iCs w:val="1"/>
              </w:rPr>
              <w:t>Alzheimer’s</w:t>
            </w:r>
            <w:proofErr w:type="spellEnd"/>
            <w:r w:rsidRPr="7B8E0369" w:rsidR="7B8E0369">
              <w:rPr>
                <w:i w:val="1"/>
                <w:iCs w:val="1"/>
              </w:rPr>
              <w:t xml:space="preserve"> </w:t>
            </w:r>
            <w:proofErr w:type="spellStart"/>
            <w:r w:rsidRPr="7B8E0369" w:rsidR="7B8E0369">
              <w:rPr>
                <w:i w:val="1"/>
                <w:iCs w:val="1"/>
              </w:rPr>
              <w:t>disease</w:t>
            </w:r>
            <w:proofErr w:type="spellEnd"/>
            <w:r w:rsidRPr="7B8E0369" w:rsidR="7B8E0369">
              <w:rPr>
                <w:i w:val="1"/>
                <w:iCs w:val="1"/>
              </w:rPr>
              <w:t xml:space="preserve">. </w:t>
            </w:r>
            <w:proofErr w:type="spellStart"/>
            <w:r w:rsidRPr="7B8E0369" w:rsidR="7B8E0369">
              <w:rPr>
                <w:i w:val="1"/>
                <w:iCs w:val="1"/>
              </w:rPr>
              <w:t>Alzheimer’s</w:t>
            </w:r>
            <w:proofErr w:type="spellEnd"/>
            <w:r w:rsidRPr="7B8E0369" w:rsidR="7B8E0369">
              <w:rPr>
                <w:i w:val="1"/>
                <w:iCs w:val="1"/>
              </w:rPr>
              <w:t xml:space="preserve"> </w:t>
            </w:r>
            <w:proofErr w:type="spellStart"/>
            <w:r w:rsidRPr="7B8E0369" w:rsidR="7B8E0369">
              <w:rPr>
                <w:i w:val="1"/>
                <w:iCs w:val="1"/>
              </w:rPr>
              <w:t>disease-related</w:t>
            </w:r>
            <w:proofErr w:type="spellEnd"/>
            <w:r w:rsidRPr="7B8E0369" w:rsidR="7B8E0369">
              <w:rPr>
                <w:i w:val="1"/>
                <w:iCs w:val="1"/>
              </w:rPr>
              <w:t xml:space="preserve"> </w:t>
            </w:r>
            <w:proofErr w:type="spellStart"/>
            <w:r w:rsidRPr="7B8E0369" w:rsidR="7B8E0369">
              <w:rPr>
                <w:i w:val="1"/>
                <w:iCs w:val="1"/>
              </w:rPr>
              <w:t>hospitalization</w:t>
            </w:r>
            <w:proofErr w:type="spellEnd"/>
            <w:r w:rsidRPr="7B8E0369" w:rsidR="7B8E0369">
              <w:rPr>
                <w:i w:val="1"/>
                <w:iCs w:val="1"/>
              </w:rPr>
              <w:t xml:space="preserve"> </w:t>
            </w:r>
            <w:proofErr w:type="spellStart"/>
            <w:r w:rsidRPr="7B8E0369" w:rsidR="7B8E0369">
              <w:rPr>
                <w:i w:val="1"/>
                <w:iCs w:val="1"/>
              </w:rPr>
              <w:t>was</w:t>
            </w:r>
            <w:proofErr w:type="spellEnd"/>
            <w:r w:rsidRPr="7B8E0369" w:rsidR="7B8E0369">
              <w:rPr>
                <w:i w:val="1"/>
                <w:iCs w:val="1"/>
              </w:rPr>
              <w:t xml:space="preserve"> </w:t>
            </w:r>
            <w:proofErr w:type="spellStart"/>
            <w:r w:rsidRPr="7B8E0369" w:rsidR="7B8E0369">
              <w:rPr>
                <w:i w:val="1"/>
                <w:iCs w:val="1"/>
              </w:rPr>
              <w:t>predictive</w:t>
            </w:r>
            <w:proofErr w:type="spellEnd"/>
            <w:r w:rsidRPr="7B8E0369" w:rsidR="7B8E0369">
              <w:rPr>
                <w:i w:val="1"/>
                <w:iCs w:val="1"/>
              </w:rPr>
              <w:t xml:space="preserve"> of </w:t>
            </w:r>
            <w:proofErr w:type="spellStart"/>
            <w:r w:rsidRPr="7B8E0369" w:rsidR="7B8E0369">
              <w:rPr>
                <w:i w:val="1"/>
                <w:iCs w:val="1"/>
              </w:rPr>
              <w:t>discontinuation</w:t>
            </w:r>
            <w:proofErr w:type="spellEnd"/>
          </w:p>
          <w:p w:rsidRPr="00354DCA" w:rsidR="005F1FF2" w:rsidP="7B8E0369" w:rsidRDefault="005F1FF2" w14:paraId="2A044D6D" w14:textId="77777777">
            <w:pPr>
              <w:jc w:val="both"/>
              <w:rPr>
                <w:i w:val="1"/>
                <w:iCs w:val="1"/>
              </w:rPr>
            </w:pPr>
            <w:r w:rsidRPr="7B8E0369" w:rsidR="7B8E0369">
              <w:rPr>
                <w:i w:val="1"/>
                <w:iCs w:val="1"/>
              </w:rPr>
              <w:t xml:space="preserve">and, in </w:t>
            </w:r>
            <w:proofErr w:type="spellStart"/>
            <w:r w:rsidRPr="7B8E0369" w:rsidR="7B8E0369">
              <w:rPr>
                <w:i w:val="1"/>
                <w:iCs w:val="1"/>
              </w:rPr>
              <w:t>fact</w:t>
            </w:r>
            <w:proofErr w:type="spellEnd"/>
            <w:r w:rsidRPr="7B8E0369" w:rsidR="7B8E0369">
              <w:rPr>
                <w:i w:val="1"/>
                <w:iCs w:val="1"/>
              </w:rPr>
              <w:t xml:space="preserve">, </w:t>
            </w:r>
            <w:proofErr w:type="spellStart"/>
            <w:r w:rsidRPr="7B8E0369" w:rsidR="7B8E0369">
              <w:rPr>
                <w:i w:val="1"/>
                <w:iCs w:val="1"/>
              </w:rPr>
              <w:t>was</w:t>
            </w:r>
            <w:proofErr w:type="spellEnd"/>
            <w:r w:rsidRPr="7B8E0369" w:rsidR="7B8E0369">
              <w:rPr>
                <w:i w:val="1"/>
                <w:iCs w:val="1"/>
              </w:rPr>
              <w:t xml:space="preserve"> </w:t>
            </w:r>
            <w:proofErr w:type="spellStart"/>
            <w:r w:rsidRPr="7B8E0369" w:rsidR="7B8E0369">
              <w:rPr>
                <w:i w:val="1"/>
                <w:iCs w:val="1"/>
              </w:rPr>
              <w:t>the</w:t>
            </w:r>
            <w:proofErr w:type="spellEnd"/>
            <w:r w:rsidRPr="7B8E0369" w:rsidR="7B8E0369">
              <w:rPr>
                <w:i w:val="1"/>
                <w:iCs w:val="1"/>
              </w:rPr>
              <w:t xml:space="preserve"> </w:t>
            </w:r>
            <w:proofErr w:type="spellStart"/>
            <w:r w:rsidRPr="7B8E0369" w:rsidR="7B8E0369">
              <w:rPr>
                <w:i w:val="1"/>
                <w:iCs w:val="1"/>
              </w:rPr>
              <w:t>strongest</w:t>
            </w:r>
            <w:proofErr w:type="spellEnd"/>
            <w:r w:rsidRPr="7B8E0369" w:rsidR="7B8E0369">
              <w:rPr>
                <w:i w:val="1"/>
                <w:iCs w:val="1"/>
              </w:rPr>
              <w:t xml:space="preserve"> </w:t>
            </w:r>
            <w:proofErr w:type="spellStart"/>
            <w:r w:rsidRPr="7B8E0369" w:rsidR="7B8E0369">
              <w:rPr>
                <w:i w:val="1"/>
                <w:iCs w:val="1"/>
              </w:rPr>
              <w:t>predictor</w:t>
            </w:r>
            <w:proofErr w:type="spellEnd"/>
            <w:r w:rsidRPr="7B8E0369" w:rsidR="7B8E0369">
              <w:rPr>
                <w:i w:val="1"/>
                <w:iCs w:val="1"/>
              </w:rPr>
              <w:t xml:space="preserve">. </w:t>
            </w:r>
            <w:proofErr w:type="spellStart"/>
            <w:r w:rsidRPr="7B8E0369" w:rsidR="7B8E0369">
              <w:rPr>
                <w:i w:val="1"/>
                <w:iCs w:val="1"/>
              </w:rPr>
              <w:t>During</w:t>
            </w:r>
            <w:proofErr w:type="spellEnd"/>
            <w:r w:rsidRPr="7B8E0369" w:rsidR="7B8E0369">
              <w:rPr>
                <w:i w:val="1"/>
                <w:iCs w:val="1"/>
              </w:rPr>
              <w:t xml:space="preserve"> a</w:t>
            </w:r>
          </w:p>
          <w:p w:rsidRPr="00354DCA" w:rsidR="005F1FF2" w:rsidP="7B8E0369" w:rsidRDefault="005F1FF2" w14:paraId="021B1662" w14:textId="77777777">
            <w:pPr>
              <w:jc w:val="both"/>
              <w:rPr>
                <w:i w:val="1"/>
                <w:iCs w:val="1"/>
              </w:rPr>
            </w:pPr>
            <w:proofErr w:type="spellStart"/>
            <w:r w:rsidRPr="7B8E0369" w:rsidR="7B8E0369">
              <w:rPr>
                <w:i w:val="1"/>
                <w:iCs w:val="1"/>
              </w:rPr>
              <w:t>hospitalization</w:t>
            </w:r>
            <w:proofErr w:type="spellEnd"/>
            <w:r w:rsidRPr="7B8E0369" w:rsidR="7B8E0369">
              <w:rPr>
                <w:i w:val="1"/>
                <w:iCs w:val="1"/>
              </w:rPr>
              <w:t xml:space="preserve"> </w:t>
            </w:r>
            <w:proofErr w:type="spellStart"/>
            <w:r w:rsidRPr="7B8E0369" w:rsidR="7B8E0369">
              <w:rPr>
                <w:i w:val="1"/>
                <w:iCs w:val="1"/>
              </w:rPr>
              <w:t>for</w:t>
            </w:r>
            <w:proofErr w:type="spellEnd"/>
            <w:r w:rsidRPr="7B8E0369" w:rsidR="7B8E0369">
              <w:rPr>
                <w:i w:val="1"/>
                <w:iCs w:val="1"/>
              </w:rPr>
              <w:t xml:space="preserve"> </w:t>
            </w:r>
            <w:proofErr w:type="spellStart"/>
            <w:r w:rsidRPr="7B8E0369" w:rsidR="7B8E0369">
              <w:rPr>
                <w:i w:val="1"/>
                <w:iCs w:val="1"/>
              </w:rPr>
              <w:t>worsening</w:t>
            </w:r>
            <w:proofErr w:type="spellEnd"/>
            <w:r w:rsidRPr="7B8E0369" w:rsidR="7B8E0369">
              <w:rPr>
                <w:i w:val="1"/>
                <w:iCs w:val="1"/>
              </w:rPr>
              <w:t xml:space="preserve"> of </w:t>
            </w:r>
            <w:proofErr w:type="spellStart"/>
            <w:r w:rsidRPr="7B8E0369" w:rsidR="7B8E0369">
              <w:rPr>
                <w:i w:val="1"/>
                <w:iCs w:val="1"/>
              </w:rPr>
              <w:t>Alzheimer’s</w:t>
            </w:r>
            <w:proofErr w:type="spellEnd"/>
          </w:p>
          <w:p w:rsidRPr="00354DCA" w:rsidR="005F1FF2" w:rsidP="7B8E0369" w:rsidRDefault="005F1FF2" w14:paraId="4429B519" w14:textId="77777777">
            <w:pPr>
              <w:jc w:val="both"/>
              <w:rPr>
                <w:i w:val="1"/>
                <w:iCs w:val="1"/>
              </w:rPr>
            </w:pPr>
            <w:proofErr w:type="spellStart"/>
            <w:r w:rsidRPr="7B8E0369" w:rsidR="7B8E0369">
              <w:rPr>
                <w:i w:val="1"/>
                <w:iCs w:val="1"/>
              </w:rPr>
              <w:t>disease</w:t>
            </w:r>
            <w:proofErr w:type="spellEnd"/>
            <w:r w:rsidRPr="7B8E0369" w:rsidR="7B8E0369">
              <w:rPr>
                <w:i w:val="1"/>
                <w:iCs w:val="1"/>
              </w:rPr>
              <w:t xml:space="preserve">, </w:t>
            </w:r>
            <w:proofErr w:type="spellStart"/>
            <w:r w:rsidRPr="7B8E0369" w:rsidR="7B8E0369">
              <w:rPr>
                <w:i w:val="1"/>
                <w:iCs w:val="1"/>
              </w:rPr>
              <w:t>the</w:t>
            </w:r>
            <w:proofErr w:type="spellEnd"/>
            <w:r w:rsidRPr="7B8E0369" w:rsidR="7B8E0369">
              <w:rPr>
                <w:i w:val="1"/>
                <w:iCs w:val="1"/>
              </w:rPr>
              <w:t xml:space="preserve"> </w:t>
            </w:r>
            <w:proofErr w:type="spellStart"/>
            <w:r w:rsidRPr="7B8E0369" w:rsidR="7B8E0369">
              <w:rPr>
                <w:i w:val="1"/>
                <w:iCs w:val="1"/>
              </w:rPr>
              <w:t>question</w:t>
            </w:r>
            <w:proofErr w:type="spellEnd"/>
            <w:r w:rsidRPr="7B8E0369" w:rsidR="7B8E0369">
              <w:rPr>
                <w:i w:val="1"/>
                <w:iCs w:val="1"/>
              </w:rPr>
              <w:t xml:space="preserve"> of </w:t>
            </w:r>
            <w:proofErr w:type="spellStart"/>
            <w:r w:rsidRPr="7B8E0369" w:rsidR="7B8E0369">
              <w:rPr>
                <w:i w:val="1"/>
                <w:iCs w:val="1"/>
              </w:rPr>
              <w:t>ChEI</w:t>
            </w:r>
            <w:proofErr w:type="spellEnd"/>
            <w:r w:rsidRPr="7B8E0369" w:rsidR="7B8E0369">
              <w:rPr>
                <w:i w:val="1"/>
                <w:iCs w:val="1"/>
              </w:rPr>
              <w:t xml:space="preserve"> </w:t>
            </w:r>
            <w:proofErr w:type="spellStart"/>
            <w:r w:rsidRPr="7B8E0369" w:rsidR="7B8E0369">
              <w:rPr>
                <w:i w:val="1"/>
                <w:iCs w:val="1"/>
              </w:rPr>
              <w:t>effectiveness</w:t>
            </w:r>
            <w:proofErr w:type="spellEnd"/>
            <w:r w:rsidRPr="7B8E0369" w:rsidR="7B8E0369">
              <w:rPr>
                <w:i w:val="1"/>
                <w:iCs w:val="1"/>
              </w:rPr>
              <w:t xml:space="preserve"> </w:t>
            </w:r>
            <w:proofErr w:type="spellStart"/>
            <w:r w:rsidRPr="7B8E0369" w:rsidR="7B8E0369">
              <w:rPr>
                <w:i w:val="1"/>
                <w:iCs w:val="1"/>
              </w:rPr>
              <w:t>arises</w:t>
            </w:r>
            <w:proofErr w:type="spellEnd"/>
            <w:r w:rsidRPr="7B8E0369" w:rsidR="7B8E0369">
              <w:rPr>
                <w:i w:val="1"/>
                <w:iCs w:val="1"/>
              </w:rPr>
              <w:t xml:space="preserve">. A </w:t>
            </w:r>
            <w:proofErr w:type="spellStart"/>
            <w:r w:rsidRPr="7B8E0369" w:rsidR="7B8E0369">
              <w:rPr>
                <w:i w:val="1"/>
                <w:iCs w:val="1"/>
              </w:rPr>
              <w:t>drug</w:t>
            </w:r>
            <w:proofErr w:type="spellEnd"/>
            <w:r w:rsidRPr="7B8E0369" w:rsidR="7B8E0369">
              <w:rPr>
                <w:i w:val="1"/>
                <w:iCs w:val="1"/>
              </w:rPr>
              <w:t xml:space="preserve"> </w:t>
            </w:r>
            <w:proofErr w:type="spellStart"/>
            <w:r w:rsidRPr="7B8E0369" w:rsidR="7B8E0369">
              <w:rPr>
                <w:i w:val="1"/>
                <w:iCs w:val="1"/>
              </w:rPr>
              <w:t>holiday</w:t>
            </w:r>
            <w:proofErr w:type="spellEnd"/>
            <w:r w:rsidRPr="7B8E0369" w:rsidR="7B8E0369">
              <w:rPr>
                <w:i w:val="1"/>
                <w:iCs w:val="1"/>
              </w:rPr>
              <w:t xml:space="preserve"> </w:t>
            </w:r>
            <w:proofErr w:type="spellStart"/>
            <w:r w:rsidRPr="7B8E0369" w:rsidR="7B8E0369">
              <w:rPr>
                <w:i w:val="1"/>
                <w:iCs w:val="1"/>
              </w:rPr>
              <w:t>may</w:t>
            </w:r>
            <w:proofErr w:type="spellEnd"/>
            <w:r w:rsidRPr="7B8E0369" w:rsidR="7B8E0369">
              <w:rPr>
                <w:i w:val="1"/>
                <w:iCs w:val="1"/>
              </w:rPr>
              <w:t xml:space="preserve"> </w:t>
            </w:r>
            <w:proofErr w:type="spellStart"/>
            <w:r w:rsidRPr="7B8E0369" w:rsidR="7B8E0369">
              <w:rPr>
                <w:i w:val="1"/>
                <w:iCs w:val="1"/>
              </w:rPr>
              <w:t>be</w:t>
            </w:r>
            <w:proofErr w:type="spellEnd"/>
            <w:r w:rsidRPr="7B8E0369" w:rsidR="7B8E0369">
              <w:rPr>
                <w:i w:val="1"/>
                <w:iCs w:val="1"/>
              </w:rPr>
              <w:t xml:space="preserve"> </w:t>
            </w:r>
            <w:proofErr w:type="spellStart"/>
            <w:r w:rsidRPr="7B8E0369" w:rsidR="7B8E0369">
              <w:rPr>
                <w:i w:val="1"/>
                <w:iCs w:val="1"/>
              </w:rPr>
              <w:t>undertaken</w:t>
            </w:r>
            <w:proofErr w:type="spellEnd"/>
            <w:r w:rsidRPr="7B8E0369" w:rsidR="7B8E0369">
              <w:rPr>
                <w:i w:val="1"/>
                <w:iCs w:val="1"/>
              </w:rPr>
              <w:t xml:space="preserve"> </w:t>
            </w:r>
            <w:proofErr w:type="spellStart"/>
            <w:r w:rsidRPr="7B8E0369" w:rsidR="7B8E0369">
              <w:rPr>
                <w:i w:val="1"/>
                <w:iCs w:val="1"/>
              </w:rPr>
              <w:t>to</w:t>
            </w:r>
            <w:proofErr w:type="spellEnd"/>
            <w:r w:rsidRPr="7B8E0369" w:rsidR="7B8E0369">
              <w:rPr>
                <w:i w:val="1"/>
                <w:iCs w:val="1"/>
              </w:rPr>
              <w:t xml:space="preserve"> </w:t>
            </w:r>
            <w:proofErr w:type="spellStart"/>
            <w:r w:rsidRPr="7B8E0369" w:rsidR="7B8E0369">
              <w:rPr>
                <w:i w:val="1"/>
                <w:iCs w:val="1"/>
              </w:rPr>
              <w:t>assess</w:t>
            </w:r>
            <w:proofErr w:type="spellEnd"/>
            <w:r w:rsidRPr="7B8E0369" w:rsidR="7B8E0369">
              <w:rPr>
                <w:i w:val="1"/>
                <w:iCs w:val="1"/>
              </w:rPr>
              <w:t xml:space="preserve"> </w:t>
            </w:r>
            <w:proofErr w:type="spellStart"/>
            <w:r w:rsidRPr="7B8E0369" w:rsidR="7B8E0369">
              <w:rPr>
                <w:i w:val="1"/>
                <w:iCs w:val="1"/>
              </w:rPr>
              <w:t>the</w:t>
            </w:r>
            <w:proofErr w:type="spellEnd"/>
          </w:p>
          <w:p w:rsidRPr="00354DCA" w:rsidR="005F1FF2" w:rsidP="7B8E0369" w:rsidRDefault="005F1FF2" w14:paraId="0F1548EA" w14:textId="77777777">
            <w:pPr>
              <w:jc w:val="both"/>
              <w:rPr>
                <w:i w:val="1"/>
                <w:iCs w:val="1"/>
              </w:rPr>
            </w:pPr>
            <w:r w:rsidRPr="7B8E0369" w:rsidR="7B8E0369">
              <w:rPr>
                <w:i w:val="1"/>
                <w:iCs w:val="1"/>
              </w:rPr>
              <w:t xml:space="preserve">real </w:t>
            </w:r>
            <w:proofErr w:type="spellStart"/>
            <w:r w:rsidRPr="7B8E0369" w:rsidR="7B8E0369">
              <w:rPr>
                <w:i w:val="1"/>
                <w:iCs w:val="1"/>
              </w:rPr>
              <w:t>benefit</w:t>
            </w:r>
            <w:proofErr w:type="spellEnd"/>
            <w:r w:rsidRPr="7B8E0369" w:rsidR="7B8E0369">
              <w:rPr>
                <w:i w:val="1"/>
                <w:iCs w:val="1"/>
              </w:rPr>
              <w:t xml:space="preserve"> of </w:t>
            </w:r>
            <w:proofErr w:type="spellStart"/>
            <w:r w:rsidRPr="7B8E0369" w:rsidR="7B8E0369">
              <w:rPr>
                <w:i w:val="1"/>
                <w:iCs w:val="1"/>
              </w:rPr>
              <w:t>ChEI</w:t>
            </w:r>
            <w:proofErr w:type="spellEnd"/>
            <w:r w:rsidRPr="7B8E0369" w:rsidR="7B8E0369">
              <w:rPr>
                <w:i w:val="1"/>
                <w:iCs w:val="1"/>
              </w:rPr>
              <w:t xml:space="preserve"> </w:t>
            </w:r>
            <w:proofErr w:type="spellStart"/>
            <w:r w:rsidRPr="7B8E0369" w:rsidR="7B8E0369">
              <w:rPr>
                <w:i w:val="1"/>
                <w:iCs w:val="1"/>
              </w:rPr>
              <w:t>use</w:t>
            </w:r>
            <w:proofErr w:type="spellEnd"/>
            <w:r w:rsidRPr="7B8E0369" w:rsidR="7B8E0369">
              <w:rPr>
                <w:i w:val="1"/>
                <w:iCs w:val="1"/>
              </w:rPr>
              <w:t xml:space="preserve">; in </w:t>
            </w:r>
            <w:proofErr w:type="spellStart"/>
            <w:r w:rsidRPr="7B8E0369" w:rsidR="7B8E0369">
              <w:rPr>
                <w:i w:val="1"/>
                <w:iCs w:val="1"/>
              </w:rPr>
              <w:t>other</w:t>
            </w:r>
            <w:proofErr w:type="spellEnd"/>
            <w:r w:rsidRPr="7B8E0369" w:rsidR="7B8E0369">
              <w:rPr>
                <w:i w:val="1"/>
                <w:iCs w:val="1"/>
              </w:rPr>
              <w:t xml:space="preserve"> </w:t>
            </w:r>
            <w:proofErr w:type="spellStart"/>
            <w:r w:rsidRPr="7B8E0369" w:rsidR="7B8E0369">
              <w:rPr>
                <w:i w:val="1"/>
                <w:iCs w:val="1"/>
              </w:rPr>
              <w:t>cases</w:t>
            </w:r>
            <w:proofErr w:type="spellEnd"/>
            <w:r w:rsidRPr="7B8E0369" w:rsidR="7B8E0369">
              <w:rPr>
                <w:i w:val="1"/>
                <w:iCs w:val="1"/>
              </w:rPr>
              <w:t xml:space="preserve"> </w:t>
            </w:r>
            <w:proofErr w:type="spellStart"/>
            <w:r w:rsidRPr="7B8E0369" w:rsidR="7B8E0369">
              <w:rPr>
                <w:i w:val="1"/>
                <w:iCs w:val="1"/>
              </w:rPr>
              <w:t>the</w:t>
            </w:r>
            <w:proofErr w:type="spellEnd"/>
            <w:r w:rsidRPr="7B8E0369" w:rsidR="7B8E0369">
              <w:rPr>
                <w:i w:val="1"/>
                <w:iCs w:val="1"/>
              </w:rPr>
              <w:t xml:space="preserve"> </w:t>
            </w:r>
            <w:proofErr w:type="spellStart"/>
            <w:r w:rsidRPr="7B8E0369" w:rsidR="7B8E0369">
              <w:rPr>
                <w:i w:val="1"/>
                <w:iCs w:val="1"/>
              </w:rPr>
              <w:t>medication</w:t>
            </w:r>
            <w:proofErr w:type="spellEnd"/>
          </w:p>
          <w:p w:rsidRPr="00375427" w:rsidR="00C773ED" w:rsidP="00354DCA" w:rsidRDefault="005F1FF2" w14:paraId="47EDAC7A" w14:textId="10B13F2F">
            <w:pPr>
              <w:jc w:val="both"/>
            </w:pPr>
            <w:proofErr w:type="spellStart"/>
            <w:r w:rsidRPr="7B8E0369" w:rsidR="7B8E0369">
              <w:rPr>
                <w:i w:val="1"/>
                <w:iCs w:val="1"/>
              </w:rPr>
              <w:t>may</w:t>
            </w:r>
            <w:proofErr w:type="spellEnd"/>
            <w:r w:rsidRPr="7B8E0369" w:rsidR="7B8E0369">
              <w:rPr>
                <w:i w:val="1"/>
                <w:iCs w:val="1"/>
              </w:rPr>
              <w:t xml:space="preserve"> </w:t>
            </w:r>
            <w:proofErr w:type="spellStart"/>
            <w:r w:rsidRPr="7B8E0369" w:rsidR="7B8E0369">
              <w:rPr>
                <w:i w:val="1"/>
                <w:iCs w:val="1"/>
              </w:rPr>
              <w:t>be</w:t>
            </w:r>
            <w:proofErr w:type="spellEnd"/>
            <w:r w:rsidRPr="7B8E0369" w:rsidR="7B8E0369">
              <w:rPr>
                <w:i w:val="1"/>
                <w:iCs w:val="1"/>
              </w:rPr>
              <w:t xml:space="preserve"> </w:t>
            </w:r>
            <w:proofErr w:type="spellStart"/>
            <w:r w:rsidRPr="7B8E0369" w:rsidR="7B8E0369">
              <w:rPr>
                <w:i w:val="1"/>
                <w:iCs w:val="1"/>
              </w:rPr>
              <w:t>permanently</w:t>
            </w:r>
            <w:proofErr w:type="spellEnd"/>
            <w:r w:rsidRPr="7B8E0369" w:rsidR="7B8E0369">
              <w:rPr>
                <w:i w:val="1"/>
                <w:iCs w:val="1"/>
              </w:rPr>
              <w:t xml:space="preserve"> </w:t>
            </w:r>
            <w:proofErr w:type="spellStart"/>
            <w:r w:rsidRPr="7B8E0369" w:rsidR="7B8E0369">
              <w:rPr>
                <w:i w:val="1"/>
                <w:iCs w:val="1"/>
              </w:rPr>
              <w:t>stopped</w:t>
            </w:r>
            <w:proofErr w:type="spellEnd"/>
            <w:r w:rsidRPr="7B8E0369" w:rsidR="7B8E0369">
              <w:rPr>
                <w:i w:val="1"/>
                <w:iCs w:val="1"/>
              </w:rPr>
              <w:t>.</w:t>
            </w:r>
            <w:r w:rsidR="7B8E0369">
              <w:rPr/>
              <w:t xml:space="preserve"> </w:t>
            </w:r>
          </w:p>
        </w:tc>
        <w:tc>
          <w:tcPr>
            <w:tcW w:w="3368" w:type="dxa"/>
            <w:shd w:val="clear" w:color="auto" w:fill="auto"/>
            <w:tcMar/>
          </w:tcPr>
          <w:p w:rsidRPr="00267735" w:rsidR="00267735" w:rsidP="00267735" w:rsidRDefault="00267735" w14:paraId="1255BC55" w14:textId="736A85F7">
            <w:proofErr w:type="spellStart"/>
            <w:r w:rsidR="7B8E0369">
              <w:rPr/>
              <w:t>Gardette</w:t>
            </w:r>
            <w:proofErr w:type="spellEnd"/>
            <w:r w:rsidR="7B8E0369">
              <w:rPr/>
              <w:t>,</w:t>
            </w:r>
            <w:r w:rsidR="7B8E0369">
              <w:rPr/>
              <w:t xml:space="preserve"> V., </w:t>
            </w:r>
            <w:proofErr w:type="spellStart"/>
            <w:r w:rsidR="7B8E0369">
              <w:rPr/>
              <w:t>Sandrine</w:t>
            </w:r>
            <w:proofErr w:type="spellEnd"/>
            <w:r w:rsidR="7B8E0369">
              <w:rPr/>
              <w:t xml:space="preserve">, A. Et </w:t>
            </w:r>
            <w:proofErr w:type="spellStart"/>
            <w:r w:rsidR="7B8E0369">
              <w:rPr/>
              <w:t>al</w:t>
            </w:r>
            <w:proofErr w:type="spellEnd"/>
            <w:r w:rsidR="7B8E0369">
              <w:rPr/>
              <w:t xml:space="preserve">. 2010. </w:t>
            </w:r>
            <w:proofErr w:type="spellStart"/>
            <w:r w:rsidR="7B8E0369">
              <w:rPr/>
              <w:t>Predictive</w:t>
            </w:r>
            <w:proofErr w:type="spellEnd"/>
            <w:r w:rsidR="7B8E0369">
              <w:rPr/>
              <w:t xml:space="preserve"> </w:t>
            </w:r>
            <w:proofErr w:type="spellStart"/>
            <w:r w:rsidR="7B8E0369">
              <w:rPr/>
              <w:t>Factors</w:t>
            </w:r>
            <w:proofErr w:type="spellEnd"/>
            <w:r w:rsidR="7B8E0369">
              <w:rPr/>
              <w:t xml:space="preserve"> of </w:t>
            </w:r>
            <w:proofErr w:type="spellStart"/>
            <w:r w:rsidR="7B8E0369">
              <w:rPr/>
              <w:t>Discontinuation</w:t>
            </w:r>
            <w:proofErr w:type="spellEnd"/>
            <w:r w:rsidR="7B8E0369">
              <w:rPr/>
              <w:t xml:space="preserve"> and </w:t>
            </w:r>
            <w:proofErr w:type="spellStart"/>
            <w:r w:rsidR="7B8E0369">
              <w:rPr/>
              <w:t>Switch</w:t>
            </w:r>
            <w:proofErr w:type="spellEnd"/>
            <w:r w:rsidR="7B8E0369">
              <w:rPr/>
              <w:t xml:space="preserve"> of </w:t>
            </w:r>
            <w:proofErr w:type="spellStart"/>
            <w:r w:rsidR="7B8E0369">
              <w:rPr/>
              <w:t>Cholinesterase</w:t>
            </w:r>
            <w:proofErr w:type="spellEnd"/>
            <w:r w:rsidR="7B8E0369">
              <w:rPr/>
              <w:t xml:space="preserve"> </w:t>
            </w:r>
            <w:proofErr w:type="spellStart"/>
            <w:r w:rsidR="7B8E0369">
              <w:rPr/>
              <w:t>Inhibitors</w:t>
            </w:r>
            <w:proofErr w:type="spellEnd"/>
          </w:p>
          <w:p w:rsidRPr="00267735" w:rsidR="00267735" w:rsidP="00267735" w:rsidRDefault="00267735" w14:paraId="3C46D16B" w14:textId="7B18E5E7">
            <w:r w:rsidR="7B8E0369">
              <w:rPr/>
              <w:t xml:space="preserve">in </w:t>
            </w:r>
            <w:proofErr w:type="spellStart"/>
            <w:r w:rsidR="7B8E0369">
              <w:rPr/>
              <w:t>Community-Dwelling</w:t>
            </w:r>
            <w:proofErr w:type="spellEnd"/>
            <w:r w:rsidR="7B8E0369">
              <w:rPr/>
              <w:t xml:space="preserve"> </w:t>
            </w:r>
            <w:proofErr w:type="spellStart"/>
            <w:r w:rsidR="7B8E0369">
              <w:rPr/>
              <w:t>Patients</w:t>
            </w:r>
            <w:proofErr w:type="spellEnd"/>
            <w:r w:rsidR="7B8E0369">
              <w:rPr/>
              <w:t xml:space="preserve"> </w:t>
            </w:r>
            <w:proofErr w:type="spellStart"/>
            <w:r w:rsidR="7B8E0369">
              <w:rPr/>
              <w:t>with</w:t>
            </w:r>
            <w:proofErr w:type="spellEnd"/>
            <w:r w:rsidR="7B8E0369">
              <w:rPr/>
              <w:t xml:space="preserve"> </w:t>
            </w:r>
            <w:proofErr w:type="spellStart"/>
            <w:r w:rsidR="7B8E0369">
              <w:rPr/>
              <w:t>Alzheimer’s</w:t>
            </w:r>
            <w:proofErr w:type="spellEnd"/>
            <w:r w:rsidR="7B8E0369">
              <w:rPr/>
              <w:t xml:space="preserve"> </w:t>
            </w:r>
            <w:proofErr w:type="spellStart"/>
            <w:r w:rsidR="7B8E0369">
              <w:rPr/>
              <w:t>Disease</w:t>
            </w:r>
            <w:proofErr w:type="spellEnd"/>
            <w:r w:rsidR="7B8E0369">
              <w:rPr/>
              <w:t xml:space="preserve">. </w:t>
            </w:r>
            <w:r w:rsidR="7B8E0369">
              <w:rPr/>
              <w:t xml:space="preserve">A 2-Year </w:t>
            </w:r>
            <w:proofErr w:type="spellStart"/>
            <w:r w:rsidR="7B8E0369">
              <w:rPr/>
              <w:t>Prospective</w:t>
            </w:r>
            <w:proofErr w:type="spellEnd"/>
            <w:r w:rsidR="7B8E0369">
              <w:rPr/>
              <w:t xml:space="preserve">, </w:t>
            </w:r>
            <w:proofErr w:type="spellStart"/>
            <w:r w:rsidR="7B8E0369">
              <w:rPr/>
              <w:t>Multicentre</w:t>
            </w:r>
            <w:proofErr w:type="spellEnd"/>
            <w:r w:rsidR="7B8E0369">
              <w:rPr/>
              <w:t xml:space="preserve">, </w:t>
            </w:r>
            <w:proofErr w:type="spellStart"/>
            <w:r w:rsidR="7B8E0369">
              <w:rPr/>
              <w:t>Cohort</w:t>
            </w:r>
            <w:proofErr w:type="spellEnd"/>
            <w:r w:rsidR="7B8E0369">
              <w:rPr/>
              <w:t xml:space="preserve"> </w:t>
            </w:r>
            <w:proofErr w:type="spellStart"/>
            <w:r w:rsidR="7B8E0369">
              <w:rPr/>
              <w:t>Study</w:t>
            </w:r>
            <w:proofErr w:type="spellEnd"/>
            <w:r w:rsidR="7B8E0369">
              <w:rPr/>
              <w:t>.</w:t>
            </w:r>
          </w:p>
          <w:p w:rsidR="7B8E0369" w:rsidP="7B8E0369" w:rsidRDefault="7B8E0369" w14:noSpellErr="1" w14:paraId="0B0F9ABB" w14:textId="2CC27371">
            <w:pPr>
              <w:pStyle w:val="Normal"/>
            </w:pPr>
            <w:r w:rsidR="7B8E0369">
              <w:rPr/>
              <w:t>AMSTAR 11/8</w:t>
            </w:r>
          </w:p>
          <w:p w:rsidRPr="00267735" w:rsidR="00AC2F0F" w:rsidP="00267735" w:rsidRDefault="00AC2F0F" w14:paraId="27BAA4EE" w14:textId="3DF227DC"/>
        </w:tc>
      </w:tr>
      <w:tr w:rsidRPr="00D27BF4" w:rsidR="00AC2F0F" w:rsidTr="7B8E0369" w14:paraId="620A3449" w14:textId="77777777">
        <w:tc>
          <w:tcPr>
            <w:tcW w:w="5920" w:type="dxa"/>
            <w:shd w:val="clear" w:color="auto" w:fill="auto"/>
            <w:tcMar/>
          </w:tcPr>
          <w:p w:rsidR="00BF2226" w:rsidP="7B8E0369" w:rsidRDefault="00750841" w14:paraId="39D18BFD" w14:textId="50CC0082">
            <w:pPr>
              <w:pStyle w:val="NormalWeb"/>
              <w:shd w:val="clear" w:color="auto" w:fill="FFFFFF" w:themeFill="background1"/>
              <w:spacing w:before="0" w:beforeAutospacing="off" w:after="0" w:afterAutospacing="off"/>
              <w:jc w:val="both"/>
            </w:pPr>
            <w:r w:rsidR="7B8E0369">
              <w:rPr/>
              <w:t xml:space="preserve">Ülevaates uuritakse saadaval olevat infot bioloogiliste ja kliiniliste efektide kohta </w:t>
            </w:r>
            <w:proofErr w:type="spellStart"/>
            <w:r w:rsidR="7B8E0369">
              <w:rPr/>
              <w:t>pikajalises</w:t>
            </w:r>
            <w:proofErr w:type="spellEnd"/>
            <w:r w:rsidR="7B8E0369">
              <w:rPr/>
              <w:t xml:space="preserve"> </w:t>
            </w:r>
            <w:proofErr w:type="spellStart"/>
            <w:r w:rsidR="7B8E0369">
              <w:rPr/>
              <w:t>ChEI</w:t>
            </w:r>
            <w:proofErr w:type="spellEnd"/>
            <w:r w:rsidR="7B8E0369">
              <w:rPr/>
              <w:t xml:space="preserve"> ravis, mis juhtub siis, kui ravi lõpetada. Uuritakse ka seda, mida teised on soovitanud. Otsus, kas jätkata ravi, peaks olema individuaalne</w:t>
            </w:r>
            <w:r w:rsidR="7B8E0369">
              <w:rPr/>
              <w:t>, patsiendist lähtu</w:t>
            </w:r>
            <w:r w:rsidR="7B8E0369">
              <w:rPr/>
              <w:t>v</w:t>
            </w:r>
            <w:r w:rsidR="7B8E0369">
              <w:rPr/>
              <w:t>,</w:t>
            </w:r>
            <w:r w:rsidR="7B8E0369">
              <w:rPr/>
              <w:t xml:space="preserve"> mitte otsustatud MMSE tulemuse, ravi pikk</w:t>
            </w:r>
            <w:r w:rsidR="7B8E0369">
              <w:rPr/>
              <w:t>use või hoolekandeasutusse paigutamise</w:t>
            </w:r>
            <w:r w:rsidR="7B8E0369">
              <w:rPr/>
              <w:t xml:space="preserve"> põhjal</w:t>
            </w:r>
            <w:r w:rsidR="7B8E0369">
              <w:rPr/>
              <w:t xml:space="preserve">. Kui </w:t>
            </w:r>
            <w:proofErr w:type="spellStart"/>
            <w:r w:rsidR="7B8E0369">
              <w:rPr/>
              <w:t>jätkatkase</w:t>
            </w:r>
            <w:proofErr w:type="spellEnd"/>
            <w:r w:rsidR="7B8E0369">
              <w:rPr/>
              <w:t xml:space="preserve">, siis peab olema selged eesmärgid ning patsienti peab jälgima nii ravimi </w:t>
            </w:r>
            <w:r w:rsidR="7B8E0369">
              <w:rPr/>
              <w:t xml:space="preserve">kasude kui ka </w:t>
            </w:r>
            <w:proofErr w:type="spellStart"/>
            <w:r w:rsidR="7B8E0369">
              <w:rPr/>
              <w:t>kõrvalmõjude</w:t>
            </w:r>
            <w:proofErr w:type="spellEnd"/>
            <w:r w:rsidR="7B8E0369">
              <w:rPr/>
              <w:t xml:space="preserve"> aspektist lähtuvalt</w:t>
            </w:r>
            <w:r w:rsidR="7B8E0369">
              <w:rPr/>
              <w:t>.</w:t>
            </w:r>
          </w:p>
          <w:p w:rsidR="005451F8" w:rsidP="7B8E0369" w:rsidRDefault="005451F8" w14:paraId="4278DB6C" w14:textId="522ACA4E">
            <w:pPr>
              <w:pStyle w:val="NormalWeb"/>
              <w:shd w:val="clear" w:color="auto" w:fill="FFFFFF" w:themeFill="background1"/>
              <w:spacing w:before="0" w:beforeAutospacing="off" w:after="0" w:afterAutospacing="off"/>
              <w:jc w:val="both"/>
            </w:pPr>
            <w:r w:rsidR="7B8E0369">
              <w:rPr/>
              <w:t xml:space="preserve">Ravi jätkatakse nii kaua kui patsient või peamine otsustaja soovib raviga jätkata, säilib põhjendatud </w:t>
            </w:r>
            <w:proofErr w:type="spellStart"/>
            <w:r w:rsidRPr="7B8E0369" w:rsidR="7B8E0369">
              <w:rPr>
                <w:i w:val="1"/>
                <w:iCs w:val="1"/>
              </w:rPr>
              <w:t>adherent</w:t>
            </w:r>
            <w:proofErr w:type="spellEnd"/>
            <w:r w:rsidRPr="7B8E0369" w:rsidR="7B8E0369">
              <w:rPr>
                <w:i w:val="1"/>
                <w:iCs w:val="1"/>
              </w:rPr>
              <w:t xml:space="preserve">, </w:t>
            </w:r>
            <w:r w:rsidR="7B8E0369">
              <w:rPr/>
              <w:t xml:space="preserve">puuduvad kaasuvad haigused, mis muudaksid ravi riskantseks, patsiendil ei ole väljakannatamatuid ravi </w:t>
            </w:r>
            <w:proofErr w:type="spellStart"/>
            <w:r w:rsidR="7B8E0369">
              <w:rPr/>
              <w:t>kõrvalmõjusid</w:t>
            </w:r>
            <w:proofErr w:type="spellEnd"/>
            <w:r w:rsidR="7B8E0369">
              <w:rPr/>
              <w:t xml:space="preserve"> ning </w:t>
            </w:r>
            <w:r w:rsidR="7B8E0369">
              <w:rPr/>
              <w:t xml:space="preserve">ei ole veel jõudnud raskemasse staadiumisse. </w:t>
            </w:r>
          </w:p>
          <w:p w:rsidRPr="005451F8" w:rsidR="00493DD8" w:rsidP="7B8E0369" w:rsidRDefault="00493DD8" w14:paraId="4E9FEB6D" w14:textId="37A05B11" w14:noSpellErr="1">
            <w:pPr>
              <w:pStyle w:val="NormalWeb"/>
              <w:shd w:val="clear" w:color="auto" w:fill="FFFFFF" w:themeFill="background1"/>
              <w:spacing w:before="0" w:beforeAutospacing="off" w:after="0" w:afterAutospacing="off"/>
              <w:jc w:val="both"/>
            </w:pPr>
            <w:r w:rsidR="7B8E0369">
              <w:rPr/>
              <w:t>Kui ravi jätkatakse, siis ravi eesmärgid tuleb kooskõlastada patsiendi ja perega. Patsienti tuleb perioodiliselt jälgida.</w:t>
            </w:r>
          </w:p>
          <w:p w:rsidRPr="00D27BF4" w:rsidR="00AC2F0F" w:rsidP="00493DD8" w:rsidRDefault="00AC2F0F" w14:paraId="5AABD624" w14:textId="7E2D4E84">
            <w:pPr>
              <w:pStyle w:val="NormalWeb"/>
              <w:shd w:val="clear" w:color="auto" w:fill="FFFFFF"/>
              <w:spacing w:before="0" w:beforeAutospacing="0" w:after="0" w:afterAutospacing="0"/>
              <w:jc w:val="both"/>
              <w:rPr>
                <w:color w:val="000080"/>
              </w:rPr>
            </w:pPr>
          </w:p>
        </w:tc>
        <w:tc>
          <w:tcPr>
            <w:tcW w:w="3368" w:type="dxa"/>
            <w:shd w:val="clear" w:color="auto" w:fill="auto"/>
            <w:tcMar/>
          </w:tcPr>
          <w:p w:rsidRPr="00375427" w:rsidR="005F1FF2" w:rsidP="00375427" w:rsidRDefault="005F1FF2" w14:paraId="6F65F4D1" w14:textId="21F4531D">
            <w:proofErr w:type="spellStart"/>
            <w:r w:rsidR="7B8E0369">
              <w:rPr/>
              <w:t>Hogan</w:t>
            </w:r>
            <w:proofErr w:type="spellEnd"/>
            <w:r w:rsidR="7B8E0369">
              <w:rPr/>
              <w:t>,</w:t>
            </w:r>
            <w:r w:rsidR="7B8E0369">
              <w:rPr/>
              <w:t xml:space="preserve"> B. 2014. </w:t>
            </w:r>
            <w:proofErr w:type="spellStart"/>
            <w:r w:rsidR="7B8E0369">
              <w:rPr/>
              <w:t>Long</w:t>
            </w:r>
            <w:proofErr w:type="spellEnd"/>
            <w:r w:rsidR="7B8E0369">
              <w:rPr/>
              <w:t xml:space="preserve">-Term </w:t>
            </w:r>
            <w:proofErr w:type="spellStart"/>
            <w:r w:rsidR="7B8E0369">
              <w:rPr/>
              <w:t>Efficacy</w:t>
            </w:r>
            <w:proofErr w:type="spellEnd"/>
            <w:r w:rsidR="7B8E0369">
              <w:rPr/>
              <w:t xml:space="preserve"> and </w:t>
            </w:r>
            <w:proofErr w:type="spellStart"/>
            <w:r w:rsidR="7B8E0369">
              <w:rPr/>
              <w:t>Toxicity</w:t>
            </w:r>
            <w:proofErr w:type="spellEnd"/>
            <w:r w:rsidR="7B8E0369">
              <w:rPr/>
              <w:t xml:space="preserve"> of </w:t>
            </w:r>
            <w:proofErr w:type="spellStart"/>
            <w:r w:rsidR="7B8E0369">
              <w:rPr/>
              <w:t>Cholinesterase</w:t>
            </w:r>
            <w:proofErr w:type="spellEnd"/>
            <w:r w:rsidR="7B8E0369">
              <w:rPr/>
              <w:t xml:space="preserve"> </w:t>
            </w:r>
            <w:proofErr w:type="spellStart"/>
            <w:r w:rsidR="7B8E0369">
              <w:rPr/>
              <w:t>Inhibitors</w:t>
            </w:r>
            <w:proofErr w:type="spellEnd"/>
            <w:r w:rsidR="7B8E0369">
              <w:rPr/>
              <w:t xml:space="preserve"> in </w:t>
            </w:r>
            <w:proofErr w:type="spellStart"/>
            <w:r w:rsidR="7B8E0369">
              <w:rPr/>
              <w:t>the</w:t>
            </w:r>
            <w:proofErr w:type="spellEnd"/>
            <w:r w:rsidR="7B8E0369">
              <w:rPr/>
              <w:t xml:space="preserve"> </w:t>
            </w:r>
            <w:proofErr w:type="spellStart"/>
            <w:r w:rsidR="7B8E0369">
              <w:rPr/>
              <w:t>Treatment</w:t>
            </w:r>
            <w:proofErr w:type="spellEnd"/>
            <w:r w:rsidR="7B8E0369">
              <w:rPr/>
              <w:t xml:space="preserve"> of </w:t>
            </w:r>
            <w:proofErr w:type="spellStart"/>
            <w:r w:rsidR="7B8E0369">
              <w:rPr/>
              <w:t>Alzheimer</w:t>
            </w:r>
            <w:proofErr w:type="spellEnd"/>
            <w:r w:rsidR="7B8E0369">
              <w:rPr/>
              <w:t xml:space="preserve"> </w:t>
            </w:r>
            <w:proofErr w:type="spellStart"/>
            <w:r w:rsidR="7B8E0369">
              <w:rPr/>
              <w:t>Disease</w:t>
            </w:r>
            <w:proofErr w:type="spellEnd"/>
            <w:r w:rsidR="7B8E0369">
              <w:rPr/>
              <w:t xml:space="preserve">. </w:t>
            </w:r>
            <w:proofErr w:type="spellStart"/>
            <w:r w:rsidR="7B8E0369">
              <w:rPr/>
              <w:t>CanJPsychiatry</w:t>
            </w:r>
            <w:proofErr w:type="spellEnd"/>
            <w:r w:rsidR="7B8E0369">
              <w:rPr/>
              <w:t xml:space="preserve"> 2014;59(12):618–623</w:t>
            </w:r>
          </w:p>
          <w:p w:rsidRPr="00D27BF4" w:rsidR="00AC2F0F" w:rsidP="7B8E0369" w:rsidRDefault="00AC2F0F" w14:paraId="5311471F" w14:noSpellErr="1" w14:textId="22C13C09">
            <w:pPr>
              <w:jc w:val="both"/>
              <w:rPr>
                <w:color w:val="000080"/>
              </w:rPr>
            </w:pPr>
            <w:r w:rsidRPr="7B8E0369" w:rsidR="7B8E0369">
              <w:rPr>
                <w:color w:val="000080"/>
              </w:rPr>
              <w:t>AMSTAR 11/7</w:t>
            </w:r>
          </w:p>
        </w:tc>
      </w:tr>
      <w:tr w:rsidRPr="00D27BF4" w:rsidR="00AC2F0F" w:rsidTr="7B8E0369" w14:paraId="504456DE" w14:textId="77777777">
        <w:tc>
          <w:tcPr>
            <w:tcW w:w="5920" w:type="dxa"/>
            <w:shd w:val="clear" w:color="auto" w:fill="auto"/>
            <w:tcMar/>
          </w:tcPr>
          <w:p w:rsidRPr="001E24F9" w:rsidR="001E24F9" w:rsidP="7B8E0369" w:rsidRDefault="001E24F9" w14:paraId="0530510C" w14:textId="71C25CD1">
            <w:pPr>
              <w:autoSpaceDE w:val="0"/>
              <w:autoSpaceDN w:val="0"/>
              <w:adjustRightInd w:val="0"/>
              <w:rPr>
                <w:i w:val="1"/>
                <w:iCs w:val="1"/>
                <w:lang w:eastAsia="ja-JP"/>
              </w:rPr>
            </w:pPr>
            <w:r w:rsidR="7B8E0369">
              <w:rPr/>
              <w:t xml:space="preserve">Ülevaade sisaldab artikleid, mida otsiti MEDLINE-st ja </w:t>
            </w:r>
            <w:proofErr w:type="spellStart"/>
            <w:r w:rsidR="7B8E0369">
              <w:rPr/>
              <w:t>Embasest</w:t>
            </w:r>
            <w:proofErr w:type="spellEnd"/>
            <w:r w:rsidR="7B8E0369">
              <w:rPr/>
              <w:t xml:space="preserve"> aastatel 1980-2002</w:t>
            </w:r>
            <w:r w:rsidR="7B8E0369">
              <w:rPr/>
              <w:t xml:space="preserve">, kasutades erinevaid otsingusõnu </w:t>
            </w:r>
            <w:r w:rsidR="7B8E0369">
              <w:rPr/>
              <w:t>(</w:t>
            </w:r>
            <w:r w:rsidR="7B8E0369">
              <w:rPr/>
              <w:t xml:space="preserve">nt </w:t>
            </w:r>
            <w:r w:rsidRPr="7B8E0369" w:rsidR="7B8E0369">
              <w:rPr>
                <w:i w:val="1"/>
                <w:iCs w:val="1"/>
                <w:lang w:eastAsia="ja-JP"/>
              </w:rPr>
              <w:t>‘</w:t>
            </w:r>
            <w:proofErr w:type="spellStart"/>
            <w:r w:rsidRPr="7B8E0369" w:rsidR="7B8E0369">
              <w:rPr>
                <w:i w:val="1"/>
                <w:iCs w:val="1"/>
                <w:lang w:eastAsia="ja-JP"/>
              </w:rPr>
              <w:t>galantamin</w:t>
            </w:r>
            <w:r w:rsidRPr="7B8E0369" w:rsidR="7B8E0369">
              <w:rPr>
                <w:i w:val="1"/>
                <w:iCs w:val="1"/>
                <w:lang w:eastAsia="ja-JP"/>
              </w:rPr>
              <w:t>e</w:t>
            </w:r>
            <w:proofErr w:type="spellEnd"/>
            <w:r w:rsidRPr="7B8E0369" w:rsidR="7B8E0369">
              <w:rPr>
                <w:i w:val="1"/>
                <w:iCs w:val="1"/>
                <w:lang w:eastAsia="ja-JP"/>
              </w:rPr>
              <w:t xml:space="preserve">’ </w:t>
            </w:r>
            <w:proofErr w:type="spellStart"/>
            <w:r w:rsidRPr="7B8E0369" w:rsidR="7B8E0369">
              <w:rPr>
                <w:i w:val="1"/>
                <w:iCs w:val="1"/>
                <w:lang w:eastAsia="ja-JP"/>
              </w:rPr>
              <w:t>or</w:t>
            </w:r>
            <w:proofErr w:type="spellEnd"/>
            <w:r w:rsidRPr="7B8E0369" w:rsidR="7B8E0369">
              <w:rPr>
                <w:i w:val="1"/>
                <w:iCs w:val="1"/>
                <w:lang w:eastAsia="ja-JP"/>
              </w:rPr>
              <w:t xml:space="preserve"> ‘</w:t>
            </w:r>
            <w:proofErr w:type="spellStart"/>
            <w:r w:rsidRPr="7B8E0369" w:rsidR="7B8E0369">
              <w:rPr>
                <w:i w:val="1"/>
                <w:iCs w:val="1"/>
                <w:lang w:eastAsia="ja-JP"/>
              </w:rPr>
              <w:t>Alzheimers</w:t>
            </w:r>
            <w:proofErr w:type="spellEnd"/>
            <w:r w:rsidRPr="7B8E0369" w:rsidR="7B8E0369">
              <w:rPr>
                <w:i w:val="1"/>
                <w:iCs w:val="1"/>
                <w:lang w:eastAsia="ja-JP"/>
              </w:rPr>
              <w:t xml:space="preserve"> </w:t>
            </w:r>
            <w:proofErr w:type="spellStart"/>
            <w:r w:rsidRPr="7B8E0369" w:rsidR="7B8E0369">
              <w:rPr>
                <w:i w:val="1"/>
                <w:iCs w:val="1"/>
                <w:lang w:eastAsia="ja-JP"/>
              </w:rPr>
              <w:t>disease</w:t>
            </w:r>
            <w:proofErr w:type="spellEnd"/>
            <w:r w:rsidRPr="7B8E0369" w:rsidR="7B8E0369">
              <w:rPr>
                <w:i w:val="1"/>
                <w:iCs w:val="1"/>
                <w:lang w:eastAsia="ja-JP"/>
              </w:rPr>
              <w:t xml:space="preserve">’ and </w:t>
            </w:r>
            <w:r w:rsidRPr="7B8E0369" w:rsidR="7B8E0369">
              <w:rPr>
                <w:i w:val="1"/>
                <w:iCs w:val="1"/>
                <w:lang w:eastAsia="ja-JP"/>
              </w:rPr>
              <w:t>‘</w:t>
            </w:r>
            <w:proofErr w:type="spellStart"/>
            <w:r w:rsidRPr="7B8E0369" w:rsidR="7B8E0369">
              <w:rPr>
                <w:i w:val="1"/>
                <w:iCs w:val="1"/>
                <w:lang w:eastAsia="ja-JP"/>
              </w:rPr>
              <w:t>economics</w:t>
            </w:r>
            <w:proofErr w:type="spellEnd"/>
            <w:r w:rsidRPr="7B8E0369" w:rsidR="7B8E0369">
              <w:rPr>
                <w:i w:val="1"/>
                <w:iCs w:val="1"/>
                <w:lang w:eastAsia="ja-JP"/>
              </w:rPr>
              <w:t xml:space="preserve">’ </w:t>
            </w:r>
            <w:proofErr w:type="spellStart"/>
            <w:r w:rsidRPr="7B8E0369" w:rsidR="7B8E0369">
              <w:rPr>
                <w:i w:val="1"/>
                <w:iCs w:val="1"/>
                <w:lang w:eastAsia="ja-JP"/>
              </w:rPr>
              <w:t>or</w:t>
            </w:r>
            <w:proofErr w:type="spellEnd"/>
            <w:r w:rsidRPr="7B8E0369" w:rsidR="7B8E0369">
              <w:rPr>
                <w:i w:val="1"/>
                <w:iCs w:val="1"/>
                <w:lang w:eastAsia="ja-JP"/>
              </w:rPr>
              <w:t xml:space="preserve"> ‘</w:t>
            </w:r>
            <w:proofErr w:type="spellStart"/>
            <w:r w:rsidRPr="7B8E0369" w:rsidR="7B8E0369">
              <w:rPr>
                <w:i w:val="1"/>
                <w:iCs w:val="1"/>
                <w:lang w:eastAsia="ja-JP"/>
              </w:rPr>
              <w:t>health-policy</w:t>
            </w:r>
            <w:proofErr w:type="spellEnd"/>
            <w:r w:rsidRPr="7B8E0369" w:rsidR="7B8E0369">
              <w:rPr>
                <w:i w:val="1"/>
                <w:iCs w:val="1"/>
                <w:lang w:eastAsia="ja-JP"/>
              </w:rPr>
              <w:t xml:space="preserve">’ </w:t>
            </w:r>
            <w:proofErr w:type="spellStart"/>
            <w:r w:rsidRPr="7B8E0369" w:rsidR="7B8E0369">
              <w:rPr>
                <w:i w:val="1"/>
                <w:iCs w:val="1"/>
                <w:lang w:eastAsia="ja-JP"/>
              </w:rPr>
              <w:t>or</w:t>
            </w:r>
            <w:proofErr w:type="spellEnd"/>
            <w:r w:rsidRPr="7B8E0369" w:rsidR="7B8E0369">
              <w:rPr>
                <w:i w:val="1"/>
                <w:iCs w:val="1"/>
                <w:lang w:eastAsia="ja-JP"/>
              </w:rPr>
              <w:t xml:space="preserve"> ‘</w:t>
            </w:r>
            <w:proofErr w:type="spellStart"/>
            <w:r w:rsidRPr="7B8E0369" w:rsidR="7B8E0369">
              <w:rPr>
                <w:i w:val="1"/>
                <w:iCs w:val="1"/>
                <w:lang w:eastAsia="ja-JP"/>
              </w:rPr>
              <w:t>quality</w:t>
            </w:r>
            <w:proofErr w:type="spellEnd"/>
            <w:r w:rsidRPr="7B8E0369" w:rsidR="7B8E0369">
              <w:rPr>
                <w:i w:val="1"/>
                <w:iCs w:val="1"/>
                <w:lang w:eastAsia="ja-JP"/>
              </w:rPr>
              <w:t>-of-</w:t>
            </w:r>
            <w:proofErr w:type="spellStart"/>
            <w:r w:rsidRPr="7B8E0369" w:rsidR="7B8E0369">
              <w:rPr>
                <w:i w:val="1"/>
                <w:iCs w:val="1"/>
                <w:lang w:eastAsia="ja-JP"/>
              </w:rPr>
              <w:t>life</w:t>
            </w:r>
            <w:proofErr w:type="spellEnd"/>
            <w:r w:rsidRPr="7B8E0369" w:rsidR="7B8E0369">
              <w:rPr>
                <w:i w:val="1"/>
                <w:iCs w:val="1"/>
                <w:lang w:eastAsia="ja-JP"/>
              </w:rPr>
              <w:t xml:space="preserve">’ </w:t>
            </w:r>
            <w:proofErr w:type="spellStart"/>
            <w:r w:rsidRPr="7B8E0369" w:rsidR="7B8E0369">
              <w:rPr>
                <w:i w:val="1"/>
                <w:iCs w:val="1"/>
                <w:lang w:eastAsia="ja-JP"/>
              </w:rPr>
              <w:t>or</w:t>
            </w:r>
            <w:proofErr w:type="spellEnd"/>
          </w:p>
          <w:p w:rsidR="00AC2F0F" w:rsidP="7B8E0369" w:rsidRDefault="001E24F9" w14:paraId="0C31A97A" w14:textId="77777777">
            <w:pPr>
              <w:jc w:val="both"/>
              <w:rPr>
                <w:lang w:eastAsia="ja-JP"/>
              </w:rPr>
            </w:pPr>
            <w:r w:rsidRPr="7B8E0369" w:rsidR="7B8E0369">
              <w:rPr>
                <w:i w:val="1"/>
                <w:iCs w:val="1"/>
                <w:lang w:eastAsia="ja-JP"/>
              </w:rPr>
              <w:t>‘</w:t>
            </w:r>
            <w:proofErr w:type="spellStart"/>
            <w:r w:rsidRPr="7B8E0369" w:rsidR="7B8E0369">
              <w:rPr>
                <w:i w:val="1"/>
                <w:iCs w:val="1"/>
                <w:lang w:eastAsia="ja-JP"/>
              </w:rPr>
              <w:t>models-statistical</w:t>
            </w:r>
            <w:proofErr w:type="spellEnd"/>
            <w:r w:rsidRPr="7B8E0369" w:rsidR="7B8E0369">
              <w:rPr>
                <w:i w:val="1"/>
                <w:iCs w:val="1"/>
                <w:lang w:eastAsia="ja-JP"/>
              </w:rPr>
              <w:t xml:space="preserve">’ </w:t>
            </w:r>
            <w:proofErr w:type="spellStart"/>
            <w:r w:rsidRPr="7B8E0369" w:rsidR="7B8E0369">
              <w:rPr>
                <w:i w:val="1"/>
                <w:iCs w:val="1"/>
                <w:lang w:eastAsia="ja-JP"/>
              </w:rPr>
              <w:t>or</w:t>
            </w:r>
            <w:proofErr w:type="spellEnd"/>
            <w:r w:rsidRPr="7B8E0369" w:rsidR="7B8E0369">
              <w:rPr>
                <w:i w:val="1"/>
                <w:iCs w:val="1"/>
                <w:lang w:eastAsia="ja-JP"/>
              </w:rPr>
              <w:t xml:space="preserve"> ‘</w:t>
            </w:r>
            <w:proofErr w:type="spellStart"/>
            <w:r w:rsidRPr="7B8E0369" w:rsidR="7B8E0369">
              <w:rPr>
                <w:i w:val="1"/>
                <w:iCs w:val="1"/>
                <w:lang w:eastAsia="ja-JP"/>
              </w:rPr>
              <w:t>health-planning</w:t>
            </w:r>
            <w:proofErr w:type="spellEnd"/>
            <w:r w:rsidRPr="7B8E0369" w:rsidR="7B8E0369">
              <w:rPr>
                <w:i w:val="1"/>
                <w:iCs w:val="1"/>
                <w:lang w:eastAsia="ja-JP"/>
              </w:rPr>
              <w:t xml:space="preserve">’ </w:t>
            </w:r>
            <w:proofErr w:type="spellStart"/>
            <w:r w:rsidRPr="7B8E0369" w:rsidR="7B8E0369">
              <w:rPr>
                <w:i w:val="1"/>
                <w:iCs w:val="1"/>
                <w:lang w:eastAsia="ja-JP"/>
              </w:rPr>
              <w:t>or</w:t>
            </w:r>
            <w:proofErr w:type="spellEnd"/>
            <w:r w:rsidRPr="7B8E0369" w:rsidR="7B8E0369">
              <w:rPr>
                <w:i w:val="1"/>
                <w:iCs w:val="1"/>
                <w:lang w:eastAsia="ja-JP"/>
              </w:rPr>
              <w:t xml:space="preserve"> ‘</w:t>
            </w:r>
            <w:proofErr w:type="spellStart"/>
            <w:r w:rsidRPr="7B8E0369" w:rsidR="7B8E0369">
              <w:rPr>
                <w:i w:val="1"/>
                <w:iCs w:val="1"/>
                <w:lang w:eastAsia="ja-JP"/>
              </w:rPr>
              <w:t>epidemiology</w:t>
            </w:r>
            <w:proofErr w:type="spellEnd"/>
            <w:r w:rsidRPr="7B8E0369" w:rsidR="7B8E0369">
              <w:rPr>
                <w:i w:val="1"/>
                <w:iCs w:val="1"/>
                <w:lang w:eastAsia="ja-JP"/>
              </w:rPr>
              <w:t xml:space="preserve">’ </w:t>
            </w:r>
            <w:proofErr w:type="spellStart"/>
            <w:r w:rsidRPr="7B8E0369" w:rsidR="7B8E0369">
              <w:rPr>
                <w:i w:val="1"/>
                <w:iCs w:val="1"/>
                <w:lang w:eastAsia="ja-JP"/>
              </w:rPr>
              <w:t>or</w:t>
            </w:r>
            <w:proofErr w:type="spellEnd"/>
            <w:r w:rsidRPr="7B8E0369" w:rsidR="7B8E0369">
              <w:rPr>
                <w:i w:val="1"/>
                <w:iCs w:val="1"/>
                <w:lang w:eastAsia="ja-JP"/>
              </w:rPr>
              <w:t xml:space="preserve"> ‘</w:t>
            </w:r>
            <w:proofErr w:type="spellStart"/>
            <w:r w:rsidRPr="7B8E0369" w:rsidR="7B8E0369">
              <w:rPr>
                <w:i w:val="1"/>
                <w:iCs w:val="1"/>
                <w:lang w:eastAsia="ja-JP"/>
              </w:rPr>
              <w:t>guideline</w:t>
            </w:r>
            <w:proofErr w:type="spellEnd"/>
            <w:r w:rsidRPr="7B8E0369" w:rsidR="7B8E0369">
              <w:rPr>
                <w:i w:val="1"/>
                <w:iCs w:val="1"/>
                <w:lang w:eastAsia="ja-JP"/>
              </w:rPr>
              <w:t xml:space="preserve"> in </w:t>
            </w:r>
            <w:proofErr w:type="spellStart"/>
            <w:r w:rsidRPr="7B8E0369" w:rsidR="7B8E0369">
              <w:rPr>
                <w:i w:val="1"/>
                <w:iCs w:val="1"/>
                <w:lang w:eastAsia="ja-JP"/>
              </w:rPr>
              <w:t>pt’</w:t>
            </w:r>
            <w:r w:rsidRPr="7B8E0369" w:rsidR="7B8E0369">
              <w:rPr>
                <w:i w:val="1"/>
                <w:iCs w:val="1"/>
                <w:lang w:eastAsia="ja-JP"/>
              </w:rPr>
              <w:t>jne</w:t>
            </w:r>
            <w:proofErr w:type="spellEnd"/>
            <w:r w:rsidRPr="7B8E0369" w:rsidR="7B8E0369">
              <w:rPr>
                <w:i w:val="1"/>
                <w:iCs w:val="1"/>
                <w:lang w:eastAsia="ja-JP"/>
              </w:rPr>
              <w:t xml:space="preserve">) </w:t>
            </w:r>
            <w:r w:rsidRPr="7B8E0369" w:rsidR="7B8E0369">
              <w:rPr>
                <w:lang w:eastAsia="ja-JP"/>
              </w:rPr>
              <w:t>.</w:t>
            </w:r>
          </w:p>
          <w:p w:rsidR="001E24F9" w:rsidP="7B8E0369" w:rsidRDefault="00AD7252" w14:paraId="2FEF64F7" w14:textId="77777777">
            <w:pPr>
              <w:jc w:val="both"/>
              <w:rPr>
                <w:lang w:eastAsia="ja-JP"/>
              </w:rPr>
            </w:pPr>
            <w:r w:rsidRPr="7B8E0369" w:rsidR="7B8E0369">
              <w:rPr>
                <w:lang w:eastAsia="ja-JP"/>
              </w:rPr>
              <w:t xml:space="preserve">Ülevaates tuuakse välja uuringud, kus </w:t>
            </w:r>
            <w:proofErr w:type="spellStart"/>
            <w:r w:rsidRPr="7B8E0369" w:rsidR="7B8E0369">
              <w:rPr>
                <w:lang w:eastAsia="ja-JP"/>
              </w:rPr>
              <w:t>galantamiini</w:t>
            </w:r>
            <w:proofErr w:type="spellEnd"/>
            <w:r w:rsidRPr="7B8E0369" w:rsidR="7B8E0369">
              <w:rPr>
                <w:lang w:eastAsia="ja-JP"/>
              </w:rPr>
              <w:t xml:space="preserve"> ravi lõpetamise peamiseks põhjuseks on iiveldus ja oksendamine</w:t>
            </w:r>
            <w:r w:rsidRPr="7B8E0369" w:rsidR="7B8E0369">
              <w:rPr>
                <w:lang w:eastAsia="ja-JP"/>
              </w:rPr>
              <w:t>.</w:t>
            </w:r>
          </w:p>
          <w:p w:rsidR="00856914" w:rsidP="7B8E0369" w:rsidRDefault="00856914" w14:paraId="28FE76F8" w14:textId="489701C5">
            <w:pPr>
              <w:jc w:val="both"/>
              <w:rPr>
                <w:lang w:eastAsia="ja-JP"/>
              </w:rPr>
            </w:pPr>
            <w:r w:rsidRPr="7B8E0369" w:rsidR="7B8E0369">
              <w:rPr>
                <w:lang w:eastAsia="ja-JP"/>
              </w:rPr>
              <w:t xml:space="preserve">Lisaks on ülevaates välja toodud </w:t>
            </w:r>
            <w:proofErr w:type="spellStart"/>
            <w:r w:rsidRPr="7B8E0369" w:rsidR="7B8E0369">
              <w:rPr>
                <w:lang w:eastAsia="ja-JP"/>
              </w:rPr>
              <w:t>galantamiini</w:t>
            </w:r>
            <w:proofErr w:type="spellEnd"/>
            <w:r w:rsidRPr="7B8E0369" w:rsidR="7B8E0369">
              <w:rPr>
                <w:lang w:eastAsia="ja-JP"/>
              </w:rPr>
              <w:t xml:space="preserve"> kuluefektiivsus. </w:t>
            </w:r>
            <w:proofErr w:type="spellStart"/>
            <w:r w:rsidRPr="7B8E0369" w:rsidR="7B8E0369">
              <w:rPr>
                <w:lang w:eastAsia="ja-JP"/>
              </w:rPr>
              <w:t>Galanatamiini</w:t>
            </w:r>
            <w:proofErr w:type="spellEnd"/>
            <w:r w:rsidRPr="7B8E0369" w:rsidR="7B8E0369">
              <w:rPr>
                <w:lang w:eastAsia="ja-JP"/>
              </w:rPr>
              <w:t xml:space="preserve"> mõju kognitiivsele ja </w:t>
            </w:r>
            <w:proofErr w:type="spellStart"/>
            <w:r w:rsidRPr="7B8E0369" w:rsidR="7B8E0369">
              <w:rPr>
                <w:lang w:eastAsia="ja-JP"/>
              </w:rPr>
              <w:t>käitumuslikele</w:t>
            </w:r>
            <w:proofErr w:type="spellEnd"/>
            <w:r w:rsidRPr="7B8E0369" w:rsidR="7B8E0369">
              <w:rPr>
                <w:lang w:eastAsia="ja-JP"/>
              </w:rPr>
              <w:t xml:space="preserve"> sümptomitele kerge ja mõõduka AT puhul võib lükata edasi asendushoolduse vajaduse (FTC), mis võib kaasa tuua </w:t>
            </w:r>
            <w:r w:rsidRPr="7B8E0369" w:rsidR="7B8E0369">
              <w:rPr>
                <w:lang w:eastAsia="ja-JP"/>
              </w:rPr>
              <w:t>kulude kokkuhoiu.</w:t>
            </w:r>
          </w:p>
          <w:p w:rsidRPr="001E24F9" w:rsidR="00856914" w:rsidP="00C1429F" w:rsidRDefault="00856914" w14:paraId="5A8BA244" w14:textId="303D3678">
            <w:pPr>
              <w:jc w:val="both"/>
              <w:rPr>
                <w:color w:val="000080"/>
              </w:rPr>
            </w:pPr>
          </w:p>
        </w:tc>
        <w:tc>
          <w:tcPr>
            <w:tcW w:w="3368" w:type="dxa"/>
            <w:shd w:val="clear" w:color="auto" w:fill="auto"/>
            <w:tcMar/>
          </w:tcPr>
          <w:p w:rsidRPr="001A1FEA" w:rsidR="00AC2F0F" w:rsidP="7B8E0369" w:rsidRDefault="001A1FEA" w14:paraId="3EDF9FE3" w14:textId="4537AB24">
            <w:pPr>
              <w:rPr>
                <w:lang w:eastAsia="ja-JP"/>
              </w:rPr>
            </w:pPr>
            <w:proofErr w:type="spellStart"/>
            <w:r w:rsidRPr="7B8E0369" w:rsidR="7B8E0369">
              <w:rPr>
                <w:lang w:eastAsia="ja-JP"/>
              </w:rPr>
              <w:t>Lyseng-Williamson</w:t>
            </w:r>
            <w:proofErr w:type="spellEnd"/>
            <w:r w:rsidRPr="7B8E0369" w:rsidR="7B8E0369">
              <w:rPr>
                <w:lang w:eastAsia="ja-JP"/>
              </w:rPr>
              <w:t>, K.A</w:t>
            </w:r>
            <w:r w:rsidRPr="7B8E0369" w:rsidR="7B8E0369">
              <w:rPr>
                <w:lang w:eastAsia="ja-JP"/>
              </w:rPr>
              <w:t xml:space="preserve">, </w:t>
            </w:r>
            <w:proofErr w:type="spellStart"/>
            <w:r w:rsidRPr="7B8E0369" w:rsidR="7B8E0369">
              <w:rPr>
                <w:lang w:eastAsia="ja-JP"/>
              </w:rPr>
              <w:t>Plosker</w:t>
            </w:r>
            <w:proofErr w:type="spellEnd"/>
            <w:r w:rsidRPr="7B8E0369" w:rsidR="7B8E0369">
              <w:rPr>
                <w:lang w:eastAsia="ja-JP"/>
              </w:rPr>
              <w:t>, G. L 2002</w:t>
            </w:r>
            <w:r w:rsidRPr="7B8E0369" w:rsidR="7B8E0369">
              <w:rPr>
                <w:lang w:eastAsia="ja-JP"/>
              </w:rPr>
              <w:t xml:space="preserve">. </w:t>
            </w:r>
            <w:proofErr w:type="spellStart"/>
            <w:r w:rsidRPr="7B8E0369" w:rsidR="7B8E0369">
              <w:rPr>
                <w:lang w:eastAsia="ja-JP"/>
              </w:rPr>
              <w:t>Galantamine</w:t>
            </w:r>
            <w:proofErr w:type="spellEnd"/>
            <w:r w:rsidRPr="7B8E0369" w:rsidR="7B8E0369">
              <w:rPr>
                <w:lang w:eastAsia="ja-JP"/>
              </w:rPr>
              <w:t xml:space="preserve">. A </w:t>
            </w:r>
            <w:proofErr w:type="spellStart"/>
            <w:r w:rsidRPr="7B8E0369" w:rsidR="7B8E0369">
              <w:rPr>
                <w:lang w:eastAsia="ja-JP"/>
              </w:rPr>
              <w:t>Pharmacoeconomic</w:t>
            </w:r>
            <w:proofErr w:type="spellEnd"/>
            <w:r w:rsidRPr="7B8E0369" w:rsidR="7B8E0369">
              <w:rPr>
                <w:lang w:eastAsia="ja-JP"/>
              </w:rPr>
              <w:t xml:space="preserve"> </w:t>
            </w:r>
            <w:proofErr w:type="spellStart"/>
            <w:r w:rsidRPr="7B8E0369" w:rsidR="7B8E0369">
              <w:rPr>
                <w:lang w:eastAsia="ja-JP"/>
              </w:rPr>
              <w:t>Review</w:t>
            </w:r>
            <w:proofErr w:type="spellEnd"/>
            <w:r w:rsidRPr="7B8E0369" w:rsidR="7B8E0369">
              <w:rPr>
                <w:lang w:eastAsia="ja-JP"/>
              </w:rPr>
              <w:t xml:space="preserve"> of </w:t>
            </w:r>
            <w:proofErr w:type="spellStart"/>
            <w:r w:rsidRPr="7B8E0369" w:rsidR="7B8E0369">
              <w:rPr>
                <w:lang w:eastAsia="ja-JP"/>
              </w:rPr>
              <w:t>its</w:t>
            </w:r>
            <w:proofErr w:type="spellEnd"/>
            <w:r w:rsidRPr="7B8E0369" w:rsidR="7B8E0369">
              <w:rPr>
                <w:lang w:eastAsia="ja-JP"/>
              </w:rPr>
              <w:t xml:space="preserve"> </w:t>
            </w:r>
            <w:proofErr w:type="spellStart"/>
            <w:r w:rsidRPr="7B8E0369" w:rsidR="7B8E0369">
              <w:rPr>
                <w:lang w:eastAsia="ja-JP"/>
              </w:rPr>
              <w:t>Use</w:t>
            </w:r>
            <w:proofErr w:type="spellEnd"/>
            <w:r w:rsidRPr="7B8E0369" w:rsidR="7B8E0369">
              <w:rPr>
                <w:lang w:eastAsia="ja-JP"/>
              </w:rPr>
              <w:t xml:space="preserve"> in</w:t>
            </w:r>
            <w:r w:rsidRPr="7B8E0369" w:rsidR="7B8E0369">
              <w:rPr>
                <w:lang w:eastAsia="ja-JP"/>
              </w:rPr>
              <w:t xml:space="preserve"> </w:t>
            </w:r>
            <w:proofErr w:type="spellStart"/>
            <w:r w:rsidRPr="7B8E0369" w:rsidR="7B8E0369">
              <w:rPr>
                <w:lang w:eastAsia="ja-JP"/>
              </w:rPr>
              <w:t>Alzheimer’s</w:t>
            </w:r>
            <w:proofErr w:type="spellEnd"/>
            <w:r w:rsidRPr="7B8E0369" w:rsidR="7B8E0369">
              <w:rPr>
                <w:lang w:eastAsia="ja-JP"/>
              </w:rPr>
              <w:t xml:space="preserve"> </w:t>
            </w:r>
            <w:proofErr w:type="spellStart"/>
            <w:r w:rsidRPr="7B8E0369" w:rsidR="7B8E0369">
              <w:rPr>
                <w:lang w:eastAsia="ja-JP"/>
              </w:rPr>
              <w:t>Disease</w:t>
            </w:r>
            <w:proofErr w:type="spellEnd"/>
            <w:r w:rsidRPr="7B8E0369" w:rsidR="7B8E0369">
              <w:rPr>
                <w:lang w:eastAsia="ja-JP"/>
              </w:rPr>
              <w:t xml:space="preserve">. </w:t>
            </w:r>
            <w:proofErr w:type="spellStart"/>
            <w:r w:rsidRPr="7B8E0369" w:rsidR="7B8E0369">
              <w:rPr>
                <w:lang w:eastAsia="ja-JP"/>
              </w:rPr>
              <w:t>Pharmacoeconomics</w:t>
            </w:r>
            <w:proofErr w:type="spellEnd"/>
            <w:r w:rsidRPr="7B8E0369" w:rsidR="7B8E0369">
              <w:rPr>
                <w:lang w:eastAsia="ja-JP"/>
              </w:rPr>
              <w:t xml:space="preserve"> 2002; 20 (13): 919-942</w:t>
            </w:r>
          </w:p>
          <w:p w:rsidRPr="001A1FEA" w:rsidR="00AC2F0F" w:rsidP="7B8E0369" w:rsidRDefault="001A1FEA" w14:paraId="00F2EC86" w14:noSpellErr="1" w14:textId="287EB88C">
            <w:pPr>
              <w:pStyle w:val="Normal"/>
              <w:rPr>
                <w:lang w:eastAsia="ja-JP"/>
              </w:rPr>
            </w:pPr>
            <w:r w:rsidRPr="7B8E0369" w:rsidR="7B8E0369">
              <w:rPr>
                <w:lang w:eastAsia="ja-JP"/>
              </w:rPr>
              <w:t>AMSTAR 11/9</w:t>
            </w:r>
          </w:p>
        </w:tc>
      </w:tr>
    </w:tbl>
    <w:p w:rsidRPr="00D27BF4" w:rsidR="003B0510" w:rsidP="00D27BF4" w:rsidRDefault="003B0510" w14:paraId="02B10633" w14:textId="77777777">
      <w:pPr>
        <w:jc w:val="both"/>
        <w:rPr>
          <w:lang w:val="en-US"/>
        </w:rPr>
      </w:pPr>
    </w:p>
    <w:p w:rsidRPr="00D27BF4" w:rsidR="002D065A" w:rsidP="00D27BF4" w:rsidRDefault="002D065A" w14:paraId="6BF79894" w14:textId="77777777">
      <w:pPr>
        <w:jc w:val="both"/>
        <w:rPr>
          <w:lang w:val="en-US"/>
        </w:rPr>
      </w:pPr>
    </w:p>
    <w:p w:rsidRPr="0056727E" w:rsidR="002D065A" w:rsidP="7B8E0369" w:rsidRDefault="009863E6" w14:paraId="69DC4225" w14:textId="2EB43973" w14:noSpellErr="1">
      <w:pPr>
        <w:pBdr>
          <w:top w:val="single" w:color="auto" w:sz="4" w:space="1"/>
          <w:left w:val="single" w:color="auto" w:sz="4" w:space="4"/>
          <w:bottom w:val="single" w:color="auto" w:sz="4" w:space="1"/>
          <w:right w:val="single" w:color="auto" w:sz="4" w:space="4"/>
        </w:pBdr>
        <w:spacing w:after="120"/>
        <w:jc w:val="both"/>
        <w:rPr>
          <w:rFonts w:ascii="Verdana" w:hAnsi="Verdana" w:eastAsia="Verdana" w:cs="Verdana"/>
          <w:b w:val="1"/>
          <w:bCs w:val="1"/>
          <w:color w:val="000080"/>
          <w:u w:val="single"/>
        </w:rPr>
      </w:pPr>
      <w:r w:rsidRPr="7B8E0369" w:rsidR="7B8E0369">
        <w:rPr>
          <w:rFonts w:ascii="Verdana" w:hAnsi="Verdana" w:eastAsia="Verdana" w:cs="Verdana"/>
          <w:b w:val="1"/>
          <w:bCs w:val="1"/>
          <w:color w:val="000080"/>
          <w:u w:val="single"/>
        </w:rPr>
        <w:t xml:space="preserve">Kokkuvõte ravijuhenditest </w:t>
      </w:r>
    </w:p>
    <w:p w:rsidR="00DD72C7" w:rsidP="7B8E0369" w:rsidRDefault="00BF77FB" w14:paraId="5E3CA8F3" w14:textId="772F56FA">
      <w:pPr>
        <w:pBdr>
          <w:top w:val="single" w:color="auto" w:sz="4" w:space="1"/>
          <w:left w:val="single" w:color="auto" w:sz="4" w:space="4"/>
          <w:bottom w:val="single" w:color="auto" w:sz="4" w:space="1"/>
          <w:right w:val="single" w:color="auto" w:sz="4" w:space="4"/>
        </w:pBdr>
        <w:spacing w:after="120"/>
        <w:jc w:val="both"/>
        <w:rPr>
          <w:lang w:val="fi-FI" w:eastAsia="en-US"/>
        </w:rPr>
      </w:pPr>
      <w:proofErr w:type="spellStart"/>
      <w:r w:rsidRPr="7B8E0369" w:rsidR="7B8E0369">
        <w:rPr>
          <w:lang w:val="fi-FI" w:eastAsia="en-US"/>
        </w:rPr>
        <w:t>Peamiselt</w:t>
      </w:r>
      <w:proofErr w:type="spellEnd"/>
      <w:r w:rsidRPr="7B8E0369" w:rsidR="7B8E0369">
        <w:rPr>
          <w:lang w:val="fi-FI" w:eastAsia="en-US"/>
        </w:rPr>
        <w:t xml:space="preserve"> </w:t>
      </w:r>
      <w:proofErr w:type="spellStart"/>
      <w:r w:rsidRPr="7B8E0369" w:rsidR="7B8E0369">
        <w:rPr>
          <w:lang w:val="fi-FI" w:eastAsia="en-US"/>
        </w:rPr>
        <w:t>tuuakse</w:t>
      </w:r>
      <w:proofErr w:type="spellEnd"/>
      <w:r w:rsidRPr="7B8E0369" w:rsidR="7B8E0369">
        <w:rPr>
          <w:lang w:val="fi-FI" w:eastAsia="en-US"/>
        </w:rPr>
        <w:t xml:space="preserve"> </w:t>
      </w:r>
      <w:proofErr w:type="spellStart"/>
      <w:r w:rsidRPr="7B8E0369" w:rsidR="7B8E0369">
        <w:rPr>
          <w:lang w:val="fi-FI" w:eastAsia="en-US"/>
        </w:rPr>
        <w:t>ravijuhendites</w:t>
      </w:r>
      <w:proofErr w:type="spellEnd"/>
      <w:r w:rsidRPr="7B8E0369" w:rsidR="7B8E0369">
        <w:rPr>
          <w:lang w:val="fi-FI" w:eastAsia="en-US"/>
        </w:rPr>
        <w:t xml:space="preserve"> </w:t>
      </w:r>
      <w:proofErr w:type="spellStart"/>
      <w:r w:rsidRPr="7B8E0369" w:rsidR="7B8E0369">
        <w:rPr>
          <w:lang w:val="fi-FI" w:eastAsia="en-US"/>
        </w:rPr>
        <w:t>välja</w:t>
      </w:r>
      <w:proofErr w:type="spellEnd"/>
      <w:r w:rsidRPr="7B8E0369" w:rsidR="7B8E0369">
        <w:rPr>
          <w:lang w:val="fi-FI" w:eastAsia="en-US"/>
        </w:rPr>
        <w:t xml:space="preserve"> </w:t>
      </w:r>
      <w:proofErr w:type="spellStart"/>
      <w:r w:rsidRPr="7B8E0369" w:rsidR="7B8E0369">
        <w:rPr>
          <w:lang w:val="fi-FI" w:eastAsia="en-US"/>
        </w:rPr>
        <w:t>järgmised</w:t>
      </w:r>
      <w:proofErr w:type="spellEnd"/>
      <w:r w:rsidRPr="7B8E0369" w:rsidR="7B8E0369">
        <w:rPr>
          <w:lang w:val="fi-FI" w:eastAsia="en-US"/>
        </w:rPr>
        <w:t xml:space="preserve"> </w:t>
      </w:r>
      <w:proofErr w:type="spellStart"/>
      <w:r w:rsidRPr="7B8E0369" w:rsidR="7B8E0369">
        <w:rPr>
          <w:lang w:val="fi-FI" w:eastAsia="en-US"/>
        </w:rPr>
        <w:t>spetsiifilised</w:t>
      </w:r>
      <w:proofErr w:type="spellEnd"/>
      <w:r w:rsidRPr="7B8E0369" w:rsidR="7B8E0369">
        <w:rPr>
          <w:lang w:val="fi-FI" w:eastAsia="en-US"/>
        </w:rPr>
        <w:t xml:space="preserve"> </w:t>
      </w:r>
      <w:proofErr w:type="spellStart"/>
      <w:r w:rsidRPr="7B8E0369" w:rsidR="7B8E0369">
        <w:rPr>
          <w:lang w:val="fi-FI" w:eastAsia="en-US"/>
        </w:rPr>
        <w:t>kriteeriumid</w:t>
      </w:r>
      <w:proofErr w:type="spellEnd"/>
      <w:r w:rsidRPr="7B8E0369" w:rsidR="7B8E0369">
        <w:rPr>
          <w:lang w:val="fi-FI" w:eastAsia="en-US"/>
        </w:rPr>
        <w:t xml:space="preserve"> </w:t>
      </w:r>
      <w:proofErr w:type="spellStart"/>
      <w:r w:rsidRPr="7B8E0369" w:rsidR="7B8E0369">
        <w:rPr>
          <w:lang w:val="fi-FI" w:eastAsia="en-US"/>
        </w:rPr>
        <w:t>farmakoloogilise</w:t>
      </w:r>
      <w:proofErr w:type="spellEnd"/>
      <w:r w:rsidRPr="7B8E0369" w:rsidR="7B8E0369">
        <w:rPr>
          <w:lang w:val="fi-FI" w:eastAsia="en-US"/>
        </w:rPr>
        <w:t xml:space="preserve"> ravi </w:t>
      </w:r>
      <w:proofErr w:type="spellStart"/>
      <w:r w:rsidRPr="7B8E0369" w:rsidR="7B8E0369">
        <w:rPr>
          <w:lang w:val="fi-FI" w:eastAsia="en-US"/>
        </w:rPr>
        <w:t>lõpetamiseks</w:t>
      </w:r>
      <w:proofErr w:type="spellEnd"/>
      <w:r w:rsidRPr="7B8E0369" w:rsidR="7B8E0369">
        <w:rPr>
          <w:lang w:val="fi-FI" w:eastAsia="en-US"/>
        </w:rPr>
        <w:t>:</w:t>
      </w:r>
    </w:p>
    <w:p w:rsidR="00392CBE" w:rsidP="7B8E0369" w:rsidRDefault="00392CBE" w14:paraId="6E28BA0A" w14:textId="75E8438C">
      <w:pPr>
        <w:pBdr>
          <w:top w:val="single" w:color="auto" w:sz="4" w:space="1"/>
          <w:left w:val="single" w:color="auto" w:sz="4" w:space="4"/>
          <w:bottom w:val="single" w:color="auto" w:sz="4" w:space="1"/>
          <w:right w:val="single" w:color="auto" w:sz="4" w:space="4"/>
        </w:pBdr>
        <w:spacing w:after="120"/>
        <w:jc w:val="both"/>
        <w:rPr>
          <w:lang w:val="fi-FI" w:eastAsia="en-US"/>
        </w:rPr>
      </w:pPr>
      <w:r w:rsidRPr="7B8E0369" w:rsidR="7B8E0369">
        <w:rPr>
          <w:b w:val="1"/>
          <w:bCs w:val="1"/>
          <w:lang w:val="fi-FI" w:eastAsia="en-US"/>
        </w:rPr>
        <w:t>1)</w:t>
      </w:r>
      <w:r w:rsidRPr="7B8E0369" w:rsidR="7B8E0369">
        <w:rPr>
          <w:lang w:val="fi-FI" w:eastAsia="en-US"/>
        </w:rPr>
        <w:t xml:space="preserve"> ravi </w:t>
      </w:r>
      <w:proofErr w:type="spellStart"/>
      <w:r w:rsidRPr="7B8E0369" w:rsidR="7B8E0369">
        <w:rPr>
          <w:lang w:val="fi-FI" w:eastAsia="en-US"/>
        </w:rPr>
        <w:t>otsustab</w:t>
      </w:r>
      <w:proofErr w:type="spellEnd"/>
      <w:r w:rsidRPr="7B8E0369" w:rsidR="7B8E0369">
        <w:rPr>
          <w:lang w:val="fi-FI" w:eastAsia="en-US"/>
        </w:rPr>
        <w:t xml:space="preserve"> </w:t>
      </w:r>
      <w:proofErr w:type="spellStart"/>
      <w:r w:rsidRPr="7B8E0369" w:rsidR="7B8E0369">
        <w:rPr>
          <w:lang w:val="fi-FI" w:eastAsia="en-US"/>
        </w:rPr>
        <w:t>lõpetada</w:t>
      </w:r>
      <w:proofErr w:type="spellEnd"/>
      <w:r w:rsidRPr="7B8E0369" w:rsidR="7B8E0369">
        <w:rPr>
          <w:lang w:val="fi-FI" w:eastAsia="en-US"/>
        </w:rPr>
        <w:t xml:space="preserve"> kas </w:t>
      </w:r>
      <w:proofErr w:type="spellStart"/>
      <w:r w:rsidRPr="7B8E0369" w:rsidR="7B8E0369">
        <w:rPr>
          <w:lang w:val="fi-FI" w:eastAsia="en-US"/>
        </w:rPr>
        <w:t>patsient</w:t>
      </w:r>
      <w:proofErr w:type="spellEnd"/>
      <w:r w:rsidRPr="7B8E0369" w:rsidR="7B8E0369">
        <w:rPr>
          <w:lang w:val="fi-FI" w:eastAsia="en-US"/>
        </w:rPr>
        <w:t xml:space="preserve"> </w:t>
      </w:r>
      <w:proofErr w:type="spellStart"/>
      <w:r w:rsidRPr="7B8E0369" w:rsidR="7B8E0369">
        <w:rPr>
          <w:lang w:val="fi-FI" w:eastAsia="en-US"/>
        </w:rPr>
        <w:t>ise</w:t>
      </w:r>
      <w:proofErr w:type="spellEnd"/>
      <w:r w:rsidRPr="7B8E0369" w:rsidR="7B8E0369">
        <w:rPr>
          <w:lang w:val="fi-FI" w:eastAsia="en-US"/>
        </w:rPr>
        <w:t xml:space="preserve"> </w:t>
      </w:r>
      <w:proofErr w:type="spellStart"/>
      <w:r w:rsidRPr="7B8E0369" w:rsidR="7B8E0369">
        <w:rPr>
          <w:lang w:val="fi-FI" w:eastAsia="en-US"/>
        </w:rPr>
        <w:t>või</w:t>
      </w:r>
      <w:proofErr w:type="spellEnd"/>
      <w:r w:rsidRPr="7B8E0369" w:rsidR="7B8E0369">
        <w:rPr>
          <w:lang w:val="fi-FI" w:eastAsia="en-US"/>
        </w:rPr>
        <w:t xml:space="preserve"> </w:t>
      </w:r>
      <w:proofErr w:type="spellStart"/>
      <w:r w:rsidRPr="7B8E0369" w:rsidR="7B8E0369">
        <w:rPr>
          <w:lang w:val="fi-FI" w:eastAsia="en-US"/>
        </w:rPr>
        <w:t>volitatud</w:t>
      </w:r>
      <w:proofErr w:type="spellEnd"/>
      <w:r w:rsidRPr="7B8E0369" w:rsidR="7B8E0369">
        <w:rPr>
          <w:lang w:val="fi-FI" w:eastAsia="en-US"/>
        </w:rPr>
        <w:t xml:space="preserve"> </w:t>
      </w:r>
      <w:proofErr w:type="spellStart"/>
      <w:r w:rsidRPr="7B8E0369" w:rsidR="7B8E0369">
        <w:rPr>
          <w:lang w:val="fi-FI" w:eastAsia="en-US"/>
        </w:rPr>
        <w:t>isik</w:t>
      </w:r>
      <w:proofErr w:type="spellEnd"/>
      <w:r w:rsidRPr="7B8E0369" w:rsidR="7B8E0369">
        <w:rPr>
          <w:lang w:val="fi-FI" w:eastAsia="en-US"/>
        </w:rPr>
        <w:t xml:space="preserve"> (</w:t>
      </w:r>
      <w:proofErr w:type="spellStart"/>
      <w:r w:rsidRPr="7B8E0369" w:rsidR="7B8E0369">
        <w:rPr>
          <w:lang w:val="fi-FI" w:eastAsia="en-US"/>
        </w:rPr>
        <w:t>eestkostja</w:t>
      </w:r>
      <w:proofErr w:type="spellEnd"/>
      <w:r w:rsidRPr="7B8E0369" w:rsidR="7B8E0369">
        <w:rPr>
          <w:lang w:val="fi-FI" w:eastAsia="en-US"/>
        </w:rPr>
        <w:t xml:space="preserve"> </w:t>
      </w:r>
      <w:proofErr w:type="spellStart"/>
      <w:r w:rsidRPr="7B8E0369" w:rsidR="7B8E0369">
        <w:rPr>
          <w:lang w:val="fi-FI" w:eastAsia="en-US"/>
        </w:rPr>
        <w:t>või</w:t>
      </w:r>
      <w:proofErr w:type="spellEnd"/>
      <w:r w:rsidRPr="7B8E0369" w:rsidR="7B8E0369">
        <w:rPr>
          <w:lang w:val="fi-FI" w:eastAsia="en-US"/>
        </w:rPr>
        <w:t xml:space="preserve"> </w:t>
      </w:r>
      <w:proofErr w:type="spellStart"/>
      <w:r w:rsidRPr="7B8E0369" w:rsidR="7B8E0369">
        <w:rPr>
          <w:lang w:val="fi-FI" w:eastAsia="en-US"/>
        </w:rPr>
        <w:t>keegi</w:t>
      </w:r>
      <w:proofErr w:type="spellEnd"/>
      <w:r w:rsidRPr="7B8E0369" w:rsidR="7B8E0369">
        <w:rPr>
          <w:lang w:val="fi-FI" w:eastAsia="en-US"/>
        </w:rPr>
        <w:t xml:space="preserve"> teine) (</w:t>
      </w:r>
      <w:proofErr w:type="spellStart"/>
      <w:r w:rsidRPr="7B8E0369" w:rsidR="7B8E0369">
        <w:rPr>
          <w:lang w:val="fi-FI" w:eastAsia="en-US"/>
        </w:rPr>
        <w:t>Hogan</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2008, </w:t>
      </w:r>
      <w:proofErr w:type="spellStart"/>
      <w:r w:rsidRPr="7B8E0369" w:rsidR="7B8E0369">
        <w:rPr>
          <w:lang w:val="fi-FI" w:eastAsia="en-US"/>
        </w:rPr>
        <w:t>Gauthier</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2012, Moore et </w:t>
      </w:r>
      <w:proofErr w:type="spellStart"/>
      <w:r w:rsidRPr="7B8E0369" w:rsidR="7B8E0369">
        <w:rPr>
          <w:lang w:val="fi-FI" w:eastAsia="en-US"/>
        </w:rPr>
        <w:t>al</w:t>
      </w:r>
      <w:proofErr w:type="spellEnd"/>
      <w:r w:rsidRPr="7B8E0369" w:rsidR="7B8E0369">
        <w:rPr>
          <w:lang w:val="fi-FI" w:eastAsia="en-US"/>
        </w:rPr>
        <w:t xml:space="preserve"> 2014)</w:t>
      </w:r>
    </w:p>
    <w:p w:rsidR="001D7F49" w:rsidP="7B8E0369" w:rsidRDefault="001D7F49" w14:paraId="43CD8D54" w14:textId="77777777">
      <w:pPr>
        <w:pBdr>
          <w:top w:val="single" w:color="auto" w:sz="4" w:space="1"/>
          <w:left w:val="single" w:color="auto" w:sz="4" w:space="4"/>
          <w:bottom w:val="single" w:color="auto" w:sz="4" w:space="1"/>
          <w:right w:val="single" w:color="auto" w:sz="4" w:space="4"/>
        </w:pBdr>
        <w:spacing w:after="120"/>
        <w:jc w:val="both"/>
        <w:rPr>
          <w:lang w:val="fi-FI" w:eastAsia="en-US"/>
        </w:rPr>
      </w:pPr>
      <w:r w:rsidRPr="7B8E0369" w:rsidR="7B8E0369">
        <w:rPr>
          <w:b w:val="1"/>
          <w:bCs w:val="1"/>
          <w:lang w:val="fi-FI" w:eastAsia="en-US"/>
        </w:rPr>
        <w:t>2)</w:t>
      </w:r>
      <w:r w:rsidRPr="7B8E0369" w:rsidR="7B8E0369">
        <w:rPr>
          <w:lang w:val="fi-FI" w:eastAsia="en-US"/>
        </w:rPr>
        <w:t xml:space="preserve"> </w:t>
      </w:r>
      <w:proofErr w:type="spellStart"/>
      <w:r w:rsidRPr="7B8E0369" w:rsidR="7B8E0369">
        <w:rPr>
          <w:lang w:val="fi-FI" w:eastAsia="en-US"/>
        </w:rPr>
        <w:t>patsient</w:t>
      </w:r>
      <w:proofErr w:type="spellEnd"/>
      <w:r w:rsidRPr="7B8E0369" w:rsidR="7B8E0369">
        <w:rPr>
          <w:lang w:val="fi-FI" w:eastAsia="en-US"/>
        </w:rPr>
        <w:t xml:space="preserve"> </w:t>
      </w:r>
      <w:proofErr w:type="spellStart"/>
      <w:r w:rsidRPr="7B8E0369" w:rsidR="7B8E0369">
        <w:rPr>
          <w:lang w:val="fi-FI" w:eastAsia="en-US"/>
        </w:rPr>
        <w:t>keeldub</w:t>
      </w:r>
      <w:proofErr w:type="spellEnd"/>
      <w:r w:rsidRPr="7B8E0369" w:rsidR="7B8E0369">
        <w:rPr>
          <w:lang w:val="fi-FI" w:eastAsia="en-US"/>
        </w:rPr>
        <w:t xml:space="preserve"> </w:t>
      </w:r>
      <w:proofErr w:type="spellStart"/>
      <w:r w:rsidRPr="7B8E0369" w:rsidR="7B8E0369">
        <w:rPr>
          <w:lang w:val="fi-FI" w:eastAsia="en-US"/>
        </w:rPr>
        <w:t>ravimitest</w:t>
      </w:r>
      <w:proofErr w:type="spellEnd"/>
      <w:r w:rsidRPr="7B8E0369" w:rsidR="7B8E0369">
        <w:rPr>
          <w:lang w:val="fi-FI" w:eastAsia="en-US"/>
        </w:rPr>
        <w:t xml:space="preserve"> (</w:t>
      </w:r>
      <w:proofErr w:type="spellStart"/>
      <w:r w:rsidRPr="7B8E0369" w:rsidR="7B8E0369">
        <w:rPr>
          <w:lang w:val="fi-FI" w:eastAsia="en-US"/>
        </w:rPr>
        <w:t>Hogan</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2008)</w:t>
      </w:r>
    </w:p>
    <w:p w:rsidR="001D7F49" w:rsidP="7B8E0369" w:rsidRDefault="001D7F49" w14:paraId="23EDA7C9" w14:textId="5C3B312C">
      <w:pPr>
        <w:pBdr>
          <w:top w:val="single" w:color="auto" w:sz="4" w:space="1"/>
          <w:left w:val="single" w:color="auto" w:sz="4" w:space="4"/>
          <w:bottom w:val="single" w:color="auto" w:sz="4" w:space="1"/>
          <w:right w:val="single" w:color="auto" w:sz="4" w:space="4"/>
        </w:pBdr>
        <w:spacing w:after="120"/>
        <w:jc w:val="both"/>
        <w:rPr>
          <w:lang w:val="fi-FI" w:eastAsia="en-US"/>
        </w:rPr>
      </w:pPr>
      <w:r w:rsidRPr="7B8E0369" w:rsidR="7B8E0369">
        <w:rPr>
          <w:b w:val="1"/>
          <w:bCs w:val="1"/>
          <w:lang w:val="fi-FI" w:eastAsia="en-US"/>
        </w:rPr>
        <w:t>3)</w:t>
      </w:r>
      <w:r w:rsidRPr="7B8E0369" w:rsidR="7B8E0369">
        <w:rPr>
          <w:lang w:val="fi-FI" w:eastAsia="en-US"/>
        </w:rPr>
        <w:t xml:space="preserve"> </w:t>
      </w:r>
      <w:proofErr w:type="spellStart"/>
      <w:r w:rsidRPr="7B8E0369" w:rsidR="7B8E0369">
        <w:rPr>
          <w:lang w:val="fi-FI" w:eastAsia="en-US"/>
        </w:rPr>
        <w:t>patsient</w:t>
      </w:r>
      <w:proofErr w:type="spellEnd"/>
      <w:r w:rsidRPr="7B8E0369" w:rsidR="7B8E0369">
        <w:rPr>
          <w:lang w:val="fi-FI" w:eastAsia="en-US"/>
        </w:rPr>
        <w:t xml:space="preserve"> on</w:t>
      </w:r>
      <w:r w:rsidRPr="7B8E0369" w:rsidR="7B8E0369">
        <w:rPr>
          <w:b w:val="1"/>
          <w:bCs w:val="1"/>
          <w:lang w:val="fi-FI" w:eastAsia="en-US"/>
        </w:rPr>
        <w:t xml:space="preserve"> </w:t>
      </w:r>
      <w:proofErr w:type="spellStart"/>
      <w:r w:rsidRPr="7B8E0369" w:rsidR="7B8E0369">
        <w:rPr>
          <w:b w:val="1"/>
          <w:bCs w:val="1"/>
          <w:lang w:val="fi-FI" w:eastAsia="en-US"/>
        </w:rPr>
        <w:t>nonadherent</w:t>
      </w:r>
      <w:proofErr w:type="spellEnd"/>
      <w:r w:rsidRPr="7B8E0369" w:rsidR="7B8E0369">
        <w:rPr>
          <w:b w:val="1"/>
          <w:bCs w:val="1"/>
          <w:lang w:val="fi-FI" w:eastAsia="en-US"/>
        </w:rPr>
        <w:t xml:space="preserve"> </w:t>
      </w:r>
      <w:r w:rsidRPr="7B8E0369" w:rsidR="7B8E0369">
        <w:rPr>
          <w:lang w:val="fi-FI" w:eastAsia="en-US"/>
        </w:rPr>
        <w:t xml:space="preserve">ja ei ole </w:t>
      </w:r>
      <w:proofErr w:type="spellStart"/>
      <w:r w:rsidRPr="7B8E0369" w:rsidR="7B8E0369">
        <w:rPr>
          <w:lang w:val="fi-FI" w:eastAsia="en-US"/>
        </w:rPr>
        <w:t>võimalik</w:t>
      </w:r>
      <w:proofErr w:type="spellEnd"/>
      <w:r w:rsidRPr="7B8E0369" w:rsidR="7B8E0369">
        <w:rPr>
          <w:lang w:val="fi-FI" w:eastAsia="en-US"/>
        </w:rPr>
        <w:t xml:space="preserve"> </w:t>
      </w:r>
      <w:proofErr w:type="spellStart"/>
      <w:r w:rsidRPr="7B8E0369" w:rsidR="7B8E0369">
        <w:rPr>
          <w:lang w:val="fi-FI" w:eastAsia="en-US"/>
        </w:rPr>
        <w:t>luua</w:t>
      </w:r>
      <w:proofErr w:type="spellEnd"/>
      <w:r w:rsidRPr="7B8E0369" w:rsidR="7B8E0369">
        <w:rPr>
          <w:lang w:val="fi-FI" w:eastAsia="en-US"/>
        </w:rPr>
        <w:t xml:space="preserve"> </w:t>
      </w:r>
      <w:proofErr w:type="spellStart"/>
      <w:r w:rsidRPr="7B8E0369" w:rsidR="7B8E0369">
        <w:rPr>
          <w:lang w:val="fi-FI" w:eastAsia="en-US"/>
        </w:rPr>
        <w:t>süsteemi</w:t>
      </w:r>
      <w:proofErr w:type="spellEnd"/>
      <w:r w:rsidRPr="7B8E0369" w:rsidR="7B8E0369">
        <w:rPr>
          <w:lang w:val="fi-FI" w:eastAsia="en-US"/>
        </w:rPr>
        <w:t xml:space="preserve">, et </w:t>
      </w:r>
      <w:proofErr w:type="spellStart"/>
      <w:r w:rsidRPr="7B8E0369" w:rsidR="7B8E0369">
        <w:rPr>
          <w:lang w:val="fi-FI" w:eastAsia="en-US"/>
        </w:rPr>
        <w:t>viga</w:t>
      </w:r>
      <w:proofErr w:type="spellEnd"/>
      <w:r w:rsidRPr="7B8E0369" w:rsidR="7B8E0369">
        <w:rPr>
          <w:lang w:val="fi-FI" w:eastAsia="en-US"/>
        </w:rPr>
        <w:t xml:space="preserve"> parandada</w:t>
      </w:r>
      <w:r w:rsidRPr="7B8E0369" w:rsidR="7B8E0369">
        <w:rPr>
          <w:lang w:val="fi-FI" w:eastAsia="en-US"/>
        </w:rPr>
        <w:t xml:space="preserve"> (</w:t>
      </w:r>
      <w:proofErr w:type="spellStart"/>
      <w:r w:rsidRPr="7B8E0369" w:rsidR="7B8E0369">
        <w:rPr>
          <w:lang w:val="fi-FI" w:eastAsia="en-US"/>
        </w:rPr>
        <w:t>Hogan</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2008, </w:t>
      </w:r>
      <w:proofErr w:type="spellStart"/>
      <w:r w:rsidRPr="7B8E0369" w:rsidR="7B8E0369">
        <w:rPr>
          <w:lang w:val="fi-FI" w:eastAsia="en-US"/>
        </w:rPr>
        <w:t>Gauthier</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2012, Moore et </w:t>
      </w:r>
      <w:proofErr w:type="spellStart"/>
      <w:r w:rsidRPr="7B8E0369" w:rsidR="7B8E0369">
        <w:rPr>
          <w:lang w:val="fi-FI" w:eastAsia="en-US"/>
        </w:rPr>
        <w:t>al</w:t>
      </w:r>
      <w:proofErr w:type="spellEnd"/>
      <w:r w:rsidRPr="7B8E0369" w:rsidR="7B8E0369">
        <w:rPr>
          <w:lang w:val="fi-FI" w:eastAsia="en-US"/>
        </w:rPr>
        <w:t xml:space="preserve"> 2014)</w:t>
      </w:r>
    </w:p>
    <w:p w:rsidR="001D7F49" w:rsidP="7B8E0369" w:rsidRDefault="001D7F49" w14:paraId="71E51120" w14:textId="46F656F3">
      <w:pPr>
        <w:pBdr>
          <w:top w:val="single" w:color="auto" w:sz="4" w:space="1"/>
          <w:left w:val="single" w:color="auto" w:sz="4" w:space="4"/>
          <w:bottom w:val="single" w:color="auto" w:sz="4" w:space="1"/>
          <w:right w:val="single" w:color="auto" w:sz="4" w:space="4"/>
        </w:pBdr>
        <w:spacing w:after="120"/>
        <w:jc w:val="both"/>
        <w:rPr>
          <w:lang w:val="fi-FI" w:eastAsia="en-US"/>
        </w:rPr>
      </w:pPr>
      <w:r w:rsidRPr="7B8E0369" w:rsidR="7B8E0369">
        <w:rPr>
          <w:b w:val="1"/>
          <w:bCs w:val="1"/>
          <w:lang w:val="fi-FI" w:eastAsia="en-US"/>
        </w:rPr>
        <w:t>4)</w:t>
      </w:r>
      <w:r w:rsidRPr="7B8E0369" w:rsidR="7B8E0369">
        <w:rPr>
          <w:lang w:val="fi-FI" w:eastAsia="en-US"/>
        </w:rPr>
        <w:t xml:space="preserve"> </w:t>
      </w:r>
      <w:proofErr w:type="spellStart"/>
      <w:r w:rsidRPr="7B8E0369" w:rsidR="7B8E0369">
        <w:rPr>
          <w:lang w:val="fi-FI" w:eastAsia="en-US"/>
        </w:rPr>
        <w:t>patsient</w:t>
      </w:r>
      <w:proofErr w:type="spellEnd"/>
      <w:r w:rsidRPr="7B8E0369" w:rsidR="7B8E0369">
        <w:rPr>
          <w:lang w:val="fi-FI" w:eastAsia="en-US"/>
        </w:rPr>
        <w:t xml:space="preserve"> ei </w:t>
      </w:r>
      <w:proofErr w:type="spellStart"/>
      <w:r w:rsidRPr="7B8E0369" w:rsidR="7B8E0369">
        <w:rPr>
          <w:lang w:val="fi-FI" w:eastAsia="en-US"/>
        </w:rPr>
        <w:t>allu</w:t>
      </w:r>
      <w:proofErr w:type="spellEnd"/>
      <w:r w:rsidRPr="7B8E0369" w:rsidR="7B8E0369">
        <w:rPr>
          <w:lang w:val="fi-FI" w:eastAsia="en-US"/>
        </w:rPr>
        <w:t xml:space="preserve"> </w:t>
      </w:r>
      <w:proofErr w:type="spellStart"/>
      <w:r w:rsidRPr="7B8E0369" w:rsidR="7B8E0369">
        <w:rPr>
          <w:lang w:val="fi-FI" w:eastAsia="en-US"/>
        </w:rPr>
        <w:t>ravile</w:t>
      </w:r>
      <w:proofErr w:type="spellEnd"/>
      <w:r w:rsidRPr="7B8E0369" w:rsidR="7B8E0369">
        <w:rPr>
          <w:lang w:val="fi-FI" w:eastAsia="en-US"/>
        </w:rPr>
        <w:t xml:space="preserve"> </w:t>
      </w:r>
      <w:proofErr w:type="spellStart"/>
      <w:r w:rsidRPr="7B8E0369" w:rsidR="7B8E0369">
        <w:rPr>
          <w:lang w:val="fi-FI" w:eastAsia="en-US"/>
        </w:rPr>
        <w:t>pärast</w:t>
      </w:r>
      <w:proofErr w:type="spellEnd"/>
      <w:r w:rsidRPr="7B8E0369" w:rsidR="7B8E0369">
        <w:rPr>
          <w:lang w:val="fi-FI" w:eastAsia="en-US"/>
        </w:rPr>
        <w:t xml:space="preserve"> </w:t>
      </w:r>
      <w:proofErr w:type="spellStart"/>
      <w:r w:rsidRPr="7B8E0369" w:rsidR="7B8E0369">
        <w:rPr>
          <w:lang w:val="fi-FI" w:eastAsia="en-US"/>
        </w:rPr>
        <w:t>mõistlikku</w:t>
      </w:r>
      <w:proofErr w:type="spellEnd"/>
      <w:r w:rsidRPr="7B8E0369" w:rsidR="7B8E0369">
        <w:rPr>
          <w:lang w:val="fi-FI" w:eastAsia="en-US"/>
        </w:rPr>
        <w:t xml:space="preserve"> </w:t>
      </w:r>
      <w:proofErr w:type="spellStart"/>
      <w:r w:rsidRPr="7B8E0369" w:rsidR="7B8E0369">
        <w:rPr>
          <w:lang w:val="fi-FI" w:eastAsia="en-US"/>
        </w:rPr>
        <w:t>aega</w:t>
      </w:r>
      <w:proofErr w:type="spellEnd"/>
      <w:r w:rsidRPr="7B8E0369" w:rsidR="7B8E0369">
        <w:rPr>
          <w:lang w:val="fi-FI" w:eastAsia="en-US"/>
        </w:rPr>
        <w:t xml:space="preserve"> ravi </w:t>
      </w:r>
      <w:proofErr w:type="spellStart"/>
      <w:r w:rsidRPr="7B8E0369" w:rsidR="7B8E0369">
        <w:rPr>
          <w:lang w:val="fi-FI" w:eastAsia="en-US"/>
        </w:rPr>
        <w:t>algust</w:t>
      </w:r>
      <w:proofErr w:type="spellEnd"/>
      <w:r w:rsidRPr="7B8E0369" w:rsidR="7B8E0369">
        <w:rPr>
          <w:lang w:val="fi-FI" w:eastAsia="en-US"/>
        </w:rPr>
        <w:t xml:space="preserve"> 3-6 </w:t>
      </w:r>
      <w:proofErr w:type="spellStart"/>
      <w:r w:rsidRPr="7B8E0369" w:rsidR="7B8E0369">
        <w:rPr>
          <w:lang w:val="fi-FI" w:eastAsia="en-US"/>
        </w:rPr>
        <w:t>kuud</w:t>
      </w:r>
      <w:proofErr w:type="spellEnd"/>
      <w:r w:rsidRPr="7B8E0369" w:rsidR="7B8E0369">
        <w:rPr>
          <w:lang w:val="fi-FI" w:eastAsia="en-US"/>
        </w:rPr>
        <w:t xml:space="preserve"> (</w:t>
      </w:r>
      <w:proofErr w:type="spellStart"/>
      <w:r w:rsidRPr="7B8E0369" w:rsidR="7B8E0369">
        <w:rPr>
          <w:lang w:val="fi-FI" w:eastAsia="en-US"/>
        </w:rPr>
        <w:t>Hogan</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2008) </w:t>
      </w:r>
      <w:proofErr w:type="spellStart"/>
      <w:r w:rsidRPr="7B8E0369" w:rsidR="7B8E0369">
        <w:rPr>
          <w:lang w:val="fi-FI" w:eastAsia="en-US"/>
        </w:rPr>
        <w:t>või</w:t>
      </w:r>
      <w:proofErr w:type="spellEnd"/>
      <w:r w:rsidRPr="7B8E0369" w:rsidR="7B8E0369">
        <w:rPr>
          <w:lang w:val="fi-FI" w:eastAsia="en-US"/>
        </w:rPr>
        <w:t xml:space="preserve"> </w:t>
      </w:r>
      <w:proofErr w:type="spellStart"/>
      <w:r w:rsidRPr="7B8E0369" w:rsidR="7B8E0369">
        <w:rPr>
          <w:lang w:val="fi-FI" w:eastAsia="en-US"/>
        </w:rPr>
        <w:t>kognitiivsed</w:t>
      </w:r>
      <w:proofErr w:type="spellEnd"/>
      <w:r w:rsidRPr="7B8E0369" w:rsidR="7B8E0369">
        <w:rPr>
          <w:lang w:val="fi-FI" w:eastAsia="en-US"/>
        </w:rPr>
        <w:t xml:space="preserve">, </w:t>
      </w:r>
      <w:proofErr w:type="spellStart"/>
      <w:r w:rsidRPr="7B8E0369" w:rsidR="7B8E0369">
        <w:rPr>
          <w:lang w:val="fi-FI" w:eastAsia="en-US"/>
        </w:rPr>
        <w:t>funktsionaalsed</w:t>
      </w:r>
      <w:proofErr w:type="spellEnd"/>
      <w:r w:rsidRPr="7B8E0369" w:rsidR="7B8E0369">
        <w:rPr>
          <w:lang w:val="fi-FI" w:eastAsia="en-US"/>
        </w:rPr>
        <w:t xml:space="preserve"> </w:t>
      </w:r>
      <w:proofErr w:type="spellStart"/>
      <w:r w:rsidRPr="7B8E0369" w:rsidR="7B8E0369">
        <w:rPr>
          <w:lang w:val="fi-FI" w:eastAsia="en-US"/>
        </w:rPr>
        <w:t>ning</w:t>
      </w:r>
      <w:proofErr w:type="spellEnd"/>
      <w:r w:rsidRPr="7B8E0369" w:rsidR="7B8E0369">
        <w:rPr>
          <w:lang w:val="fi-FI" w:eastAsia="en-US"/>
        </w:rPr>
        <w:t xml:space="preserve"> </w:t>
      </w:r>
      <w:proofErr w:type="spellStart"/>
      <w:r w:rsidRPr="7B8E0369" w:rsidR="7B8E0369">
        <w:rPr>
          <w:lang w:val="fi-FI" w:eastAsia="en-US"/>
        </w:rPr>
        <w:t>käitumuslikud</w:t>
      </w:r>
      <w:proofErr w:type="spellEnd"/>
      <w:r w:rsidRPr="7B8E0369" w:rsidR="7B8E0369">
        <w:rPr>
          <w:lang w:val="fi-FI" w:eastAsia="en-US"/>
        </w:rPr>
        <w:t xml:space="preserve"> </w:t>
      </w:r>
      <w:proofErr w:type="spellStart"/>
      <w:r w:rsidRPr="7B8E0369" w:rsidR="7B8E0369">
        <w:rPr>
          <w:lang w:val="fi-FI" w:eastAsia="en-US"/>
        </w:rPr>
        <w:t>tunnused</w:t>
      </w:r>
      <w:proofErr w:type="spellEnd"/>
      <w:r w:rsidRPr="7B8E0369" w:rsidR="7B8E0369">
        <w:rPr>
          <w:lang w:val="fi-FI" w:eastAsia="en-US"/>
        </w:rPr>
        <w:t xml:space="preserve"> </w:t>
      </w:r>
      <w:proofErr w:type="spellStart"/>
      <w:r w:rsidRPr="7B8E0369" w:rsidR="7B8E0369">
        <w:rPr>
          <w:lang w:val="fi-FI" w:eastAsia="en-US"/>
        </w:rPr>
        <w:t>halvenevad</w:t>
      </w:r>
      <w:proofErr w:type="spellEnd"/>
      <w:r w:rsidRPr="7B8E0369" w:rsidR="7B8E0369">
        <w:rPr>
          <w:lang w:val="fi-FI" w:eastAsia="en-US"/>
        </w:rPr>
        <w:t xml:space="preserve"> </w:t>
      </w:r>
      <w:proofErr w:type="spellStart"/>
      <w:r w:rsidRPr="7B8E0369" w:rsidR="7B8E0369">
        <w:rPr>
          <w:lang w:val="fi-FI" w:eastAsia="en-US"/>
        </w:rPr>
        <w:t>võrreldes</w:t>
      </w:r>
      <w:proofErr w:type="spellEnd"/>
      <w:r w:rsidRPr="7B8E0369" w:rsidR="7B8E0369">
        <w:rPr>
          <w:lang w:val="fi-FI" w:eastAsia="en-US"/>
        </w:rPr>
        <w:t xml:space="preserve"> </w:t>
      </w:r>
      <w:proofErr w:type="spellStart"/>
      <w:r w:rsidRPr="7B8E0369" w:rsidR="7B8E0369">
        <w:rPr>
          <w:lang w:val="fi-FI" w:eastAsia="en-US"/>
        </w:rPr>
        <w:t>ajaga</w:t>
      </w:r>
      <w:proofErr w:type="spellEnd"/>
      <w:r w:rsidRPr="7B8E0369" w:rsidR="7B8E0369">
        <w:rPr>
          <w:lang w:val="fi-FI" w:eastAsia="en-US"/>
        </w:rPr>
        <w:t xml:space="preserve"> enne ravi </w:t>
      </w:r>
      <w:proofErr w:type="spellStart"/>
      <w:r w:rsidRPr="7B8E0369" w:rsidR="7B8E0369">
        <w:rPr>
          <w:lang w:val="fi-FI" w:eastAsia="en-US"/>
        </w:rPr>
        <w:t>algust</w:t>
      </w:r>
      <w:proofErr w:type="spellEnd"/>
      <w:r w:rsidRPr="7B8E0369" w:rsidR="7B8E0369">
        <w:rPr>
          <w:lang w:val="fi-FI" w:eastAsia="en-US"/>
        </w:rPr>
        <w:t xml:space="preserve"> (</w:t>
      </w:r>
      <w:proofErr w:type="spellStart"/>
      <w:r w:rsidRPr="7B8E0369" w:rsidR="7B8E0369">
        <w:rPr>
          <w:lang w:val="fi-FI" w:eastAsia="en-US"/>
        </w:rPr>
        <w:t>Gauthier</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2012, Moore et </w:t>
      </w:r>
      <w:proofErr w:type="spellStart"/>
      <w:r w:rsidRPr="7B8E0369" w:rsidR="7B8E0369">
        <w:rPr>
          <w:lang w:val="fi-FI" w:eastAsia="en-US"/>
        </w:rPr>
        <w:t>al</w:t>
      </w:r>
      <w:proofErr w:type="spellEnd"/>
      <w:r w:rsidRPr="7B8E0369" w:rsidR="7B8E0369">
        <w:rPr>
          <w:lang w:val="fi-FI" w:eastAsia="en-US"/>
        </w:rPr>
        <w:t xml:space="preserve"> 2014, </w:t>
      </w:r>
      <w:proofErr w:type="spellStart"/>
      <w:r w:rsidRPr="7B8E0369" w:rsidR="7B8E0369">
        <w:rPr>
          <w:lang w:val="fi-FI" w:eastAsia="en-US"/>
        </w:rPr>
        <w:t>H</w:t>
      </w:r>
      <w:r w:rsidRPr="7B8E0369" w:rsidR="7B8E0369">
        <w:rPr>
          <w:lang w:val="fi-FI" w:eastAsia="en-US"/>
        </w:rPr>
        <w:t>ort</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2010)</w:t>
      </w:r>
    </w:p>
    <w:p w:rsidR="001D7F49" w:rsidP="7B8E0369" w:rsidRDefault="00223887" w14:paraId="2DB35909" w14:textId="3A087959">
      <w:pPr>
        <w:pBdr>
          <w:top w:val="single" w:color="auto" w:sz="4" w:space="1"/>
          <w:left w:val="single" w:color="auto" w:sz="4" w:space="4"/>
          <w:bottom w:val="single" w:color="auto" w:sz="4" w:space="1"/>
          <w:right w:val="single" w:color="auto" w:sz="4" w:space="4"/>
        </w:pBdr>
        <w:spacing w:after="120"/>
        <w:jc w:val="both"/>
        <w:rPr>
          <w:lang w:val="fi-FI" w:eastAsia="en-US"/>
        </w:rPr>
      </w:pPr>
      <w:r w:rsidRPr="7B8E0369" w:rsidR="7B8E0369">
        <w:rPr>
          <w:b w:val="1"/>
          <w:bCs w:val="1"/>
          <w:lang w:val="fi-FI" w:eastAsia="en-US"/>
        </w:rPr>
        <w:t>5)</w:t>
      </w:r>
      <w:r w:rsidRPr="7B8E0369" w:rsidR="7B8E0369">
        <w:rPr>
          <w:lang w:val="fi-FI" w:eastAsia="en-US"/>
        </w:rPr>
        <w:t xml:space="preserve"> </w:t>
      </w:r>
      <w:proofErr w:type="spellStart"/>
      <w:r w:rsidRPr="7B8E0369" w:rsidR="7B8E0369">
        <w:rPr>
          <w:lang w:val="fi-FI" w:eastAsia="en-US"/>
        </w:rPr>
        <w:t>patsient</w:t>
      </w:r>
      <w:proofErr w:type="spellEnd"/>
      <w:r w:rsidRPr="7B8E0369" w:rsidR="7B8E0369">
        <w:rPr>
          <w:lang w:val="fi-FI" w:eastAsia="en-US"/>
        </w:rPr>
        <w:t xml:space="preserve"> </w:t>
      </w:r>
      <w:proofErr w:type="spellStart"/>
      <w:r w:rsidRPr="7B8E0369" w:rsidR="7B8E0369">
        <w:rPr>
          <w:lang w:val="fi-FI" w:eastAsia="en-US"/>
        </w:rPr>
        <w:t>kogeb</w:t>
      </w:r>
      <w:proofErr w:type="spellEnd"/>
      <w:r w:rsidRPr="7B8E0369" w:rsidR="7B8E0369">
        <w:rPr>
          <w:lang w:val="fi-FI" w:eastAsia="en-US"/>
        </w:rPr>
        <w:t xml:space="preserve"> </w:t>
      </w:r>
      <w:proofErr w:type="spellStart"/>
      <w:r w:rsidRPr="7B8E0369" w:rsidR="7B8E0369">
        <w:rPr>
          <w:lang w:val="fi-FI" w:eastAsia="en-US"/>
        </w:rPr>
        <w:t>väljakannatamatuid</w:t>
      </w:r>
      <w:proofErr w:type="spellEnd"/>
      <w:r w:rsidRPr="7B8E0369" w:rsidR="7B8E0369">
        <w:rPr>
          <w:lang w:val="fi-FI" w:eastAsia="en-US"/>
        </w:rPr>
        <w:t xml:space="preserve"> </w:t>
      </w:r>
      <w:proofErr w:type="spellStart"/>
      <w:r w:rsidRPr="7B8E0369" w:rsidR="7B8E0369">
        <w:rPr>
          <w:lang w:val="fi-FI" w:eastAsia="en-US"/>
        </w:rPr>
        <w:t>kõrvalmõjusid</w:t>
      </w:r>
      <w:proofErr w:type="spellEnd"/>
      <w:r w:rsidRPr="7B8E0369" w:rsidR="7B8E0369">
        <w:rPr>
          <w:lang w:val="fi-FI" w:eastAsia="en-US"/>
        </w:rPr>
        <w:t xml:space="preserve"> (</w:t>
      </w:r>
      <w:proofErr w:type="spellStart"/>
      <w:r w:rsidRPr="7B8E0369" w:rsidR="7B8E0369">
        <w:rPr>
          <w:lang w:val="fi-FI" w:eastAsia="en-US"/>
        </w:rPr>
        <w:t>Hogan</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2008, </w:t>
      </w:r>
      <w:proofErr w:type="spellStart"/>
      <w:r w:rsidRPr="7B8E0369" w:rsidR="7B8E0369">
        <w:rPr>
          <w:lang w:val="fi-FI" w:eastAsia="en-US"/>
        </w:rPr>
        <w:t>Gauthier</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2012, Moore et </w:t>
      </w:r>
      <w:proofErr w:type="spellStart"/>
      <w:r w:rsidRPr="7B8E0369" w:rsidR="7B8E0369">
        <w:rPr>
          <w:lang w:val="fi-FI" w:eastAsia="en-US"/>
        </w:rPr>
        <w:t>al</w:t>
      </w:r>
      <w:proofErr w:type="spellEnd"/>
      <w:r w:rsidRPr="7B8E0369" w:rsidR="7B8E0369">
        <w:rPr>
          <w:lang w:val="fi-FI" w:eastAsia="en-US"/>
        </w:rPr>
        <w:t xml:space="preserve"> 2014, </w:t>
      </w:r>
      <w:proofErr w:type="spellStart"/>
      <w:r w:rsidRPr="7B8E0369" w:rsidR="7B8E0369">
        <w:rPr>
          <w:lang w:val="fi-FI" w:eastAsia="en-US"/>
        </w:rPr>
        <w:t>Hort</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2010</w:t>
      </w:r>
      <w:r w:rsidRPr="7B8E0369" w:rsidR="7B8E0369">
        <w:rPr>
          <w:lang w:val="fi-FI" w:eastAsia="en-US"/>
        </w:rPr>
        <w:t xml:space="preserve">, </w:t>
      </w:r>
      <w:proofErr w:type="spellStart"/>
      <w:r w:rsidRPr="7B8E0369" w:rsidR="7B8E0369">
        <w:rPr>
          <w:lang w:val="fi-FI" w:eastAsia="en-US"/>
        </w:rPr>
        <w:t>Rabins</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2007</w:t>
      </w:r>
      <w:r w:rsidRPr="7B8E0369" w:rsidR="7B8E0369">
        <w:rPr>
          <w:lang w:val="fi-FI" w:eastAsia="en-US"/>
        </w:rPr>
        <w:t>)</w:t>
      </w:r>
    </w:p>
    <w:p w:rsidR="008277FD" w:rsidP="7B8E0369" w:rsidRDefault="008277FD" w14:paraId="4E7EF324" w14:textId="33E6581C">
      <w:pPr>
        <w:pBdr>
          <w:top w:val="single" w:color="auto" w:sz="4" w:space="1"/>
          <w:left w:val="single" w:color="auto" w:sz="4" w:space="4"/>
          <w:bottom w:val="single" w:color="auto" w:sz="4" w:space="1"/>
          <w:right w:val="single" w:color="auto" w:sz="4" w:space="4"/>
        </w:pBdr>
        <w:spacing w:after="120"/>
        <w:jc w:val="both"/>
        <w:rPr>
          <w:lang w:val="fi-FI" w:eastAsia="en-US"/>
        </w:rPr>
      </w:pPr>
      <w:r w:rsidRPr="7B8E0369" w:rsidR="7B8E0369">
        <w:rPr>
          <w:b w:val="1"/>
          <w:bCs w:val="1"/>
          <w:lang w:val="fi-FI" w:eastAsia="en-US"/>
        </w:rPr>
        <w:t>6)</w:t>
      </w:r>
      <w:r w:rsidRPr="7B8E0369" w:rsidR="7B8E0369">
        <w:rPr>
          <w:lang w:val="fi-FI" w:eastAsia="en-US"/>
        </w:rPr>
        <w:t xml:space="preserve"> </w:t>
      </w:r>
      <w:r w:rsidRPr="7B8E0369" w:rsidR="7B8E0369">
        <w:rPr>
          <w:lang w:val="fi-FI" w:eastAsia="en-US"/>
        </w:rPr>
        <w:t xml:space="preserve">ravi </w:t>
      </w:r>
      <w:proofErr w:type="spellStart"/>
      <w:r w:rsidRPr="7B8E0369" w:rsidR="7B8E0369">
        <w:rPr>
          <w:lang w:val="fi-FI" w:eastAsia="en-US"/>
        </w:rPr>
        <w:t>jätkamine</w:t>
      </w:r>
      <w:proofErr w:type="spellEnd"/>
      <w:r w:rsidRPr="7B8E0369" w:rsidR="7B8E0369">
        <w:rPr>
          <w:lang w:val="fi-FI" w:eastAsia="en-US"/>
        </w:rPr>
        <w:t xml:space="preserve"> </w:t>
      </w:r>
      <w:proofErr w:type="spellStart"/>
      <w:r w:rsidRPr="7B8E0369" w:rsidR="7B8E0369">
        <w:rPr>
          <w:lang w:val="fi-FI" w:eastAsia="en-US"/>
        </w:rPr>
        <w:t>mõjuks</w:t>
      </w:r>
      <w:proofErr w:type="spellEnd"/>
      <w:r w:rsidRPr="7B8E0369" w:rsidR="7B8E0369">
        <w:rPr>
          <w:lang w:val="fi-FI" w:eastAsia="en-US"/>
        </w:rPr>
        <w:t xml:space="preserve"> </w:t>
      </w:r>
      <w:proofErr w:type="spellStart"/>
      <w:r w:rsidRPr="7B8E0369" w:rsidR="7B8E0369">
        <w:rPr>
          <w:lang w:val="fi-FI" w:eastAsia="en-US"/>
        </w:rPr>
        <w:t>kaasuvatele</w:t>
      </w:r>
      <w:proofErr w:type="spellEnd"/>
      <w:r w:rsidRPr="7B8E0369" w:rsidR="7B8E0369">
        <w:rPr>
          <w:lang w:val="fi-FI" w:eastAsia="en-US"/>
        </w:rPr>
        <w:t xml:space="preserve"> </w:t>
      </w:r>
      <w:proofErr w:type="spellStart"/>
      <w:r w:rsidRPr="7B8E0369" w:rsidR="7B8E0369">
        <w:rPr>
          <w:lang w:val="fi-FI" w:eastAsia="en-US"/>
        </w:rPr>
        <w:t>haigustele</w:t>
      </w:r>
      <w:proofErr w:type="spellEnd"/>
      <w:r w:rsidRPr="7B8E0369" w:rsidR="7B8E0369">
        <w:rPr>
          <w:lang w:val="fi-FI" w:eastAsia="en-US"/>
        </w:rPr>
        <w:t xml:space="preserve"> </w:t>
      </w:r>
      <w:proofErr w:type="spellStart"/>
      <w:r w:rsidRPr="7B8E0369" w:rsidR="7B8E0369">
        <w:rPr>
          <w:lang w:val="fi-FI" w:eastAsia="en-US"/>
        </w:rPr>
        <w:t>väga</w:t>
      </w:r>
      <w:proofErr w:type="spellEnd"/>
      <w:r w:rsidRPr="7B8E0369" w:rsidR="7B8E0369">
        <w:rPr>
          <w:lang w:val="fi-FI" w:eastAsia="en-US"/>
        </w:rPr>
        <w:t xml:space="preserve"> </w:t>
      </w:r>
      <w:proofErr w:type="spellStart"/>
      <w:r w:rsidRPr="7B8E0369" w:rsidR="7B8E0369">
        <w:rPr>
          <w:lang w:val="fi-FI" w:eastAsia="en-US"/>
        </w:rPr>
        <w:t>riskantselt</w:t>
      </w:r>
      <w:proofErr w:type="spellEnd"/>
      <w:r w:rsidRPr="7B8E0369" w:rsidR="7B8E0369">
        <w:rPr>
          <w:lang w:val="fi-FI" w:eastAsia="en-US"/>
        </w:rPr>
        <w:t xml:space="preserve"> (</w:t>
      </w:r>
      <w:proofErr w:type="spellStart"/>
      <w:r w:rsidRPr="7B8E0369" w:rsidR="7B8E0369">
        <w:rPr>
          <w:lang w:val="fi-FI" w:eastAsia="en-US"/>
        </w:rPr>
        <w:t>nt</w:t>
      </w:r>
      <w:proofErr w:type="spellEnd"/>
      <w:r w:rsidRPr="7B8E0369" w:rsidR="7B8E0369">
        <w:rPr>
          <w:lang w:val="fi-FI" w:eastAsia="en-US"/>
        </w:rPr>
        <w:t xml:space="preserve">. </w:t>
      </w:r>
      <w:proofErr w:type="spellStart"/>
      <w:r w:rsidRPr="7B8E0369" w:rsidR="7B8E0369">
        <w:rPr>
          <w:lang w:val="fi-FI" w:eastAsia="en-US"/>
        </w:rPr>
        <w:t>terminaalne</w:t>
      </w:r>
      <w:proofErr w:type="spellEnd"/>
      <w:r w:rsidRPr="7B8E0369" w:rsidR="7B8E0369">
        <w:rPr>
          <w:lang w:val="fi-FI" w:eastAsia="en-US"/>
        </w:rPr>
        <w:t xml:space="preserve"> </w:t>
      </w:r>
      <w:proofErr w:type="spellStart"/>
      <w:r w:rsidRPr="7B8E0369" w:rsidR="7B8E0369">
        <w:rPr>
          <w:lang w:val="fi-FI" w:eastAsia="en-US"/>
        </w:rPr>
        <w:t>haigus</w:t>
      </w:r>
      <w:proofErr w:type="spellEnd"/>
      <w:r w:rsidRPr="7B8E0369" w:rsidR="7B8E0369">
        <w:rPr>
          <w:lang w:val="fi-FI" w:eastAsia="en-US"/>
        </w:rPr>
        <w:t>) (</w:t>
      </w:r>
      <w:proofErr w:type="spellStart"/>
      <w:r w:rsidRPr="7B8E0369" w:rsidR="7B8E0369">
        <w:rPr>
          <w:lang w:val="fi-FI" w:eastAsia="en-US"/>
        </w:rPr>
        <w:t>Hogan</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2008, </w:t>
      </w:r>
      <w:proofErr w:type="spellStart"/>
      <w:r w:rsidRPr="7B8E0369" w:rsidR="7B8E0369">
        <w:rPr>
          <w:lang w:val="fi-FI" w:eastAsia="en-US"/>
        </w:rPr>
        <w:t>Gauthier</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2012, Moore et </w:t>
      </w:r>
      <w:proofErr w:type="spellStart"/>
      <w:r w:rsidRPr="7B8E0369" w:rsidR="7B8E0369">
        <w:rPr>
          <w:lang w:val="fi-FI" w:eastAsia="en-US"/>
        </w:rPr>
        <w:t>al</w:t>
      </w:r>
      <w:proofErr w:type="spellEnd"/>
      <w:r w:rsidRPr="7B8E0369" w:rsidR="7B8E0369">
        <w:rPr>
          <w:lang w:val="fi-FI" w:eastAsia="en-US"/>
        </w:rPr>
        <w:t xml:space="preserve"> 2014)</w:t>
      </w:r>
    </w:p>
    <w:p w:rsidRPr="00392CBE" w:rsidR="00807049" w:rsidP="7B8E0369" w:rsidRDefault="00807049" w14:paraId="26CEF76D" w14:textId="07196F46">
      <w:pPr>
        <w:pBdr>
          <w:top w:val="single" w:color="auto" w:sz="4" w:space="1"/>
          <w:left w:val="single" w:color="auto" w:sz="4" w:space="4"/>
          <w:bottom w:val="single" w:color="auto" w:sz="4" w:space="1"/>
          <w:right w:val="single" w:color="auto" w:sz="4" w:space="4"/>
        </w:pBdr>
        <w:spacing w:after="120"/>
        <w:jc w:val="both"/>
        <w:rPr>
          <w:lang w:val="fi-FI" w:eastAsia="en-US"/>
        </w:rPr>
      </w:pPr>
      <w:r w:rsidRPr="7B8E0369" w:rsidR="7B8E0369">
        <w:rPr>
          <w:b w:val="1"/>
          <w:bCs w:val="1"/>
          <w:lang w:val="fi-FI" w:eastAsia="en-US"/>
        </w:rPr>
        <w:t>7)</w:t>
      </w:r>
      <w:r w:rsidRPr="7B8E0369" w:rsidR="7B8E0369">
        <w:rPr>
          <w:lang w:val="fi-FI" w:eastAsia="en-US"/>
        </w:rPr>
        <w:t xml:space="preserve"> </w:t>
      </w:r>
      <w:proofErr w:type="spellStart"/>
      <w:r w:rsidRPr="7B8E0369" w:rsidR="7B8E0369">
        <w:rPr>
          <w:lang w:val="fi-FI" w:eastAsia="en-US"/>
        </w:rPr>
        <w:t>patsiendi</w:t>
      </w:r>
      <w:proofErr w:type="spellEnd"/>
      <w:r w:rsidRPr="7B8E0369" w:rsidR="7B8E0369">
        <w:rPr>
          <w:lang w:val="fi-FI" w:eastAsia="en-US"/>
        </w:rPr>
        <w:t xml:space="preserve"> </w:t>
      </w:r>
      <w:proofErr w:type="spellStart"/>
      <w:r w:rsidRPr="7B8E0369" w:rsidR="7B8E0369">
        <w:rPr>
          <w:lang w:val="fi-FI" w:eastAsia="en-US"/>
        </w:rPr>
        <w:t>dementsus</w:t>
      </w:r>
      <w:proofErr w:type="spellEnd"/>
      <w:r w:rsidRPr="7B8E0369" w:rsidR="7B8E0369">
        <w:rPr>
          <w:lang w:val="fi-FI" w:eastAsia="en-US"/>
        </w:rPr>
        <w:t xml:space="preserve"> on </w:t>
      </w:r>
      <w:proofErr w:type="spellStart"/>
      <w:r w:rsidRPr="7B8E0369" w:rsidR="7B8E0369">
        <w:rPr>
          <w:lang w:val="fi-FI" w:eastAsia="en-US"/>
        </w:rPr>
        <w:t>jõudnud</w:t>
      </w:r>
      <w:proofErr w:type="spellEnd"/>
      <w:r w:rsidRPr="7B8E0369" w:rsidR="7B8E0369">
        <w:rPr>
          <w:lang w:val="fi-FI" w:eastAsia="en-US"/>
        </w:rPr>
        <w:t xml:space="preserve"> </w:t>
      </w:r>
      <w:proofErr w:type="spellStart"/>
      <w:r w:rsidRPr="7B8E0369" w:rsidR="7B8E0369">
        <w:rPr>
          <w:lang w:val="fi-FI" w:eastAsia="en-US"/>
        </w:rPr>
        <w:t>sellesse</w:t>
      </w:r>
      <w:proofErr w:type="spellEnd"/>
      <w:r w:rsidRPr="7B8E0369" w:rsidR="7B8E0369">
        <w:rPr>
          <w:lang w:val="fi-FI" w:eastAsia="en-US"/>
        </w:rPr>
        <w:t xml:space="preserve"> </w:t>
      </w:r>
      <w:proofErr w:type="spellStart"/>
      <w:r w:rsidRPr="7B8E0369" w:rsidR="7B8E0369">
        <w:rPr>
          <w:lang w:val="fi-FI" w:eastAsia="en-US"/>
        </w:rPr>
        <w:t>staadiumisse</w:t>
      </w:r>
      <w:proofErr w:type="spellEnd"/>
      <w:r w:rsidRPr="7B8E0369" w:rsidR="7B8E0369">
        <w:rPr>
          <w:lang w:val="fi-FI" w:eastAsia="en-US"/>
        </w:rPr>
        <w:t xml:space="preserve"> (</w:t>
      </w:r>
      <w:proofErr w:type="spellStart"/>
      <w:r w:rsidRPr="7B8E0369" w:rsidR="7B8E0369">
        <w:rPr>
          <w:lang w:val="fi-FI" w:eastAsia="en-US"/>
        </w:rPr>
        <w:t>nt</w:t>
      </w:r>
      <w:proofErr w:type="spellEnd"/>
      <w:r w:rsidRPr="7B8E0369" w:rsidR="7B8E0369">
        <w:rPr>
          <w:lang w:val="fi-FI" w:eastAsia="en-US"/>
        </w:rPr>
        <w:t xml:space="preserve"> Globa</w:t>
      </w:r>
      <w:r w:rsidRPr="7B8E0369" w:rsidR="7B8E0369">
        <w:rPr>
          <w:lang w:val="fi-FI" w:eastAsia="en-US"/>
        </w:rPr>
        <w:t xml:space="preserve">l </w:t>
      </w:r>
      <w:proofErr w:type="spellStart"/>
      <w:r w:rsidRPr="7B8E0369" w:rsidR="7B8E0369">
        <w:rPr>
          <w:lang w:val="fi-FI" w:eastAsia="en-US"/>
        </w:rPr>
        <w:t>Deterioration</w:t>
      </w:r>
      <w:proofErr w:type="spellEnd"/>
      <w:r w:rsidRPr="7B8E0369" w:rsidR="7B8E0369">
        <w:rPr>
          <w:lang w:val="fi-FI" w:eastAsia="en-US"/>
        </w:rPr>
        <w:t xml:space="preserve"> </w:t>
      </w:r>
      <w:proofErr w:type="spellStart"/>
      <w:r w:rsidRPr="7B8E0369" w:rsidR="7B8E0369">
        <w:rPr>
          <w:lang w:val="fi-FI" w:eastAsia="en-US"/>
        </w:rPr>
        <w:t>Scale</w:t>
      </w:r>
      <w:proofErr w:type="spellEnd"/>
      <w:r w:rsidRPr="7B8E0369" w:rsidR="7B8E0369">
        <w:rPr>
          <w:lang w:val="fi-FI" w:eastAsia="en-US"/>
        </w:rPr>
        <w:t xml:space="preserve"> </w:t>
      </w:r>
      <w:proofErr w:type="spellStart"/>
      <w:r w:rsidRPr="7B8E0369" w:rsidR="7B8E0369">
        <w:rPr>
          <w:lang w:val="fi-FI" w:eastAsia="en-US"/>
        </w:rPr>
        <w:t>stage</w:t>
      </w:r>
      <w:proofErr w:type="spellEnd"/>
      <w:r w:rsidRPr="7B8E0369" w:rsidR="7B8E0369">
        <w:rPr>
          <w:lang w:val="fi-FI" w:eastAsia="en-US"/>
        </w:rPr>
        <w:t xml:space="preserve"> 7), </w:t>
      </w:r>
      <w:r w:rsidRPr="7B8E0369" w:rsidR="7B8E0369">
        <w:rPr>
          <w:lang w:val="fi-FI" w:eastAsia="en-US"/>
        </w:rPr>
        <w:t xml:space="preserve">et ravi </w:t>
      </w:r>
      <w:proofErr w:type="spellStart"/>
      <w:r w:rsidRPr="7B8E0369" w:rsidR="7B8E0369">
        <w:rPr>
          <w:lang w:val="fi-FI" w:eastAsia="en-US"/>
        </w:rPr>
        <w:t>jä</w:t>
      </w:r>
      <w:r w:rsidRPr="7B8E0369" w:rsidR="7B8E0369">
        <w:rPr>
          <w:lang w:val="fi-FI" w:eastAsia="en-US"/>
        </w:rPr>
        <w:t>tkamisest</w:t>
      </w:r>
      <w:proofErr w:type="spellEnd"/>
      <w:r w:rsidRPr="7B8E0369" w:rsidR="7B8E0369">
        <w:rPr>
          <w:lang w:val="fi-FI" w:eastAsia="en-US"/>
        </w:rPr>
        <w:t xml:space="preserve"> ei </w:t>
      </w:r>
      <w:proofErr w:type="spellStart"/>
      <w:r w:rsidRPr="7B8E0369" w:rsidR="7B8E0369">
        <w:rPr>
          <w:lang w:val="fi-FI" w:eastAsia="en-US"/>
        </w:rPr>
        <w:t>oleks</w:t>
      </w:r>
      <w:proofErr w:type="spellEnd"/>
      <w:r w:rsidRPr="7B8E0369" w:rsidR="7B8E0369">
        <w:rPr>
          <w:lang w:val="fi-FI" w:eastAsia="en-US"/>
        </w:rPr>
        <w:t xml:space="preserve"> </w:t>
      </w:r>
      <w:proofErr w:type="spellStart"/>
      <w:r w:rsidRPr="7B8E0369" w:rsidR="7B8E0369">
        <w:rPr>
          <w:lang w:val="fi-FI" w:eastAsia="en-US"/>
        </w:rPr>
        <w:t>olulist</w:t>
      </w:r>
      <w:proofErr w:type="spellEnd"/>
      <w:r w:rsidRPr="7B8E0369" w:rsidR="7B8E0369">
        <w:rPr>
          <w:lang w:val="fi-FI" w:eastAsia="en-US"/>
        </w:rPr>
        <w:t xml:space="preserve"> </w:t>
      </w:r>
      <w:proofErr w:type="spellStart"/>
      <w:r w:rsidRPr="7B8E0369" w:rsidR="7B8E0369">
        <w:rPr>
          <w:lang w:val="fi-FI" w:eastAsia="en-US"/>
        </w:rPr>
        <w:t>kasu</w:t>
      </w:r>
      <w:proofErr w:type="spellEnd"/>
      <w:r w:rsidRPr="7B8E0369" w:rsidR="7B8E0369">
        <w:rPr>
          <w:lang w:val="fi-FI" w:eastAsia="en-US"/>
        </w:rPr>
        <w:t xml:space="preserve"> (</w:t>
      </w:r>
      <w:proofErr w:type="spellStart"/>
      <w:r w:rsidRPr="7B8E0369" w:rsidR="7B8E0369">
        <w:rPr>
          <w:lang w:val="fi-FI" w:eastAsia="en-US"/>
        </w:rPr>
        <w:t>Hogan</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2008, </w:t>
      </w:r>
      <w:proofErr w:type="spellStart"/>
      <w:r w:rsidRPr="7B8E0369" w:rsidR="7B8E0369">
        <w:rPr>
          <w:lang w:val="fi-FI" w:eastAsia="en-US"/>
        </w:rPr>
        <w:t>Gauthier</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2012, Moore et </w:t>
      </w:r>
      <w:proofErr w:type="spellStart"/>
      <w:r w:rsidRPr="7B8E0369" w:rsidR="7B8E0369">
        <w:rPr>
          <w:lang w:val="fi-FI" w:eastAsia="en-US"/>
        </w:rPr>
        <w:t>al</w:t>
      </w:r>
      <w:proofErr w:type="spellEnd"/>
      <w:r w:rsidRPr="7B8E0369" w:rsidR="7B8E0369">
        <w:rPr>
          <w:lang w:val="fi-FI" w:eastAsia="en-US"/>
        </w:rPr>
        <w:t xml:space="preserve"> 2014</w:t>
      </w:r>
      <w:r w:rsidRPr="7B8E0369" w:rsidR="7B8E0369">
        <w:rPr>
          <w:lang w:val="fi-FI" w:eastAsia="en-US"/>
        </w:rPr>
        <w:t xml:space="preserve">, </w:t>
      </w:r>
      <w:proofErr w:type="spellStart"/>
      <w:r w:rsidRPr="7B8E0369" w:rsidR="7B8E0369">
        <w:rPr>
          <w:lang w:val="fi-FI" w:eastAsia="en-US"/>
        </w:rPr>
        <w:t>Hort</w:t>
      </w:r>
      <w:proofErr w:type="spellEnd"/>
      <w:r w:rsidRPr="7B8E0369" w:rsidR="7B8E0369">
        <w:rPr>
          <w:lang w:val="fi-FI" w:eastAsia="en-US"/>
        </w:rPr>
        <w:t xml:space="preserve"> et </w:t>
      </w:r>
      <w:proofErr w:type="spellStart"/>
      <w:r w:rsidRPr="7B8E0369" w:rsidR="7B8E0369">
        <w:rPr>
          <w:lang w:val="fi-FI" w:eastAsia="en-US"/>
        </w:rPr>
        <w:t>al</w:t>
      </w:r>
      <w:proofErr w:type="spellEnd"/>
      <w:r w:rsidRPr="7B8E0369" w:rsidR="7B8E0369">
        <w:rPr>
          <w:lang w:val="fi-FI" w:eastAsia="en-US"/>
        </w:rPr>
        <w:t xml:space="preserve"> 2010, </w:t>
      </w:r>
      <w:proofErr w:type="spellStart"/>
      <w:r w:rsidRPr="7B8E0369" w:rsidR="7B8E0369">
        <w:rPr>
          <w:lang w:val="fi-FI" w:eastAsia="en-US"/>
        </w:rPr>
        <w:t>Rabins</w:t>
      </w:r>
      <w:proofErr w:type="spellEnd"/>
      <w:r w:rsidRPr="7B8E0369" w:rsidR="7B8E0369">
        <w:rPr>
          <w:lang w:val="fi-FI" w:eastAsia="en-US"/>
        </w:rPr>
        <w:t xml:space="preserve"> 2010)</w:t>
      </w:r>
    </w:p>
    <w:p w:rsidRPr="004813F8" w:rsidR="00BF77FB" w:rsidP="7B8E0369" w:rsidRDefault="004813F8" w14:paraId="20A57198" w14:textId="2837BB19">
      <w:pPr>
        <w:pBdr>
          <w:top w:val="single" w:color="auto" w:sz="4" w:space="1"/>
          <w:left w:val="single" w:color="auto" w:sz="4" w:space="4"/>
          <w:bottom w:val="single" w:color="auto" w:sz="4" w:space="1"/>
          <w:right w:val="single" w:color="auto" w:sz="4" w:space="4"/>
        </w:pBdr>
        <w:spacing w:after="120"/>
        <w:jc w:val="both"/>
        <w:rPr>
          <w:lang w:val="fi-FI" w:eastAsia="en-US"/>
        </w:rPr>
      </w:pPr>
      <w:r w:rsidRPr="7B8E0369" w:rsidR="7B8E0369">
        <w:rPr>
          <w:lang w:val="fi-FI" w:eastAsia="en-US"/>
        </w:rPr>
        <w:t xml:space="preserve">Enne </w:t>
      </w:r>
      <w:proofErr w:type="spellStart"/>
      <w:r w:rsidRPr="7B8E0369" w:rsidR="7B8E0369">
        <w:rPr>
          <w:lang w:val="fi-FI" w:eastAsia="en-US"/>
        </w:rPr>
        <w:t>ravimi</w:t>
      </w:r>
      <w:proofErr w:type="spellEnd"/>
      <w:r w:rsidRPr="7B8E0369" w:rsidR="7B8E0369">
        <w:rPr>
          <w:lang w:val="fi-FI" w:eastAsia="en-US"/>
        </w:rPr>
        <w:t xml:space="preserve"> </w:t>
      </w:r>
      <w:proofErr w:type="spellStart"/>
      <w:r w:rsidRPr="7B8E0369" w:rsidR="7B8E0369">
        <w:rPr>
          <w:lang w:val="fi-FI" w:eastAsia="en-US"/>
        </w:rPr>
        <w:t>kasutamise</w:t>
      </w:r>
      <w:proofErr w:type="spellEnd"/>
      <w:r w:rsidRPr="7B8E0369" w:rsidR="7B8E0369">
        <w:rPr>
          <w:lang w:val="fi-FI" w:eastAsia="en-US"/>
        </w:rPr>
        <w:t xml:space="preserve"> </w:t>
      </w:r>
      <w:proofErr w:type="spellStart"/>
      <w:r w:rsidRPr="7B8E0369" w:rsidR="7B8E0369">
        <w:rPr>
          <w:lang w:val="fi-FI" w:eastAsia="en-US"/>
        </w:rPr>
        <w:t>lõpetamist</w:t>
      </w:r>
      <w:proofErr w:type="spellEnd"/>
      <w:r w:rsidRPr="7B8E0369" w:rsidR="7B8E0369">
        <w:rPr>
          <w:lang w:val="fi-FI" w:eastAsia="en-US"/>
        </w:rPr>
        <w:t xml:space="preserve"> </w:t>
      </w:r>
      <w:proofErr w:type="spellStart"/>
      <w:r w:rsidRPr="7B8E0369" w:rsidR="7B8E0369">
        <w:rPr>
          <w:lang w:val="fi-FI" w:eastAsia="en-US"/>
        </w:rPr>
        <w:t>tuleks</w:t>
      </w:r>
      <w:proofErr w:type="spellEnd"/>
      <w:r w:rsidRPr="7B8E0369" w:rsidR="7B8E0369">
        <w:rPr>
          <w:lang w:val="fi-FI" w:eastAsia="en-US"/>
        </w:rPr>
        <w:t xml:space="preserve"> </w:t>
      </w:r>
      <w:proofErr w:type="spellStart"/>
      <w:r w:rsidRPr="7B8E0369" w:rsidR="7B8E0369">
        <w:rPr>
          <w:lang w:val="fi-FI" w:eastAsia="en-US"/>
        </w:rPr>
        <w:t>doosi</w:t>
      </w:r>
      <w:proofErr w:type="spellEnd"/>
      <w:r w:rsidRPr="7B8E0369" w:rsidR="7B8E0369">
        <w:rPr>
          <w:lang w:val="fi-FI" w:eastAsia="en-US"/>
        </w:rPr>
        <w:t xml:space="preserve"> </w:t>
      </w:r>
      <w:proofErr w:type="spellStart"/>
      <w:r w:rsidRPr="7B8E0369" w:rsidR="7B8E0369">
        <w:rPr>
          <w:lang w:val="fi-FI" w:eastAsia="en-US"/>
        </w:rPr>
        <w:t>vähendada</w:t>
      </w:r>
      <w:proofErr w:type="spellEnd"/>
      <w:r w:rsidRPr="7B8E0369" w:rsidR="7B8E0369">
        <w:rPr>
          <w:lang w:val="fi-FI" w:eastAsia="en-US"/>
        </w:rPr>
        <w:t xml:space="preserve">. </w:t>
      </w:r>
      <w:proofErr w:type="spellStart"/>
      <w:r w:rsidRPr="7B8E0369" w:rsidR="7B8E0369">
        <w:rPr>
          <w:lang w:val="fi-FI" w:eastAsia="en-US"/>
        </w:rPr>
        <w:t>Kui</w:t>
      </w:r>
      <w:proofErr w:type="spellEnd"/>
      <w:r w:rsidRPr="7B8E0369" w:rsidR="7B8E0369">
        <w:rPr>
          <w:lang w:val="fi-FI" w:eastAsia="en-US"/>
        </w:rPr>
        <w:t xml:space="preserve"> </w:t>
      </w:r>
      <w:proofErr w:type="spellStart"/>
      <w:r w:rsidRPr="7B8E0369" w:rsidR="7B8E0369">
        <w:rPr>
          <w:lang w:val="fi-FI" w:eastAsia="en-US"/>
        </w:rPr>
        <w:t>lõpetatakse</w:t>
      </w:r>
      <w:proofErr w:type="spellEnd"/>
      <w:r w:rsidRPr="7B8E0369" w:rsidR="7B8E0369">
        <w:rPr>
          <w:lang w:val="fi-FI" w:eastAsia="en-US"/>
        </w:rPr>
        <w:t xml:space="preserve"> </w:t>
      </w:r>
      <w:proofErr w:type="spellStart"/>
      <w:r w:rsidRPr="7B8E0369" w:rsidR="7B8E0369">
        <w:rPr>
          <w:lang w:val="fi-FI" w:eastAsia="en-US"/>
        </w:rPr>
        <w:t>põhjusel</w:t>
      </w:r>
      <w:proofErr w:type="spellEnd"/>
      <w:r w:rsidRPr="7B8E0369" w:rsidR="7B8E0369">
        <w:rPr>
          <w:lang w:val="fi-FI" w:eastAsia="en-US"/>
        </w:rPr>
        <w:t xml:space="preserve">, et </w:t>
      </w:r>
      <w:proofErr w:type="spellStart"/>
      <w:r w:rsidRPr="7B8E0369" w:rsidR="7B8E0369">
        <w:rPr>
          <w:lang w:val="fi-FI" w:eastAsia="en-US"/>
        </w:rPr>
        <w:t>ravim</w:t>
      </w:r>
      <w:proofErr w:type="spellEnd"/>
      <w:r w:rsidRPr="7B8E0369" w:rsidR="7B8E0369">
        <w:rPr>
          <w:lang w:val="fi-FI" w:eastAsia="en-US"/>
        </w:rPr>
        <w:t xml:space="preserve"> ei ole </w:t>
      </w:r>
      <w:proofErr w:type="spellStart"/>
      <w:r w:rsidRPr="7B8E0369" w:rsidR="7B8E0369">
        <w:rPr>
          <w:lang w:val="fi-FI" w:eastAsia="en-US"/>
        </w:rPr>
        <w:t>efektiivne</w:t>
      </w:r>
      <w:proofErr w:type="spellEnd"/>
      <w:r w:rsidRPr="7B8E0369" w:rsidR="7B8E0369">
        <w:rPr>
          <w:lang w:val="fi-FI" w:eastAsia="en-US"/>
        </w:rPr>
        <w:t xml:space="preserve">, on </w:t>
      </w:r>
      <w:proofErr w:type="spellStart"/>
      <w:r w:rsidRPr="7B8E0369" w:rsidR="7B8E0369">
        <w:rPr>
          <w:lang w:val="fi-FI" w:eastAsia="en-US"/>
        </w:rPr>
        <w:t>soovitav</w:t>
      </w:r>
      <w:proofErr w:type="spellEnd"/>
      <w:r w:rsidRPr="7B8E0369" w:rsidR="7B8E0369">
        <w:rPr>
          <w:lang w:val="fi-FI" w:eastAsia="en-US"/>
        </w:rPr>
        <w:t xml:space="preserve"> </w:t>
      </w:r>
      <w:proofErr w:type="spellStart"/>
      <w:r w:rsidRPr="7B8E0369" w:rsidR="7B8E0369">
        <w:rPr>
          <w:lang w:val="fi-FI" w:eastAsia="en-US"/>
        </w:rPr>
        <w:t>patsiendi</w:t>
      </w:r>
      <w:proofErr w:type="spellEnd"/>
      <w:r w:rsidRPr="7B8E0369" w:rsidR="7B8E0369">
        <w:rPr>
          <w:lang w:val="fi-FI" w:eastAsia="en-US"/>
        </w:rPr>
        <w:t xml:space="preserve"> </w:t>
      </w:r>
      <w:proofErr w:type="spellStart"/>
      <w:r w:rsidRPr="7B8E0369" w:rsidR="7B8E0369">
        <w:rPr>
          <w:lang w:val="fi-FI" w:eastAsia="en-US"/>
        </w:rPr>
        <w:t>tervist</w:t>
      </w:r>
      <w:proofErr w:type="spellEnd"/>
      <w:r w:rsidRPr="7B8E0369" w:rsidR="7B8E0369">
        <w:rPr>
          <w:lang w:val="fi-FI" w:eastAsia="en-US"/>
        </w:rPr>
        <w:t xml:space="preserve"> </w:t>
      </w:r>
      <w:proofErr w:type="spellStart"/>
      <w:r w:rsidRPr="7B8E0369" w:rsidR="7B8E0369">
        <w:rPr>
          <w:lang w:val="fi-FI" w:eastAsia="en-US"/>
        </w:rPr>
        <w:t>jälgida</w:t>
      </w:r>
      <w:proofErr w:type="spellEnd"/>
      <w:r w:rsidRPr="7B8E0369" w:rsidR="7B8E0369">
        <w:rPr>
          <w:lang w:val="fi-FI" w:eastAsia="en-US"/>
        </w:rPr>
        <w:t xml:space="preserve"> </w:t>
      </w:r>
      <w:proofErr w:type="spellStart"/>
      <w:r w:rsidRPr="7B8E0369" w:rsidR="7B8E0369">
        <w:rPr>
          <w:lang w:val="fi-FI" w:eastAsia="en-US"/>
        </w:rPr>
        <w:t>järgmised</w:t>
      </w:r>
      <w:proofErr w:type="spellEnd"/>
      <w:r w:rsidRPr="7B8E0369" w:rsidR="7B8E0369">
        <w:rPr>
          <w:lang w:val="fi-FI" w:eastAsia="en-US"/>
        </w:rPr>
        <w:t xml:space="preserve"> 1-3 </w:t>
      </w:r>
      <w:proofErr w:type="spellStart"/>
      <w:r w:rsidRPr="7B8E0369" w:rsidR="7B8E0369">
        <w:rPr>
          <w:lang w:val="fi-FI" w:eastAsia="en-US"/>
        </w:rPr>
        <w:t>kuud</w:t>
      </w:r>
      <w:proofErr w:type="spellEnd"/>
      <w:r w:rsidRPr="7B8E0369" w:rsidR="7B8E0369">
        <w:rPr>
          <w:lang w:val="fi-FI" w:eastAsia="en-US"/>
        </w:rPr>
        <w:t xml:space="preserve">. </w:t>
      </w:r>
      <w:proofErr w:type="spellStart"/>
      <w:r w:rsidRPr="7B8E0369" w:rsidR="7B8E0369">
        <w:rPr>
          <w:lang w:val="fi-FI" w:eastAsia="en-US"/>
        </w:rPr>
        <w:t>Kui</w:t>
      </w:r>
      <w:proofErr w:type="spellEnd"/>
      <w:r w:rsidRPr="7B8E0369" w:rsidR="7B8E0369">
        <w:rPr>
          <w:lang w:val="fi-FI" w:eastAsia="en-US"/>
        </w:rPr>
        <w:t xml:space="preserve"> </w:t>
      </w:r>
      <w:proofErr w:type="spellStart"/>
      <w:r w:rsidRPr="7B8E0369" w:rsidR="7B8E0369">
        <w:rPr>
          <w:lang w:val="fi-FI" w:eastAsia="en-US"/>
        </w:rPr>
        <w:t>tervis</w:t>
      </w:r>
      <w:proofErr w:type="spellEnd"/>
      <w:r w:rsidRPr="7B8E0369" w:rsidR="7B8E0369">
        <w:rPr>
          <w:lang w:val="fi-FI" w:eastAsia="en-US"/>
        </w:rPr>
        <w:t xml:space="preserve"> </w:t>
      </w:r>
      <w:proofErr w:type="spellStart"/>
      <w:r w:rsidRPr="7B8E0369" w:rsidR="7B8E0369">
        <w:rPr>
          <w:lang w:val="fi-FI" w:eastAsia="en-US"/>
        </w:rPr>
        <w:t>selle</w:t>
      </w:r>
      <w:proofErr w:type="spellEnd"/>
      <w:r w:rsidRPr="7B8E0369" w:rsidR="7B8E0369">
        <w:rPr>
          <w:lang w:val="fi-FI" w:eastAsia="en-US"/>
        </w:rPr>
        <w:t xml:space="preserve"> aja </w:t>
      </w:r>
      <w:proofErr w:type="spellStart"/>
      <w:r w:rsidRPr="7B8E0369" w:rsidR="7B8E0369">
        <w:rPr>
          <w:lang w:val="fi-FI" w:eastAsia="en-US"/>
        </w:rPr>
        <w:t>jooksul</w:t>
      </w:r>
      <w:proofErr w:type="spellEnd"/>
      <w:r w:rsidRPr="7B8E0369" w:rsidR="7B8E0369">
        <w:rPr>
          <w:lang w:val="fi-FI" w:eastAsia="en-US"/>
        </w:rPr>
        <w:t xml:space="preserve"> </w:t>
      </w:r>
      <w:proofErr w:type="spellStart"/>
      <w:r w:rsidRPr="7B8E0369" w:rsidR="7B8E0369">
        <w:rPr>
          <w:lang w:val="fi-FI" w:eastAsia="en-US"/>
        </w:rPr>
        <w:t>halveneb</w:t>
      </w:r>
      <w:proofErr w:type="spellEnd"/>
      <w:r w:rsidRPr="7B8E0369" w:rsidR="7B8E0369">
        <w:rPr>
          <w:lang w:val="fi-FI" w:eastAsia="en-US"/>
        </w:rPr>
        <w:t xml:space="preserve">, siis on </w:t>
      </w:r>
      <w:proofErr w:type="spellStart"/>
      <w:r w:rsidRPr="7B8E0369" w:rsidR="7B8E0369">
        <w:rPr>
          <w:lang w:val="fi-FI" w:eastAsia="en-US"/>
        </w:rPr>
        <w:t>soovitav</w:t>
      </w:r>
      <w:proofErr w:type="spellEnd"/>
      <w:r w:rsidRPr="7B8E0369" w:rsidR="7B8E0369">
        <w:rPr>
          <w:lang w:val="fi-FI" w:eastAsia="en-US"/>
        </w:rPr>
        <w:t xml:space="preserve"> </w:t>
      </w:r>
      <w:proofErr w:type="spellStart"/>
      <w:r w:rsidRPr="7B8E0369" w:rsidR="7B8E0369">
        <w:rPr>
          <w:lang w:val="fi-FI" w:eastAsia="en-US"/>
        </w:rPr>
        <w:t>alustada</w:t>
      </w:r>
      <w:proofErr w:type="spellEnd"/>
      <w:r w:rsidRPr="7B8E0369" w:rsidR="7B8E0369">
        <w:rPr>
          <w:lang w:val="fi-FI" w:eastAsia="en-US"/>
        </w:rPr>
        <w:t xml:space="preserve"> ravi </w:t>
      </w:r>
      <w:proofErr w:type="spellStart"/>
      <w:r w:rsidRPr="7B8E0369" w:rsidR="7B8E0369">
        <w:rPr>
          <w:lang w:val="fi-FI" w:eastAsia="en-US"/>
        </w:rPr>
        <w:t>uuesti</w:t>
      </w:r>
      <w:proofErr w:type="spellEnd"/>
      <w:r w:rsidRPr="7B8E0369" w:rsidR="7B8E0369">
        <w:rPr>
          <w:lang w:val="fi-FI" w:eastAsia="en-US"/>
        </w:rPr>
        <w:t xml:space="preserve"> (</w:t>
      </w:r>
      <w:proofErr w:type="spellStart"/>
      <w:r w:rsidRPr="7B8E0369" w:rsidR="7B8E0369">
        <w:rPr>
          <w:lang w:val="fi-FI" w:eastAsia="en-US"/>
        </w:rPr>
        <w:t>grade</w:t>
      </w:r>
      <w:proofErr w:type="spellEnd"/>
      <w:r w:rsidRPr="7B8E0369" w:rsidR="7B8E0369">
        <w:rPr>
          <w:lang w:val="fi-FI" w:eastAsia="en-US"/>
        </w:rPr>
        <w:t xml:space="preserve"> 2C - </w:t>
      </w:r>
      <w:proofErr w:type="spellStart"/>
      <w:r w:rsidRPr="7B8E0369" w:rsidR="7B8E0369">
        <w:rPr>
          <w:lang w:val="fi-FI" w:eastAsia="en-US"/>
        </w:rPr>
        <w:t>weak</w:t>
      </w:r>
      <w:proofErr w:type="spellEnd"/>
      <w:r w:rsidRPr="7B8E0369" w:rsidR="7B8E0369">
        <w:rPr>
          <w:lang w:val="fi-FI" w:eastAsia="en-US"/>
        </w:rPr>
        <w:t xml:space="preserve"> </w:t>
      </w:r>
      <w:proofErr w:type="spellStart"/>
      <w:r w:rsidRPr="7B8E0369" w:rsidR="7B8E0369">
        <w:rPr>
          <w:lang w:val="fi-FI" w:eastAsia="en-US"/>
        </w:rPr>
        <w:t>or</w:t>
      </w:r>
      <w:proofErr w:type="spellEnd"/>
      <w:r w:rsidRPr="7B8E0369" w:rsidR="7B8E0369">
        <w:rPr>
          <w:lang w:val="fi-FI" w:eastAsia="en-US"/>
        </w:rPr>
        <w:t xml:space="preserve"> </w:t>
      </w:r>
      <w:proofErr w:type="spellStart"/>
      <w:r w:rsidRPr="7B8E0369" w:rsidR="7B8E0369">
        <w:rPr>
          <w:lang w:val="fi-FI" w:eastAsia="en-US"/>
        </w:rPr>
        <w:t>conditional</w:t>
      </w:r>
      <w:proofErr w:type="spellEnd"/>
      <w:r w:rsidRPr="7B8E0369" w:rsidR="7B8E0369">
        <w:rPr>
          <w:lang w:val="fi-FI" w:eastAsia="en-US"/>
        </w:rPr>
        <w:t xml:space="preserve"> </w:t>
      </w:r>
      <w:proofErr w:type="spellStart"/>
      <w:r w:rsidRPr="7B8E0369" w:rsidR="7B8E0369">
        <w:rPr>
          <w:lang w:val="fi-FI" w:eastAsia="en-US"/>
        </w:rPr>
        <w:t>recommendation</w:t>
      </w:r>
      <w:proofErr w:type="spellEnd"/>
      <w:r w:rsidRPr="7B8E0369" w:rsidR="7B8E0369">
        <w:rPr>
          <w:lang w:val="fi-FI" w:eastAsia="en-US"/>
        </w:rPr>
        <w:t xml:space="preserve"> </w:t>
      </w:r>
      <w:proofErr w:type="spellStart"/>
      <w:r w:rsidRPr="7B8E0369" w:rsidR="7B8E0369">
        <w:rPr>
          <w:lang w:val="fi-FI" w:eastAsia="en-US"/>
        </w:rPr>
        <w:t>based</w:t>
      </w:r>
      <w:proofErr w:type="spellEnd"/>
      <w:r w:rsidRPr="7B8E0369" w:rsidR="7B8E0369">
        <w:rPr>
          <w:lang w:val="fi-FI" w:eastAsia="en-US"/>
        </w:rPr>
        <w:t xml:space="preserve"> on </w:t>
      </w:r>
      <w:proofErr w:type="spellStart"/>
      <w:r w:rsidRPr="7B8E0369" w:rsidR="7B8E0369">
        <w:rPr>
          <w:lang w:val="fi-FI" w:eastAsia="en-US"/>
        </w:rPr>
        <w:t>low</w:t>
      </w:r>
      <w:proofErr w:type="spellEnd"/>
      <w:r w:rsidRPr="7B8E0369" w:rsidR="7B8E0369">
        <w:rPr>
          <w:lang w:val="fi-FI" w:eastAsia="en-US"/>
        </w:rPr>
        <w:t xml:space="preserve">- </w:t>
      </w:r>
      <w:proofErr w:type="spellStart"/>
      <w:r w:rsidRPr="7B8E0369" w:rsidR="7B8E0369">
        <w:rPr>
          <w:lang w:val="fi-FI" w:eastAsia="en-US"/>
        </w:rPr>
        <w:t>or</w:t>
      </w:r>
      <w:proofErr w:type="spellEnd"/>
      <w:r w:rsidRPr="7B8E0369" w:rsidR="7B8E0369">
        <w:rPr>
          <w:lang w:val="fi-FI" w:eastAsia="en-US"/>
        </w:rPr>
        <w:t xml:space="preserve"> </w:t>
      </w:r>
      <w:proofErr w:type="spellStart"/>
      <w:r w:rsidRPr="7B8E0369" w:rsidR="7B8E0369">
        <w:rPr>
          <w:lang w:val="fi-FI" w:eastAsia="en-US"/>
        </w:rPr>
        <w:t>very</w:t>
      </w:r>
      <w:proofErr w:type="spellEnd"/>
      <w:r w:rsidRPr="7B8E0369" w:rsidR="7B8E0369">
        <w:rPr>
          <w:lang w:val="fi-FI" w:eastAsia="en-US"/>
        </w:rPr>
        <w:t xml:space="preserve"> </w:t>
      </w:r>
      <w:proofErr w:type="spellStart"/>
      <w:r w:rsidRPr="7B8E0369" w:rsidR="7B8E0369">
        <w:rPr>
          <w:lang w:val="fi-FI" w:eastAsia="en-US"/>
        </w:rPr>
        <w:t>low-quality</w:t>
      </w:r>
      <w:proofErr w:type="spellEnd"/>
      <w:r w:rsidRPr="7B8E0369" w:rsidR="7B8E0369">
        <w:rPr>
          <w:lang w:val="fi-FI" w:eastAsia="en-US"/>
        </w:rPr>
        <w:t xml:space="preserve"> </w:t>
      </w:r>
      <w:proofErr w:type="spellStart"/>
      <w:r w:rsidRPr="7B8E0369" w:rsidR="7B8E0369">
        <w:rPr>
          <w:lang w:val="fi-FI" w:eastAsia="en-US"/>
        </w:rPr>
        <w:t>evidence</w:t>
      </w:r>
      <w:proofErr w:type="spellEnd"/>
      <w:r w:rsidRPr="7B8E0369" w:rsidR="7B8E0369">
        <w:rPr>
          <w:lang w:val="fi-FI" w:eastAsia="en-US"/>
        </w:rPr>
        <w:t>).</w:t>
      </w:r>
    </w:p>
    <w:p w:rsidR="00DD72C7" w:rsidP="00DD72C7" w:rsidRDefault="00DD72C7" w14:paraId="1F89927F" w14:textId="77777777">
      <w:pPr>
        <w:jc w:val="both"/>
        <w:rPr>
          <w:b/>
          <w:bCs/>
        </w:rPr>
      </w:pPr>
    </w:p>
    <w:p w:rsidR="00AC4899" w:rsidP="00DD72C7" w:rsidRDefault="00AC4899" w14:paraId="3E93176E" w14:textId="77777777">
      <w:pPr>
        <w:jc w:val="both"/>
        <w:rPr>
          <w:b/>
          <w:bCs/>
        </w:rPr>
      </w:pPr>
    </w:p>
    <w:p w:rsidRPr="00DD72C7" w:rsidR="00DD72C7" w:rsidP="7B8E0369" w:rsidRDefault="00DD72C7" w14:paraId="6D79E13E" w14:textId="591610E5">
      <w:pPr>
        <w:jc w:val="both"/>
        <w:rPr>
          <w:b w:val="1"/>
          <w:bCs w:val="1"/>
        </w:rPr>
      </w:pPr>
      <w:proofErr w:type="spellStart"/>
      <w:r w:rsidRPr="7B8E0369" w:rsidR="7B8E0369">
        <w:rPr>
          <w:b w:val="1"/>
          <w:bCs w:val="1"/>
        </w:rPr>
        <w:t>AGREEga</w:t>
      </w:r>
      <w:proofErr w:type="spellEnd"/>
      <w:r w:rsidRPr="7B8E0369" w:rsidR="7B8E0369">
        <w:rPr>
          <w:b w:val="1"/>
          <w:bCs w:val="1"/>
        </w:rPr>
        <w:t xml:space="preserve"> hinnatud ravijuhendid</w:t>
      </w:r>
    </w:p>
    <w:p w:rsidRPr="00DD72C7" w:rsidR="00DD72C7" w:rsidP="00DD72C7" w:rsidRDefault="00DD72C7" w14:paraId="100F1C1E" w14:textId="77777777">
      <w:pPr>
        <w:ind w:left="360"/>
        <w:jc w:val="both"/>
        <w:rPr>
          <w:b/>
          <w:bCs/>
        </w:rPr>
      </w:pPr>
    </w:p>
    <w:p w:rsidRPr="002E6688" w:rsidR="00A07FFC" w:rsidP="7B8E0369" w:rsidRDefault="00B96A35" w14:paraId="2CCA2E22" w14:textId="6A7AD1F3">
      <w:pPr>
        <w:pStyle w:val="ListParagraph"/>
        <w:numPr>
          <w:ilvl w:val="0"/>
          <w:numId w:val="19"/>
        </w:numPr>
        <w:jc w:val="both"/>
        <w:rPr>
          <w:b w:val="1"/>
          <w:bCs w:val="1"/>
          <w:lang w:val="et-EE"/>
        </w:rPr>
      </w:pPr>
      <w:proofErr w:type="spellStart"/>
      <w:r w:rsidRPr="7B8E0369" w:rsidR="7B8E0369">
        <w:rPr>
          <w:b w:val="1"/>
          <w:bCs w:val="1"/>
          <w:lang w:val="et-EE"/>
        </w:rPr>
        <w:t>Diagnosis</w:t>
      </w:r>
      <w:proofErr w:type="spellEnd"/>
      <w:r w:rsidRPr="7B8E0369" w:rsidR="7B8E0369">
        <w:rPr>
          <w:b w:val="1"/>
          <w:bCs w:val="1"/>
          <w:lang w:val="et-EE"/>
        </w:rPr>
        <w:t xml:space="preserve"> and </w:t>
      </w:r>
      <w:proofErr w:type="spellStart"/>
      <w:r w:rsidRPr="7B8E0369" w:rsidR="7B8E0369">
        <w:rPr>
          <w:b w:val="1"/>
          <w:bCs w:val="1"/>
          <w:lang w:val="et-EE"/>
        </w:rPr>
        <w:t>treatment</w:t>
      </w:r>
      <w:proofErr w:type="spellEnd"/>
      <w:r w:rsidRPr="7B8E0369" w:rsidR="7B8E0369">
        <w:rPr>
          <w:b w:val="1"/>
          <w:bCs w:val="1"/>
          <w:lang w:val="et-EE"/>
        </w:rPr>
        <w:t xml:space="preserve"> of </w:t>
      </w:r>
      <w:proofErr w:type="spellStart"/>
      <w:r w:rsidRPr="7B8E0369" w:rsidR="7B8E0369">
        <w:rPr>
          <w:b w:val="1"/>
          <w:bCs w:val="1"/>
          <w:lang w:val="et-EE"/>
        </w:rPr>
        <w:t>dementia</w:t>
      </w:r>
      <w:proofErr w:type="spellEnd"/>
      <w:r w:rsidRPr="7B8E0369" w:rsidR="7B8E0369">
        <w:rPr>
          <w:b w:val="1"/>
          <w:bCs w:val="1"/>
          <w:lang w:val="et-EE"/>
        </w:rPr>
        <w:t xml:space="preserve">: 5. </w:t>
      </w:r>
      <w:proofErr w:type="spellStart"/>
      <w:r w:rsidRPr="7B8E0369" w:rsidR="7B8E0369">
        <w:rPr>
          <w:b w:val="1"/>
          <w:bCs w:val="1"/>
          <w:lang w:val="et-EE"/>
        </w:rPr>
        <w:t>Nonpharmacologic</w:t>
      </w:r>
      <w:proofErr w:type="spellEnd"/>
      <w:r w:rsidRPr="7B8E0369" w:rsidR="7B8E0369">
        <w:rPr>
          <w:b w:val="1"/>
          <w:bCs w:val="1"/>
          <w:lang w:val="et-EE"/>
        </w:rPr>
        <w:t xml:space="preserve"> </w:t>
      </w:r>
      <w:r w:rsidRPr="7B8E0369" w:rsidR="7B8E0369">
        <w:rPr>
          <w:b w:val="1"/>
          <w:bCs w:val="1"/>
          <w:lang w:val="et-EE"/>
        </w:rPr>
        <w:t xml:space="preserve">and </w:t>
      </w:r>
      <w:proofErr w:type="spellStart"/>
      <w:r w:rsidRPr="7B8E0369" w:rsidR="7B8E0369">
        <w:rPr>
          <w:b w:val="1"/>
          <w:bCs w:val="1"/>
          <w:lang w:val="et-EE"/>
        </w:rPr>
        <w:t>pharmacologic</w:t>
      </w:r>
      <w:proofErr w:type="spellEnd"/>
      <w:r w:rsidRPr="7B8E0369" w:rsidR="7B8E0369">
        <w:rPr>
          <w:b w:val="1"/>
          <w:bCs w:val="1"/>
          <w:lang w:val="et-EE"/>
        </w:rPr>
        <w:t xml:space="preserve"> </w:t>
      </w:r>
      <w:proofErr w:type="spellStart"/>
      <w:r w:rsidRPr="7B8E0369" w:rsidR="7B8E0369">
        <w:rPr>
          <w:b w:val="1"/>
          <w:bCs w:val="1"/>
          <w:lang w:val="et-EE"/>
        </w:rPr>
        <w:t>thera</w:t>
      </w:r>
      <w:r w:rsidRPr="7B8E0369" w:rsidR="7B8E0369">
        <w:rPr>
          <w:b w:val="1"/>
          <w:bCs w:val="1"/>
          <w:lang w:val="et-EE"/>
        </w:rPr>
        <w:t>py</w:t>
      </w:r>
      <w:proofErr w:type="spellEnd"/>
      <w:r w:rsidRPr="7B8E0369" w:rsidR="7B8E0369">
        <w:rPr>
          <w:b w:val="1"/>
          <w:bCs w:val="1"/>
          <w:lang w:val="et-EE"/>
        </w:rPr>
        <w:t xml:space="preserve"> </w:t>
      </w:r>
      <w:proofErr w:type="spellStart"/>
      <w:r w:rsidRPr="7B8E0369" w:rsidR="7B8E0369">
        <w:rPr>
          <w:b w:val="1"/>
          <w:bCs w:val="1"/>
          <w:lang w:val="et-EE"/>
        </w:rPr>
        <w:t>for</w:t>
      </w:r>
      <w:proofErr w:type="spellEnd"/>
      <w:r w:rsidRPr="7B8E0369" w:rsidR="7B8E0369">
        <w:rPr>
          <w:b w:val="1"/>
          <w:bCs w:val="1"/>
          <w:lang w:val="et-EE"/>
        </w:rPr>
        <w:t xml:space="preserve"> </w:t>
      </w:r>
      <w:proofErr w:type="spellStart"/>
      <w:r w:rsidRPr="7B8E0369" w:rsidR="7B8E0369">
        <w:rPr>
          <w:b w:val="1"/>
          <w:bCs w:val="1"/>
          <w:lang w:val="et-EE"/>
        </w:rPr>
        <w:t>mild</w:t>
      </w:r>
      <w:proofErr w:type="spellEnd"/>
      <w:r w:rsidRPr="7B8E0369" w:rsidR="7B8E0369">
        <w:rPr>
          <w:b w:val="1"/>
          <w:bCs w:val="1"/>
          <w:lang w:val="et-EE"/>
        </w:rPr>
        <w:t xml:space="preserve"> </w:t>
      </w:r>
      <w:proofErr w:type="spellStart"/>
      <w:r w:rsidRPr="7B8E0369" w:rsidR="7B8E0369">
        <w:rPr>
          <w:b w:val="1"/>
          <w:bCs w:val="1"/>
          <w:lang w:val="et-EE"/>
        </w:rPr>
        <w:t>to</w:t>
      </w:r>
      <w:proofErr w:type="spellEnd"/>
      <w:r w:rsidRPr="7B8E0369" w:rsidR="7B8E0369">
        <w:rPr>
          <w:b w:val="1"/>
          <w:bCs w:val="1"/>
          <w:lang w:val="et-EE"/>
        </w:rPr>
        <w:t xml:space="preserve"> </w:t>
      </w:r>
      <w:proofErr w:type="spellStart"/>
      <w:r w:rsidRPr="7B8E0369" w:rsidR="7B8E0369">
        <w:rPr>
          <w:b w:val="1"/>
          <w:bCs w:val="1"/>
          <w:lang w:val="et-EE"/>
        </w:rPr>
        <w:t>moderate</w:t>
      </w:r>
      <w:proofErr w:type="spellEnd"/>
      <w:r w:rsidRPr="7B8E0369" w:rsidR="7B8E0369">
        <w:rPr>
          <w:b w:val="1"/>
          <w:bCs w:val="1"/>
          <w:lang w:val="et-EE"/>
        </w:rPr>
        <w:t xml:space="preserve"> </w:t>
      </w:r>
      <w:proofErr w:type="spellStart"/>
      <w:r w:rsidRPr="7B8E0369" w:rsidR="7B8E0369">
        <w:rPr>
          <w:b w:val="1"/>
          <w:bCs w:val="1"/>
          <w:lang w:val="et-EE"/>
        </w:rPr>
        <w:t>dementi</w:t>
      </w:r>
      <w:proofErr w:type="spellEnd"/>
      <w:r w:rsidRPr="7B8E0369" w:rsidR="7B8E0369">
        <w:rPr>
          <w:b w:val="1"/>
          <w:bCs w:val="1"/>
          <w:lang w:val="et-EE"/>
        </w:rPr>
        <w:t xml:space="preserve"> (</w:t>
      </w:r>
      <w:proofErr w:type="spellStart"/>
      <w:r w:rsidRPr="7B8E0369" w:rsidR="7B8E0369">
        <w:rPr>
          <w:b w:val="1"/>
          <w:bCs w:val="1"/>
          <w:lang w:val="et-EE"/>
        </w:rPr>
        <w:t>Hogan</w:t>
      </w:r>
      <w:proofErr w:type="spellEnd"/>
      <w:r w:rsidRPr="7B8E0369" w:rsidR="7B8E0369">
        <w:rPr>
          <w:b w:val="1"/>
          <w:bCs w:val="1"/>
          <w:lang w:val="et-EE"/>
        </w:rPr>
        <w:t xml:space="preserve"> D.B, </w:t>
      </w:r>
      <w:proofErr w:type="spellStart"/>
      <w:r w:rsidRPr="7B8E0369" w:rsidR="7B8E0369">
        <w:rPr>
          <w:b w:val="1"/>
          <w:bCs w:val="1"/>
          <w:lang w:val="et-EE"/>
        </w:rPr>
        <w:t>Bailey</w:t>
      </w:r>
      <w:proofErr w:type="spellEnd"/>
      <w:r w:rsidRPr="7B8E0369" w:rsidR="7B8E0369">
        <w:rPr>
          <w:b w:val="1"/>
          <w:bCs w:val="1"/>
          <w:lang w:val="et-EE"/>
        </w:rPr>
        <w:t xml:space="preserve"> P</w:t>
      </w:r>
      <w:r w:rsidRPr="7B8E0369" w:rsidR="7B8E0369">
        <w:rPr>
          <w:b w:val="1"/>
          <w:bCs w:val="1"/>
          <w:lang w:val="et-EE"/>
        </w:rPr>
        <w:t>.</w:t>
      </w:r>
      <w:r w:rsidRPr="7B8E0369" w:rsidR="7B8E0369">
        <w:rPr>
          <w:b w:val="1"/>
          <w:bCs w:val="1"/>
          <w:lang w:val="et-EE"/>
        </w:rPr>
        <w:t xml:space="preserve"> et </w:t>
      </w:r>
      <w:proofErr w:type="spellStart"/>
      <w:r w:rsidRPr="7B8E0369" w:rsidR="7B8E0369">
        <w:rPr>
          <w:b w:val="1"/>
          <w:bCs w:val="1"/>
          <w:lang w:val="et-EE"/>
        </w:rPr>
        <w:t>al</w:t>
      </w:r>
      <w:proofErr w:type="spellEnd"/>
      <w:r w:rsidRPr="7B8E0369" w:rsidR="7B8E0369">
        <w:rPr>
          <w:b w:val="1"/>
          <w:bCs w:val="1"/>
          <w:lang w:val="et-EE"/>
        </w:rPr>
        <w:t>. 2008</w:t>
      </w:r>
      <w:r w:rsidRPr="7B8E0369" w:rsidR="7B8E0369">
        <w:rPr>
          <w:b w:val="1"/>
          <w:bCs w:val="1"/>
          <w:lang w:val="et-EE"/>
        </w:rPr>
        <w:t>)</w:t>
      </w:r>
    </w:p>
    <w:p w:rsidR="00DD692D" w:rsidP="7B8E0369" w:rsidRDefault="007A60F8" w14:paraId="1355C86A" w14:textId="5C0F66A6">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Farmakoloogiline ravi dementsusega in</w:t>
      </w:r>
      <w:r w:rsidRPr="7B8E0369" w:rsidR="7B8E0369">
        <w:rPr>
          <w:rFonts w:ascii="Times-Roman" w:hAnsi="Times-Roman" w:eastAsia="Times-Roman" w:cs="Times-Roman"/>
          <w:lang w:eastAsia="ja-JP"/>
        </w:rPr>
        <w:t>imesel tuleks lõpetada järgneva</w:t>
      </w:r>
      <w:r w:rsidRPr="7B8E0369" w:rsidR="7B8E0369">
        <w:rPr>
          <w:rFonts w:ascii="Times-Roman" w:hAnsi="Times-Roman" w:eastAsia="Times-Roman" w:cs="Times-Roman"/>
          <w:lang w:eastAsia="ja-JP"/>
        </w:rPr>
        <w:t>te</w:t>
      </w:r>
      <w:r w:rsidRPr="7B8E0369" w:rsidR="7B8E0369">
        <w:rPr>
          <w:rFonts w:ascii="Times-Roman" w:hAnsi="Times-Roman" w:eastAsia="Times-Roman" w:cs="Times-Roman"/>
          <w:lang w:eastAsia="ja-JP"/>
        </w:rPr>
        <w:t>l</w:t>
      </w:r>
      <w:r w:rsidRPr="7B8E0369" w:rsidR="7B8E0369">
        <w:rPr>
          <w:rFonts w:ascii="Times-Roman" w:hAnsi="Times-Roman" w:eastAsia="Times-Roman" w:cs="Times-Roman"/>
          <w:lang w:eastAsia="ja-JP"/>
        </w:rPr>
        <w:t xml:space="preserve"> juhtudel: a) patsient otsustab lõpetada (</w:t>
      </w:r>
      <w:r w:rsidRPr="7B8E0369" w:rsidR="7B8E0369">
        <w:rPr>
          <w:rFonts w:ascii="Times-Roman" w:hAnsi="Times-Roman" w:eastAsia="Times-Roman" w:cs="Times-Roman"/>
          <w:lang w:eastAsia="ja-JP"/>
        </w:rPr>
        <w:t xml:space="preserve">või volitatud isik otsustab lõpetada); b) patsient keeldub ravimitest; c) patsient on </w:t>
      </w:r>
      <w:proofErr w:type="spellStart"/>
      <w:r w:rsidRPr="7B8E0369" w:rsidR="7B8E0369">
        <w:rPr>
          <w:rFonts w:ascii="Times-Roman" w:hAnsi="Times-Roman" w:eastAsia="Times-Roman" w:cs="Times-Roman"/>
          <w:b w:val="1"/>
          <w:bCs w:val="1"/>
          <w:lang w:eastAsia="ja-JP"/>
        </w:rPr>
        <w:t>nonadherent</w:t>
      </w:r>
      <w:proofErr w:type="spellEnd"/>
      <w:r w:rsidRPr="7B8E0369" w:rsidR="7B8E0369">
        <w:rPr>
          <w:rFonts w:ascii="Times-Roman" w:hAnsi="Times-Roman" w:eastAsia="Times-Roman" w:cs="Times-Roman"/>
          <w:b w:val="1"/>
          <w:bCs w:val="1"/>
          <w:lang w:eastAsia="ja-JP"/>
        </w:rPr>
        <w:t xml:space="preserve"> </w:t>
      </w:r>
      <w:r w:rsidRPr="7B8E0369" w:rsidR="7B8E0369">
        <w:rPr>
          <w:rFonts w:ascii="Times-Roman" w:hAnsi="Times-Roman" w:eastAsia="Times-Roman" w:cs="Times-Roman"/>
          <w:lang w:eastAsia="ja-JP"/>
        </w:rPr>
        <w:t xml:space="preserve">ja ei ole võimalik luua süsteemi, et viga parandada; d) patsient ei allu ravile (nt puuduvad tõendid paranemisest või stabiliseerumisest alates ravi algusest) pärast mõistliku </w:t>
      </w:r>
      <w:r w:rsidRPr="7B8E0369" w:rsidR="7B8E0369">
        <w:rPr>
          <w:rFonts w:ascii="Times-Roman" w:hAnsi="Times-Roman" w:eastAsia="Times-Roman" w:cs="Times-Roman"/>
          <w:lang w:eastAsia="ja-JP"/>
        </w:rPr>
        <w:t xml:space="preserve">aega </w:t>
      </w:r>
      <w:r w:rsidRPr="7B8E0369" w:rsidR="7B8E0369">
        <w:rPr>
          <w:rFonts w:ascii="Times-Roman" w:hAnsi="Times-Roman" w:eastAsia="Times-Roman" w:cs="Times-Roman"/>
          <w:lang w:eastAsia="ja-JP"/>
        </w:rPr>
        <w:t xml:space="preserve">ravi algust 3-6 kuud; e) patsient kogeb väljakannatamatuid </w:t>
      </w:r>
      <w:proofErr w:type="spellStart"/>
      <w:r w:rsidRPr="7B8E0369" w:rsidR="7B8E0369">
        <w:rPr>
          <w:rFonts w:ascii="Times-Roman" w:hAnsi="Times-Roman" w:eastAsia="Times-Roman" w:cs="Times-Roman"/>
          <w:lang w:eastAsia="ja-JP"/>
        </w:rPr>
        <w:t>kõrvalmõjusid</w:t>
      </w:r>
      <w:proofErr w:type="spellEnd"/>
      <w:r w:rsidRPr="7B8E0369" w:rsidR="7B8E0369">
        <w:rPr>
          <w:rFonts w:ascii="Times-Roman" w:hAnsi="Times-Roman" w:eastAsia="Times-Roman" w:cs="Times-Roman"/>
          <w:lang w:eastAsia="ja-JP"/>
        </w:rPr>
        <w:t xml:space="preserve">; f) </w:t>
      </w:r>
      <w:r w:rsidRPr="7B8E0369" w:rsidR="7B8E0369">
        <w:rPr>
          <w:rFonts w:ascii="Times-Roman" w:hAnsi="Times-Roman" w:eastAsia="Times-Roman" w:cs="Times-Roman"/>
          <w:lang w:eastAsia="ja-JP"/>
        </w:rPr>
        <w:t xml:space="preserve">patsiendil on kaasuvad haigused, mis muudavad ravimite edasise kasutamise riskantseks või asjatuks (nt terminaalselt haige); g) dementsus progresseerub tasemele, kus jätkatud ravil ei ole enam kliiniliselt olulist kasu. </w:t>
      </w:r>
    </w:p>
    <w:p w:rsidR="005C78F4" w:rsidP="7B8E0369" w:rsidRDefault="005C78F4" w14:paraId="5A9E0C36" w14:textId="076B33C7" w14:noSpellErr="1">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Kui farmakoloogiline ravi lõpetatakse, tuleb patsiendi tervislikku seisundit jälgida esimestel nädalatel. Kui tervislik seisund halveneb oluliselt, tuleb kaaluda ravi jätkamist.</w:t>
      </w:r>
    </w:p>
    <w:p w:rsidR="00C1429F" w:rsidP="00DD692D" w:rsidRDefault="00C1429F" w14:paraId="36AE172F" w14:textId="77777777">
      <w:pPr>
        <w:autoSpaceDE w:val="0"/>
        <w:autoSpaceDN w:val="0"/>
        <w:adjustRightInd w:val="0"/>
        <w:jc w:val="both"/>
        <w:rPr>
          <w:rFonts w:ascii="Times-Roman" w:hAnsi="Times-Roman" w:cs="Times-Roman"/>
          <w:lang w:eastAsia="ja-JP"/>
        </w:rPr>
      </w:pPr>
    </w:p>
    <w:p w:rsidRPr="009E08F5" w:rsidR="00284AF8" w:rsidP="7B8E0369" w:rsidRDefault="00284AF8" w14:paraId="038FC59B" w14:textId="77777777" w14:noSpellErr="1">
      <w:pPr>
        <w:pStyle w:val="ListParagraph"/>
        <w:numPr>
          <w:ilvl w:val="0"/>
          <w:numId w:val="19"/>
        </w:numPr>
        <w:autoSpaceDE w:val="0"/>
        <w:autoSpaceDN w:val="0"/>
        <w:adjustRightInd w:val="0"/>
        <w:jc w:val="both"/>
        <w:rPr>
          <w:rFonts w:ascii="Times-Roman" w:hAnsi="Times-Roman" w:eastAsia="Times-Roman" w:cs="Times-Roman"/>
          <w:b w:val="1"/>
          <w:bCs w:val="1"/>
          <w:lang w:eastAsia="ja-JP"/>
        </w:rPr>
      </w:pPr>
      <w:r w:rsidRPr="7B8E0369" w:rsidR="7B8E0369">
        <w:rPr>
          <w:rFonts w:ascii="Times-Roman" w:hAnsi="Times-Roman" w:eastAsia="Times-Roman" w:cs="Times-Roman"/>
          <w:b w:val="1"/>
          <w:bCs w:val="1"/>
          <w:lang w:eastAsia="ja-JP"/>
        </w:rPr>
        <w:t>Recommendations of the 4th Canadian</w:t>
      </w:r>
      <w:r w:rsidRPr="7B8E0369" w:rsidR="7B8E0369">
        <w:rPr>
          <w:rFonts w:ascii="Times-Roman" w:hAnsi="Times-Roman" w:eastAsia="Times-Roman" w:cs="Times-Roman"/>
          <w:b w:val="1"/>
          <w:bCs w:val="1"/>
          <w:lang w:eastAsia="ja-JP"/>
        </w:rPr>
        <w:t xml:space="preserve"> </w:t>
      </w:r>
      <w:r w:rsidRPr="7B8E0369" w:rsidR="7B8E0369">
        <w:rPr>
          <w:rFonts w:ascii="Times-Roman" w:hAnsi="Times-Roman" w:eastAsia="Times-Roman" w:cs="Times-Roman"/>
          <w:b w:val="1"/>
          <w:bCs w:val="1"/>
          <w:lang w:eastAsia="ja-JP"/>
        </w:rPr>
        <w:t>Consensus Conference on the Diagnosis and</w:t>
      </w:r>
      <w:r w:rsidRPr="7B8E0369" w:rsidR="7B8E0369">
        <w:rPr>
          <w:rFonts w:ascii="Times-Roman" w:hAnsi="Times-Roman" w:eastAsia="Times-Roman" w:cs="Times-Roman"/>
          <w:b w:val="1"/>
          <w:bCs w:val="1"/>
          <w:lang w:eastAsia="ja-JP"/>
        </w:rPr>
        <w:t xml:space="preserve"> </w:t>
      </w:r>
      <w:r w:rsidRPr="7B8E0369" w:rsidR="7B8E0369">
        <w:rPr>
          <w:rFonts w:ascii="Times-Roman" w:hAnsi="Times-Roman" w:eastAsia="Times-Roman" w:cs="Times-Roman"/>
          <w:b w:val="1"/>
          <w:bCs w:val="1"/>
          <w:lang w:eastAsia="ja-JP"/>
        </w:rPr>
        <w:t>Treatment of Dementia</w:t>
      </w:r>
      <w:r w:rsidRPr="7B8E0369" w:rsidR="7B8E0369">
        <w:rPr>
          <w:rFonts w:ascii="Times-Roman" w:hAnsi="Times-Roman" w:eastAsia="Times-Roman" w:cs="Times-Roman"/>
          <w:b w:val="1"/>
          <w:bCs w:val="1"/>
          <w:lang w:eastAsia="ja-JP"/>
        </w:rPr>
        <w:t xml:space="preserve"> (Gauthier, S. Patterson, C. et al. 2012)</w:t>
      </w:r>
    </w:p>
    <w:p w:rsidR="00284AF8" w:rsidP="7B8E0369" w:rsidRDefault="009A6372" w14:paraId="456D3E38" w14:textId="05011A01">
      <w:pPr>
        <w:autoSpaceDE w:val="0"/>
        <w:autoSpaceDN w:val="0"/>
        <w:adjustRightInd w:val="0"/>
        <w:jc w:val="both"/>
        <w:rPr>
          <w:rFonts w:ascii="Times-Roman" w:hAnsi="Times-Roman" w:eastAsia="Times-Roman" w:cs="Times-Roman"/>
          <w:lang w:eastAsia="ja-JP"/>
        </w:rPr>
      </w:pPr>
      <w:proofErr w:type="spellStart"/>
      <w:r w:rsidRPr="7B8E0369" w:rsidR="7B8E0369">
        <w:rPr>
          <w:rFonts w:ascii="Times-Roman" w:hAnsi="Times-Roman" w:eastAsia="Times-Roman" w:cs="Times-Roman"/>
          <w:lang w:eastAsia="ja-JP"/>
        </w:rPr>
        <w:t>ChEIs</w:t>
      </w:r>
      <w:proofErr w:type="spellEnd"/>
      <w:r w:rsidRPr="7B8E0369" w:rsidR="7B8E0369">
        <w:rPr>
          <w:rFonts w:ascii="Times-Roman" w:hAnsi="Times-Roman" w:eastAsia="Times-Roman" w:cs="Times-Roman"/>
          <w:lang w:eastAsia="ja-JP"/>
        </w:rPr>
        <w:t xml:space="preserve"> kasutamise </w:t>
      </w:r>
      <w:proofErr w:type="spellStart"/>
      <w:r w:rsidRPr="7B8E0369" w:rsidR="7B8E0369">
        <w:rPr>
          <w:rFonts w:ascii="Times-Roman" w:hAnsi="Times-Roman" w:eastAsia="Times-Roman" w:cs="Times-Roman"/>
          <w:lang w:eastAsia="ja-JP"/>
        </w:rPr>
        <w:t>lõeptamine</w:t>
      </w:r>
      <w:proofErr w:type="spellEnd"/>
      <w:r w:rsidRPr="7B8E0369" w:rsidR="7B8E0369">
        <w:rPr>
          <w:rFonts w:ascii="Times-Roman" w:hAnsi="Times-Roman" w:eastAsia="Times-Roman" w:cs="Times-Roman"/>
          <w:lang w:eastAsia="ja-JP"/>
        </w:rPr>
        <w:t xml:space="preserve"> mõõduka kuni raske AT korral võib viia kognitiiv</w:t>
      </w:r>
      <w:r w:rsidRPr="7B8E0369" w:rsidR="7B8E0369">
        <w:rPr>
          <w:rFonts w:ascii="Times-Roman" w:hAnsi="Times-Roman" w:eastAsia="Times-Roman" w:cs="Times-Roman"/>
          <w:lang w:eastAsia="ja-JP"/>
        </w:rPr>
        <w:t>sete funktsioonide halvenemise</w:t>
      </w:r>
      <w:r w:rsidRPr="7B8E0369" w:rsidR="7B8E0369">
        <w:rPr>
          <w:rFonts w:ascii="Times-Roman" w:hAnsi="Times-Roman" w:eastAsia="Times-Roman" w:cs="Times-Roman"/>
          <w:lang w:eastAsia="ja-JP"/>
        </w:rPr>
        <w:t xml:space="preserve"> ning suuremate funktsioonihäireteni võrreldes ravi jätkamisega (</w:t>
      </w:r>
      <w:proofErr w:type="spellStart"/>
      <w:r w:rsidRPr="7B8E0369" w:rsidR="7B8E0369">
        <w:rPr>
          <w:rFonts w:ascii="Times-Roman" w:hAnsi="Times-Roman" w:eastAsia="Times-Roman" w:cs="Times-Roman"/>
          <w:lang w:eastAsia="ja-JP"/>
        </w:rPr>
        <w:t>Grade</w:t>
      </w:r>
      <w:proofErr w:type="spellEnd"/>
      <w:r w:rsidRPr="7B8E0369" w:rsidR="7B8E0369">
        <w:rPr>
          <w:rFonts w:ascii="Times-Roman" w:hAnsi="Times-Roman" w:eastAsia="Times-Roman" w:cs="Times-Roman"/>
          <w:lang w:eastAsia="ja-JP"/>
        </w:rPr>
        <w:t xml:space="preserve"> 2B- </w:t>
      </w:r>
      <w:proofErr w:type="spellStart"/>
      <w:r w:rsidRPr="7B8E0369" w:rsidR="7B8E0369">
        <w:rPr>
          <w:rFonts w:ascii="Times-Roman" w:hAnsi="Times-Roman" w:eastAsia="Times-Roman" w:cs="Times-Roman"/>
          <w:lang w:eastAsia="ja-JP"/>
        </w:rPr>
        <w:t>weak</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or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conditional</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recommendation</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based</w:t>
      </w:r>
      <w:proofErr w:type="spellEnd"/>
      <w:r w:rsidRPr="7B8E0369" w:rsidR="7B8E0369">
        <w:rPr>
          <w:rFonts w:ascii="Times-Roman" w:hAnsi="Times-Roman" w:eastAsia="Times-Roman" w:cs="Times-Roman"/>
          <w:lang w:eastAsia="ja-JP"/>
        </w:rPr>
        <w:t xml:space="preserve"> on </w:t>
      </w:r>
      <w:proofErr w:type="spellStart"/>
      <w:r w:rsidRPr="7B8E0369" w:rsidR="7B8E0369">
        <w:rPr>
          <w:rFonts w:ascii="Times-Roman" w:hAnsi="Times-Roman" w:eastAsia="Times-Roman" w:cs="Times-Roman"/>
          <w:lang w:eastAsia="ja-JP"/>
        </w:rPr>
        <w:t>moderate-quality</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evidence</w:t>
      </w:r>
      <w:proofErr w:type="spellEnd"/>
      <w:r w:rsidRPr="7B8E0369" w:rsidR="7B8E0369">
        <w:rPr>
          <w:rFonts w:ascii="Times-Roman" w:hAnsi="Times-Roman" w:eastAsia="Times-Roman" w:cs="Times-Roman"/>
          <w:lang w:eastAsia="ja-JP"/>
        </w:rPr>
        <w:t>)</w:t>
      </w:r>
      <w:r w:rsidRPr="7B8E0369" w:rsidR="7B8E0369">
        <w:rPr>
          <w:rFonts w:ascii="Times-Roman" w:hAnsi="Times-Roman" w:eastAsia="Times-Roman" w:cs="Times-Roman"/>
          <w:lang w:eastAsia="ja-JP"/>
        </w:rPr>
        <w:t xml:space="preserve">. Kui ravi jätkub, tuleb arvestada </w:t>
      </w:r>
      <w:proofErr w:type="spellStart"/>
      <w:r w:rsidRPr="7B8E0369" w:rsidR="7B8E0369">
        <w:rPr>
          <w:rFonts w:ascii="Times-Roman" w:hAnsi="Times-Roman" w:eastAsia="Times-Roman" w:cs="Times-Roman"/>
          <w:lang w:eastAsia="ja-JP"/>
        </w:rPr>
        <w:t>kõrvalmõjude</w:t>
      </w:r>
      <w:proofErr w:type="spellEnd"/>
      <w:r w:rsidRPr="7B8E0369" w:rsidR="7B8E0369">
        <w:rPr>
          <w:rFonts w:ascii="Times-Roman" w:hAnsi="Times-Roman" w:eastAsia="Times-Roman" w:cs="Times-Roman"/>
          <w:lang w:eastAsia="ja-JP"/>
        </w:rPr>
        <w:t xml:space="preserve"> ja maksumusuga.</w:t>
      </w:r>
    </w:p>
    <w:p w:rsidR="000B5A15" w:rsidP="7B8E0369" w:rsidRDefault="000B5A15" w14:paraId="164F5655" w14:textId="3BDF19B1">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Soovitav on lõpetada ravi kui: a) patsient või peamine otsustaja peale riskide ja kasu kaalumist otsustab lõpetada; b) </w:t>
      </w:r>
      <w:r w:rsidRPr="7B8E0369" w:rsidR="7B8E0369">
        <w:rPr>
          <w:rFonts w:ascii="Times-Roman" w:hAnsi="Times-Roman" w:eastAsia="Times-Roman" w:cs="Times-Roman"/>
          <w:lang w:eastAsia="ja-JP"/>
        </w:rPr>
        <w:t xml:space="preserve">patsient on </w:t>
      </w:r>
      <w:proofErr w:type="spellStart"/>
      <w:r w:rsidRPr="7B8E0369" w:rsidR="7B8E0369">
        <w:rPr>
          <w:rFonts w:ascii="Times-Roman" w:hAnsi="Times-Roman" w:eastAsia="Times-Roman" w:cs="Times-Roman"/>
          <w:b w:val="1"/>
          <w:bCs w:val="1"/>
          <w:lang w:eastAsia="ja-JP"/>
        </w:rPr>
        <w:t>nonadherent</w:t>
      </w:r>
      <w:proofErr w:type="spellEnd"/>
      <w:r w:rsidRPr="7B8E0369" w:rsidR="7B8E0369">
        <w:rPr>
          <w:rFonts w:ascii="Times-Roman" w:hAnsi="Times-Roman" w:eastAsia="Times-Roman" w:cs="Times-Roman"/>
          <w:lang w:eastAsia="ja-JP"/>
        </w:rPr>
        <w:t xml:space="preserve"> ja ei ole võimalik luua süsteemi, et </w:t>
      </w:r>
      <w:r w:rsidRPr="7B8E0369" w:rsidR="7B8E0369">
        <w:rPr>
          <w:rFonts w:ascii="Times-Roman" w:hAnsi="Times-Roman" w:eastAsia="Times-Roman" w:cs="Times-Roman"/>
          <w:lang w:eastAsia="ja-JP"/>
        </w:rPr>
        <w:t>viga parandada</w:t>
      </w:r>
      <w:r w:rsidRPr="7B8E0369" w:rsidR="7B8E0369">
        <w:rPr>
          <w:rFonts w:ascii="Times-Roman" w:hAnsi="Times-Roman" w:eastAsia="Times-Roman" w:cs="Times-Roman"/>
          <w:lang w:eastAsia="ja-JP"/>
        </w:rPr>
        <w:t xml:space="preserve">; c) </w:t>
      </w:r>
      <w:r w:rsidRPr="7B8E0369" w:rsidR="7B8E0369">
        <w:rPr>
          <w:rFonts w:ascii="Times-Roman" w:hAnsi="Times-Roman" w:eastAsia="Times-Roman" w:cs="Times-Roman"/>
          <w:lang w:eastAsia="ja-JP"/>
        </w:rPr>
        <w:t xml:space="preserve">patsiendi kognitiivsed, funktsionaalsed ning </w:t>
      </w:r>
      <w:proofErr w:type="spellStart"/>
      <w:r w:rsidRPr="7B8E0369" w:rsidR="7B8E0369">
        <w:rPr>
          <w:rFonts w:ascii="Times-Roman" w:hAnsi="Times-Roman" w:eastAsia="Times-Roman" w:cs="Times-Roman"/>
          <w:lang w:eastAsia="ja-JP"/>
        </w:rPr>
        <w:t>käitumuslikud</w:t>
      </w:r>
      <w:proofErr w:type="spellEnd"/>
      <w:r w:rsidRPr="7B8E0369" w:rsidR="7B8E0369">
        <w:rPr>
          <w:rFonts w:ascii="Times-Roman" w:hAnsi="Times-Roman" w:eastAsia="Times-Roman" w:cs="Times-Roman"/>
          <w:lang w:eastAsia="ja-JP"/>
        </w:rPr>
        <w:t xml:space="preserve"> tunnused halvenevad võrreldes ajaga enne ravi algust;</w:t>
      </w:r>
      <w:r w:rsidRPr="7B8E0369" w:rsidR="7B8E0369">
        <w:rPr>
          <w:rFonts w:ascii="Times-Roman" w:hAnsi="Times-Roman" w:eastAsia="Times-Roman" w:cs="Times-Roman"/>
          <w:lang w:eastAsia="ja-JP"/>
        </w:rPr>
        <w:t xml:space="preserve"> d) p</w:t>
      </w:r>
      <w:r w:rsidRPr="7B8E0369" w:rsidR="7B8E0369">
        <w:rPr>
          <w:rFonts w:ascii="Times-Roman" w:hAnsi="Times-Roman" w:eastAsia="Times-Roman" w:cs="Times-Roman"/>
          <w:lang w:eastAsia="ja-JP"/>
        </w:rPr>
        <w:t xml:space="preserve">atsient kogeb väljakannatamatuid </w:t>
      </w:r>
      <w:proofErr w:type="spellStart"/>
      <w:r w:rsidRPr="7B8E0369" w:rsidR="7B8E0369">
        <w:rPr>
          <w:rFonts w:ascii="Times-Roman" w:hAnsi="Times-Roman" w:eastAsia="Times-Roman" w:cs="Times-Roman"/>
          <w:lang w:eastAsia="ja-JP"/>
        </w:rPr>
        <w:t>kõrvalmõjusid</w:t>
      </w:r>
      <w:proofErr w:type="spellEnd"/>
      <w:r w:rsidRPr="7B8E0369" w:rsidR="7B8E0369">
        <w:rPr>
          <w:rFonts w:ascii="Times-Roman" w:hAnsi="Times-Roman" w:eastAsia="Times-Roman" w:cs="Times-Roman"/>
          <w:lang w:eastAsia="ja-JP"/>
        </w:rPr>
        <w:t xml:space="preserve">, mis võivad olla seotud </w:t>
      </w:r>
      <w:proofErr w:type="spellStart"/>
      <w:r w:rsidRPr="7B8E0369" w:rsidR="7B8E0369">
        <w:rPr>
          <w:rFonts w:ascii="Times-Roman" w:hAnsi="Times-Roman" w:eastAsia="Times-Roman" w:cs="Times-Roman"/>
          <w:lang w:eastAsia="ja-JP"/>
        </w:rPr>
        <w:t>ChEI</w:t>
      </w:r>
      <w:proofErr w:type="spellEnd"/>
      <w:r w:rsidRPr="7B8E0369" w:rsidR="7B8E0369">
        <w:rPr>
          <w:rFonts w:ascii="Times-Roman" w:hAnsi="Times-Roman" w:eastAsia="Times-Roman" w:cs="Times-Roman"/>
          <w:lang w:eastAsia="ja-JP"/>
        </w:rPr>
        <w:t xml:space="preserve"> kasutamisega;</w:t>
      </w:r>
      <w:r w:rsidRPr="7B8E0369" w:rsidR="7B8E0369">
        <w:rPr>
          <w:rFonts w:ascii="Times-Roman" w:hAnsi="Times-Roman" w:eastAsia="Times-Roman" w:cs="Times-Roman"/>
          <w:lang w:eastAsia="ja-JP"/>
        </w:rPr>
        <w:t xml:space="preserve"> e) r</w:t>
      </w:r>
      <w:r w:rsidRPr="7B8E0369" w:rsidR="7B8E0369">
        <w:rPr>
          <w:rFonts w:ascii="Times-Roman" w:hAnsi="Times-Roman" w:eastAsia="Times-Roman" w:cs="Times-Roman"/>
          <w:lang w:eastAsia="ja-JP"/>
        </w:rPr>
        <w:t>avi jätkamine mõjuks kaasuvatele haigustele väga riskantselt (nt. terminaalne haigus);</w:t>
      </w:r>
      <w:r w:rsidRPr="7B8E0369" w:rsidR="7B8E0369">
        <w:rPr>
          <w:rFonts w:ascii="Times-Roman" w:hAnsi="Times-Roman" w:eastAsia="Times-Roman" w:cs="Times-Roman"/>
          <w:lang w:eastAsia="ja-JP"/>
        </w:rPr>
        <w:t xml:space="preserve"> f) p</w:t>
      </w:r>
      <w:r w:rsidRPr="7B8E0369" w:rsidR="7B8E0369">
        <w:rPr>
          <w:rFonts w:ascii="Times-Roman" w:hAnsi="Times-Roman" w:eastAsia="Times-Roman" w:cs="Times-Roman"/>
          <w:lang w:eastAsia="ja-JP"/>
        </w:rPr>
        <w:t xml:space="preserve">atsiendi dementsus on jõudnud sellesse staadiumisse (nt </w:t>
      </w:r>
      <w:proofErr w:type="spellStart"/>
      <w:r w:rsidRPr="7B8E0369" w:rsidR="7B8E0369">
        <w:rPr>
          <w:rFonts w:ascii="Times-Roman" w:hAnsi="Times-Roman" w:eastAsia="Times-Roman" w:cs="Times-Roman"/>
          <w:lang w:eastAsia="ja-JP"/>
        </w:rPr>
        <w:t>Global</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Deterioration</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Scale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stage</w:t>
      </w:r>
      <w:proofErr w:type="spellEnd"/>
      <w:r w:rsidRPr="7B8E0369" w:rsidR="7B8E0369">
        <w:rPr>
          <w:rFonts w:ascii="Times-Roman" w:hAnsi="Times-Roman" w:eastAsia="Times-Roman" w:cs="Times-Roman"/>
          <w:lang w:eastAsia="ja-JP"/>
        </w:rPr>
        <w:t xml:space="preserve"> 7), et ravi jätkamisest ei oleks olulist kasu.</w:t>
      </w:r>
    </w:p>
    <w:p w:rsidR="00411E05" w:rsidP="7B8E0369" w:rsidRDefault="002D4F97" w14:paraId="72A6BAE0" w14:textId="54D58942">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Enne ravimi kasutamise lõpetamist tuleks doosi vähendada. Kui lõpetatakse põhjusel, et ravim ei ole efektiivne, on soovitav patsiendi tervist jälgida järgmised 1-3 kuud. Kui tervis selle aja jooksul halveneb, siis on soovitav alustada ravi uuesti (</w:t>
      </w:r>
      <w:proofErr w:type="spellStart"/>
      <w:r w:rsidRPr="7B8E0369" w:rsidR="7B8E0369">
        <w:rPr>
          <w:rFonts w:ascii="Times-Roman" w:hAnsi="Times-Roman" w:eastAsia="Times-Roman" w:cs="Times-Roman"/>
          <w:lang w:eastAsia="ja-JP"/>
        </w:rPr>
        <w:t>grade</w:t>
      </w:r>
      <w:proofErr w:type="spellEnd"/>
      <w:r w:rsidRPr="7B8E0369" w:rsidR="7B8E0369">
        <w:rPr>
          <w:rFonts w:ascii="Times-Roman" w:hAnsi="Times-Roman" w:eastAsia="Times-Roman" w:cs="Times-Roman"/>
          <w:lang w:eastAsia="ja-JP"/>
        </w:rPr>
        <w:t xml:space="preserve"> 2C - </w:t>
      </w:r>
      <w:proofErr w:type="spellStart"/>
      <w:r w:rsidRPr="7B8E0369" w:rsidR="7B8E0369">
        <w:rPr>
          <w:rFonts w:ascii="Times-Roman" w:hAnsi="Times-Roman" w:eastAsia="Times-Roman" w:cs="Times-Roman"/>
          <w:lang w:eastAsia="ja-JP"/>
        </w:rPr>
        <w:t>weak</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or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conditional</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recommendation</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based</w:t>
      </w:r>
      <w:proofErr w:type="spellEnd"/>
      <w:r w:rsidRPr="7B8E0369" w:rsidR="7B8E0369">
        <w:rPr>
          <w:rFonts w:ascii="Times-Roman" w:hAnsi="Times-Roman" w:eastAsia="Times-Roman" w:cs="Times-Roman"/>
          <w:lang w:eastAsia="ja-JP"/>
        </w:rPr>
        <w:t xml:space="preserve"> on </w:t>
      </w:r>
      <w:proofErr w:type="spellStart"/>
      <w:r w:rsidRPr="7B8E0369" w:rsidR="7B8E0369">
        <w:rPr>
          <w:rFonts w:ascii="Times-Roman" w:hAnsi="Times-Roman" w:eastAsia="Times-Roman" w:cs="Times-Roman"/>
          <w:lang w:eastAsia="ja-JP"/>
        </w:rPr>
        <w:t>low</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or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very</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low-quality</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evidence</w:t>
      </w:r>
      <w:proofErr w:type="spellEnd"/>
      <w:r w:rsidRPr="7B8E0369" w:rsidR="7B8E0369">
        <w:rPr>
          <w:rFonts w:ascii="Times-Roman" w:hAnsi="Times-Roman" w:eastAsia="Times-Roman" w:cs="Times-Roman"/>
          <w:lang w:eastAsia="ja-JP"/>
        </w:rPr>
        <w:t>).</w:t>
      </w:r>
    </w:p>
    <w:p w:rsidR="002D4F97" w:rsidP="00411E05" w:rsidRDefault="002D4F97" w14:paraId="1EFF9387" w14:textId="77777777">
      <w:pPr>
        <w:autoSpaceDE w:val="0"/>
        <w:autoSpaceDN w:val="0"/>
        <w:adjustRightInd w:val="0"/>
        <w:jc w:val="both"/>
        <w:rPr>
          <w:rFonts w:ascii="Times-Roman" w:hAnsi="Times-Roman" w:cs="Times-Roman"/>
          <w:lang w:eastAsia="ja-JP"/>
        </w:rPr>
      </w:pPr>
    </w:p>
    <w:p w:rsidRPr="007A2154" w:rsidR="00C44881" w:rsidP="7B8E0369" w:rsidRDefault="00C44881" w14:paraId="31BD813D" w14:textId="02EF992C" w14:noSpellErr="1">
      <w:pPr>
        <w:pStyle w:val="ListParagraph"/>
        <w:numPr>
          <w:ilvl w:val="0"/>
          <w:numId w:val="19"/>
        </w:num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b w:val="1"/>
          <w:bCs w:val="1"/>
          <w:lang w:eastAsia="ja-JP"/>
        </w:rPr>
        <w:t>Fourth Canadian Consensus Conference on the Diagnosis and Treatment of Dementia. Recommendations for family physicians</w:t>
      </w:r>
      <w:r w:rsidRPr="7B8E0369" w:rsidR="7B8E0369">
        <w:rPr>
          <w:rFonts w:ascii="Times-Roman" w:hAnsi="Times-Roman" w:eastAsia="Times-Roman" w:cs="Times-Roman"/>
          <w:b w:val="1"/>
          <w:bCs w:val="1"/>
          <w:lang w:eastAsia="ja-JP"/>
        </w:rPr>
        <w:t xml:space="preserve"> (</w:t>
      </w:r>
      <w:r w:rsidRPr="7B8E0369" w:rsidR="7B8E0369">
        <w:rPr>
          <w:rFonts w:ascii="Times-Roman" w:hAnsi="Times-Roman" w:eastAsia="Times-Roman" w:cs="Times-Roman"/>
          <w:b w:val="1"/>
          <w:bCs w:val="1"/>
          <w:lang w:eastAsia="ja-JP"/>
        </w:rPr>
        <w:t>Moore</w:t>
      </w:r>
      <w:r w:rsidRPr="7B8E0369" w:rsidR="7B8E0369">
        <w:rPr>
          <w:rFonts w:ascii="Times-Roman" w:hAnsi="Times-Roman" w:eastAsia="Times-Roman" w:cs="Times-Roman"/>
          <w:b w:val="1"/>
          <w:bCs w:val="1"/>
          <w:lang w:eastAsia="ja-JP"/>
        </w:rPr>
        <w:t xml:space="preserve">, A., Patterson, C. et </w:t>
      </w:r>
      <w:r w:rsidRPr="7B8E0369" w:rsidR="7B8E0369">
        <w:rPr>
          <w:rFonts w:ascii="Times-Roman" w:hAnsi="Times-Roman" w:eastAsia="Times-Roman" w:cs="Times-Roman"/>
          <w:b w:val="1"/>
          <w:bCs w:val="1"/>
          <w:lang w:eastAsia="ja-JP"/>
        </w:rPr>
        <w:t>al. 2014)</w:t>
      </w:r>
    </w:p>
    <w:p w:rsidR="00FF4AB5" w:rsidP="7B8E0369" w:rsidRDefault="00093145" w14:paraId="45599349" w14:textId="2E659165">
      <w:pPr>
        <w:autoSpaceDE w:val="0"/>
        <w:autoSpaceDN w:val="0"/>
        <w:adjustRightInd w:val="0"/>
        <w:jc w:val="both"/>
        <w:rPr>
          <w:rFonts w:ascii="Times-Roman" w:hAnsi="Times-Roman" w:eastAsia="Times-Roman" w:cs="Times-Roman"/>
          <w:lang w:eastAsia="ja-JP"/>
        </w:rPr>
      </w:pPr>
      <w:proofErr w:type="spellStart"/>
      <w:r w:rsidRPr="7B8E0369" w:rsidR="7B8E0369">
        <w:rPr>
          <w:rFonts w:ascii="Times-Roman" w:hAnsi="Times-Roman" w:eastAsia="Times-Roman" w:cs="Times-Roman"/>
          <w:lang w:eastAsia="ja-JP"/>
        </w:rPr>
        <w:t>ChEI</w:t>
      </w:r>
      <w:r w:rsidRPr="7B8E0369" w:rsidR="7B8E0369">
        <w:rPr>
          <w:rFonts w:ascii="Times-Roman" w:hAnsi="Times-Roman" w:eastAsia="Times-Roman" w:cs="Times-Roman"/>
          <w:lang w:eastAsia="ja-JP"/>
        </w:rPr>
        <w:t>s</w:t>
      </w:r>
      <w:proofErr w:type="spellEnd"/>
      <w:r w:rsidRPr="7B8E0369" w:rsidR="7B8E0369">
        <w:rPr>
          <w:rFonts w:ascii="Times-Roman" w:hAnsi="Times-Roman" w:eastAsia="Times-Roman" w:cs="Times-Roman"/>
          <w:lang w:eastAsia="ja-JP"/>
        </w:rPr>
        <w:t xml:space="preserve"> kasutamise katkestamine</w:t>
      </w:r>
    </w:p>
    <w:p w:rsidR="00E1531E" w:rsidP="7B8E0369" w:rsidRDefault="00E1531E" w14:paraId="37D5CD65" w14:textId="7E3F773A">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Arvestades ravimi </w:t>
      </w:r>
      <w:proofErr w:type="spellStart"/>
      <w:r w:rsidRPr="7B8E0369" w:rsidR="7B8E0369">
        <w:rPr>
          <w:rFonts w:ascii="Times-Roman" w:hAnsi="Times-Roman" w:eastAsia="Times-Roman" w:cs="Times-Roman"/>
          <w:lang w:eastAsia="ja-JP"/>
        </w:rPr>
        <w:t>kõrvalmõjusid</w:t>
      </w:r>
      <w:proofErr w:type="spellEnd"/>
      <w:r w:rsidRPr="7B8E0369" w:rsidR="7B8E0369">
        <w:rPr>
          <w:rFonts w:ascii="Times-Roman" w:hAnsi="Times-Roman" w:eastAsia="Times-Roman" w:cs="Times-Roman"/>
          <w:lang w:eastAsia="ja-JP"/>
        </w:rPr>
        <w:t xml:space="preserve"> ning maksumust, tuleks mõelda </w:t>
      </w:r>
      <w:proofErr w:type="spellStart"/>
      <w:r w:rsidRPr="7B8E0369" w:rsidR="7B8E0369">
        <w:rPr>
          <w:rFonts w:ascii="Times-Roman" w:hAnsi="Times-Roman" w:eastAsia="Times-Roman" w:cs="Times-Roman"/>
          <w:lang w:eastAsia="ja-JP"/>
        </w:rPr>
        <w:t>Ch</w:t>
      </w:r>
      <w:r w:rsidRPr="7B8E0369" w:rsidR="7B8E0369">
        <w:rPr>
          <w:rFonts w:ascii="Times-Roman" w:hAnsi="Times-Roman" w:eastAsia="Times-Roman" w:cs="Times-Roman"/>
          <w:lang w:eastAsia="ja-JP"/>
        </w:rPr>
        <w:t>EI</w:t>
      </w:r>
      <w:r w:rsidRPr="7B8E0369" w:rsidR="7B8E0369">
        <w:rPr>
          <w:rFonts w:ascii="Times-Roman" w:hAnsi="Times-Roman" w:eastAsia="Times-Roman" w:cs="Times-Roman"/>
          <w:lang w:eastAsia="ja-JP"/>
        </w:rPr>
        <w:t>s</w:t>
      </w:r>
      <w:proofErr w:type="spellEnd"/>
      <w:r w:rsidRPr="7B8E0369" w:rsidR="7B8E0369">
        <w:rPr>
          <w:rFonts w:ascii="Times-Roman" w:hAnsi="Times-Roman" w:eastAsia="Times-Roman" w:cs="Times-Roman"/>
          <w:lang w:eastAsia="ja-JP"/>
        </w:rPr>
        <w:t xml:space="preserve"> kasutamise katkestamisele ja tasakaalustada võimalik kognitiivsete funktsioonide halvenemine ning suurem funktsioonide kahjustus (</w:t>
      </w:r>
      <w:proofErr w:type="spellStart"/>
      <w:r w:rsidRPr="7B8E0369" w:rsidR="7B8E0369">
        <w:rPr>
          <w:rFonts w:ascii="Times-Roman" w:hAnsi="Times-Roman" w:eastAsia="Times-Roman" w:cs="Times-Roman"/>
          <w:lang w:eastAsia="ja-JP"/>
        </w:rPr>
        <w:t>grade</w:t>
      </w:r>
      <w:proofErr w:type="spellEnd"/>
      <w:r w:rsidRPr="7B8E0369" w:rsidR="7B8E0369">
        <w:rPr>
          <w:rFonts w:ascii="Times-Roman" w:hAnsi="Times-Roman" w:eastAsia="Times-Roman" w:cs="Times-Roman"/>
          <w:lang w:eastAsia="ja-JP"/>
        </w:rPr>
        <w:t xml:space="preserve"> 2B- </w:t>
      </w:r>
      <w:proofErr w:type="spellStart"/>
      <w:r w:rsidRPr="7B8E0369" w:rsidR="7B8E0369">
        <w:rPr>
          <w:rFonts w:ascii="Times-Roman" w:hAnsi="Times-Roman" w:eastAsia="Times-Roman" w:cs="Times-Roman"/>
          <w:lang w:eastAsia="ja-JP"/>
        </w:rPr>
        <w:t>weak</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or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conditional</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recommendation</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based</w:t>
      </w:r>
      <w:proofErr w:type="spellEnd"/>
      <w:r w:rsidRPr="7B8E0369" w:rsidR="7B8E0369">
        <w:rPr>
          <w:rFonts w:ascii="Times-Roman" w:hAnsi="Times-Roman" w:eastAsia="Times-Roman" w:cs="Times-Roman"/>
          <w:lang w:eastAsia="ja-JP"/>
        </w:rPr>
        <w:t xml:space="preserve"> on </w:t>
      </w:r>
      <w:proofErr w:type="spellStart"/>
      <w:r w:rsidRPr="7B8E0369" w:rsidR="7B8E0369">
        <w:rPr>
          <w:rFonts w:ascii="Times-Roman" w:hAnsi="Times-Roman" w:eastAsia="Times-Roman" w:cs="Times-Roman"/>
          <w:lang w:eastAsia="ja-JP"/>
        </w:rPr>
        <w:t>moderate-quality</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evidence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ChEI</w:t>
      </w:r>
      <w:r w:rsidRPr="7B8E0369" w:rsidR="7B8E0369">
        <w:rPr>
          <w:rFonts w:ascii="Times-Roman" w:hAnsi="Times-Roman" w:eastAsia="Times-Roman" w:cs="Times-Roman"/>
          <w:lang w:eastAsia="ja-JP"/>
        </w:rPr>
        <w:t>s</w:t>
      </w:r>
      <w:proofErr w:type="spellEnd"/>
      <w:r w:rsidRPr="7B8E0369" w:rsidR="7B8E0369">
        <w:rPr>
          <w:rFonts w:ascii="Times-Roman" w:hAnsi="Times-Roman" w:eastAsia="Times-Roman" w:cs="Times-Roman"/>
          <w:lang w:eastAsia="ja-JP"/>
        </w:rPr>
        <w:t xml:space="preserve"> ravi katkestamine on soovitatud, siis, kui järgnev on muutunud oluliseks:</w:t>
      </w:r>
    </w:p>
    <w:p w:rsidR="00E1531E" w:rsidP="7B8E0369" w:rsidRDefault="005D19B8" w14:paraId="0919BF99" w14:textId="01BBE5DD">
      <w:pPr>
        <w:pStyle w:val="ListParagraph"/>
        <w:numPr>
          <w:ilvl w:val="0"/>
          <w:numId w:val="20"/>
        </w:numPr>
        <w:autoSpaceDE w:val="0"/>
        <w:autoSpaceDN w:val="0"/>
        <w:adjustRightInd w:val="0"/>
        <w:jc w:val="both"/>
        <w:rPr>
          <w:rFonts w:ascii="Times-Roman" w:hAnsi="Times-Roman" w:eastAsia="Times-Roman" w:cs="Times-Roman"/>
          <w:lang w:eastAsia="ja-JP"/>
        </w:rPr>
      </w:pPr>
      <w:proofErr w:type="spellStart"/>
      <w:r w:rsidRPr="7B8E0369" w:rsidR="7B8E0369">
        <w:rPr>
          <w:rFonts w:ascii="Times-Roman" w:hAnsi="Times-Roman" w:eastAsia="Times-Roman" w:cs="Times-Roman"/>
          <w:lang w:eastAsia="ja-JP"/>
        </w:rPr>
        <w:t>Patsient</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hooldaja</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või</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asendatud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otsu</w:t>
      </w:r>
      <w:r w:rsidRPr="7B8E0369" w:rsidR="7B8E0369">
        <w:rPr>
          <w:rFonts w:ascii="Times-Roman" w:hAnsi="Times-Roman" w:eastAsia="Times-Roman" w:cs="Times-Roman"/>
          <w:lang w:eastAsia="ja-JP"/>
        </w:rPr>
        <w:t>se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tegija</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otsustab</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lõpetada</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ChEI</w:t>
      </w:r>
      <w:r w:rsidRPr="7B8E0369" w:rsidR="7B8E0369">
        <w:rPr>
          <w:rFonts w:ascii="Times-Roman" w:hAnsi="Times-Roman" w:eastAsia="Times-Roman" w:cs="Times-Roman"/>
          <w:lang w:eastAsia="ja-JP"/>
        </w:rPr>
        <w:t>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kasutamise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pärast</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ravi</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jätkamise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ja</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mittejätkamise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riskide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ning</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kasude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kaalumist</w:t>
      </w:r>
      <w:proofErr w:type="spellEnd"/>
      <w:r w:rsidRPr="7B8E0369" w:rsidR="7B8E0369">
        <w:rPr>
          <w:rFonts w:ascii="Times-Roman" w:hAnsi="Times-Roman" w:eastAsia="Times-Roman" w:cs="Times-Roman"/>
          <w:lang w:eastAsia="ja-JP"/>
        </w:rPr>
        <w:t>;</w:t>
      </w:r>
    </w:p>
    <w:p w:rsidR="005D19B8" w:rsidP="7B8E0369" w:rsidRDefault="005D19B8" w14:paraId="2D33D1AA" w14:textId="0C13F557">
      <w:pPr>
        <w:pStyle w:val="ListParagraph"/>
        <w:numPr>
          <w:ilvl w:val="0"/>
          <w:numId w:val="20"/>
        </w:numPr>
        <w:autoSpaceDE w:val="0"/>
        <w:autoSpaceDN w:val="0"/>
        <w:adjustRightInd w:val="0"/>
        <w:jc w:val="both"/>
        <w:rPr>
          <w:rFonts w:ascii="Times-Roman" w:hAnsi="Times-Roman" w:eastAsia="Times-Roman" w:cs="Times-Roman"/>
          <w:lang w:eastAsia="ja-JP"/>
        </w:rPr>
      </w:pPr>
      <w:proofErr w:type="spellStart"/>
      <w:r w:rsidRPr="7B8E0369" w:rsidR="7B8E0369">
        <w:rPr>
          <w:rFonts w:ascii="Times-Roman" w:hAnsi="Times-Roman" w:eastAsia="Times-Roman" w:cs="Times-Roman"/>
          <w:lang w:eastAsia="ja-JP"/>
        </w:rPr>
        <w:t>Patsient</w:t>
      </w:r>
      <w:proofErr w:type="spellEnd"/>
      <w:r w:rsidRPr="7B8E0369" w:rsidR="7B8E0369">
        <w:rPr>
          <w:rFonts w:ascii="Times-Roman" w:hAnsi="Times-Roman" w:eastAsia="Times-Roman" w:cs="Times-Roman"/>
          <w:lang w:eastAsia="ja-JP"/>
        </w:rPr>
        <w:t xml:space="preserve"> on </w:t>
      </w:r>
      <w:r w:rsidRPr="7B8E0369" w:rsidR="7B8E0369">
        <w:rPr>
          <w:rFonts w:ascii="Times-Roman" w:hAnsi="Times-Roman" w:eastAsia="Times-Roman" w:cs="Times-Roman"/>
          <w:b w:val="1"/>
          <w:bCs w:val="1"/>
          <w:lang w:eastAsia="ja-JP"/>
        </w:rPr>
        <w:t>nonadherent</w:t>
      </w:r>
      <w:r w:rsidRPr="7B8E0369" w:rsidR="7B8E0369">
        <w:rPr>
          <w:rFonts w:ascii="Times-Roman" w:hAnsi="Times-Roman" w:eastAsia="Times-Roman" w:cs="Times-Roman"/>
          <w:b w:val="1"/>
          <w:bCs w:val="1"/>
          <w:lang w:eastAsia="ja-JP"/>
        </w:rPr>
        <w:t xml:space="preserve"> </w:t>
      </w:r>
      <w:proofErr w:type="spellStart"/>
      <w:r w:rsidRPr="7B8E0369" w:rsidR="7B8E0369">
        <w:rPr>
          <w:rFonts w:ascii="Times-Roman" w:hAnsi="Times-Roman" w:eastAsia="Times-Roman" w:cs="Times-Roman"/>
          <w:lang w:eastAsia="ja-JP"/>
        </w:rPr>
        <w:t>ja</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jätkamine</w:t>
      </w:r>
      <w:proofErr w:type="spellEnd"/>
      <w:r w:rsidRPr="7B8E0369" w:rsidR="7B8E0369">
        <w:rPr>
          <w:rFonts w:ascii="Times-Roman" w:hAnsi="Times-Roman" w:eastAsia="Times-Roman" w:cs="Times-Roman"/>
          <w:lang w:eastAsia="ja-JP"/>
        </w:rPr>
        <w:t xml:space="preserve"> on </w:t>
      </w:r>
      <w:proofErr w:type="spellStart"/>
      <w:r w:rsidRPr="7B8E0369" w:rsidR="7B8E0369">
        <w:rPr>
          <w:rFonts w:ascii="Times-Roman" w:hAnsi="Times-Roman" w:eastAsia="Times-Roman" w:cs="Times-Roman"/>
          <w:lang w:eastAsia="ja-JP"/>
        </w:rPr>
        <w:t>kasutu</w:t>
      </w:r>
      <w:proofErr w:type="spellEnd"/>
      <w:r w:rsidRPr="7B8E0369" w:rsidR="7B8E0369">
        <w:rPr>
          <w:rFonts w:ascii="Times-Roman" w:hAnsi="Times-Roman" w:eastAsia="Times-Roman" w:cs="Times-Roman"/>
          <w:lang w:eastAsia="ja-JP"/>
        </w:rPr>
        <w:t>;</w:t>
      </w:r>
    </w:p>
    <w:p w:rsidR="005D19B8" w:rsidP="7B8E0369" w:rsidRDefault="005D19B8" w14:paraId="203EB866" w14:textId="05931702">
      <w:pPr>
        <w:pStyle w:val="ListParagraph"/>
        <w:numPr>
          <w:ilvl w:val="0"/>
          <w:numId w:val="20"/>
        </w:num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Ravi </w:t>
      </w:r>
      <w:proofErr w:type="spellStart"/>
      <w:r w:rsidRPr="7B8E0369" w:rsidR="7B8E0369">
        <w:rPr>
          <w:rFonts w:ascii="Times-Roman" w:hAnsi="Times-Roman" w:eastAsia="Times-Roman" w:cs="Times-Roman"/>
          <w:lang w:eastAsia="ja-JP"/>
        </w:rPr>
        <w:t>ajal</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patsiendi</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kognitiivsed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funktsionaalsed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ning</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käitumuslikud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tunnused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halvenevad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võrreldes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ajaga</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enne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ravi</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algust</w:t>
      </w:r>
      <w:proofErr w:type="spellEnd"/>
      <w:r w:rsidRPr="7B8E0369" w:rsidR="7B8E0369">
        <w:rPr>
          <w:rFonts w:ascii="Times-Roman" w:hAnsi="Times-Roman" w:eastAsia="Times-Roman" w:cs="Times-Roman"/>
          <w:lang w:eastAsia="ja-JP"/>
        </w:rPr>
        <w:t>;</w:t>
      </w:r>
    </w:p>
    <w:p w:rsidR="005D19B8" w:rsidP="7B8E0369" w:rsidRDefault="005D19B8" w14:paraId="263300AA" w14:textId="218A19BD">
      <w:pPr>
        <w:pStyle w:val="ListParagraph"/>
        <w:numPr>
          <w:ilvl w:val="0"/>
          <w:numId w:val="20"/>
        </w:numPr>
        <w:autoSpaceDE w:val="0"/>
        <w:autoSpaceDN w:val="0"/>
        <w:adjustRightInd w:val="0"/>
        <w:jc w:val="both"/>
        <w:rPr>
          <w:rFonts w:ascii="Times-Roman" w:hAnsi="Times-Roman" w:eastAsia="Times-Roman" w:cs="Times-Roman"/>
          <w:lang w:eastAsia="ja-JP"/>
        </w:rPr>
      </w:pPr>
      <w:proofErr w:type="spellStart"/>
      <w:r w:rsidRPr="7B8E0369" w:rsidR="7B8E0369">
        <w:rPr>
          <w:rFonts w:ascii="Times-Roman" w:hAnsi="Times-Roman" w:eastAsia="Times-Roman" w:cs="Times-Roman"/>
          <w:lang w:eastAsia="ja-JP"/>
        </w:rPr>
        <w:t>Patsient</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kogeb</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väljakannatamatuid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kõrvalmõju</w:t>
      </w:r>
      <w:r w:rsidRPr="7B8E0369" w:rsidR="7B8E0369">
        <w:rPr>
          <w:rFonts w:ascii="Times-Roman" w:hAnsi="Times-Roman" w:eastAsia="Times-Roman" w:cs="Times-Roman"/>
          <w:lang w:eastAsia="ja-JP"/>
        </w:rPr>
        <w:t>sid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mis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võivad</w:t>
      </w:r>
      <w:proofErr w:type="spellEnd"/>
      <w:r w:rsidRPr="7B8E0369" w:rsidR="7B8E0369">
        <w:rPr>
          <w:rFonts w:ascii="Times-Roman" w:hAnsi="Times-Roman" w:eastAsia="Times-Roman" w:cs="Times-Roman"/>
          <w:lang w:eastAsia="ja-JP"/>
        </w:rPr>
        <w:t xml:space="preserve"> olla </w:t>
      </w:r>
      <w:proofErr w:type="spellStart"/>
      <w:r w:rsidRPr="7B8E0369" w:rsidR="7B8E0369">
        <w:rPr>
          <w:rFonts w:ascii="Times-Roman" w:hAnsi="Times-Roman" w:eastAsia="Times-Roman" w:cs="Times-Roman"/>
          <w:lang w:eastAsia="ja-JP"/>
        </w:rPr>
        <w:t>seotud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ChEI</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kasutamisega</w:t>
      </w:r>
      <w:proofErr w:type="spellEnd"/>
      <w:r w:rsidRPr="7B8E0369" w:rsidR="7B8E0369">
        <w:rPr>
          <w:rFonts w:ascii="Times-Roman" w:hAnsi="Times-Roman" w:eastAsia="Times-Roman" w:cs="Times-Roman"/>
          <w:lang w:eastAsia="ja-JP"/>
        </w:rPr>
        <w:t>;</w:t>
      </w:r>
    </w:p>
    <w:p w:rsidR="005D19B8" w:rsidP="7B8E0369" w:rsidRDefault="005D19B8" w14:paraId="74CF348F" w14:textId="5FFDF570">
      <w:pPr>
        <w:pStyle w:val="ListParagraph"/>
        <w:numPr>
          <w:ilvl w:val="0"/>
          <w:numId w:val="20"/>
        </w:num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 </w:t>
      </w:r>
      <w:r w:rsidRPr="7B8E0369" w:rsidR="7B8E0369">
        <w:rPr>
          <w:rFonts w:ascii="Times-Roman" w:hAnsi="Times-Roman" w:eastAsia="Times-Roman" w:cs="Times-Roman"/>
          <w:lang w:eastAsia="ja-JP"/>
        </w:rPr>
        <w:t xml:space="preserve">Ravi </w:t>
      </w:r>
      <w:proofErr w:type="spellStart"/>
      <w:r w:rsidRPr="7B8E0369" w:rsidR="7B8E0369">
        <w:rPr>
          <w:rFonts w:ascii="Times-Roman" w:hAnsi="Times-Roman" w:eastAsia="Times-Roman" w:cs="Times-Roman"/>
          <w:lang w:eastAsia="ja-JP"/>
        </w:rPr>
        <w:t>jätkamine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mõjuks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kaasuvatele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haigustele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väga</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riskantselt</w:t>
      </w:r>
      <w:proofErr w:type="spellEnd"/>
      <w:r w:rsidRPr="7B8E0369" w:rsidR="7B8E0369">
        <w:rPr>
          <w:rFonts w:ascii="Times-Roman" w:hAnsi="Times-Roman" w:eastAsia="Times-Roman" w:cs="Times-Roman"/>
          <w:lang w:eastAsia="ja-JP"/>
        </w:rPr>
        <w:t xml:space="preserve"> (nt. </w:t>
      </w:r>
      <w:proofErr w:type="spellStart"/>
      <w:r w:rsidRPr="7B8E0369" w:rsidR="7B8E0369">
        <w:rPr>
          <w:rFonts w:ascii="Times-Roman" w:hAnsi="Times-Roman" w:eastAsia="Times-Roman" w:cs="Times-Roman"/>
          <w:lang w:eastAsia="ja-JP"/>
        </w:rPr>
        <w:t>terminaalne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haigus</w:t>
      </w:r>
      <w:proofErr w:type="spellEnd"/>
      <w:r w:rsidRPr="7B8E0369" w:rsidR="7B8E0369">
        <w:rPr>
          <w:rFonts w:ascii="Times-Roman" w:hAnsi="Times-Roman" w:eastAsia="Times-Roman" w:cs="Times-Roman"/>
          <w:lang w:eastAsia="ja-JP"/>
        </w:rPr>
        <w:t>)</w:t>
      </w:r>
      <w:r w:rsidRPr="7B8E0369" w:rsidR="7B8E0369">
        <w:rPr>
          <w:rFonts w:ascii="Times-Roman" w:hAnsi="Times-Roman" w:eastAsia="Times-Roman" w:cs="Times-Roman"/>
          <w:lang w:eastAsia="ja-JP"/>
        </w:rPr>
        <w:t>;</w:t>
      </w:r>
    </w:p>
    <w:p w:rsidR="00B1234E" w:rsidP="7B8E0369" w:rsidRDefault="00B1234E" w14:paraId="2FD6D6DF" w14:textId="5A38E047">
      <w:pPr>
        <w:pStyle w:val="ListParagraph"/>
        <w:numPr>
          <w:ilvl w:val="0"/>
          <w:numId w:val="20"/>
        </w:numPr>
        <w:autoSpaceDE w:val="0"/>
        <w:autoSpaceDN w:val="0"/>
        <w:adjustRightInd w:val="0"/>
        <w:jc w:val="both"/>
        <w:rPr>
          <w:rFonts w:ascii="Times-Roman" w:hAnsi="Times-Roman" w:eastAsia="Times-Roman" w:cs="Times-Roman"/>
          <w:lang w:eastAsia="ja-JP"/>
        </w:rPr>
      </w:pPr>
      <w:proofErr w:type="spellStart"/>
      <w:r w:rsidRPr="7B8E0369" w:rsidR="7B8E0369">
        <w:rPr>
          <w:rFonts w:ascii="Times-Roman" w:hAnsi="Times-Roman" w:eastAsia="Times-Roman" w:cs="Times-Roman"/>
          <w:lang w:eastAsia="ja-JP"/>
        </w:rPr>
        <w:t>Patsiendi</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dementsus</w:t>
      </w:r>
      <w:proofErr w:type="spellEnd"/>
      <w:r w:rsidRPr="7B8E0369" w:rsidR="7B8E0369">
        <w:rPr>
          <w:rFonts w:ascii="Times-Roman" w:hAnsi="Times-Roman" w:eastAsia="Times-Roman" w:cs="Times-Roman"/>
          <w:lang w:eastAsia="ja-JP"/>
        </w:rPr>
        <w:t xml:space="preserve"> on </w:t>
      </w:r>
      <w:proofErr w:type="spellStart"/>
      <w:r w:rsidRPr="7B8E0369" w:rsidR="7B8E0369">
        <w:rPr>
          <w:rFonts w:ascii="Times-Roman" w:hAnsi="Times-Roman" w:eastAsia="Times-Roman" w:cs="Times-Roman"/>
          <w:lang w:eastAsia="ja-JP"/>
        </w:rPr>
        <w:t>jõudnud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sellesse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staadiumisse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nt</w:t>
      </w:r>
      <w:proofErr w:type="spellEnd"/>
      <w:r w:rsidRPr="7B8E0369" w:rsidR="7B8E0369">
        <w:rPr>
          <w:rFonts w:ascii="Times-Roman" w:hAnsi="Times-Roman" w:eastAsia="Times-Roman" w:cs="Times-Roman"/>
          <w:lang w:eastAsia="ja-JP"/>
        </w:rPr>
        <w:t xml:space="preserve"> </w:t>
      </w:r>
      <w:r w:rsidRPr="7B8E0369" w:rsidR="7B8E0369">
        <w:rPr>
          <w:rFonts w:ascii="Times-Roman" w:hAnsi="Times-Roman" w:eastAsia="Times-Roman" w:cs="Times-Roman"/>
          <w:lang w:eastAsia="ja-JP"/>
        </w:rPr>
        <w:t>Global Deterioration Scale stage 7</w:t>
      </w:r>
      <w:r w:rsidRPr="7B8E0369" w:rsidR="7B8E0369">
        <w:rPr>
          <w:rFonts w:ascii="Times-Roman" w:hAnsi="Times-Roman" w:eastAsia="Times-Roman" w:cs="Times-Roman"/>
          <w:lang w:eastAsia="ja-JP"/>
        </w:rPr>
        <w:t xml:space="preserve">), et </w:t>
      </w:r>
      <w:proofErr w:type="spellStart"/>
      <w:r w:rsidRPr="7B8E0369" w:rsidR="7B8E0369">
        <w:rPr>
          <w:rFonts w:ascii="Times-Roman" w:hAnsi="Times-Roman" w:eastAsia="Times-Roman" w:cs="Times-Roman"/>
          <w:lang w:eastAsia="ja-JP"/>
        </w:rPr>
        <w:t>ravi</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jätkamisest</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ei</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oleks</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olulist</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kasu</w:t>
      </w:r>
      <w:proofErr w:type="spellEnd"/>
      <w:r w:rsidRPr="7B8E0369" w:rsidR="7B8E0369">
        <w:rPr>
          <w:rFonts w:ascii="Times-Roman" w:hAnsi="Times-Roman" w:eastAsia="Times-Roman" w:cs="Times-Roman"/>
          <w:lang w:eastAsia="ja-JP"/>
        </w:rPr>
        <w:t>.</w:t>
      </w:r>
    </w:p>
    <w:p w:rsidR="00B45386" w:rsidP="7B8E0369" w:rsidRDefault="00B1234E" w14:paraId="13AE2696" w14:textId="3BB95F55">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Enne ravimi kasutamise lõpetamist tuleks doosi vähendada. Kui lõpetatakse põhjusel, et </w:t>
      </w:r>
      <w:r w:rsidRPr="7B8E0369" w:rsidR="7B8E0369">
        <w:rPr>
          <w:rFonts w:ascii="Times-Roman" w:hAnsi="Times-Roman" w:eastAsia="Times-Roman" w:cs="Times-Roman"/>
          <w:lang w:eastAsia="ja-JP"/>
        </w:rPr>
        <w:t>ravim ei ole efektiivne, on soovitav patsiendi tervist jälgida järgmised 1-3 kuud. Kui tervis selle aja jooksul halveneb, siis on soovitav alustada ravi uuesti (</w:t>
      </w:r>
      <w:proofErr w:type="spellStart"/>
      <w:r w:rsidRPr="7B8E0369" w:rsidR="7B8E0369">
        <w:rPr>
          <w:rFonts w:ascii="Times-Roman" w:hAnsi="Times-Roman" w:eastAsia="Times-Roman" w:cs="Times-Roman"/>
          <w:lang w:eastAsia="ja-JP"/>
        </w:rPr>
        <w:t>grade</w:t>
      </w:r>
      <w:proofErr w:type="spellEnd"/>
      <w:r w:rsidRPr="7B8E0369" w:rsidR="7B8E0369">
        <w:rPr>
          <w:rFonts w:ascii="Times-Roman" w:hAnsi="Times-Roman" w:eastAsia="Times-Roman" w:cs="Times-Roman"/>
          <w:lang w:eastAsia="ja-JP"/>
        </w:rPr>
        <w:t xml:space="preserve"> 2C - </w:t>
      </w:r>
      <w:proofErr w:type="spellStart"/>
      <w:r w:rsidRPr="7B8E0369" w:rsidR="7B8E0369">
        <w:rPr>
          <w:rFonts w:ascii="Times-Roman" w:hAnsi="Times-Roman" w:eastAsia="Times-Roman" w:cs="Times-Roman"/>
          <w:lang w:eastAsia="ja-JP"/>
        </w:rPr>
        <w:t>weak</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or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conditional</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recommendation</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based</w:t>
      </w:r>
      <w:proofErr w:type="spellEnd"/>
      <w:r w:rsidRPr="7B8E0369" w:rsidR="7B8E0369">
        <w:rPr>
          <w:rFonts w:ascii="Times-Roman" w:hAnsi="Times-Roman" w:eastAsia="Times-Roman" w:cs="Times-Roman"/>
          <w:lang w:eastAsia="ja-JP"/>
        </w:rPr>
        <w:t xml:space="preserve"> on </w:t>
      </w:r>
      <w:proofErr w:type="spellStart"/>
      <w:r w:rsidRPr="7B8E0369" w:rsidR="7B8E0369">
        <w:rPr>
          <w:rFonts w:ascii="Times-Roman" w:hAnsi="Times-Roman" w:eastAsia="Times-Roman" w:cs="Times-Roman"/>
          <w:lang w:eastAsia="ja-JP"/>
        </w:rPr>
        <w:t>lo</w:t>
      </w:r>
      <w:r w:rsidRPr="7B8E0369" w:rsidR="7B8E0369">
        <w:rPr>
          <w:rFonts w:ascii="Times-Roman" w:hAnsi="Times-Roman" w:eastAsia="Times-Roman" w:cs="Times-Roman"/>
          <w:lang w:eastAsia="ja-JP"/>
        </w:rPr>
        <w:t>w</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or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very</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low-quality</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evidence</w:t>
      </w:r>
      <w:proofErr w:type="spellEnd"/>
      <w:r w:rsidRPr="7B8E0369" w:rsidR="7B8E0369">
        <w:rPr>
          <w:rFonts w:ascii="Times-Roman" w:hAnsi="Times-Roman" w:eastAsia="Times-Roman" w:cs="Times-Roman"/>
          <w:lang w:eastAsia="ja-JP"/>
        </w:rPr>
        <w:t>).</w:t>
      </w:r>
    </w:p>
    <w:p w:rsidR="00B45386" w:rsidP="00B1234E" w:rsidRDefault="00B45386" w14:paraId="4881EEF7" w14:textId="77777777">
      <w:pPr>
        <w:autoSpaceDE w:val="0"/>
        <w:autoSpaceDN w:val="0"/>
        <w:adjustRightInd w:val="0"/>
        <w:jc w:val="both"/>
        <w:rPr>
          <w:rFonts w:ascii="Times-Roman" w:hAnsi="Times-Roman" w:cs="Times-Roman"/>
          <w:lang w:eastAsia="ja-JP"/>
        </w:rPr>
      </w:pPr>
    </w:p>
    <w:p w:rsidRPr="00093145" w:rsidR="00B45386" w:rsidP="7B8E0369" w:rsidRDefault="00093145" w14:paraId="518B2568" w14:textId="2630349E">
      <w:pPr>
        <w:pStyle w:val="ListParagraph"/>
        <w:numPr>
          <w:ilvl w:val="0"/>
          <w:numId w:val="19"/>
        </w:numPr>
        <w:autoSpaceDE w:val="0"/>
        <w:autoSpaceDN w:val="0"/>
        <w:adjustRightInd w:val="0"/>
        <w:jc w:val="both"/>
        <w:rPr>
          <w:rFonts w:ascii="Times-Roman" w:hAnsi="Times-Roman" w:eastAsia="Times-Roman" w:cs="Times-Roman"/>
          <w:b w:val="1"/>
          <w:bCs w:val="1"/>
          <w:lang w:eastAsia="ja-JP"/>
        </w:rPr>
      </w:pPr>
      <w:r w:rsidRPr="7B8E0369" w:rsidR="7B8E0369">
        <w:rPr>
          <w:rFonts w:ascii="Times-Roman" w:hAnsi="Times-Roman" w:eastAsia="Times-Roman" w:cs="Times-Roman"/>
          <w:b w:val="1"/>
          <w:bCs w:val="1"/>
          <w:lang w:eastAsia="ja-JP"/>
        </w:rPr>
        <w:t>EFNS guidelines for the diagnos</w:t>
      </w:r>
      <w:r w:rsidRPr="7B8E0369" w:rsidR="7B8E0369">
        <w:rPr>
          <w:rFonts w:ascii="Times-Roman" w:hAnsi="Times-Roman" w:eastAsia="Times-Roman" w:cs="Times-Roman"/>
          <w:b w:val="1"/>
          <w:bCs w:val="1"/>
          <w:lang w:eastAsia="ja-JP"/>
        </w:rPr>
        <w:t xml:space="preserve">is and management of Alzheimer´s </w:t>
      </w:r>
      <w:r w:rsidRPr="7B8E0369" w:rsidR="7B8E0369">
        <w:rPr>
          <w:rFonts w:ascii="Times-Roman" w:hAnsi="Times-Roman" w:eastAsia="Times-Roman" w:cs="Times-Roman"/>
          <w:b w:val="1"/>
          <w:bCs w:val="1"/>
          <w:lang w:eastAsia="ja-JP"/>
        </w:rPr>
        <w:t>disease</w:t>
      </w:r>
      <w:r w:rsidRPr="7B8E0369" w:rsidR="7B8E0369">
        <w:rPr>
          <w:rFonts w:ascii="Times-Roman" w:hAnsi="Times-Roman" w:eastAsia="Times-Roman" w:cs="Times-Roman"/>
          <w:b w:val="1"/>
          <w:bCs w:val="1"/>
          <w:lang w:eastAsia="ja-JP"/>
        </w:rPr>
        <w:t>s (</w:t>
      </w:r>
      <w:proofErr w:type="spellStart"/>
      <w:r w:rsidRPr="7B8E0369" w:rsidR="7B8E0369">
        <w:rPr>
          <w:rFonts w:ascii="Times-Roman" w:hAnsi="Times-Roman" w:eastAsia="Times-Roman" w:cs="Times-Roman"/>
          <w:b w:val="1"/>
          <w:bCs w:val="1"/>
          <w:lang w:eastAsia="ja-JP"/>
        </w:rPr>
        <w:t>Hort</w:t>
      </w:r>
      <w:proofErr w:type="spellEnd"/>
      <w:r w:rsidRPr="7B8E0369" w:rsidR="7B8E0369">
        <w:rPr>
          <w:rFonts w:ascii="Times-Roman" w:hAnsi="Times-Roman" w:eastAsia="Times-Roman" w:cs="Times-Roman"/>
          <w:b w:val="1"/>
          <w:bCs w:val="1"/>
          <w:lang w:eastAsia="ja-JP"/>
        </w:rPr>
        <w:t>, J., et al. 2010)</w:t>
      </w:r>
    </w:p>
    <w:p w:rsidR="00C51E88" w:rsidP="7B8E0369" w:rsidRDefault="00093145" w14:paraId="239A441E" w14:textId="32072B4E">
      <w:pPr>
        <w:autoSpaceDE w:val="0"/>
        <w:autoSpaceDN w:val="0"/>
        <w:adjustRightInd w:val="0"/>
        <w:jc w:val="both"/>
        <w:rPr>
          <w:lang w:eastAsia="ja-JP"/>
        </w:rPr>
      </w:pPr>
      <w:r w:rsidRPr="7B8E0369" w:rsidR="7B8E0369">
        <w:rPr>
          <w:lang w:eastAsia="ja-JP"/>
        </w:rPr>
        <w:t xml:space="preserve">RJ on välja toodud, et raske AT puhul jõutakse punkti, kus ravi </w:t>
      </w:r>
      <w:proofErr w:type="spellStart"/>
      <w:r w:rsidRPr="7B8E0369" w:rsidR="7B8E0369">
        <w:rPr>
          <w:lang w:eastAsia="ja-JP"/>
        </w:rPr>
        <w:t>ChEIs-ga</w:t>
      </w:r>
      <w:proofErr w:type="spellEnd"/>
      <w:r w:rsidRPr="7B8E0369" w:rsidR="7B8E0369">
        <w:rPr>
          <w:lang w:eastAsia="ja-JP"/>
        </w:rPr>
        <w:t xml:space="preserve"> tõenäoliselt ei too enam kasu, siis on hetkel ebaselge, millises haiguse staadiumis peaks selle ravi lõpetama. </w:t>
      </w:r>
    </w:p>
    <w:p w:rsidR="00093145" w:rsidP="7B8E0369" w:rsidRDefault="00093145" w14:paraId="7424EDE8" w14:textId="361A94F0">
      <w:pPr>
        <w:autoSpaceDE w:val="0"/>
        <w:autoSpaceDN w:val="0"/>
        <w:adjustRightInd w:val="0"/>
        <w:jc w:val="both"/>
        <w:rPr>
          <w:lang w:eastAsia="ja-JP"/>
        </w:rPr>
      </w:pPr>
      <w:r w:rsidRPr="7B8E0369" w:rsidR="7B8E0369">
        <w:rPr>
          <w:lang w:eastAsia="ja-JP"/>
        </w:rPr>
        <w:t xml:space="preserve">Üldiselt on </w:t>
      </w:r>
      <w:proofErr w:type="spellStart"/>
      <w:r w:rsidRPr="7B8E0369" w:rsidR="7B8E0369">
        <w:rPr>
          <w:lang w:eastAsia="ja-JP"/>
        </w:rPr>
        <w:t>ChEIs</w:t>
      </w:r>
      <w:proofErr w:type="spellEnd"/>
      <w:r w:rsidRPr="7B8E0369" w:rsidR="7B8E0369">
        <w:rPr>
          <w:lang w:eastAsia="ja-JP"/>
        </w:rPr>
        <w:t xml:space="preserve"> hästi talutav, aga võib tekitada seedetrakti </w:t>
      </w:r>
      <w:proofErr w:type="spellStart"/>
      <w:r w:rsidRPr="7B8E0369" w:rsidR="7B8E0369">
        <w:rPr>
          <w:lang w:eastAsia="ja-JP"/>
        </w:rPr>
        <w:t>kõrvalmõjusid</w:t>
      </w:r>
      <w:proofErr w:type="spellEnd"/>
      <w:r w:rsidRPr="7B8E0369" w:rsidR="7B8E0369">
        <w:rPr>
          <w:lang w:eastAsia="ja-JP"/>
        </w:rPr>
        <w:t xml:space="preserve"> (iiveldus, kõhulahtisus, oksendamine), mis võib viia ravimi kasutamise lõpetamiseni.</w:t>
      </w:r>
    </w:p>
    <w:p w:rsidR="00C44881" w:rsidP="00C44881" w:rsidRDefault="00C44881" w14:paraId="7104A966" w14:textId="0045548C">
      <w:pPr>
        <w:autoSpaceDE w:val="0"/>
        <w:autoSpaceDN w:val="0"/>
        <w:adjustRightInd w:val="0"/>
        <w:jc w:val="both"/>
        <w:rPr>
          <w:rFonts w:ascii="Times-Roman" w:hAnsi="Times-Roman" w:cs="Times-Roman"/>
          <w:lang w:eastAsia="ja-JP"/>
        </w:rPr>
      </w:pPr>
    </w:p>
    <w:p w:rsidRPr="007056D3" w:rsidR="007A34BD" w:rsidP="7B8E0369" w:rsidRDefault="00EF58B8" w14:paraId="6DA5796E" w14:textId="2DDEC551">
      <w:pPr>
        <w:pStyle w:val="ListParagraph"/>
        <w:numPr>
          <w:ilvl w:val="0"/>
          <w:numId w:val="19"/>
        </w:numPr>
        <w:autoSpaceDE w:val="0"/>
        <w:autoSpaceDN w:val="0"/>
        <w:adjustRightInd w:val="0"/>
        <w:jc w:val="both"/>
        <w:rPr>
          <w:rFonts w:ascii="Times-Roman" w:hAnsi="Times-Roman" w:eastAsia="Times-Roman" w:cs="Times-Roman"/>
          <w:b w:val="1"/>
          <w:bCs w:val="1"/>
          <w:lang w:eastAsia="ja-JP"/>
        </w:rPr>
      </w:pPr>
      <w:r w:rsidRPr="7B8E0369" w:rsidR="7B8E0369">
        <w:rPr>
          <w:rFonts w:ascii="Times-Roman" w:hAnsi="Times-Roman" w:eastAsia="Times-Roman" w:cs="Times-Roman"/>
          <w:b w:val="1"/>
          <w:bCs w:val="1"/>
          <w:lang w:eastAsia="ja-JP"/>
        </w:rPr>
        <w:t>PRACTICE GUIDELINE FOR THE</w:t>
      </w:r>
      <w:r w:rsidRPr="7B8E0369" w:rsidR="7B8E0369">
        <w:rPr>
          <w:rFonts w:ascii="Times-Roman" w:hAnsi="Times-Roman" w:eastAsia="Times-Roman" w:cs="Times-Roman"/>
          <w:b w:val="1"/>
          <w:bCs w:val="1"/>
          <w:lang w:eastAsia="ja-JP"/>
        </w:rPr>
        <w:t xml:space="preserve"> </w:t>
      </w:r>
      <w:r w:rsidRPr="7B8E0369" w:rsidR="7B8E0369">
        <w:rPr>
          <w:rFonts w:ascii="Times-Roman" w:hAnsi="Times-Roman" w:eastAsia="Times-Roman" w:cs="Times-Roman"/>
          <w:b w:val="1"/>
          <w:bCs w:val="1"/>
          <w:lang w:eastAsia="ja-JP"/>
        </w:rPr>
        <w:t>Treatment of Patients w</w:t>
      </w:r>
      <w:r w:rsidRPr="7B8E0369" w:rsidR="7B8E0369">
        <w:rPr>
          <w:rFonts w:ascii="Times-Roman" w:hAnsi="Times-Roman" w:eastAsia="Times-Roman" w:cs="Times-Roman"/>
          <w:b w:val="1"/>
          <w:bCs w:val="1"/>
          <w:lang w:eastAsia="ja-JP"/>
        </w:rPr>
        <w:t>ith</w:t>
      </w:r>
      <w:r w:rsidRPr="7B8E0369" w:rsidR="7B8E0369">
        <w:rPr>
          <w:rFonts w:ascii="Times-Roman" w:hAnsi="Times-Roman" w:eastAsia="Times-Roman" w:cs="Times-Roman"/>
          <w:b w:val="1"/>
          <w:bCs w:val="1"/>
          <w:lang w:eastAsia="ja-JP"/>
        </w:rPr>
        <w:t xml:space="preserve"> </w:t>
      </w:r>
      <w:r w:rsidRPr="7B8E0369" w:rsidR="7B8E0369">
        <w:rPr>
          <w:rFonts w:ascii="Times-Roman" w:hAnsi="Times-Roman" w:eastAsia="Times-Roman" w:cs="Times-Roman"/>
          <w:b w:val="1"/>
          <w:bCs w:val="1"/>
          <w:lang w:eastAsia="ja-JP"/>
        </w:rPr>
        <w:t>Alzheimer’s Disease and</w:t>
      </w:r>
      <w:r w:rsidRPr="7B8E0369" w:rsidR="7B8E0369">
        <w:rPr>
          <w:rFonts w:ascii="Times-Roman" w:hAnsi="Times-Roman" w:eastAsia="Times-Roman" w:cs="Times-Roman"/>
          <w:b w:val="1"/>
          <w:bCs w:val="1"/>
          <w:lang w:eastAsia="ja-JP"/>
        </w:rPr>
        <w:t xml:space="preserve"> </w:t>
      </w:r>
      <w:r w:rsidRPr="7B8E0369" w:rsidR="7B8E0369">
        <w:rPr>
          <w:rFonts w:ascii="Times-Roman" w:hAnsi="Times-Roman" w:eastAsia="Times-Roman" w:cs="Times-Roman"/>
          <w:b w:val="1"/>
          <w:bCs w:val="1"/>
          <w:lang w:eastAsia="ja-JP"/>
        </w:rPr>
        <w:t>Other Dementias</w:t>
      </w:r>
      <w:r w:rsidRPr="7B8E0369" w:rsidR="7B8E0369">
        <w:rPr>
          <w:rFonts w:ascii="Times-Roman" w:hAnsi="Times-Roman" w:eastAsia="Times-Roman" w:cs="Times-Roman"/>
          <w:b w:val="1"/>
          <w:bCs w:val="1"/>
          <w:lang w:eastAsia="ja-JP"/>
        </w:rPr>
        <w:t xml:space="preserve"> (</w:t>
      </w:r>
      <w:proofErr w:type="spellStart"/>
      <w:r w:rsidRPr="7B8E0369" w:rsidR="7B8E0369">
        <w:rPr>
          <w:rFonts w:ascii="Times-Roman" w:hAnsi="Times-Roman" w:eastAsia="Times-Roman" w:cs="Times-Roman"/>
          <w:b w:val="1"/>
          <w:bCs w:val="1"/>
          <w:lang w:eastAsia="ja-JP"/>
        </w:rPr>
        <w:t>Rabins</w:t>
      </w:r>
      <w:proofErr w:type="spellEnd"/>
      <w:r w:rsidRPr="7B8E0369" w:rsidR="7B8E0369">
        <w:rPr>
          <w:rFonts w:ascii="Times-Roman" w:hAnsi="Times-Roman" w:eastAsia="Times-Roman" w:cs="Times-Roman"/>
          <w:b w:val="1"/>
          <w:bCs w:val="1"/>
          <w:lang w:eastAsia="ja-JP"/>
        </w:rPr>
        <w:t>, V. P., et al. 20</w:t>
      </w:r>
      <w:r w:rsidRPr="7B8E0369" w:rsidR="7B8E0369">
        <w:rPr>
          <w:rFonts w:ascii="Times-Roman" w:hAnsi="Times-Roman" w:eastAsia="Times-Roman" w:cs="Times-Roman"/>
          <w:b w:val="1"/>
          <w:bCs w:val="1"/>
          <w:lang w:eastAsia="ja-JP"/>
        </w:rPr>
        <w:t>07</w:t>
      </w:r>
      <w:r w:rsidRPr="7B8E0369" w:rsidR="7B8E0369">
        <w:rPr>
          <w:rFonts w:ascii="Times-Roman" w:hAnsi="Times-Roman" w:eastAsia="Times-Roman" w:cs="Times-Roman"/>
          <w:b w:val="1"/>
          <w:bCs w:val="1"/>
          <w:lang w:eastAsia="ja-JP"/>
        </w:rPr>
        <w:t>)</w:t>
      </w:r>
    </w:p>
    <w:p w:rsidRPr="007A34BD" w:rsidR="007A34BD" w:rsidP="7B8E0369" w:rsidRDefault="007A34BD" w14:paraId="0030597D" w14:textId="5EAD92AF">
      <w:pPr>
        <w:autoSpaceDE w:val="0"/>
        <w:autoSpaceDN w:val="0"/>
        <w:adjustRightInd w:val="0"/>
        <w:jc w:val="both"/>
        <w:rPr>
          <w:rFonts w:ascii="Times-Roman" w:hAnsi="Times-Roman" w:eastAsia="Times-Roman" w:cs="Times-Roman"/>
          <w:i w:val="1"/>
          <w:iCs w:val="1"/>
          <w:lang w:eastAsia="ja-JP"/>
        </w:rPr>
      </w:pPr>
      <w:proofErr w:type="spellStart"/>
      <w:r w:rsidRPr="7B8E0369" w:rsidR="7B8E0369">
        <w:rPr>
          <w:rFonts w:ascii="Times-Roman" w:hAnsi="Times-Roman" w:eastAsia="Times-Roman" w:cs="Times-Roman"/>
          <w:i w:val="1"/>
          <w:iCs w:val="1"/>
          <w:lang w:eastAsia="ja-JP"/>
        </w:rPr>
        <w:t>Cholinesterase</w:t>
      </w:r>
      <w:proofErr w:type="spellEnd"/>
      <w:r w:rsidRPr="7B8E0369" w:rsidR="7B8E0369">
        <w:rPr>
          <w:rFonts w:ascii="Times-Roman" w:hAnsi="Times-Roman" w:eastAsia="Times-Roman" w:cs="Times-Roman"/>
          <w:i w:val="1"/>
          <w:iCs w:val="1"/>
          <w:lang w:eastAsia="ja-JP"/>
        </w:rPr>
        <w:t xml:space="preserve"> </w:t>
      </w:r>
      <w:proofErr w:type="spellStart"/>
      <w:r w:rsidRPr="7B8E0369" w:rsidR="7B8E0369">
        <w:rPr>
          <w:rFonts w:ascii="Times-Roman" w:hAnsi="Times-Roman" w:eastAsia="Times-Roman" w:cs="Times-Roman"/>
          <w:i w:val="1"/>
          <w:iCs w:val="1"/>
          <w:lang w:eastAsia="ja-JP"/>
        </w:rPr>
        <w:t>inhibitors</w:t>
      </w:r>
      <w:proofErr w:type="spellEnd"/>
    </w:p>
    <w:p w:rsidR="00566A43" w:rsidP="7B8E0369" w:rsidRDefault="007A34BD" w14:paraId="4E303175" w14:textId="78DF79C7">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RJ tuuakse välja, et </w:t>
      </w:r>
      <w:r w:rsidRPr="7B8E0369" w:rsidR="7B8E0369">
        <w:rPr>
          <w:rFonts w:ascii="Times-Roman" w:hAnsi="Times-Roman" w:eastAsia="Times-Roman" w:cs="Times-Roman"/>
          <w:lang w:eastAsia="ja-JP"/>
        </w:rPr>
        <w:t>enne otsuse tegemist ravimi mitteefektiivsuse kohta, tuleks, proovida erinevaid ravimi doose, kuna osadele patsientidele mõjub paremini madal doos ning osadele kõrgem. (</w:t>
      </w:r>
      <w:r w:rsidRPr="7B8E0369" w:rsidR="7B8E0369">
        <w:rPr>
          <w:rFonts w:ascii="Times-Roman" w:hAnsi="Times-Roman" w:eastAsia="Times-Roman" w:cs="Times-Roman"/>
          <w:lang w:eastAsia="ja-JP"/>
        </w:rPr>
        <w:t xml:space="preserve">Minimal </w:t>
      </w:r>
      <w:proofErr w:type="spellStart"/>
      <w:r w:rsidRPr="7B8E0369" w:rsidR="7B8E0369">
        <w:rPr>
          <w:rFonts w:ascii="Times-Roman" w:hAnsi="Times-Roman" w:eastAsia="Times-Roman" w:cs="Times-Roman"/>
          <w:lang w:eastAsia="ja-JP"/>
        </w:rPr>
        <w:t>effective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dosages</w:t>
      </w:r>
      <w:proofErr w:type="spellEnd"/>
      <w:r w:rsidRPr="7B8E0369" w:rsidR="7B8E0369">
        <w:rPr>
          <w:rFonts w:ascii="Times-Roman" w:hAnsi="Times-Roman" w:eastAsia="Times-Roman" w:cs="Times-Roman"/>
          <w:lang w:eastAsia="ja-JP"/>
        </w:rPr>
        <w:t xml:space="preserve"> are 5 mg/</w:t>
      </w:r>
      <w:proofErr w:type="spellStart"/>
      <w:r w:rsidRPr="7B8E0369" w:rsidR="7B8E0369">
        <w:rPr>
          <w:rFonts w:ascii="Times-Roman" w:hAnsi="Times-Roman" w:eastAsia="Times-Roman" w:cs="Times-Roman"/>
          <w:lang w:eastAsia="ja-JP"/>
        </w:rPr>
        <w:t>day</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for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donepezil</w:t>
      </w:r>
      <w:proofErr w:type="spellEnd"/>
      <w:r w:rsidRPr="7B8E0369" w:rsidR="7B8E0369">
        <w:rPr>
          <w:rFonts w:ascii="Times-Roman" w:hAnsi="Times-Roman" w:eastAsia="Times-Roman" w:cs="Times-Roman"/>
          <w:lang w:eastAsia="ja-JP"/>
        </w:rPr>
        <w:t>, 16 mg/</w:t>
      </w:r>
      <w:proofErr w:type="spellStart"/>
      <w:r w:rsidRPr="7B8E0369" w:rsidR="7B8E0369">
        <w:rPr>
          <w:rFonts w:ascii="Times-Roman" w:hAnsi="Times-Roman" w:eastAsia="Times-Roman" w:cs="Times-Roman"/>
          <w:lang w:eastAsia="ja-JP"/>
        </w:rPr>
        <w:t>day</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for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galantamine</w:t>
      </w:r>
      <w:proofErr w:type="spellEnd"/>
      <w:r w:rsidRPr="7B8E0369" w:rsidR="7B8E0369">
        <w:rPr>
          <w:rFonts w:ascii="Times-Roman" w:hAnsi="Times-Roman" w:eastAsia="Times-Roman" w:cs="Times-Roman"/>
          <w:lang w:eastAsia="ja-JP"/>
        </w:rPr>
        <w:t>, and 6 mg/</w:t>
      </w:r>
      <w:proofErr w:type="spellStart"/>
      <w:r w:rsidRPr="7B8E0369" w:rsidR="7B8E0369">
        <w:rPr>
          <w:rFonts w:ascii="Times-Roman" w:hAnsi="Times-Roman" w:eastAsia="Times-Roman" w:cs="Times-Roman"/>
          <w:lang w:eastAsia="ja-JP"/>
        </w:rPr>
        <w:t>day</w:t>
      </w:r>
      <w:r w:rsidRPr="7B8E0369" w:rsidR="7B8E0369">
        <w:rPr>
          <w:rFonts w:ascii="Times-Roman" w:hAnsi="Times-Roman" w:eastAsia="Times-Roman" w:cs="Times-Roman"/>
          <w:lang w:eastAsia="ja-JP"/>
        </w:rPr>
        <w:t>for</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rivastigmine</w:t>
      </w:r>
      <w:proofErr w:type="spellEnd"/>
      <w:r w:rsidRPr="7B8E0369" w:rsidR="7B8E0369">
        <w:rPr>
          <w:rFonts w:ascii="Times-Roman" w:hAnsi="Times-Roman" w:eastAsia="Times-Roman" w:cs="Times-Roman"/>
          <w:lang w:eastAsia="ja-JP"/>
        </w:rPr>
        <w:t>)</w:t>
      </w:r>
    </w:p>
    <w:p w:rsidR="00A153E9" w:rsidP="7B8E0369" w:rsidRDefault="00A153E9" w14:paraId="3B103C20" w14:textId="1B8D26EA">
      <w:pPr>
        <w:autoSpaceDE w:val="0"/>
        <w:autoSpaceDN w:val="0"/>
        <w:adjustRightInd w:val="0"/>
        <w:jc w:val="both"/>
        <w:rPr>
          <w:rFonts w:ascii="Times-Roman" w:hAnsi="Times-Roman" w:eastAsia="Times-Roman" w:cs="Times-Roman"/>
          <w:lang w:eastAsia="ja-JP"/>
        </w:rPr>
      </w:pPr>
      <w:r w:rsidRPr="7B8E0369" w:rsidR="7B8E0369">
        <w:rPr>
          <w:rFonts w:ascii="Times-Roman" w:hAnsi="Times-Roman" w:eastAsia="Times-Roman" w:cs="Times-Roman"/>
          <w:lang w:eastAsia="ja-JP"/>
        </w:rPr>
        <w:t xml:space="preserve">Praktikas on ravimi jätkamise otsus väga individuaalne. Põhjused, miks patsient ravimi võtmise lõpetab on erinevad: </w:t>
      </w:r>
      <w:proofErr w:type="spellStart"/>
      <w:r w:rsidRPr="7B8E0369" w:rsidR="7B8E0369">
        <w:rPr>
          <w:rFonts w:ascii="Times-Roman" w:hAnsi="Times-Roman" w:eastAsia="Times-Roman" w:cs="Times-Roman"/>
          <w:lang w:eastAsia="ja-JP"/>
        </w:rPr>
        <w:t>kõrvalmõjud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kõrvaltoimed</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adverse</w:t>
      </w:r>
      <w:proofErr w:type="spellEnd"/>
      <w:r w:rsidRPr="7B8E0369" w:rsidR="7B8E0369">
        <w:rPr>
          <w:rFonts w:ascii="Times-Roman" w:hAnsi="Times-Roman" w:eastAsia="Times-Roman" w:cs="Times-Roman"/>
          <w:lang w:eastAsia="ja-JP"/>
        </w:rPr>
        <w:t xml:space="preserve"> </w:t>
      </w:r>
      <w:proofErr w:type="spellStart"/>
      <w:r w:rsidRPr="7B8E0369" w:rsidR="7B8E0369">
        <w:rPr>
          <w:rFonts w:ascii="Times-Roman" w:hAnsi="Times-Roman" w:eastAsia="Times-Roman" w:cs="Times-Roman"/>
          <w:lang w:eastAsia="ja-JP"/>
        </w:rPr>
        <w:t>events</w:t>
      </w:r>
      <w:proofErr w:type="spellEnd"/>
      <w:r w:rsidRPr="7B8E0369" w:rsidR="7B8E0369">
        <w:rPr>
          <w:rFonts w:ascii="Times-Roman" w:hAnsi="Times-Roman" w:eastAsia="Times-Roman" w:cs="Times-Roman"/>
          <w:lang w:eastAsia="ja-JP"/>
        </w:rPr>
        <w:t xml:space="preserve">), motivatsiooni puudumine, vähene tajutud efektiivsus, maksumus. </w:t>
      </w:r>
      <w:r w:rsidRPr="7B8E0369" w:rsidR="7B8E0369">
        <w:rPr>
          <w:rFonts w:ascii="Times-Roman" w:hAnsi="Times-Roman" w:eastAsia="Times-Roman" w:cs="Times-Roman"/>
          <w:lang w:eastAsia="ja-JP"/>
        </w:rPr>
        <w:t xml:space="preserve">Patsiente, kellel vaatamata </w:t>
      </w:r>
      <w:proofErr w:type="spellStart"/>
      <w:r w:rsidRPr="7B8E0369" w:rsidR="7B8E0369">
        <w:rPr>
          <w:rFonts w:ascii="Times-Roman" w:hAnsi="Times-Roman" w:eastAsia="Times-Roman" w:cs="Times-Roman"/>
          <w:lang w:eastAsia="ja-JP"/>
        </w:rPr>
        <w:t>ChELs</w:t>
      </w:r>
      <w:proofErr w:type="spellEnd"/>
      <w:r w:rsidRPr="7B8E0369" w:rsidR="7B8E0369">
        <w:rPr>
          <w:rFonts w:ascii="Times-Roman" w:hAnsi="Times-Roman" w:eastAsia="Times-Roman" w:cs="Times-Roman"/>
          <w:lang w:eastAsia="ja-JP"/>
        </w:rPr>
        <w:t xml:space="preserve"> võtmise puhul haigus progresseerub, nimetatakse ravimile</w:t>
      </w:r>
      <w:r w:rsidRPr="7B8E0369" w:rsidR="7B8E0369">
        <w:rPr>
          <w:rFonts w:ascii="Times-Roman" w:hAnsi="Times-Roman" w:eastAsia="Times-Roman" w:cs="Times-Roman"/>
          <w:lang w:eastAsia="ja-JP"/>
        </w:rPr>
        <w:t xml:space="preserve"> allumatuteks (</w:t>
      </w:r>
      <w:proofErr w:type="spellStart"/>
      <w:r w:rsidRPr="7B8E0369" w:rsidR="7B8E0369">
        <w:rPr>
          <w:rFonts w:ascii="Times-Roman" w:hAnsi="Times-Roman" w:eastAsia="Times-Roman" w:cs="Times-Roman"/>
          <w:i w:val="1"/>
          <w:iCs w:val="1"/>
          <w:lang w:eastAsia="ja-JP"/>
        </w:rPr>
        <w:t>medication</w:t>
      </w:r>
      <w:proofErr w:type="spellEnd"/>
      <w:r w:rsidRPr="7B8E0369" w:rsidR="7B8E0369">
        <w:rPr>
          <w:rFonts w:ascii="Times-Roman" w:hAnsi="Times-Roman" w:eastAsia="Times-Roman" w:cs="Times-Roman"/>
          <w:i w:val="1"/>
          <w:iCs w:val="1"/>
          <w:lang w:eastAsia="ja-JP"/>
        </w:rPr>
        <w:t xml:space="preserve"> </w:t>
      </w:r>
      <w:proofErr w:type="spellStart"/>
      <w:r w:rsidRPr="7B8E0369" w:rsidR="7B8E0369">
        <w:rPr>
          <w:rFonts w:ascii="Times-Roman" w:hAnsi="Times-Roman" w:eastAsia="Times-Roman" w:cs="Times-Roman"/>
          <w:i w:val="1"/>
          <w:iCs w:val="1"/>
          <w:lang w:eastAsia="ja-JP"/>
        </w:rPr>
        <w:t>nonresponder</w:t>
      </w:r>
      <w:proofErr w:type="spellEnd"/>
      <w:r w:rsidRPr="7B8E0369" w:rsidR="7B8E0369">
        <w:rPr>
          <w:rFonts w:ascii="Times-Roman" w:hAnsi="Times-Roman" w:eastAsia="Times-Roman" w:cs="Times-Roman"/>
          <w:lang w:eastAsia="ja-JP"/>
        </w:rPr>
        <w:t>)</w:t>
      </w:r>
      <w:r w:rsidRPr="7B8E0369" w:rsidR="7B8E0369">
        <w:rPr>
          <w:rFonts w:ascii="Times-Roman" w:hAnsi="Times-Roman" w:eastAsia="Times-Roman" w:cs="Times-Roman"/>
          <w:lang w:eastAsia="ja-JP"/>
        </w:rPr>
        <w:t xml:space="preserve"> ning ravi võib katkestada. </w:t>
      </w:r>
    </w:p>
    <w:p w:rsidR="007056D3" w:rsidP="00504DE6" w:rsidRDefault="007056D3" w14:paraId="111AA43F" w14:textId="77777777">
      <w:pPr>
        <w:autoSpaceDE w:val="0"/>
        <w:autoSpaceDN w:val="0"/>
        <w:adjustRightInd w:val="0"/>
        <w:jc w:val="both"/>
        <w:rPr>
          <w:rFonts w:ascii="Times-Roman" w:hAnsi="Times-Roman" w:cs="Times-Roman"/>
          <w:lang w:eastAsia="ja-JP"/>
        </w:rPr>
      </w:pPr>
    </w:p>
    <w:p w:rsidRPr="00910DAA" w:rsidR="00566A43" w:rsidP="7B8E0369" w:rsidRDefault="00910DAA" w14:paraId="7F0C30A1" w14:textId="1840BED8">
      <w:pPr>
        <w:pStyle w:val="ListParagraph"/>
        <w:numPr>
          <w:ilvl w:val="0"/>
          <w:numId w:val="19"/>
        </w:numPr>
        <w:autoSpaceDE w:val="0"/>
        <w:autoSpaceDN w:val="0"/>
        <w:adjustRightInd w:val="0"/>
        <w:jc w:val="both"/>
        <w:rPr>
          <w:rFonts w:ascii="Times-Roman" w:hAnsi="Times-Roman" w:eastAsia="Times-Roman" w:cs="Times-Roman"/>
          <w:b w:val="1"/>
          <w:bCs w:val="1"/>
          <w:lang w:eastAsia="ja-JP"/>
        </w:rPr>
      </w:pPr>
      <w:r w:rsidRPr="7B8E0369" w:rsidR="7B8E0369">
        <w:rPr>
          <w:rFonts w:ascii="Times-Roman" w:hAnsi="Times-Roman" w:eastAsia="Times-Roman" w:cs="Times-Roman"/>
          <w:b w:val="1"/>
          <w:bCs w:val="1"/>
          <w:lang w:eastAsia="ja-JP"/>
        </w:rPr>
        <w:t>Guideline Watch (</w:t>
      </w:r>
      <w:proofErr w:type="spellStart"/>
      <w:r w:rsidRPr="7B8E0369" w:rsidR="7B8E0369">
        <w:rPr>
          <w:rFonts w:ascii="Times-Roman" w:hAnsi="Times-Roman" w:eastAsia="Times-Roman" w:cs="Times-Roman"/>
          <w:b w:val="1"/>
          <w:bCs w:val="1"/>
          <w:lang w:eastAsia="ja-JP"/>
        </w:rPr>
        <w:t>october</w:t>
      </w:r>
      <w:proofErr w:type="spellEnd"/>
      <w:r w:rsidRPr="7B8E0369" w:rsidR="7B8E0369">
        <w:rPr>
          <w:rFonts w:ascii="Times-Roman" w:hAnsi="Times-Roman" w:eastAsia="Times-Roman" w:cs="Times-Roman"/>
          <w:b w:val="1"/>
          <w:bCs w:val="1"/>
          <w:lang w:eastAsia="ja-JP"/>
        </w:rPr>
        <w:t xml:space="preserve"> 2014): Practice guideline for the Treatment of Patients with Alzheime</w:t>
      </w:r>
      <w:r w:rsidRPr="7B8E0369" w:rsidR="7B8E0369">
        <w:rPr>
          <w:rFonts w:ascii="Times-Roman" w:hAnsi="Times-Roman" w:eastAsia="Times-Roman" w:cs="Times-Roman"/>
          <w:b w:val="1"/>
          <w:bCs w:val="1"/>
          <w:lang w:eastAsia="ja-JP"/>
        </w:rPr>
        <w:t>r’s Disease and Other Dementias (</w:t>
      </w:r>
      <w:proofErr w:type="spellStart"/>
      <w:r w:rsidRPr="7B8E0369" w:rsidR="7B8E0369">
        <w:rPr>
          <w:rFonts w:ascii="Times-Roman" w:hAnsi="Times-Roman" w:eastAsia="Times-Roman" w:cs="Times-Roman"/>
          <w:b w:val="1"/>
          <w:bCs w:val="1"/>
          <w:lang w:eastAsia="ja-JP"/>
        </w:rPr>
        <w:t>Rabins</w:t>
      </w:r>
      <w:proofErr w:type="spellEnd"/>
      <w:r w:rsidRPr="7B8E0369" w:rsidR="7B8E0369">
        <w:rPr>
          <w:rFonts w:ascii="Times-Roman" w:hAnsi="Times-Roman" w:eastAsia="Times-Roman" w:cs="Times-Roman"/>
          <w:b w:val="1"/>
          <w:bCs w:val="1"/>
          <w:lang w:eastAsia="ja-JP"/>
        </w:rPr>
        <w:t>, P. V et al., 2012</w:t>
      </w:r>
      <w:r w:rsidRPr="7B8E0369" w:rsidR="7B8E0369">
        <w:rPr>
          <w:rFonts w:ascii="Times-Roman" w:hAnsi="Times-Roman" w:eastAsia="Times-Roman" w:cs="Times-Roman"/>
          <w:b w:val="1"/>
          <w:bCs w:val="1"/>
          <w:lang w:eastAsia="ja-JP"/>
        </w:rPr>
        <w:t>)</w:t>
      </w:r>
    </w:p>
    <w:p w:rsidRPr="00F756FE" w:rsidR="00DD692D" w:rsidP="7B8E0369" w:rsidRDefault="00567CF4" w14:paraId="485098A1" w14:textId="2503AB28">
      <w:pPr>
        <w:jc w:val="both"/>
        <w:rPr>
          <w:u w:val="single"/>
        </w:rPr>
      </w:pPr>
      <w:proofErr w:type="spellStart"/>
      <w:r w:rsidRPr="7B8E0369" w:rsidR="7B8E0369">
        <w:rPr>
          <w:u w:val="single"/>
        </w:rPr>
        <w:t>Antipsühhootilised</w:t>
      </w:r>
      <w:proofErr w:type="spellEnd"/>
      <w:r w:rsidRPr="7B8E0369" w:rsidR="7B8E0369">
        <w:rPr>
          <w:u w:val="single"/>
        </w:rPr>
        <w:t xml:space="preserve"> ravimid</w:t>
      </w:r>
    </w:p>
    <w:p w:rsidR="00567CF4" w:rsidP="00DD692D" w:rsidRDefault="00554F6A" w14:paraId="18C9D2BC" w14:textId="6AB022AB">
      <w:pPr>
        <w:jc w:val="both"/>
        <w:rPr>
          <w:bCs/>
        </w:rPr>
      </w:pPr>
      <w:r w:rsidR="7B8E0369">
        <w:rPr/>
        <w:t>RJ on välja toodud</w:t>
      </w:r>
      <w:r w:rsidR="7B8E0369">
        <w:rPr/>
        <w:t xml:space="preserve"> mitmed</w:t>
      </w:r>
      <w:r w:rsidR="7B8E0369">
        <w:rPr/>
        <w:t xml:space="preserve"> uuring</w:t>
      </w:r>
      <w:r w:rsidR="7B8E0369">
        <w:rPr/>
        <w:t>u, mis</w:t>
      </w:r>
      <w:r w:rsidR="7B8E0369">
        <w:rPr/>
        <w:t xml:space="preserve"> on tehtud </w:t>
      </w:r>
      <w:proofErr w:type="spellStart"/>
      <w:r w:rsidR="7B8E0369">
        <w:rPr/>
        <w:t>antipsühhootiliste</w:t>
      </w:r>
      <w:proofErr w:type="spellEnd"/>
      <w:r w:rsidR="7B8E0369">
        <w:rPr/>
        <w:t xml:space="preserve"> ravimite </w:t>
      </w:r>
      <w:proofErr w:type="spellStart"/>
      <w:r w:rsidR="7B8E0369">
        <w:rPr/>
        <w:t>ärajätmise</w:t>
      </w:r>
      <w:proofErr w:type="spellEnd"/>
      <w:r w:rsidR="7B8E0369">
        <w:rPr/>
        <w:t xml:space="preserve"> ja mitte </w:t>
      </w:r>
      <w:proofErr w:type="spellStart"/>
      <w:r w:rsidR="7B8E0369">
        <w:rPr/>
        <w:t>ärajätmise</w:t>
      </w:r>
      <w:proofErr w:type="spellEnd"/>
      <w:r w:rsidR="7B8E0369">
        <w:rPr/>
        <w:t xml:space="preserve"> </w:t>
      </w:r>
      <w:r w:rsidR="7B8E0369">
        <w:rPr/>
        <w:t xml:space="preserve">erinevate </w:t>
      </w:r>
      <w:r w:rsidR="7B8E0369">
        <w:rPr/>
        <w:t xml:space="preserve">mõjude kohta. </w:t>
      </w:r>
      <w:r w:rsidR="7B8E0369">
        <w:rPr/>
        <w:t xml:space="preserve">Nt </w:t>
      </w:r>
      <w:proofErr w:type="spellStart"/>
      <w:r w:rsidR="7B8E0369">
        <w:rPr/>
        <w:t>Ballard</w:t>
      </w:r>
      <w:proofErr w:type="spellEnd"/>
      <w:r w:rsidR="7B8E0369">
        <w:rPr/>
        <w:t xml:space="preserve"> </w:t>
      </w:r>
      <w:r w:rsidR="7B8E0369">
        <w:rPr/>
        <w:t>(</w:t>
      </w:r>
      <w:r w:rsidR="7B8E0369">
        <w:rPr/>
        <w:t xml:space="preserve">et </w:t>
      </w:r>
      <w:proofErr w:type="spellStart"/>
      <w:r w:rsidR="7B8E0369">
        <w:rPr/>
        <w:t>al</w:t>
      </w:r>
      <w:proofErr w:type="spellEnd"/>
      <w:r w:rsidR="7B8E0369">
        <w:rPr/>
        <w:t>. 2009</w:t>
      </w:r>
      <w:r w:rsidR="7B8E0369">
        <w:rPr/>
        <w:t>)</w:t>
      </w:r>
      <w:r w:rsidR="7B8E0369">
        <w:rPr/>
        <w:t xml:space="preserve"> uuringus on välja toodud, et </w:t>
      </w:r>
      <w:proofErr w:type="spellStart"/>
      <w:r w:rsidR="7B8E0369">
        <w:rPr/>
        <w:t>antipsühhootiliste</w:t>
      </w:r>
      <w:proofErr w:type="spellEnd"/>
      <w:r w:rsidR="7B8E0369">
        <w:rPr/>
        <w:t xml:space="preserve"> ravimite jätkamine suurendab suremise riski võrreldes nende </w:t>
      </w:r>
      <w:proofErr w:type="spellStart"/>
      <w:r w:rsidR="7B8E0369">
        <w:rPr/>
        <w:t>ärajätmisega</w:t>
      </w:r>
      <w:proofErr w:type="spellEnd"/>
      <w:r w:rsidR="7B8E0369">
        <w:rPr/>
        <w:t>.</w:t>
      </w:r>
      <w:r w:rsidR="7B8E0369">
        <w:rPr/>
        <w:t xml:space="preserve"> Järgmise </w:t>
      </w:r>
      <w:proofErr w:type="spellStart"/>
      <w:r w:rsidR="7B8E0369">
        <w:rPr/>
        <w:t>Barradet</w:t>
      </w:r>
      <w:proofErr w:type="spellEnd"/>
      <w:r w:rsidR="7B8E0369">
        <w:rPr/>
        <w:t xml:space="preserve"> (et </w:t>
      </w:r>
      <w:proofErr w:type="spellStart"/>
      <w:r w:rsidR="7B8E0369">
        <w:rPr/>
        <w:t>al</w:t>
      </w:r>
      <w:proofErr w:type="spellEnd"/>
      <w:r w:rsidR="7B8E0369">
        <w:rPr/>
        <w:t xml:space="preserve"> 2008) uuringu eesmärk oli hinnata ravimite </w:t>
      </w:r>
      <w:proofErr w:type="spellStart"/>
      <w:r w:rsidR="7B8E0369">
        <w:rPr/>
        <w:t>ärajätmis</w:t>
      </w:r>
      <w:r w:rsidR="7B8E0369">
        <w:rPr/>
        <w:t>e</w:t>
      </w:r>
      <w:proofErr w:type="spellEnd"/>
      <w:r w:rsidR="7B8E0369">
        <w:rPr/>
        <w:t xml:space="preserve"> seost kliiniliste muutustega, kuid kokkuvõtvalt võib uuringute põhjal öelda, et paljud AL-ga patsiendid, kes võtavad </w:t>
      </w:r>
      <w:proofErr w:type="spellStart"/>
      <w:r w:rsidR="7B8E0369">
        <w:rPr/>
        <w:t>antipsühhootilisi</w:t>
      </w:r>
      <w:proofErr w:type="spellEnd"/>
      <w:r w:rsidR="7B8E0369">
        <w:rPr/>
        <w:t xml:space="preserve"> ravimeid võivad need ära jätta ilma, et tekiksid uuesti </w:t>
      </w:r>
      <w:proofErr w:type="spellStart"/>
      <w:r w:rsidR="7B8E0369">
        <w:rPr/>
        <w:t>käitumuslikud</w:t>
      </w:r>
      <w:proofErr w:type="spellEnd"/>
      <w:r w:rsidR="7B8E0369">
        <w:rPr/>
        <w:t xml:space="preserve"> sümptomid. </w:t>
      </w:r>
      <w:r w:rsidR="7B8E0369">
        <w:rPr/>
        <w:t xml:space="preserve">Ainult mõnedel patsientidel võib ravimite </w:t>
      </w:r>
      <w:proofErr w:type="spellStart"/>
      <w:r w:rsidR="7B8E0369">
        <w:rPr/>
        <w:t>ärajätmisel</w:t>
      </w:r>
      <w:proofErr w:type="spellEnd"/>
      <w:r w:rsidR="7B8E0369">
        <w:rPr/>
        <w:t xml:space="preserve"> ilmneda uuesti </w:t>
      </w:r>
      <w:proofErr w:type="spellStart"/>
      <w:r w:rsidR="7B8E0369">
        <w:rPr/>
        <w:t>käitumislikud</w:t>
      </w:r>
      <w:proofErr w:type="spellEnd"/>
      <w:r w:rsidR="7B8E0369">
        <w:rPr/>
        <w:t xml:space="preserve"> sümptomid ning siis tuleb perearstil otsustada, kas alustada ravi uuesti või mitte. Need tulemused kinnitavad veelkord 2007 aasta RJ soovitust, et </w:t>
      </w:r>
      <w:proofErr w:type="spellStart"/>
      <w:r w:rsidR="7B8E0369">
        <w:rPr/>
        <w:t>antipsühhootiliste</w:t>
      </w:r>
      <w:proofErr w:type="spellEnd"/>
      <w:r w:rsidR="7B8E0369">
        <w:rPr/>
        <w:t xml:space="preserve"> ravimite lõpetamise kohta eriti siis kui perearst ei ole kindel ravi jätkamise kasulikkuses.</w:t>
      </w:r>
      <w:r w:rsidR="7B8E0369">
        <w:rPr/>
        <w:t xml:space="preserve"> </w:t>
      </w:r>
    </w:p>
    <w:p w:rsidR="00C90377" w:rsidP="00DD692D" w:rsidRDefault="00C90377" w14:paraId="1E6332A6" w14:textId="0F158206">
      <w:pPr>
        <w:jc w:val="both"/>
        <w:rPr>
          <w:bCs/>
        </w:rPr>
      </w:pPr>
      <w:r w:rsidR="7B8E0369">
        <w:rPr/>
        <w:t xml:space="preserve">RJ </w:t>
      </w:r>
      <w:r w:rsidRPr="7B8E0369" w:rsidR="7B8E0369">
        <w:rPr>
          <w:b w:val="1"/>
          <w:bCs w:val="1"/>
        </w:rPr>
        <w:t>ei tooda</w:t>
      </w:r>
      <w:r w:rsidR="7B8E0369">
        <w:rPr/>
        <w:t xml:space="preserve"> välja</w:t>
      </w:r>
      <w:r w:rsidR="7B8E0369">
        <w:rPr/>
        <w:t xml:space="preserve"> kindlaid</w:t>
      </w:r>
      <w:r w:rsidR="7B8E0369">
        <w:rPr/>
        <w:t xml:space="preserve"> </w:t>
      </w:r>
      <w:proofErr w:type="spellStart"/>
      <w:r w:rsidR="7B8E0369">
        <w:rPr/>
        <w:t>kriteerume</w:t>
      </w:r>
      <w:proofErr w:type="spellEnd"/>
      <w:r w:rsidR="7B8E0369">
        <w:rPr/>
        <w:t xml:space="preserve"> spetsiif</w:t>
      </w:r>
      <w:r w:rsidR="7B8E0369">
        <w:rPr/>
        <w:t>i</w:t>
      </w:r>
      <w:r w:rsidR="7B8E0369">
        <w:rPr/>
        <w:t>lise farmakoloogilise ravi lõpetamiseks.</w:t>
      </w:r>
    </w:p>
    <w:p w:rsidRPr="00C90377" w:rsidR="00F756FE" w:rsidP="00DD692D" w:rsidRDefault="00F756FE" w14:paraId="1EF6B97A" w14:textId="77777777">
      <w:pPr>
        <w:jc w:val="both"/>
        <w:rPr>
          <w:bCs/>
        </w:rPr>
      </w:pPr>
    </w:p>
    <w:p w:rsidR="00B96A35" w:rsidP="7B8E0369" w:rsidRDefault="00227BC9" w14:paraId="7E76F634" w14:textId="03ECEC0A" w14:noSpellErr="1">
      <w:pPr>
        <w:jc w:val="both"/>
        <w:rPr>
          <w:b w:val="1"/>
          <w:bCs w:val="1"/>
        </w:rPr>
      </w:pPr>
      <w:r w:rsidRPr="7B8E0369" w:rsidR="7B8E0369">
        <w:rPr>
          <w:b w:val="1"/>
          <w:bCs w:val="1"/>
        </w:rPr>
        <w:t>Teised ravijuhendid</w:t>
      </w:r>
    </w:p>
    <w:p w:rsidR="008E0FEE" w:rsidP="7B8E0369" w:rsidRDefault="005271A0" w14:paraId="578FDD49" w14:textId="468CBE5F" w14:noSpellErr="1">
      <w:pPr>
        <w:pStyle w:val="ListParagraph"/>
        <w:numPr>
          <w:ilvl w:val="0"/>
          <w:numId w:val="23"/>
        </w:numPr>
        <w:jc w:val="both"/>
        <w:rPr>
          <w:b w:val="1"/>
          <w:bCs w:val="1"/>
        </w:rPr>
      </w:pPr>
      <w:r w:rsidRPr="7B8E0369" w:rsidR="7B8E0369">
        <w:rPr>
          <w:b w:val="1"/>
          <w:bCs w:val="1"/>
        </w:rPr>
        <w:t>Dementia: supporting people with dementia and their carers in health and s</w:t>
      </w:r>
      <w:r w:rsidRPr="7B8E0369" w:rsidR="7B8E0369">
        <w:rPr>
          <w:b w:val="1"/>
          <w:bCs w:val="1"/>
        </w:rPr>
        <w:t xml:space="preserve">ocial care Clinical guideline, </w:t>
      </w:r>
      <w:r w:rsidRPr="7B8E0369" w:rsidR="7B8E0369">
        <w:rPr>
          <w:b w:val="1"/>
          <w:bCs w:val="1"/>
        </w:rPr>
        <w:t>National Clinical Practice Guideline Number 42</w:t>
      </w:r>
      <w:r w:rsidRPr="7B8E0369" w:rsidR="7B8E0369">
        <w:rPr>
          <w:b w:val="1"/>
          <w:bCs w:val="1"/>
        </w:rPr>
        <w:t>. 2007</w:t>
      </w:r>
    </w:p>
    <w:p w:rsidR="008844FC" w:rsidP="008844FC" w:rsidRDefault="008844FC" w14:paraId="17C2B5E3" w14:textId="188907FF">
      <w:pPr>
        <w:jc w:val="both"/>
      </w:pPr>
      <w:r w:rsidR="7B8E0369">
        <w:rPr/>
        <w:t xml:space="preserve">RJ on välja toodud, et farmakoloogiline sekkumine AT kognitiivsete sümptomite korral peab olema järgmistel tingimustel: A) ainult spetsialist võib algatada ravi (psühhiaatrid, kaasa arvatud need, kes on spetsialiseerunud õppimisraskustele, neuroloogid, ning eakatele spetsialiseerunud arstid). Oluline on hooldaja arvamus patsiendi seisundist. B) ravi peaks jätkama juhul, kui sellel on oluline efektiivsus kognitiivsele, funktsionaalsetele ja </w:t>
      </w:r>
      <w:proofErr w:type="spellStart"/>
      <w:r w:rsidR="7B8E0369">
        <w:rPr/>
        <w:t>käitumuslikele</w:t>
      </w:r>
      <w:proofErr w:type="spellEnd"/>
      <w:r w:rsidR="7B8E0369">
        <w:rPr/>
        <w:t xml:space="preserve"> sümptomitele. C) ravi jätkavaid patsiente peab üle vaatama regulaarselt kasutades kognitiivset, funktsionaalset ja </w:t>
      </w:r>
      <w:proofErr w:type="spellStart"/>
      <w:r w:rsidR="7B8E0369">
        <w:rPr/>
        <w:t>käitumuslikku</w:t>
      </w:r>
      <w:proofErr w:type="spellEnd"/>
      <w:r w:rsidR="7B8E0369">
        <w:rPr/>
        <w:t xml:space="preserve"> hindamist. Ravi peab</w:t>
      </w:r>
      <w:r w:rsidR="7B8E0369">
        <w:rPr/>
        <w:t xml:space="preserve"> üle</w:t>
      </w:r>
      <w:r w:rsidR="7B8E0369">
        <w:rPr/>
        <w:t xml:space="preserve"> vaatama </w:t>
      </w:r>
      <w:r w:rsidR="7B8E0369">
        <w:rPr/>
        <w:t>spetsialistide meeskond. Oluline on hooldaj</w:t>
      </w:r>
      <w:r w:rsidR="7B8E0369">
        <w:rPr/>
        <w:t>a arvamus patsiendi seisundist (lk 217).</w:t>
      </w:r>
    </w:p>
    <w:p w:rsidR="00831CFC" w:rsidP="00831CFC" w:rsidRDefault="00831CFC" w14:paraId="5C047530" w14:textId="7C88AF2D">
      <w:pPr>
        <w:jc w:val="both"/>
      </w:pPr>
      <w:r w:rsidR="7B8E0369">
        <w:rPr/>
        <w:t xml:space="preserve">Sama on toodud välja 3 </w:t>
      </w:r>
      <w:proofErr w:type="spellStart"/>
      <w:r w:rsidR="7B8E0369">
        <w:rPr/>
        <w:t>acetylcholinesterase</w:t>
      </w:r>
      <w:proofErr w:type="spellEnd"/>
      <w:r w:rsidR="7B8E0369">
        <w:rPr/>
        <w:t xml:space="preserve"> (</w:t>
      </w:r>
      <w:proofErr w:type="spellStart"/>
      <w:r w:rsidR="7B8E0369">
        <w:rPr/>
        <w:t>AChE</w:t>
      </w:r>
      <w:proofErr w:type="spellEnd"/>
      <w:r w:rsidR="7B8E0369">
        <w:rPr/>
        <w:t xml:space="preserve">) </w:t>
      </w:r>
      <w:proofErr w:type="spellStart"/>
      <w:r w:rsidR="7B8E0369">
        <w:rPr/>
        <w:t>inhibitors</w:t>
      </w:r>
      <w:proofErr w:type="spellEnd"/>
      <w:r w:rsidR="7B8E0369">
        <w:rPr/>
        <w:t xml:space="preserve"> </w:t>
      </w:r>
      <w:proofErr w:type="spellStart"/>
      <w:r w:rsidR="7B8E0369">
        <w:rPr/>
        <w:t>donepezil</w:t>
      </w:r>
      <w:proofErr w:type="spellEnd"/>
      <w:r w:rsidR="7B8E0369">
        <w:rPr/>
        <w:t xml:space="preserve">, </w:t>
      </w:r>
      <w:proofErr w:type="spellStart"/>
      <w:r w:rsidR="7B8E0369">
        <w:rPr/>
        <w:t>galantamine</w:t>
      </w:r>
      <w:proofErr w:type="spellEnd"/>
      <w:r w:rsidR="7B8E0369">
        <w:rPr/>
        <w:t xml:space="preserve"> and </w:t>
      </w:r>
      <w:proofErr w:type="spellStart"/>
      <w:r w:rsidR="7B8E0369">
        <w:rPr/>
        <w:t>rivastigmine</w:t>
      </w:r>
      <w:proofErr w:type="spellEnd"/>
      <w:r w:rsidR="7B8E0369">
        <w:rPr/>
        <w:t xml:space="preserve"> kohta</w:t>
      </w:r>
      <w:r w:rsidR="7B8E0369">
        <w:rPr/>
        <w:t xml:space="preserve"> (lk 25).</w:t>
      </w:r>
    </w:p>
    <w:p w:rsidR="004F27C4" w:rsidP="00831CFC" w:rsidRDefault="004F27C4" w14:paraId="22B54471" w14:textId="77777777">
      <w:pPr>
        <w:jc w:val="both"/>
      </w:pPr>
    </w:p>
    <w:p w:rsidRPr="00D27BF4" w:rsidR="074AD569" w:rsidP="00D27BF4" w:rsidRDefault="074AD569" w14:paraId="1231C2F8" w14:textId="0465EF8F">
      <w:pPr>
        <w:jc w:val="both"/>
      </w:pPr>
    </w:p>
    <w:sectPr w:rsidRPr="00D27BF4" w:rsidR="074AD569" w:rsidSect="00042FF2">
      <w:headerReference w:type="default" r:id="rId8"/>
      <w:headerReference w:type="first" r:id="rId9"/>
      <w:pgSz w:w="11906" w:h="16838" w:orient="portrait"/>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9C9" w:rsidP="00042FF2" w:rsidRDefault="00B669C9" w14:paraId="398ED7B5" w14:textId="77777777">
      <w:r>
        <w:separator/>
      </w:r>
    </w:p>
  </w:endnote>
  <w:endnote w:type="continuationSeparator" w:id="0">
    <w:p w:rsidR="00B669C9" w:rsidP="00042FF2" w:rsidRDefault="00B669C9" w14:paraId="774A13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EFF" w:usb1="C0007843" w:usb2="00000009" w:usb3="00000000" w:csb0="000001FF"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Arial">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9C9" w:rsidP="00042FF2" w:rsidRDefault="00B669C9" w14:paraId="1E1480AA" w14:textId="77777777">
      <w:r>
        <w:separator/>
      </w:r>
    </w:p>
  </w:footnote>
  <w:footnote w:type="continuationSeparator" w:id="0">
    <w:p w:rsidR="00B669C9" w:rsidP="00042FF2" w:rsidRDefault="00B669C9" w14:paraId="63C78221"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FF2" w:rsidRDefault="00042FF2" w14:paraId="2FA78897" w14:textId="77777777">
    <w:pPr>
      <w:pStyle w:val="Header"/>
    </w:pPr>
    <w:r w:rsidR="7B8E0369">
      <w:rPr/>
      <w:t>[</w:t>
    </w:r>
    <w:proofErr w:type="spellStart"/>
    <w:r w:rsidR="7B8E0369">
      <w:rPr/>
      <w:t>Type</w:t>
    </w:r>
    <w:proofErr w:type="spellEnd"/>
    <w:r w:rsidR="7B8E0369">
      <w:rPr/>
      <w:t xml:space="preserve"> </w:t>
    </w:r>
    <w:proofErr w:type="spellStart"/>
    <w:r w:rsidR="7B8E0369">
      <w:rPr/>
      <w:t>text</w:t>
    </w:r>
    <w:proofErr w:type="spellEnd"/>
    <w:r w:rsidR="7B8E0369">
      <w:rPr/>
      <w:t>]</w:t>
    </w:r>
  </w:p>
  <w:p w:rsidR="00042FF2" w:rsidRDefault="00042FF2" w14:paraId="68544238"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FF2" w:rsidRDefault="00042FF2" w14:paraId="3A40F4E5" w14:textId="77777777">
    <w:pPr>
      <w:pStyle w:val="Header"/>
    </w:pPr>
    <w:r w:rsidR="7B8E0369">
      <w:rPr/>
      <w:t>Tõendusmaterjali kokkuvõte</w:t>
    </w:r>
    <w:r w:rsidR="7B8E0369">
      <w:rPr/>
      <w:t xml:space="preserve"> - </w:t>
    </w:r>
    <w:proofErr w:type="spellStart"/>
    <w:r w:rsidR="7B8E0369">
      <w:rPr/>
      <w:t>EvSu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D42"/>
    <w:multiLevelType w:val="hybridMultilevel"/>
    <w:tmpl w:val="6FEACDF4"/>
    <w:lvl w:ilvl="0" w:tplc="E42CFDA0">
      <w:start w:val="3"/>
      <w:numFmt w:val="bullet"/>
      <w:lvlText w:val="-"/>
      <w:lvlJc w:val="left"/>
      <w:pPr>
        <w:tabs>
          <w:tab w:val="num" w:pos="720"/>
        </w:tabs>
        <w:ind w:left="720" w:hanging="360"/>
      </w:pPr>
      <w:rPr>
        <w:rFonts w:hint="default" w:ascii="Verdana" w:hAnsi="Verdana" w:eastAsia="Times New Roman" w:cs="AdvPSSAB-R"/>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1">
    <w:nsid w:val="099F49E0"/>
    <w:multiLevelType w:val="hybridMultilevel"/>
    <w:tmpl w:val="1FF45274"/>
    <w:lvl w:ilvl="0" w:tplc="8BACC5B4">
      <w:numFmt w:val="bullet"/>
      <w:lvlText w:val="-"/>
      <w:lvlJc w:val="left"/>
      <w:pPr>
        <w:ind w:left="720" w:hanging="360"/>
      </w:pPr>
      <w:rPr>
        <w:rFonts w:hint="default" w:ascii="Times-Roman" w:hAnsi="Times-Roman" w:eastAsia="Times New Roman" w:cs="Times-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nsid w:val="1420344B"/>
    <w:multiLevelType w:val="hybridMultilevel"/>
    <w:tmpl w:val="CC1E1A86"/>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3">
    <w:nsid w:val="156B4E87"/>
    <w:multiLevelType w:val="hybridMultilevel"/>
    <w:tmpl w:val="6A56C87E"/>
    <w:lvl w:ilvl="0" w:tplc="5C2A4332">
      <w:start w:val="1"/>
      <w:numFmt w:val="decimal"/>
      <w:lvlText w:val="%1."/>
      <w:lvlJc w:val="left"/>
      <w:pPr>
        <w:ind w:left="720" w:hanging="360"/>
      </w:pPr>
      <w:rPr>
        <w:rFonts w:hint="default" w:ascii="AdvPSFUW" w:hAnsi="AdvPSFUW" w:cs="AdvPSFUW"/>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593B32"/>
    <w:multiLevelType w:val="hybridMultilevel"/>
    <w:tmpl w:val="807EEE5E"/>
    <w:lvl w:ilvl="0" w:tplc="60307846">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7">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F9A7492"/>
    <w:multiLevelType w:val="hybridMultilevel"/>
    <w:tmpl w:val="B5945F36"/>
    <w:lvl w:ilvl="0" w:tplc="021A1088">
      <w:start w:val="1"/>
      <w:numFmt w:val="decimal"/>
      <w:lvlText w:val="%1."/>
      <w:lvlJc w:val="left"/>
      <w:pPr>
        <w:ind w:left="720" w:hanging="360"/>
      </w:pPr>
    </w:lvl>
    <w:lvl w:ilvl="1" w:tplc="AC20F4FA">
      <w:start w:val="1"/>
      <w:numFmt w:val="lowerLetter"/>
      <w:lvlText w:val="%2."/>
      <w:lvlJc w:val="left"/>
      <w:pPr>
        <w:ind w:left="1440" w:hanging="360"/>
      </w:pPr>
    </w:lvl>
    <w:lvl w:ilvl="2" w:tplc="E53A8AFE">
      <w:start w:val="1"/>
      <w:numFmt w:val="lowerRoman"/>
      <w:lvlText w:val="%3."/>
      <w:lvlJc w:val="right"/>
      <w:pPr>
        <w:ind w:left="2160" w:hanging="180"/>
      </w:pPr>
    </w:lvl>
    <w:lvl w:ilvl="3" w:tplc="BBB6CDD0">
      <w:start w:val="1"/>
      <w:numFmt w:val="decimal"/>
      <w:lvlText w:val="%4."/>
      <w:lvlJc w:val="left"/>
      <w:pPr>
        <w:ind w:left="2880" w:hanging="360"/>
      </w:pPr>
    </w:lvl>
    <w:lvl w:ilvl="4" w:tplc="36F01FC4">
      <w:start w:val="1"/>
      <w:numFmt w:val="lowerLetter"/>
      <w:lvlText w:val="%5."/>
      <w:lvlJc w:val="left"/>
      <w:pPr>
        <w:ind w:left="3600" w:hanging="360"/>
      </w:pPr>
    </w:lvl>
    <w:lvl w:ilvl="5" w:tplc="107244C0">
      <w:start w:val="1"/>
      <w:numFmt w:val="lowerRoman"/>
      <w:lvlText w:val="%6."/>
      <w:lvlJc w:val="right"/>
      <w:pPr>
        <w:ind w:left="4320" w:hanging="180"/>
      </w:pPr>
    </w:lvl>
    <w:lvl w:ilvl="6" w:tplc="0A98E3D6">
      <w:start w:val="1"/>
      <w:numFmt w:val="decimal"/>
      <w:lvlText w:val="%7."/>
      <w:lvlJc w:val="left"/>
      <w:pPr>
        <w:ind w:left="5040" w:hanging="360"/>
      </w:pPr>
    </w:lvl>
    <w:lvl w:ilvl="7" w:tplc="4F84114A">
      <w:start w:val="1"/>
      <w:numFmt w:val="lowerLetter"/>
      <w:lvlText w:val="%8."/>
      <w:lvlJc w:val="left"/>
      <w:pPr>
        <w:ind w:left="5760" w:hanging="360"/>
      </w:pPr>
    </w:lvl>
    <w:lvl w:ilvl="8" w:tplc="9DCE90C0">
      <w:start w:val="1"/>
      <w:numFmt w:val="lowerRoman"/>
      <w:lvlText w:val="%9."/>
      <w:lvlJc w:val="right"/>
      <w:pPr>
        <w:ind w:left="6480" w:hanging="180"/>
      </w:pPr>
    </w:lvl>
  </w:abstractNum>
  <w:abstractNum w:abstractNumId="9">
    <w:nsid w:val="33C9564E"/>
    <w:multiLevelType w:val="hybridMultilevel"/>
    <w:tmpl w:val="CC54653A"/>
    <w:lvl w:ilvl="0" w:tplc="590A5B38">
      <w:numFmt w:val="bullet"/>
      <w:lvlText w:val="-"/>
      <w:lvlJc w:val="left"/>
      <w:pPr>
        <w:ind w:left="420" w:hanging="360"/>
      </w:pPr>
      <w:rPr>
        <w:rFonts w:hint="default" w:ascii="Verdana" w:hAnsi="Verdana" w:eastAsia="Times New Roman" w:cs="ArialMT"/>
      </w:rPr>
    </w:lvl>
    <w:lvl w:ilvl="1" w:tplc="04250003" w:tentative="1">
      <w:start w:val="1"/>
      <w:numFmt w:val="bullet"/>
      <w:lvlText w:val="o"/>
      <w:lvlJc w:val="left"/>
      <w:pPr>
        <w:ind w:left="1140" w:hanging="360"/>
      </w:pPr>
      <w:rPr>
        <w:rFonts w:hint="default" w:ascii="Courier New" w:hAnsi="Courier New" w:cs="Courier New"/>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Courier New"/>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Courier New"/>
      </w:rPr>
    </w:lvl>
    <w:lvl w:ilvl="8" w:tplc="04250005" w:tentative="1">
      <w:start w:val="1"/>
      <w:numFmt w:val="bullet"/>
      <w:lvlText w:val=""/>
      <w:lvlJc w:val="left"/>
      <w:pPr>
        <w:ind w:left="6180" w:hanging="360"/>
      </w:pPr>
      <w:rPr>
        <w:rFonts w:hint="default" w:ascii="Wingdings" w:hAnsi="Wingdings"/>
      </w:rPr>
    </w:lvl>
  </w:abstractNum>
  <w:abstractNum w:abstractNumId="10">
    <w:nsid w:val="384C760E"/>
    <w:multiLevelType w:val="hybridMultilevel"/>
    <w:tmpl w:val="AD3202CE"/>
    <w:lvl w:ilvl="0" w:tplc="FBBAC2AA">
      <w:start w:val="1252"/>
      <w:numFmt w:val="bullet"/>
      <w:lvlText w:val="-"/>
      <w:lvlJc w:val="left"/>
      <w:pPr>
        <w:ind w:left="720" w:hanging="360"/>
      </w:pPr>
      <w:rPr>
        <w:rFonts w:hint="default" w:ascii="AdvGARAD-R" w:hAnsi="AdvGARAD-R" w:eastAsia="Times New Roman" w:cs="AdvGARAD-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1">
    <w:nsid w:val="3D9C3975"/>
    <w:multiLevelType w:val="hybridMultilevel"/>
    <w:tmpl w:val="C16A92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596C548B"/>
    <w:multiLevelType w:val="hybridMultilevel"/>
    <w:tmpl w:val="4454C6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nsid w:val="5B2F6316"/>
    <w:multiLevelType w:val="hybridMultilevel"/>
    <w:tmpl w:val="D0E200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5E2D29C7"/>
    <w:multiLevelType w:val="hybridMultilevel"/>
    <w:tmpl w:val="047AFCC2"/>
    <w:lvl w:ilvl="0" w:tplc="4D88E8BC">
      <w:start w:val="1"/>
      <w:numFmt w:val="decimal"/>
      <w:lvlText w:val="%1."/>
      <w:lvlJc w:val="left"/>
      <w:pPr>
        <w:ind w:left="720" w:hanging="360"/>
      </w:pPr>
    </w:lvl>
    <w:lvl w:ilvl="1" w:tplc="090C8640">
      <w:start w:val="1"/>
      <w:numFmt w:val="lowerLetter"/>
      <w:lvlText w:val="%2."/>
      <w:lvlJc w:val="left"/>
      <w:pPr>
        <w:ind w:left="1440" w:hanging="360"/>
      </w:pPr>
    </w:lvl>
    <w:lvl w:ilvl="2" w:tplc="E62E3970">
      <w:start w:val="1"/>
      <w:numFmt w:val="lowerRoman"/>
      <w:lvlText w:val="%3."/>
      <w:lvlJc w:val="right"/>
      <w:pPr>
        <w:ind w:left="2160" w:hanging="180"/>
      </w:pPr>
    </w:lvl>
    <w:lvl w:ilvl="3" w:tplc="11BA4C3C">
      <w:start w:val="1"/>
      <w:numFmt w:val="decimal"/>
      <w:lvlText w:val="%4."/>
      <w:lvlJc w:val="left"/>
      <w:pPr>
        <w:ind w:left="2880" w:hanging="360"/>
      </w:pPr>
    </w:lvl>
    <w:lvl w:ilvl="4" w:tplc="0BBCAFEA">
      <w:start w:val="1"/>
      <w:numFmt w:val="lowerLetter"/>
      <w:lvlText w:val="%5."/>
      <w:lvlJc w:val="left"/>
      <w:pPr>
        <w:ind w:left="3600" w:hanging="360"/>
      </w:pPr>
    </w:lvl>
    <w:lvl w:ilvl="5" w:tplc="22DE15D2">
      <w:start w:val="1"/>
      <w:numFmt w:val="lowerRoman"/>
      <w:lvlText w:val="%6."/>
      <w:lvlJc w:val="right"/>
      <w:pPr>
        <w:ind w:left="4320" w:hanging="180"/>
      </w:pPr>
    </w:lvl>
    <w:lvl w:ilvl="6" w:tplc="5F166A56">
      <w:start w:val="1"/>
      <w:numFmt w:val="decimal"/>
      <w:lvlText w:val="%7."/>
      <w:lvlJc w:val="left"/>
      <w:pPr>
        <w:ind w:left="5040" w:hanging="360"/>
      </w:pPr>
    </w:lvl>
    <w:lvl w:ilvl="7" w:tplc="D988EC46">
      <w:start w:val="1"/>
      <w:numFmt w:val="lowerLetter"/>
      <w:lvlText w:val="%8."/>
      <w:lvlJc w:val="left"/>
      <w:pPr>
        <w:ind w:left="5760" w:hanging="360"/>
      </w:pPr>
    </w:lvl>
    <w:lvl w:ilvl="8" w:tplc="E7A8B652">
      <w:start w:val="1"/>
      <w:numFmt w:val="lowerRoman"/>
      <w:lvlText w:val="%9."/>
      <w:lvlJc w:val="right"/>
      <w:pPr>
        <w:ind w:left="6480" w:hanging="180"/>
      </w:pPr>
    </w:lvl>
  </w:abstractNum>
  <w:abstractNum w:abstractNumId="15">
    <w:nsid w:val="61D57E35"/>
    <w:multiLevelType w:val="hybridMultilevel"/>
    <w:tmpl w:val="06F8D8E2"/>
    <w:lvl w:ilvl="0" w:tplc="F7BEFE0E">
      <w:start w:val="1"/>
      <w:numFmt w:val="decimal"/>
      <w:lvlText w:val="%1."/>
      <w:lvlJc w:val="left"/>
      <w:pPr>
        <w:ind w:left="720" w:hanging="360"/>
      </w:pPr>
    </w:lvl>
    <w:lvl w:ilvl="1" w:tplc="21ECC884">
      <w:start w:val="1"/>
      <w:numFmt w:val="lowerLetter"/>
      <w:lvlText w:val="%2."/>
      <w:lvlJc w:val="left"/>
      <w:pPr>
        <w:ind w:left="1440" w:hanging="360"/>
      </w:pPr>
    </w:lvl>
    <w:lvl w:ilvl="2" w:tplc="2EAE1BC2">
      <w:start w:val="1"/>
      <w:numFmt w:val="lowerRoman"/>
      <w:lvlText w:val="%3."/>
      <w:lvlJc w:val="right"/>
      <w:pPr>
        <w:ind w:left="2160" w:hanging="180"/>
      </w:pPr>
    </w:lvl>
    <w:lvl w:ilvl="3" w:tplc="35A42494">
      <w:start w:val="1"/>
      <w:numFmt w:val="decimal"/>
      <w:lvlText w:val="%4."/>
      <w:lvlJc w:val="left"/>
      <w:pPr>
        <w:ind w:left="2880" w:hanging="360"/>
      </w:pPr>
    </w:lvl>
    <w:lvl w:ilvl="4" w:tplc="B35674C6">
      <w:start w:val="1"/>
      <w:numFmt w:val="lowerLetter"/>
      <w:lvlText w:val="%5."/>
      <w:lvlJc w:val="left"/>
      <w:pPr>
        <w:ind w:left="3600" w:hanging="360"/>
      </w:pPr>
    </w:lvl>
    <w:lvl w:ilvl="5" w:tplc="3128530C">
      <w:start w:val="1"/>
      <w:numFmt w:val="lowerRoman"/>
      <w:lvlText w:val="%6."/>
      <w:lvlJc w:val="right"/>
      <w:pPr>
        <w:ind w:left="4320" w:hanging="180"/>
      </w:pPr>
    </w:lvl>
    <w:lvl w:ilvl="6" w:tplc="829E6AFC">
      <w:start w:val="1"/>
      <w:numFmt w:val="decimal"/>
      <w:lvlText w:val="%7."/>
      <w:lvlJc w:val="left"/>
      <w:pPr>
        <w:ind w:left="5040" w:hanging="360"/>
      </w:pPr>
    </w:lvl>
    <w:lvl w:ilvl="7" w:tplc="9D1CCC72">
      <w:start w:val="1"/>
      <w:numFmt w:val="lowerLetter"/>
      <w:lvlText w:val="%8."/>
      <w:lvlJc w:val="left"/>
      <w:pPr>
        <w:ind w:left="5760" w:hanging="360"/>
      </w:pPr>
    </w:lvl>
    <w:lvl w:ilvl="8" w:tplc="DA80EFA6">
      <w:start w:val="1"/>
      <w:numFmt w:val="lowerRoman"/>
      <w:lvlText w:val="%9."/>
      <w:lvlJc w:val="right"/>
      <w:pPr>
        <w:ind w:left="6480" w:hanging="180"/>
      </w:pPr>
    </w:lvl>
  </w:abstractNum>
  <w:abstractNum w:abstractNumId="16">
    <w:nsid w:val="65053D9C"/>
    <w:multiLevelType w:val="hybridMultilevel"/>
    <w:tmpl w:val="90D85272"/>
    <w:lvl w:ilvl="0" w:tplc="E42CFDA0">
      <w:start w:val="3"/>
      <w:numFmt w:val="bullet"/>
      <w:lvlText w:val="-"/>
      <w:lvlJc w:val="left"/>
      <w:pPr>
        <w:tabs>
          <w:tab w:val="num" w:pos="360"/>
        </w:tabs>
        <w:ind w:left="360" w:hanging="360"/>
      </w:pPr>
      <w:rPr>
        <w:rFonts w:hint="default" w:ascii="Verdana" w:hAnsi="Verdana" w:eastAsia="Times New Roman" w:cs="AdvPSSAB-R"/>
      </w:rPr>
    </w:lvl>
    <w:lvl w:ilvl="1" w:tplc="04250003" w:tentative="1">
      <w:start w:val="1"/>
      <w:numFmt w:val="bullet"/>
      <w:lvlText w:val="o"/>
      <w:lvlJc w:val="left"/>
      <w:pPr>
        <w:tabs>
          <w:tab w:val="num" w:pos="1080"/>
        </w:tabs>
        <w:ind w:left="1080" w:hanging="360"/>
      </w:pPr>
      <w:rPr>
        <w:rFonts w:hint="default" w:ascii="Courier New" w:hAnsi="Courier New" w:cs="Courier New"/>
      </w:rPr>
    </w:lvl>
    <w:lvl w:ilvl="2" w:tplc="04250005" w:tentative="1">
      <w:start w:val="1"/>
      <w:numFmt w:val="bullet"/>
      <w:lvlText w:val=""/>
      <w:lvlJc w:val="left"/>
      <w:pPr>
        <w:tabs>
          <w:tab w:val="num" w:pos="1800"/>
        </w:tabs>
        <w:ind w:left="1800" w:hanging="360"/>
      </w:pPr>
      <w:rPr>
        <w:rFonts w:hint="default" w:ascii="Wingdings" w:hAnsi="Wingdings"/>
      </w:rPr>
    </w:lvl>
    <w:lvl w:ilvl="3" w:tplc="04250001" w:tentative="1">
      <w:start w:val="1"/>
      <w:numFmt w:val="bullet"/>
      <w:lvlText w:val=""/>
      <w:lvlJc w:val="left"/>
      <w:pPr>
        <w:tabs>
          <w:tab w:val="num" w:pos="2520"/>
        </w:tabs>
        <w:ind w:left="2520" w:hanging="360"/>
      </w:pPr>
      <w:rPr>
        <w:rFonts w:hint="default" w:ascii="Symbol" w:hAnsi="Symbol"/>
      </w:rPr>
    </w:lvl>
    <w:lvl w:ilvl="4" w:tplc="04250003" w:tentative="1">
      <w:start w:val="1"/>
      <w:numFmt w:val="bullet"/>
      <w:lvlText w:val="o"/>
      <w:lvlJc w:val="left"/>
      <w:pPr>
        <w:tabs>
          <w:tab w:val="num" w:pos="3240"/>
        </w:tabs>
        <w:ind w:left="3240" w:hanging="360"/>
      </w:pPr>
      <w:rPr>
        <w:rFonts w:hint="default" w:ascii="Courier New" w:hAnsi="Courier New" w:cs="Courier New"/>
      </w:rPr>
    </w:lvl>
    <w:lvl w:ilvl="5" w:tplc="04250005" w:tentative="1">
      <w:start w:val="1"/>
      <w:numFmt w:val="bullet"/>
      <w:lvlText w:val=""/>
      <w:lvlJc w:val="left"/>
      <w:pPr>
        <w:tabs>
          <w:tab w:val="num" w:pos="3960"/>
        </w:tabs>
        <w:ind w:left="3960" w:hanging="360"/>
      </w:pPr>
      <w:rPr>
        <w:rFonts w:hint="default" w:ascii="Wingdings" w:hAnsi="Wingdings"/>
      </w:rPr>
    </w:lvl>
    <w:lvl w:ilvl="6" w:tplc="04250001" w:tentative="1">
      <w:start w:val="1"/>
      <w:numFmt w:val="bullet"/>
      <w:lvlText w:val=""/>
      <w:lvlJc w:val="left"/>
      <w:pPr>
        <w:tabs>
          <w:tab w:val="num" w:pos="4680"/>
        </w:tabs>
        <w:ind w:left="4680" w:hanging="360"/>
      </w:pPr>
      <w:rPr>
        <w:rFonts w:hint="default" w:ascii="Symbol" w:hAnsi="Symbol"/>
      </w:rPr>
    </w:lvl>
    <w:lvl w:ilvl="7" w:tplc="04250003" w:tentative="1">
      <w:start w:val="1"/>
      <w:numFmt w:val="bullet"/>
      <w:lvlText w:val="o"/>
      <w:lvlJc w:val="left"/>
      <w:pPr>
        <w:tabs>
          <w:tab w:val="num" w:pos="5400"/>
        </w:tabs>
        <w:ind w:left="5400" w:hanging="360"/>
      </w:pPr>
      <w:rPr>
        <w:rFonts w:hint="default" w:ascii="Courier New" w:hAnsi="Courier New" w:cs="Courier New"/>
      </w:rPr>
    </w:lvl>
    <w:lvl w:ilvl="8" w:tplc="04250005" w:tentative="1">
      <w:start w:val="1"/>
      <w:numFmt w:val="bullet"/>
      <w:lvlText w:val=""/>
      <w:lvlJc w:val="left"/>
      <w:pPr>
        <w:tabs>
          <w:tab w:val="num" w:pos="6120"/>
        </w:tabs>
        <w:ind w:left="6120" w:hanging="360"/>
      </w:pPr>
      <w:rPr>
        <w:rFonts w:hint="default" w:ascii="Wingdings" w:hAnsi="Wingdings"/>
      </w:rPr>
    </w:lvl>
  </w:abstractNum>
  <w:abstractNum w:abstractNumId="17">
    <w:nsid w:val="6CB23E3D"/>
    <w:multiLevelType w:val="hybridMultilevel"/>
    <w:tmpl w:val="C2781E0A"/>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18">
    <w:nsid w:val="6D145B8A"/>
    <w:multiLevelType w:val="hybridMultilevel"/>
    <w:tmpl w:val="E1F6608A"/>
    <w:lvl w:ilvl="0" w:tplc="34C49D60">
      <w:start w:val="1252"/>
      <w:numFmt w:val="bullet"/>
      <w:lvlText w:val="-"/>
      <w:lvlJc w:val="left"/>
      <w:pPr>
        <w:ind w:left="720" w:hanging="360"/>
      </w:pPr>
      <w:rPr>
        <w:rFonts w:hint="default" w:ascii="AdvGARAD-R" w:hAnsi="AdvGARAD-R" w:eastAsia="Times New Roman" w:cs="AdvGARAD-R"/>
        <w:sz w:val="18"/>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9">
    <w:nsid w:val="713843D2"/>
    <w:multiLevelType w:val="hybridMultilevel"/>
    <w:tmpl w:val="11CE70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271D55"/>
    <w:multiLevelType w:val="hybridMultilevel"/>
    <w:tmpl w:val="E1F06A0E"/>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22">
    <w:nsid w:val="780111BC"/>
    <w:multiLevelType w:val="hybridMultilevel"/>
    <w:tmpl w:val="62EC6EFC"/>
    <w:lvl w:ilvl="0" w:tplc="E98094D0">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1">
    <w:abstractNumId w:val="15"/>
  </w:num>
  <w:num w:numId="2">
    <w:abstractNumId w:val="8"/>
  </w:num>
  <w:num w:numId="3">
    <w:abstractNumId w:val="14"/>
  </w:num>
  <w:num w:numId="4">
    <w:abstractNumId w:val="5"/>
  </w:num>
  <w:num w:numId="5">
    <w:abstractNumId w:val="20"/>
  </w:num>
  <w:num w:numId="6">
    <w:abstractNumId w:val="4"/>
    <w:lvlOverride w:ilvl="0">
      <w:startOverride w:val="30"/>
    </w:lvlOverride>
  </w:num>
  <w:num w:numId="7">
    <w:abstractNumId w:val="4"/>
    <w:lvlOverride w:ilvl="0">
      <w:startOverride w:val="31"/>
    </w:lvlOverride>
  </w:num>
  <w:num w:numId="8">
    <w:abstractNumId w:val="7"/>
  </w:num>
  <w:num w:numId="9">
    <w:abstractNumId w:val="9"/>
  </w:num>
  <w:num w:numId="10">
    <w:abstractNumId w:val="10"/>
  </w:num>
  <w:num w:numId="11">
    <w:abstractNumId w:val="18"/>
  </w:num>
  <w:num w:numId="12">
    <w:abstractNumId w:val="3"/>
  </w:num>
  <w:num w:numId="13">
    <w:abstractNumId w:val="22"/>
  </w:num>
  <w:num w:numId="14">
    <w:abstractNumId w:val="6"/>
  </w:num>
  <w:num w:numId="15">
    <w:abstractNumId w:val="21"/>
  </w:num>
  <w:num w:numId="16">
    <w:abstractNumId w:val="2"/>
  </w:num>
  <w:num w:numId="17">
    <w:abstractNumId w:val="0"/>
  </w:num>
  <w:num w:numId="18">
    <w:abstractNumId w:val="16"/>
  </w:num>
  <w:num w:numId="19">
    <w:abstractNumId w:val="19"/>
  </w:num>
  <w:num w:numId="20">
    <w:abstractNumId w:val="1"/>
  </w:num>
  <w:num w:numId="21">
    <w:abstractNumId w:val="11"/>
  </w:num>
  <w:num w:numId="22">
    <w:abstractNumId w:val="13"/>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dirty"/>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DE"/>
    <w:rsid w:val="00000097"/>
    <w:rsid w:val="0000060E"/>
    <w:rsid w:val="00000BF8"/>
    <w:rsid w:val="00000FA7"/>
    <w:rsid w:val="000016B9"/>
    <w:rsid w:val="00001C52"/>
    <w:rsid w:val="00001CCE"/>
    <w:rsid w:val="00002146"/>
    <w:rsid w:val="00002234"/>
    <w:rsid w:val="00002273"/>
    <w:rsid w:val="00002CA6"/>
    <w:rsid w:val="00003415"/>
    <w:rsid w:val="00003BB1"/>
    <w:rsid w:val="00005947"/>
    <w:rsid w:val="000059B2"/>
    <w:rsid w:val="00006685"/>
    <w:rsid w:val="0000743C"/>
    <w:rsid w:val="0000751E"/>
    <w:rsid w:val="00007540"/>
    <w:rsid w:val="00007FA9"/>
    <w:rsid w:val="00010083"/>
    <w:rsid w:val="0001022B"/>
    <w:rsid w:val="0001121A"/>
    <w:rsid w:val="00011A30"/>
    <w:rsid w:val="00012BC6"/>
    <w:rsid w:val="0001354D"/>
    <w:rsid w:val="000135ED"/>
    <w:rsid w:val="00014B22"/>
    <w:rsid w:val="00014BB0"/>
    <w:rsid w:val="000151F7"/>
    <w:rsid w:val="00015A60"/>
    <w:rsid w:val="00015D0F"/>
    <w:rsid w:val="0001666D"/>
    <w:rsid w:val="0001777F"/>
    <w:rsid w:val="00017EA2"/>
    <w:rsid w:val="0002234B"/>
    <w:rsid w:val="0002331C"/>
    <w:rsid w:val="00023384"/>
    <w:rsid w:val="000241F7"/>
    <w:rsid w:val="0002432C"/>
    <w:rsid w:val="0002452F"/>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4DA2"/>
    <w:rsid w:val="00035B33"/>
    <w:rsid w:val="000361E9"/>
    <w:rsid w:val="000363B4"/>
    <w:rsid w:val="00036841"/>
    <w:rsid w:val="00040139"/>
    <w:rsid w:val="0004039D"/>
    <w:rsid w:val="000414F1"/>
    <w:rsid w:val="00041541"/>
    <w:rsid w:val="00041BB2"/>
    <w:rsid w:val="00042287"/>
    <w:rsid w:val="000425E0"/>
    <w:rsid w:val="00042AA9"/>
    <w:rsid w:val="00042D05"/>
    <w:rsid w:val="00042E2E"/>
    <w:rsid w:val="00042FF2"/>
    <w:rsid w:val="00043633"/>
    <w:rsid w:val="00043973"/>
    <w:rsid w:val="00043BA6"/>
    <w:rsid w:val="00043C57"/>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80342"/>
    <w:rsid w:val="00080F3B"/>
    <w:rsid w:val="000813EF"/>
    <w:rsid w:val="00081A61"/>
    <w:rsid w:val="00082266"/>
    <w:rsid w:val="00082672"/>
    <w:rsid w:val="00082A2D"/>
    <w:rsid w:val="00082BDE"/>
    <w:rsid w:val="000832D6"/>
    <w:rsid w:val="00083A7E"/>
    <w:rsid w:val="00083DB4"/>
    <w:rsid w:val="00084EB1"/>
    <w:rsid w:val="00084F7A"/>
    <w:rsid w:val="0008571F"/>
    <w:rsid w:val="00085DCC"/>
    <w:rsid w:val="00086E33"/>
    <w:rsid w:val="00087840"/>
    <w:rsid w:val="00090741"/>
    <w:rsid w:val="000910E7"/>
    <w:rsid w:val="00092502"/>
    <w:rsid w:val="00092750"/>
    <w:rsid w:val="00092966"/>
    <w:rsid w:val="00093145"/>
    <w:rsid w:val="000934C1"/>
    <w:rsid w:val="00093BB9"/>
    <w:rsid w:val="00093BDF"/>
    <w:rsid w:val="00093D4B"/>
    <w:rsid w:val="00093EFB"/>
    <w:rsid w:val="00095A89"/>
    <w:rsid w:val="00095D5C"/>
    <w:rsid w:val="00095FD2"/>
    <w:rsid w:val="00096861"/>
    <w:rsid w:val="00096E93"/>
    <w:rsid w:val="00096F18"/>
    <w:rsid w:val="00096F89"/>
    <w:rsid w:val="000A0F3E"/>
    <w:rsid w:val="000A0FBC"/>
    <w:rsid w:val="000A19D7"/>
    <w:rsid w:val="000A27D3"/>
    <w:rsid w:val="000A27E9"/>
    <w:rsid w:val="000A369A"/>
    <w:rsid w:val="000A39D0"/>
    <w:rsid w:val="000A41E5"/>
    <w:rsid w:val="000A4447"/>
    <w:rsid w:val="000A5AE5"/>
    <w:rsid w:val="000A5D2A"/>
    <w:rsid w:val="000A638C"/>
    <w:rsid w:val="000A692C"/>
    <w:rsid w:val="000A7B10"/>
    <w:rsid w:val="000A7D46"/>
    <w:rsid w:val="000B0705"/>
    <w:rsid w:val="000B07C0"/>
    <w:rsid w:val="000B1172"/>
    <w:rsid w:val="000B2511"/>
    <w:rsid w:val="000B25A2"/>
    <w:rsid w:val="000B297D"/>
    <w:rsid w:val="000B2D59"/>
    <w:rsid w:val="000B3A63"/>
    <w:rsid w:val="000B3F52"/>
    <w:rsid w:val="000B4347"/>
    <w:rsid w:val="000B457C"/>
    <w:rsid w:val="000B4686"/>
    <w:rsid w:val="000B4C92"/>
    <w:rsid w:val="000B5228"/>
    <w:rsid w:val="000B576F"/>
    <w:rsid w:val="000B5A15"/>
    <w:rsid w:val="000B6E56"/>
    <w:rsid w:val="000B74F4"/>
    <w:rsid w:val="000C04ED"/>
    <w:rsid w:val="000C0953"/>
    <w:rsid w:val="000C174B"/>
    <w:rsid w:val="000C1A39"/>
    <w:rsid w:val="000C1A80"/>
    <w:rsid w:val="000C1BE1"/>
    <w:rsid w:val="000C2276"/>
    <w:rsid w:val="000C227C"/>
    <w:rsid w:val="000C32B5"/>
    <w:rsid w:val="000C3547"/>
    <w:rsid w:val="000C3728"/>
    <w:rsid w:val="000C4235"/>
    <w:rsid w:val="000C431A"/>
    <w:rsid w:val="000C51F1"/>
    <w:rsid w:val="000C5D52"/>
    <w:rsid w:val="000C7B7A"/>
    <w:rsid w:val="000C7DAE"/>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0F7923"/>
    <w:rsid w:val="00100182"/>
    <w:rsid w:val="00100472"/>
    <w:rsid w:val="0010080A"/>
    <w:rsid w:val="00100CEF"/>
    <w:rsid w:val="00100EA7"/>
    <w:rsid w:val="001019C5"/>
    <w:rsid w:val="00101C43"/>
    <w:rsid w:val="001026E1"/>
    <w:rsid w:val="00102AE5"/>
    <w:rsid w:val="0010329D"/>
    <w:rsid w:val="0010370D"/>
    <w:rsid w:val="00103D30"/>
    <w:rsid w:val="0010460A"/>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17EA4"/>
    <w:rsid w:val="00120C1D"/>
    <w:rsid w:val="00120EB6"/>
    <w:rsid w:val="00121FC6"/>
    <w:rsid w:val="0012227A"/>
    <w:rsid w:val="00122313"/>
    <w:rsid w:val="00122E88"/>
    <w:rsid w:val="00122F8B"/>
    <w:rsid w:val="00123301"/>
    <w:rsid w:val="001234AA"/>
    <w:rsid w:val="00123920"/>
    <w:rsid w:val="00123EE6"/>
    <w:rsid w:val="00124C4E"/>
    <w:rsid w:val="00124C9D"/>
    <w:rsid w:val="00124D75"/>
    <w:rsid w:val="00124F9A"/>
    <w:rsid w:val="00125AC1"/>
    <w:rsid w:val="00125B4A"/>
    <w:rsid w:val="00125DD8"/>
    <w:rsid w:val="00125E85"/>
    <w:rsid w:val="00125F18"/>
    <w:rsid w:val="00125F2C"/>
    <w:rsid w:val="00126912"/>
    <w:rsid w:val="00133DF8"/>
    <w:rsid w:val="001343D0"/>
    <w:rsid w:val="00134EFF"/>
    <w:rsid w:val="0013545D"/>
    <w:rsid w:val="00136991"/>
    <w:rsid w:val="00136DD4"/>
    <w:rsid w:val="001407F5"/>
    <w:rsid w:val="00141327"/>
    <w:rsid w:val="0014137E"/>
    <w:rsid w:val="00141671"/>
    <w:rsid w:val="0014260B"/>
    <w:rsid w:val="0014373A"/>
    <w:rsid w:val="00143DE7"/>
    <w:rsid w:val="00144109"/>
    <w:rsid w:val="001441BA"/>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EEC"/>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E18"/>
    <w:rsid w:val="00172AC8"/>
    <w:rsid w:val="00172EFA"/>
    <w:rsid w:val="00173310"/>
    <w:rsid w:val="001733F5"/>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81E"/>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1FEA"/>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0A11"/>
    <w:rsid w:val="001D18F8"/>
    <w:rsid w:val="001D2385"/>
    <w:rsid w:val="001D26AA"/>
    <w:rsid w:val="001D2A59"/>
    <w:rsid w:val="001D47FB"/>
    <w:rsid w:val="001D500E"/>
    <w:rsid w:val="001D58B1"/>
    <w:rsid w:val="001D5984"/>
    <w:rsid w:val="001D5A10"/>
    <w:rsid w:val="001D6058"/>
    <w:rsid w:val="001D63F1"/>
    <w:rsid w:val="001D7629"/>
    <w:rsid w:val="001D7A30"/>
    <w:rsid w:val="001D7F49"/>
    <w:rsid w:val="001E0FFD"/>
    <w:rsid w:val="001E10CF"/>
    <w:rsid w:val="001E11E7"/>
    <w:rsid w:val="001E1857"/>
    <w:rsid w:val="001E1ACD"/>
    <w:rsid w:val="001E24F9"/>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24E"/>
    <w:rsid w:val="0020729D"/>
    <w:rsid w:val="002074C1"/>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E41"/>
    <w:rsid w:val="00214FB1"/>
    <w:rsid w:val="002158FE"/>
    <w:rsid w:val="00215AD4"/>
    <w:rsid w:val="00216FFE"/>
    <w:rsid w:val="0021736A"/>
    <w:rsid w:val="00217FEC"/>
    <w:rsid w:val="00220767"/>
    <w:rsid w:val="002211FC"/>
    <w:rsid w:val="00222470"/>
    <w:rsid w:val="002228B6"/>
    <w:rsid w:val="00222BE3"/>
    <w:rsid w:val="00222CCB"/>
    <w:rsid w:val="00222F3E"/>
    <w:rsid w:val="0022306C"/>
    <w:rsid w:val="00223887"/>
    <w:rsid w:val="0022391C"/>
    <w:rsid w:val="00224CA5"/>
    <w:rsid w:val="002257F2"/>
    <w:rsid w:val="00225DF5"/>
    <w:rsid w:val="00226099"/>
    <w:rsid w:val="002262A4"/>
    <w:rsid w:val="00226A21"/>
    <w:rsid w:val="00226AD5"/>
    <w:rsid w:val="00226F39"/>
    <w:rsid w:val="0022705F"/>
    <w:rsid w:val="00227611"/>
    <w:rsid w:val="00227BC9"/>
    <w:rsid w:val="00227E1B"/>
    <w:rsid w:val="00230495"/>
    <w:rsid w:val="00230815"/>
    <w:rsid w:val="00231314"/>
    <w:rsid w:val="002314FA"/>
    <w:rsid w:val="002317B2"/>
    <w:rsid w:val="002317ED"/>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19D2"/>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29DB"/>
    <w:rsid w:val="00263429"/>
    <w:rsid w:val="0026379B"/>
    <w:rsid w:val="002657FE"/>
    <w:rsid w:val="002662B0"/>
    <w:rsid w:val="002666F7"/>
    <w:rsid w:val="00267735"/>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2E33"/>
    <w:rsid w:val="00283346"/>
    <w:rsid w:val="0028474C"/>
    <w:rsid w:val="002848C4"/>
    <w:rsid w:val="00284AF8"/>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2B1"/>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00D1"/>
    <w:rsid w:val="002C1980"/>
    <w:rsid w:val="002C266E"/>
    <w:rsid w:val="002C27CE"/>
    <w:rsid w:val="002C2F45"/>
    <w:rsid w:val="002C3596"/>
    <w:rsid w:val="002C3F7D"/>
    <w:rsid w:val="002C463E"/>
    <w:rsid w:val="002C4BA6"/>
    <w:rsid w:val="002C4F75"/>
    <w:rsid w:val="002C5D40"/>
    <w:rsid w:val="002C6786"/>
    <w:rsid w:val="002C6B14"/>
    <w:rsid w:val="002C7369"/>
    <w:rsid w:val="002C756D"/>
    <w:rsid w:val="002C76B3"/>
    <w:rsid w:val="002C76F3"/>
    <w:rsid w:val="002C7733"/>
    <w:rsid w:val="002D065A"/>
    <w:rsid w:val="002D0698"/>
    <w:rsid w:val="002D0F7E"/>
    <w:rsid w:val="002D1884"/>
    <w:rsid w:val="002D2037"/>
    <w:rsid w:val="002D300E"/>
    <w:rsid w:val="002D3373"/>
    <w:rsid w:val="002D4F97"/>
    <w:rsid w:val="002D50EB"/>
    <w:rsid w:val="002D5A86"/>
    <w:rsid w:val="002D5B8E"/>
    <w:rsid w:val="002D65F1"/>
    <w:rsid w:val="002D67F4"/>
    <w:rsid w:val="002D680F"/>
    <w:rsid w:val="002D6EA8"/>
    <w:rsid w:val="002D76EF"/>
    <w:rsid w:val="002D7DFB"/>
    <w:rsid w:val="002E1053"/>
    <w:rsid w:val="002E1326"/>
    <w:rsid w:val="002E1F3F"/>
    <w:rsid w:val="002E2733"/>
    <w:rsid w:val="002E39C4"/>
    <w:rsid w:val="002E580F"/>
    <w:rsid w:val="002E5FFC"/>
    <w:rsid w:val="002E6688"/>
    <w:rsid w:val="002E69E2"/>
    <w:rsid w:val="002E7706"/>
    <w:rsid w:val="002E7F04"/>
    <w:rsid w:val="002F12D2"/>
    <w:rsid w:val="002F1B70"/>
    <w:rsid w:val="002F1CC1"/>
    <w:rsid w:val="002F1DB7"/>
    <w:rsid w:val="002F288D"/>
    <w:rsid w:val="002F2E78"/>
    <w:rsid w:val="002F36B4"/>
    <w:rsid w:val="002F3A3A"/>
    <w:rsid w:val="002F3BAB"/>
    <w:rsid w:val="002F4488"/>
    <w:rsid w:val="002F4A75"/>
    <w:rsid w:val="002F5009"/>
    <w:rsid w:val="002F55AD"/>
    <w:rsid w:val="002F5AA6"/>
    <w:rsid w:val="002F5DD4"/>
    <w:rsid w:val="002F6411"/>
    <w:rsid w:val="002F64A7"/>
    <w:rsid w:val="002F6F90"/>
    <w:rsid w:val="002F735B"/>
    <w:rsid w:val="002F7884"/>
    <w:rsid w:val="002F7F7A"/>
    <w:rsid w:val="003001A0"/>
    <w:rsid w:val="003001BE"/>
    <w:rsid w:val="00300454"/>
    <w:rsid w:val="00300595"/>
    <w:rsid w:val="003007B1"/>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B17"/>
    <w:rsid w:val="00303CED"/>
    <w:rsid w:val="00303D8E"/>
    <w:rsid w:val="0030405F"/>
    <w:rsid w:val="00304408"/>
    <w:rsid w:val="00304B65"/>
    <w:rsid w:val="00304F79"/>
    <w:rsid w:val="0030546E"/>
    <w:rsid w:val="00305592"/>
    <w:rsid w:val="003078FF"/>
    <w:rsid w:val="003079F3"/>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27BFB"/>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8B8"/>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4DCA"/>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CD7"/>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FB2"/>
    <w:rsid w:val="003751E0"/>
    <w:rsid w:val="00375427"/>
    <w:rsid w:val="0037561B"/>
    <w:rsid w:val="00375CD4"/>
    <w:rsid w:val="00376A1E"/>
    <w:rsid w:val="00377A70"/>
    <w:rsid w:val="00377E69"/>
    <w:rsid w:val="00380DBE"/>
    <w:rsid w:val="00380E2F"/>
    <w:rsid w:val="00381414"/>
    <w:rsid w:val="003827F4"/>
    <w:rsid w:val="00382A28"/>
    <w:rsid w:val="003844DA"/>
    <w:rsid w:val="00384A54"/>
    <w:rsid w:val="00384B41"/>
    <w:rsid w:val="00385243"/>
    <w:rsid w:val="00385C51"/>
    <w:rsid w:val="00385EA2"/>
    <w:rsid w:val="003860B9"/>
    <w:rsid w:val="00387029"/>
    <w:rsid w:val="0038727B"/>
    <w:rsid w:val="00387AF2"/>
    <w:rsid w:val="00387D11"/>
    <w:rsid w:val="00390D93"/>
    <w:rsid w:val="00391810"/>
    <w:rsid w:val="003919A8"/>
    <w:rsid w:val="00391DB9"/>
    <w:rsid w:val="00392CBE"/>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275"/>
    <w:rsid w:val="003A2303"/>
    <w:rsid w:val="003A235C"/>
    <w:rsid w:val="003A265D"/>
    <w:rsid w:val="003A2B1C"/>
    <w:rsid w:val="003A3034"/>
    <w:rsid w:val="003A32BD"/>
    <w:rsid w:val="003A3CFD"/>
    <w:rsid w:val="003A4FDD"/>
    <w:rsid w:val="003A552E"/>
    <w:rsid w:val="003A5CFA"/>
    <w:rsid w:val="003A7123"/>
    <w:rsid w:val="003A75B3"/>
    <w:rsid w:val="003A76B3"/>
    <w:rsid w:val="003A7C2B"/>
    <w:rsid w:val="003B004B"/>
    <w:rsid w:val="003B0510"/>
    <w:rsid w:val="003B4242"/>
    <w:rsid w:val="003B43C0"/>
    <w:rsid w:val="003B4A81"/>
    <w:rsid w:val="003B4B2C"/>
    <w:rsid w:val="003B4C05"/>
    <w:rsid w:val="003B4E40"/>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3BB"/>
    <w:rsid w:val="003C2FC3"/>
    <w:rsid w:val="003C3B6F"/>
    <w:rsid w:val="003C41EE"/>
    <w:rsid w:val="003C434B"/>
    <w:rsid w:val="003C43A7"/>
    <w:rsid w:val="003C43CF"/>
    <w:rsid w:val="003C4DCF"/>
    <w:rsid w:val="003C5C2A"/>
    <w:rsid w:val="003C5E7F"/>
    <w:rsid w:val="003C5F59"/>
    <w:rsid w:val="003C5F93"/>
    <w:rsid w:val="003C6AFF"/>
    <w:rsid w:val="003C77C2"/>
    <w:rsid w:val="003D00C5"/>
    <w:rsid w:val="003D04A7"/>
    <w:rsid w:val="003D04EE"/>
    <w:rsid w:val="003D0680"/>
    <w:rsid w:val="003D0B36"/>
    <w:rsid w:val="003D0DD0"/>
    <w:rsid w:val="003D10F1"/>
    <w:rsid w:val="003D14DC"/>
    <w:rsid w:val="003D1EC9"/>
    <w:rsid w:val="003D480C"/>
    <w:rsid w:val="003D527E"/>
    <w:rsid w:val="003D5425"/>
    <w:rsid w:val="003D56FF"/>
    <w:rsid w:val="003D6B3C"/>
    <w:rsid w:val="003D70F8"/>
    <w:rsid w:val="003D7704"/>
    <w:rsid w:val="003D7F53"/>
    <w:rsid w:val="003E0296"/>
    <w:rsid w:val="003E04B2"/>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B4B"/>
    <w:rsid w:val="00401BB6"/>
    <w:rsid w:val="0040228C"/>
    <w:rsid w:val="004022B2"/>
    <w:rsid w:val="004024CA"/>
    <w:rsid w:val="004025F9"/>
    <w:rsid w:val="00402CDE"/>
    <w:rsid w:val="00403C2A"/>
    <w:rsid w:val="00403E90"/>
    <w:rsid w:val="00404CCF"/>
    <w:rsid w:val="00405169"/>
    <w:rsid w:val="00405702"/>
    <w:rsid w:val="00407382"/>
    <w:rsid w:val="0041015B"/>
    <w:rsid w:val="00411E05"/>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65D"/>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45A1"/>
    <w:rsid w:val="004451F7"/>
    <w:rsid w:val="0044523E"/>
    <w:rsid w:val="0044599A"/>
    <w:rsid w:val="00445CA9"/>
    <w:rsid w:val="004469A6"/>
    <w:rsid w:val="00446CB6"/>
    <w:rsid w:val="00446FD5"/>
    <w:rsid w:val="004472EB"/>
    <w:rsid w:val="004503E9"/>
    <w:rsid w:val="004509FA"/>
    <w:rsid w:val="004510D5"/>
    <w:rsid w:val="00452078"/>
    <w:rsid w:val="004523DA"/>
    <w:rsid w:val="00453500"/>
    <w:rsid w:val="00453FB2"/>
    <w:rsid w:val="0045444E"/>
    <w:rsid w:val="004546F6"/>
    <w:rsid w:val="00454880"/>
    <w:rsid w:val="00455612"/>
    <w:rsid w:val="00455717"/>
    <w:rsid w:val="004569C3"/>
    <w:rsid w:val="00456F83"/>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4F42"/>
    <w:rsid w:val="0047571B"/>
    <w:rsid w:val="004765C8"/>
    <w:rsid w:val="00477403"/>
    <w:rsid w:val="0047792B"/>
    <w:rsid w:val="00480289"/>
    <w:rsid w:val="004807D8"/>
    <w:rsid w:val="00480B40"/>
    <w:rsid w:val="004813F8"/>
    <w:rsid w:val="00482363"/>
    <w:rsid w:val="0048258F"/>
    <w:rsid w:val="00482742"/>
    <w:rsid w:val="00482F29"/>
    <w:rsid w:val="00483423"/>
    <w:rsid w:val="00483E83"/>
    <w:rsid w:val="004848E6"/>
    <w:rsid w:val="0048492A"/>
    <w:rsid w:val="00485321"/>
    <w:rsid w:val="00485A0F"/>
    <w:rsid w:val="00485C5B"/>
    <w:rsid w:val="00485E94"/>
    <w:rsid w:val="00486223"/>
    <w:rsid w:val="0048737F"/>
    <w:rsid w:val="004875A3"/>
    <w:rsid w:val="0049057C"/>
    <w:rsid w:val="004907DA"/>
    <w:rsid w:val="004917D6"/>
    <w:rsid w:val="00491A58"/>
    <w:rsid w:val="0049208E"/>
    <w:rsid w:val="004932B6"/>
    <w:rsid w:val="00493DD8"/>
    <w:rsid w:val="00493F9C"/>
    <w:rsid w:val="00493FFA"/>
    <w:rsid w:val="004944C6"/>
    <w:rsid w:val="004948C9"/>
    <w:rsid w:val="00494EF9"/>
    <w:rsid w:val="00494FDF"/>
    <w:rsid w:val="00495054"/>
    <w:rsid w:val="004954CD"/>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3DEC"/>
    <w:rsid w:val="004B4626"/>
    <w:rsid w:val="004B4DAE"/>
    <w:rsid w:val="004B5D97"/>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05D2"/>
    <w:rsid w:val="004D1135"/>
    <w:rsid w:val="004D1567"/>
    <w:rsid w:val="004D18B5"/>
    <w:rsid w:val="004D20D3"/>
    <w:rsid w:val="004D28B5"/>
    <w:rsid w:val="004D2C83"/>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27C4"/>
    <w:rsid w:val="004F2B74"/>
    <w:rsid w:val="004F2E3A"/>
    <w:rsid w:val="004F3347"/>
    <w:rsid w:val="004F3394"/>
    <w:rsid w:val="004F3A75"/>
    <w:rsid w:val="004F3F23"/>
    <w:rsid w:val="004F4F99"/>
    <w:rsid w:val="004F50C9"/>
    <w:rsid w:val="004F5AEE"/>
    <w:rsid w:val="004F5E17"/>
    <w:rsid w:val="004F5ECC"/>
    <w:rsid w:val="004F6795"/>
    <w:rsid w:val="004F6B1B"/>
    <w:rsid w:val="004F7C97"/>
    <w:rsid w:val="00500E17"/>
    <w:rsid w:val="00500EBF"/>
    <w:rsid w:val="00500F0A"/>
    <w:rsid w:val="00501088"/>
    <w:rsid w:val="0050148A"/>
    <w:rsid w:val="005019E3"/>
    <w:rsid w:val="005029E0"/>
    <w:rsid w:val="00502C9A"/>
    <w:rsid w:val="005041AA"/>
    <w:rsid w:val="00504375"/>
    <w:rsid w:val="00504DC9"/>
    <w:rsid w:val="00504DE6"/>
    <w:rsid w:val="00505449"/>
    <w:rsid w:val="00507222"/>
    <w:rsid w:val="00507EE4"/>
    <w:rsid w:val="00510C9B"/>
    <w:rsid w:val="00510E76"/>
    <w:rsid w:val="005112E3"/>
    <w:rsid w:val="0051134B"/>
    <w:rsid w:val="0051142D"/>
    <w:rsid w:val="00511DF5"/>
    <w:rsid w:val="0051274A"/>
    <w:rsid w:val="00512EB8"/>
    <w:rsid w:val="005134A3"/>
    <w:rsid w:val="00513F06"/>
    <w:rsid w:val="0051407C"/>
    <w:rsid w:val="00514162"/>
    <w:rsid w:val="0051461E"/>
    <w:rsid w:val="005148E3"/>
    <w:rsid w:val="00514F97"/>
    <w:rsid w:val="00515445"/>
    <w:rsid w:val="00515473"/>
    <w:rsid w:val="00515AB1"/>
    <w:rsid w:val="00517053"/>
    <w:rsid w:val="00517680"/>
    <w:rsid w:val="00517E3E"/>
    <w:rsid w:val="00520F53"/>
    <w:rsid w:val="00522236"/>
    <w:rsid w:val="0052225C"/>
    <w:rsid w:val="00522919"/>
    <w:rsid w:val="00522B32"/>
    <w:rsid w:val="00523606"/>
    <w:rsid w:val="00523A08"/>
    <w:rsid w:val="00523BAC"/>
    <w:rsid w:val="00524FED"/>
    <w:rsid w:val="005265D8"/>
    <w:rsid w:val="0052687A"/>
    <w:rsid w:val="00526B53"/>
    <w:rsid w:val="00526BED"/>
    <w:rsid w:val="005271A0"/>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3E3"/>
    <w:rsid w:val="00537A02"/>
    <w:rsid w:val="00542A5A"/>
    <w:rsid w:val="00542AB8"/>
    <w:rsid w:val="00543214"/>
    <w:rsid w:val="00543B4D"/>
    <w:rsid w:val="00543EC0"/>
    <w:rsid w:val="005451C9"/>
    <w:rsid w:val="005451F8"/>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6A"/>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4E3"/>
    <w:rsid w:val="00566977"/>
    <w:rsid w:val="00566A43"/>
    <w:rsid w:val="00566A60"/>
    <w:rsid w:val="00566AC9"/>
    <w:rsid w:val="0056727E"/>
    <w:rsid w:val="00567CF4"/>
    <w:rsid w:val="00570A20"/>
    <w:rsid w:val="00570CD1"/>
    <w:rsid w:val="00570F51"/>
    <w:rsid w:val="0057171A"/>
    <w:rsid w:val="00571AD0"/>
    <w:rsid w:val="00571B99"/>
    <w:rsid w:val="00571C2C"/>
    <w:rsid w:val="00572705"/>
    <w:rsid w:val="00572879"/>
    <w:rsid w:val="00573EF5"/>
    <w:rsid w:val="00574B07"/>
    <w:rsid w:val="005751CC"/>
    <w:rsid w:val="00575959"/>
    <w:rsid w:val="00576050"/>
    <w:rsid w:val="00576119"/>
    <w:rsid w:val="00576B30"/>
    <w:rsid w:val="0058069C"/>
    <w:rsid w:val="00580BBF"/>
    <w:rsid w:val="0058104F"/>
    <w:rsid w:val="00581360"/>
    <w:rsid w:val="0058159B"/>
    <w:rsid w:val="00581A30"/>
    <w:rsid w:val="005820D1"/>
    <w:rsid w:val="005822DF"/>
    <w:rsid w:val="005827F3"/>
    <w:rsid w:val="00582A8E"/>
    <w:rsid w:val="005832F8"/>
    <w:rsid w:val="00583CEC"/>
    <w:rsid w:val="005841F3"/>
    <w:rsid w:val="0058531B"/>
    <w:rsid w:val="00585A78"/>
    <w:rsid w:val="00586785"/>
    <w:rsid w:val="0058694B"/>
    <w:rsid w:val="00587F65"/>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4B0"/>
    <w:rsid w:val="005A464F"/>
    <w:rsid w:val="005A4826"/>
    <w:rsid w:val="005A48EA"/>
    <w:rsid w:val="005A4C01"/>
    <w:rsid w:val="005A60E4"/>
    <w:rsid w:val="005A66E5"/>
    <w:rsid w:val="005B052C"/>
    <w:rsid w:val="005B057F"/>
    <w:rsid w:val="005B16D4"/>
    <w:rsid w:val="005B1A2F"/>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8F4"/>
    <w:rsid w:val="005C7B81"/>
    <w:rsid w:val="005D017F"/>
    <w:rsid w:val="005D0368"/>
    <w:rsid w:val="005D0E42"/>
    <w:rsid w:val="005D124D"/>
    <w:rsid w:val="005D19B8"/>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7EB"/>
    <w:rsid w:val="005E1F35"/>
    <w:rsid w:val="005E20D8"/>
    <w:rsid w:val="005E266C"/>
    <w:rsid w:val="005E37D3"/>
    <w:rsid w:val="005E3BFB"/>
    <w:rsid w:val="005E42DD"/>
    <w:rsid w:val="005E452D"/>
    <w:rsid w:val="005E49CD"/>
    <w:rsid w:val="005E61D9"/>
    <w:rsid w:val="005E6332"/>
    <w:rsid w:val="005E6A1D"/>
    <w:rsid w:val="005E7FBF"/>
    <w:rsid w:val="005F0140"/>
    <w:rsid w:val="005F0A0C"/>
    <w:rsid w:val="005F0B47"/>
    <w:rsid w:val="005F0B8A"/>
    <w:rsid w:val="005F1237"/>
    <w:rsid w:val="005F1C65"/>
    <w:rsid w:val="005F1FF2"/>
    <w:rsid w:val="005F200F"/>
    <w:rsid w:val="005F2474"/>
    <w:rsid w:val="005F2CA0"/>
    <w:rsid w:val="005F2FF1"/>
    <w:rsid w:val="005F3225"/>
    <w:rsid w:val="005F3BC7"/>
    <w:rsid w:val="005F4974"/>
    <w:rsid w:val="005F4C9A"/>
    <w:rsid w:val="005F5628"/>
    <w:rsid w:val="005F6207"/>
    <w:rsid w:val="005F695F"/>
    <w:rsid w:val="005F6F7F"/>
    <w:rsid w:val="005F74F7"/>
    <w:rsid w:val="00600138"/>
    <w:rsid w:val="006003D9"/>
    <w:rsid w:val="00600B04"/>
    <w:rsid w:val="00601FE0"/>
    <w:rsid w:val="00602D8D"/>
    <w:rsid w:val="00603035"/>
    <w:rsid w:val="006032BE"/>
    <w:rsid w:val="00603A3B"/>
    <w:rsid w:val="00603DFF"/>
    <w:rsid w:val="006043AD"/>
    <w:rsid w:val="00604851"/>
    <w:rsid w:val="0060543E"/>
    <w:rsid w:val="006054EF"/>
    <w:rsid w:val="00605CD3"/>
    <w:rsid w:val="006066AA"/>
    <w:rsid w:val="00607315"/>
    <w:rsid w:val="0061025E"/>
    <w:rsid w:val="0061195C"/>
    <w:rsid w:val="00611FD1"/>
    <w:rsid w:val="0061214C"/>
    <w:rsid w:val="006124A2"/>
    <w:rsid w:val="00612FEB"/>
    <w:rsid w:val="00613A94"/>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27807"/>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48"/>
    <w:rsid w:val="006558B5"/>
    <w:rsid w:val="00656196"/>
    <w:rsid w:val="0065671C"/>
    <w:rsid w:val="00656F18"/>
    <w:rsid w:val="006602D0"/>
    <w:rsid w:val="006606F8"/>
    <w:rsid w:val="00660E96"/>
    <w:rsid w:val="0066140E"/>
    <w:rsid w:val="00662ADF"/>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EB3"/>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FCB"/>
    <w:rsid w:val="00695596"/>
    <w:rsid w:val="006955F3"/>
    <w:rsid w:val="006958E6"/>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23B"/>
    <w:rsid w:val="006A7A81"/>
    <w:rsid w:val="006B087A"/>
    <w:rsid w:val="006B1304"/>
    <w:rsid w:val="006B14F5"/>
    <w:rsid w:val="006B167A"/>
    <w:rsid w:val="006B177D"/>
    <w:rsid w:val="006B1A7B"/>
    <w:rsid w:val="006B1CF9"/>
    <w:rsid w:val="006B1EED"/>
    <w:rsid w:val="006B2AA6"/>
    <w:rsid w:val="006B3850"/>
    <w:rsid w:val="006B3969"/>
    <w:rsid w:val="006B3F29"/>
    <w:rsid w:val="006B410C"/>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3C5"/>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D770C"/>
    <w:rsid w:val="006E0216"/>
    <w:rsid w:val="006E0505"/>
    <w:rsid w:val="006E07D1"/>
    <w:rsid w:val="006E221E"/>
    <w:rsid w:val="006E2C93"/>
    <w:rsid w:val="006E3656"/>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6F7F9F"/>
    <w:rsid w:val="007012AB"/>
    <w:rsid w:val="00702111"/>
    <w:rsid w:val="007021A1"/>
    <w:rsid w:val="0070287E"/>
    <w:rsid w:val="00702B19"/>
    <w:rsid w:val="00702F55"/>
    <w:rsid w:val="007033B5"/>
    <w:rsid w:val="00703D6A"/>
    <w:rsid w:val="0070471C"/>
    <w:rsid w:val="007056D3"/>
    <w:rsid w:val="00705CB9"/>
    <w:rsid w:val="00705F14"/>
    <w:rsid w:val="007062AC"/>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5DA"/>
    <w:rsid w:val="0071584B"/>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55C"/>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4245"/>
    <w:rsid w:val="00745AEF"/>
    <w:rsid w:val="00745E33"/>
    <w:rsid w:val="00746818"/>
    <w:rsid w:val="00746CC3"/>
    <w:rsid w:val="0075054E"/>
    <w:rsid w:val="00750841"/>
    <w:rsid w:val="00750A4E"/>
    <w:rsid w:val="00751FCE"/>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9D"/>
    <w:rsid w:val="007811F7"/>
    <w:rsid w:val="007825D0"/>
    <w:rsid w:val="00782C5A"/>
    <w:rsid w:val="00782D6F"/>
    <w:rsid w:val="007833DF"/>
    <w:rsid w:val="0078386D"/>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154"/>
    <w:rsid w:val="007A26C5"/>
    <w:rsid w:val="007A27B5"/>
    <w:rsid w:val="007A2F18"/>
    <w:rsid w:val="007A31B0"/>
    <w:rsid w:val="007A32D8"/>
    <w:rsid w:val="007A34BD"/>
    <w:rsid w:val="007A36CC"/>
    <w:rsid w:val="007A3936"/>
    <w:rsid w:val="007A415D"/>
    <w:rsid w:val="007A4493"/>
    <w:rsid w:val="007A4AFE"/>
    <w:rsid w:val="007A510D"/>
    <w:rsid w:val="007A5BE4"/>
    <w:rsid w:val="007A5E57"/>
    <w:rsid w:val="007A60F8"/>
    <w:rsid w:val="007A624E"/>
    <w:rsid w:val="007A6B1C"/>
    <w:rsid w:val="007A7A38"/>
    <w:rsid w:val="007A7ECE"/>
    <w:rsid w:val="007B11CF"/>
    <w:rsid w:val="007B1F40"/>
    <w:rsid w:val="007B20A5"/>
    <w:rsid w:val="007B2484"/>
    <w:rsid w:val="007B2603"/>
    <w:rsid w:val="007B3499"/>
    <w:rsid w:val="007B36CC"/>
    <w:rsid w:val="007B3D2E"/>
    <w:rsid w:val="007B41EF"/>
    <w:rsid w:val="007B42F7"/>
    <w:rsid w:val="007B44DD"/>
    <w:rsid w:val="007B49D1"/>
    <w:rsid w:val="007B560A"/>
    <w:rsid w:val="007B7062"/>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7489"/>
    <w:rsid w:val="007E0354"/>
    <w:rsid w:val="007E0378"/>
    <w:rsid w:val="007E124A"/>
    <w:rsid w:val="007E21EF"/>
    <w:rsid w:val="007E2C13"/>
    <w:rsid w:val="007E2EB4"/>
    <w:rsid w:val="007E3D3B"/>
    <w:rsid w:val="007E4210"/>
    <w:rsid w:val="007E4A2C"/>
    <w:rsid w:val="007E56CF"/>
    <w:rsid w:val="007E58B6"/>
    <w:rsid w:val="007E5CEA"/>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07049"/>
    <w:rsid w:val="0081012C"/>
    <w:rsid w:val="008103E6"/>
    <w:rsid w:val="0081098F"/>
    <w:rsid w:val="00810EFE"/>
    <w:rsid w:val="0081182E"/>
    <w:rsid w:val="00812516"/>
    <w:rsid w:val="00813378"/>
    <w:rsid w:val="00813A68"/>
    <w:rsid w:val="00814293"/>
    <w:rsid w:val="00814E25"/>
    <w:rsid w:val="008153C9"/>
    <w:rsid w:val="0081597D"/>
    <w:rsid w:val="00815E0C"/>
    <w:rsid w:val="00816DB0"/>
    <w:rsid w:val="0081714E"/>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68D"/>
    <w:rsid w:val="00825DE7"/>
    <w:rsid w:val="00826303"/>
    <w:rsid w:val="00826711"/>
    <w:rsid w:val="00826AD3"/>
    <w:rsid w:val="008276E6"/>
    <w:rsid w:val="008277FD"/>
    <w:rsid w:val="00830042"/>
    <w:rsid w:val="00830E88"/>
    <w:rsid w:val="00830F5A"/>
    <w:rsid w:val="008312BC"/>
    <w:rsid w:val="00831339"/>
    <w:rsid w:val="00831CFC"/>
    <w:rsid w:val="0083278F"/>
    <w:rsid w:val="008328E1"/>
    <w:rsid w:val="00832974"/>
    <w:rsid w:val="008334C7"/>
    <w:rsid w:val="008336D8"/>
    <w:rsid w:val="008338B3"/>
    <w:rsid w:val="00833AB1"/>
    <w:rsid w:val="00835826"/>
    <w:rsid w:val="0083597D"/>
    <w:rsid w:val="008359E5"/>
    <w:rsid w:val="00835F9D"/>
    <w:rsid w:val="008373D0"/>
    <w:rsid w:val="0083784C"/>
    <w:rsid w:val="00840EC0"/>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914"/>
    <w:rsid w:val="00856B11"/>
    <w:rsid w:val="008570F7"/>
    <w:rsid w:val="00857788"/>
    <w:rsid w:val="00860D0C"/>
    <w:rsid w:val="00860E0A"/>
    <w:rsid w:val="008617A9"/>
    <w:rsid w:val="008622F6"/>
    <w:rsid w:val="00862B06"/>
    <w:rsid w:val="00862DAE"/>
    <w:rsid w:val="008633B1"/>
    <w:rsid w:val="00863735"/>
    <w:rsid w:val="0086392B"/>
    <w:rsid w:val="00863956"/>
    <w:rsid w:val="0086462E"/>
    <w:rsid w:val="008657CC"/>
    <w:rsid w:val="00865A9E"/>
    <w:rsid w:val="00865AF8"/>
    <w:rsid w:val="00865F5D"/>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BA2"/>
    <w:rsid w:val="0088424E"/>
    <w:rsid w:val="008844FC"/>
    <w:rsid w:val="008847BF"/>
    <w:rsid w:val="00884955"/>
    <w:rsid w:val="00885128"/>
    <w:rsid w:val="0088515E"/>
    <w:rsid w:val="00885D52"/>
    <w:rsid w:val="008866E1"/>
    <w:rsid w:val="00887308"/>
    <w:rsid w:val="00887F8D"/>
    <w:rsid w:val="00890764"/>
    <w:rsid w:val="00890A02"/>
    <w:rsid w:val="00891703"/>
    <w:rsid w:val="0089194E"/>
    <w:rsid w:val="00892A55"/>
    <w:rsid w:val="008930CE"/>
    <w:rsid w:val="00893624"/>
    <w:rsid w:val="008938CE"/>
    <w:rsid w:val="00893A95"/>
    <w:rsid w:val="00894F60"/>
    <w:rsid w:val="0089547D"/>
    <w:rsid w:val="00895791"/>
    <w:rsid w:val="00896504"/>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D6EB8"/>
    <w:rsid w:val="008E00BE"/>
    <w:rsid w:val="008E0713"/>
    <w:rsid w:val="008E0FEE"/>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7A26"/>
    <w:rsid w:val="008E7F55"/>
    <w:rsid w:val="008F08C1"/>
    <w:rsid w:val="008F09BE"/>
    <w:rsid w:val="008F0D99"/>
    <w:rsid w:val="008F1601"/>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DFE"/>
    <w:rsid w:val="00905E38"/>
    <w:rsid w:val="00906238"/>
    <w:rsid w:val="00907000"/>
    <w:rsid w:val="009075BC"/>
    <w:rsid w:val="00907992"/>
    <w:rsid w:val="009107DA"/>
    <w:rsid w:val="00910DAA"/>
    <w:rsid w:val="00910ECF"/>
    <w:rsid w:val="009110D8"/>
    <w:rsid w:val="00911BF8"/>
    <w:rsid w:val="00911FB0"/>
    <w:rsid w:val="00912CC7"/>
    <w:rsid w:val="009136A7"/>
    <w:rsid w:val="00913751"/>
    <w:rsid w:val="0091460A"/>
    <w:rsid w:val="009147A5"/>
    <w:rsid w:val="009150FD"/>
    <w:rsid w:val="0091537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7B2"/>
    <w:rsid w:val="00935F52"/>
    <w:rsid w:val="0093673B"/>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4CD"/>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3F92"/>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3E6"/>
    <w:rsid w:val="00986566"/>
    <w:rsid w:val="00986575"/>
    <w:rsid w:val="0098768E"/>
    <w:rsid w:val="00987E02"/>
    <w:rsid w:val="00987F19"/>
    <w:rsid w:val="00990C2F"/>
    <w:rsid w:val="00991F03"/>
    <w:rsid w:val="009947A7"/>
    <w:rsid w:val="00994C18"/>
    <w:rsid w:val="00994D88"/>
    <w:rsid w:val="00995782"/>
    <w:rsid w:val="009959CC"/>
    <w:rsid w:val="00996B72"/>
    <w:rsid w:val="00997176"/>
    <w:rsid w:val="0099717A"/>
    <w:rsid w:val="00997336"/>
    <w:rsid w:val="00997924"/>
    <w:rsid w:val="00997EDA"/>
    <w:rsid w:val="009A04C0"/>
    <w:rsid w:val="009A065E"/>
    <w:rsid w:val="009A0E0F"/>
    <w:rsid w:val="009A1274"/>
    <w:rsid w:val="009A1E61"/>
    <w:rsid w:val="009A24C3"/>
    <w:rsid w:val="009A28AF"/>
    <w:rsid w:val="009A2CE7"/>
    <w:rsid w:val="009A3729"/>
    <w:rsid w:val="009A387B"/>
    <w:rsid w:val="009A3D16"/>
    <w:rsid w:val="009A43A3"/>
    <w:rsid w:val="009A5058"/>
    <w:rsid w:val="009A5373"/>
    <w:rsid w:val="009A611E"/>
    <w:rsid w:val="009A6372"/>
    <w:rsid w:val="009A6D44"/>
    <w:rsid w:val="009A6D5D"/>
    <w:rsid w:val="009A6E54"/>
    <w:rsid w:val="009A72E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C69E7"/>
    <w:rsid w:val="009C7243"/>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D7C6C"/>
    <w:rsid w:val="009E0351"/>
    <w:rsid w:val="009E05BE"/>
    <w:rsid w:val="009E08F5"/>
    <w:rsid w:val="009E2068"/>
    <w:rsid w:val="009E2097"/>
    <w:rsid w:val="009E22BD"/>
    <w:rsid w:val="009E23B9"/>
    <w:rsid w:val="009E2459"/>
    <w:rsid w:val="009E27B1"/>
    <w:rsid w:val="009E292F"/>
    <w:rsid w:val="009E3720"/>
    <w:rsid w:val="009E44FF"/>
    <w:rsid w:val="009E473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46B"/>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07FFC"/>
    <w:rsid w:val="00A10D82"/>
    <w:rsid w:val="00A11193"/>
    <w:rsid w:val="00A11EB0"/>
    <w:rsid w:val="00A12A50"/>
    <w:rsid w:val="00A12FB0"/>
    <w:rsid w:val="00A1360F"/>
    <w:rsid w:val="00A137F2"/>
    <w:rsid w:val="00A13B38"/>
    <w:rsid w:val="00A1468F"/>
    <w:rsid w:val="00A14DB7"/>
    <w:rsid w:val="00A14F27"/>
    <w:rsid w:val="00A14F4C"/>
    <w:rsid w:val="00A153E9"/>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431"/>
    <w:rsid w:val="00A30737"/>
    <w:rsid w:val="00A30B04"/>
    <w:rsid w:val="00A316D6"/>
    <w:rsid w:val="00A31FB0"/>
    <w:rsid w:val="00A3427D"/>
    <w:rsid w:val="00A34B4F"/>
    <w:rsid w:val="00A34CB6"/>
    <w:rsid w:val="00A355FC"/>
    <w:rsid w:val="00A3573E"/>
    <w:rsid w:val="00A361D9"/>
    <w:rsid w:val="00A366B0"/>
    <w:rsid w:val="00A36EE9"/>
    <w:rsid w:val="00A370A4"/>
    <w:rsid w:val="00A37217"/>
    <w:rsid w:val="00A37BC3"/>
    <w:rsid w:val="00A40BC9"/>
    <w:rsid w:val="00A40C30"/>
    <w:rsid w:val="00A41057"/>
    <w:rsid w:val="00A41064"/>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187"/>
    <w:rsid w:val="00A50299"/>
    <w:rsid w:val="00A51B5F"/>
    <w:rsid w:val="00A51C76"/>
    <w:rsid w:val="00A51D16"/>
    <w:rsid w:val="00A52EC5"/>
    <w:rsid w:val="00A532B5"/>
    <w:rsid w:val="00A53CA9"/>
    <w:rsid w:val="00A54801"/>
    <w:rsid w:val="00A5497C"/>
    <w:rsid w:val="00A5534C"/>
    <w:rsid w:val="00A554F1"/>
    <w:rsid w:val="00A55F70"/>
    <w:rsid w:val="00A560C4"/>
    <w:rsid w:val="00A5639E"/>
    <w:rsid w:val="00A563A3"/>
    <w:rsid w:val="00A56518"/>
    <w:rsid w:val="00A572FB"/>
    <w:rsid w:val="00A57815"/>
    <w:rsid w:val="00A57908"/>
    <w:rsid w:val="00A6076A"/>
    <w:rsid w:val="00A6108C"/>
    <w:rsid w:val="00A6119F"/>
    <w:rsid w:val="00A61A43"/>
    <w:rsid w:val="00A61B1E"/>
    <w:rsid w:val="00A6201F"/>
    <w:rsid w:val="00A62240"/>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C9"/>
    <w:rsid w:val="00A81AFD"/>
    <w:rsid w:val="00A81EF1"/>
    <w:rsid w:val="00A81F7D"/>
    <w:rsid w:val="00A82C0A"/>
    <w:rsid w:val="00A83182"/>
    <w:rsid w:val="00A835FA"/>
    <w:rsid w:val="00A8445C"/>
    <w:rsid w:val="00A84689"/>
    <w:rsid w:val="00A86009"/>
    <w:rsid w:val="00A86431"/>
    <w:rsid w:val="00A869B5"/>
    <w:rsid w:val="00A86CE7"/>
    <w:rsid w:val="00A875E1"/>
    <w:rsid w:val="00A87A25"/>
    <w:rsid w:val="00A91375"/>
    <w:rsid w:val="00A91414"/>
    <w:rsid w:val="00A917CD"/>
    <w:rsid w:val="00A91E40"/>
    <w:rsid w:val="00A91EF3"/>
    <w:rsid w:val="00A91FF3"/>
    <w:rsid w:val="00A92020"/>
    <w:rsid w:val="00A92AA5"/>
    <w:rsid w:val="00A92AFF"/>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A6E"/>
    <w:rsid w:val="00AB4B96"/>
    <w:rsid w:val="00AB5BAB"/>
    <w:rsid w:val="00AB5BB5"/>
    <w:rsid w:val="00AB5D65"/>
    <w:rsid w:val="00AB5F71"/>
    <w:rsid w:val="00AB6667"/>
    <w:rsid w:val="00AB6B30"/>
    <w:rsid w:val="00AB7479"/>
    <w:rsid w:val="00AB7FB0"/>
    <w:rsid w:val="00AC011F"/>
    <w:rsid w:val="00AC06DD"/>
    <w:rsid w:val="00AC09D6"/>
    <w:rsid w:val="00AC0C3B"/>
    <w:rsid w:val="00AC1C81"/>
    <w:rsid w:val="00AC20EE"/>
    <w:rsid w:val="00AC2528"/>
    <w:rsid w:val="00AC28A1"/>
    <w:rsid w:val="00AC2E0B"/>
    <w:rsid w:val="00AC2F0F"/>
    <w:rsid w:val="00AC3B49"/>
    <w:rsid w:val="00AC3BCF"/>
    <w:rsid w:val="00AC4899"/>
    <w:rsid w:val="00AC5848"/>
    <w:rsid w:val="00AC65EA"/>
    <w:rsid w:val="00AC696C"/>
    <w:rsid w:val="00AC6BE9"/>
    <w:rsid w:val="00AC6ECB"/>
    <w:rsid w:val="00AC7662"/>
    <w:rsid w:val="00AC7F48"/>
    <w:rsid w:val="00AD03CF"/>
    <w:rsid w:val="00AD0E75"/>
    <w:rsid w:val="00AD1066"/>
    <w:rsid w:val="00AD1BEE"/>
    <w:rsid w:val="00AD229F"/>
    <w:rsid w:val="00AD2BFA"/>
    <w:rsid w:val="00AD2CE3"/>
    <w:rsid w:val="00AD2F83"/>
    <w:rsid w:val="00AD4AF5"/>
    <w:rsid w:val="00AD51E3"/>
    <w:rsid w:val="00AD5599"/>
    <w:rsid w:val="00AD5FD6"/>
    <w:rsid w:val="00AD7252"/>
    <w:rsid w:val="00AD73AF"/>
    <w:rsid w:val="00AE2020"/>
    <w:rsid w:val="00AE2326"/>
    <w:rsid w:val="00AE2FCE"/>
    <w:rsid w:val="00AE323A"/>
    <w:rsid w:val="00AE365D"/>
    <w:rsid w:val="00AE40C7"/>
    <w:rsid w:val="00AE43D1"/>
    <w:rsid w:val="00AE4A0A"/>
    <w:rsid w:val="00AE57DE"/>
    <w:rsid w:val="00AE5BAB"/>
    <w:rsid w:val="00AE604E"/>
    <w:rsid w:val="00AE6499"/>
    <w:rsid w:val="00AE69BB"/>
    <w:rsid w:val="00AE6BEE"/>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7A0"/>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4E"/>
    <w:rsid w:val="00B123C1"/>
    <w:rsid w:val="00B13322"/>
    <w:rsid w:val="00B1351C"/>
    <w:rsid w:val="00B13997"/>
    <w:rsid w:val="00B13D26"/>
    <w:rsid w:val="00B13F1A"/>
    <w:rsid w:val="00B1432A"/>
    <w:rsid w:val="00B147AC"/>
    <w:rsid w:val="00B14DBE"/>
    <w:rsid w:val="00B14E2C"/>
    <w:rsid w:val="00B151EF"/>
    <w:rsid w:val="00B158D2"/>
    <w:rsid w:val="00B16BD4"/>
    <w:rsid w:val="00B1720B"/>
    <w:rsid w:val="00B172F4"/>
    <w:rsid w:val="00B20492"/>
    <w:rsid w:val="00B209AC"/>
    <w:rsid w:val="00B21C36"/>
    <w:rsid w:val="00B21D7B"/>
    <w:rsid w:val="00B21E8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5342"/>
    <w:rsid w:val="00B3612A"/>
    <w:rsid w:val="00B36162"/>
    <w:rsid w:val="00B3647C"/>
    <w:rsid w:val="00B36FF3"/>
    <w:rsid w:val="00B37346"/>
    <w:rsid w:val="00B3737D"/>
    <w:rsid w:val="00B375F1"/>
    <w:rsid w:val="00B37CA3"/>
    <w:rsid w:val="00B415B2"/>
    <w:rsid w:val="00B42CC8"/>
    <w:rsid w:val="00B4309D"/>
    <w:rsid w:val="00B436A7"/>
    <w:rsid w:val="00B43A66"/>
    <w:rsid w:val="00B43CED"/>
    <w:rsid w:val="00B442DB"/>
    <w:rsid w:val="00B44584"/>
    <w:rsid w:val="00B446C4"/>
    <w:rsid w:val="00B45386"/>
    <w:rsid w:val="00B46699"/>
    <w:rsid w:val="00B47114"/>
    <w:rsid w:val="00B479AA"/>
    <w:rsid w:val="00B47BA9"/>
    <w:rsid w:val="00B50223"/>
    <w:rsid w:val="00B50876"/>
    <w:rsid w:val="00B50A13"/>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9C9"/>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527"/>
    <w:rsid w:val="00B92639"/>
    <w:rsid w:val="00B92BFC"/>
    <w:rsid w:val="00B930D0"/>
    <w:rsid w:val="00B933D3"/>
    <w:rsid w:val="00B9356B"/>
    <w:rsid w:val="00B93A58"/>
    <w:rsid w:val="00B965BB"/>
    <w:rsid w:val="00B96A35"/>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40"/>
    <w:rsid w:val="00BB5CC8"/>
    <w:rsid w:val="00BB678C"/>
    <w:rsid w:val="00BB6F3E"/>
    <w:rsid w:val="00BB76FD"/>
    <w:rsid w:val="00BC0A3F"/>
    <w:rsid w:val="00BC0D9C"/>
    <w:rsid w:val="00BC18BD"/>
    <w:rsid w:val="00BC1948"/>
    <w:rsid w:val="00BC2A3C"/>
    <w:rsid w:val="00BC34CF"/>
    <w:rsid w:val="00BC38B0"/>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2BB8"/>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2226"/>
    <w:rsid w:val="00BF3864"/>
    <w:rsid w:val="00BF39D0"/>
    <w:rsid w:val="00BF45FD"/>
    <w:rsid w:val="00BF5266"/>
    <w:rsid w:val="00BF53F4"/>
    <w:rsid w:val="00BF540E"/>
    <w:rsid w:val="00BF6393"/>
    <w:rsid w:val="00BF64A7"/>
    <w:rsid w:val="00BF714D"/>
    <w:rsid w:val="00BF71B3"/>
    <w:rsid w:val="00BF77FB"/>
    <w:rsid w:val="00C000E9"/>
    <w:rsid w:val="00C00244"/>
    <w:rsid w:val="00C00556"/>
    <w:rsid w:val="00C010D9"/>
    <w:rsid w:val="00C0226F"/>
    <w:rsid w:val="00C0247A"/>
    <w:rsid w:val="00C03543"/>
    <w:rsid w:val="00C041E2"/>
    <w:rsid w:val="00C042E2"/>
    <w:rsid w:val="00C04670"/>
    <w:rsid w:val="00C048AE"/>
    <w:rsid w:val="00C057AE"/>
    <w:rsid w:val="00C06274"/>
    <w:rsid w:val="00C0653E"/>
    <w:rsid w:val="00C06B74"/>
    <w:rsid w:val="00C06DD4"/>
    <w:rsid w:val="00C10013"/>
    <w:rsid w:val="00C1009B"/>
    <w:rsid w:val="00C10E6B"/>
    <w:rsid w:val="00C1106E"/>
    <w:rsid w:val="00C1124D"/>
    <w:rsid w:val="00C1125B"/>
    <w:rsid w:val="00C11277"/>
    <w:rsid w:val="00C112BD"/>
    <w:rsid w:val="00C12345"/>
    <w:rsid w:val="00C12D4B"/>
    <w:rsid w:val="00C13963"/>
    <w:rsid w:val="00C13D8D"/>
    <w:rsid w:val="00C13F85"/>
    <w:rsid w:val="00C1429F"/>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1D62"/>
    <w:rsid w:val="00C32D27"/>
    <w:rsid w:val="00C3326D"/>
    <w:rsid w:val="00C337D7"/>
    <w:rsid w:val="00C34490"/>
    <w:rsid w:val="00C345F7"/>
    <w:rsid w:val="00C34FD6"/>
    <w:rsid w:val="00C353D2"/>
    <w:rsid w:val="00C362A4"/>
    <w:rsid w:val="00C37A96"/>
    <w:rsid w:val="00C37D3C"/>
    <w:rsid w:val="00C405DA"/>
    <w:rsid w:val="00C4160D"/>
    <w:rsid w:val="00C4189E"/>
    <w:rsid w:val="00C4193B"/>
    <w:rsid w:val="00C42386"/>
    <w:rsid w:val="00C4368C"/>
    <w:rsid w:val="00C43DA9"/>
    <w:rsid w:val="00C44214"/>
    <w:rsid w:val="00C44389"/>
    <w:rsid w:val="00C44881"/>
    <w:rsid w:val="00C44DA2"/>
    <w:rsid w:val="00C462F1"/>
    <w:rsid w:val="00C465FF"/>
    <w:rsid w:val="00C47A9B"/>
    <w:rsid w:val="00C47CFA"/>
    <w:rsid w:val="00C47F3A"/>
    <w:rsid w:val="00C51035"/>
    <w:rsid w:val="00C514EB"/>
    <w:rsid w:val="00C5160A"/>
    <w:rsid w:val="00C5195E"/>
    <w:rsid w:val="00C51E88"/>
    <w:rsid w:val="00C52540"/>
    <w:rsid w:val="00C52DFB"/>
    <w:rsid w:val="00C53156"/>
    <w:rsid w:val="00C53401"/>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8A0"/>
    <w:rsid w:val="00C71B0A"/>
    <w:rsid w:val="00C71F45"/>
    <w:rsid w:val="00C73C17"/>
    <w:rsid w:val="00C7406E"/>
    <w:rsid w:val="00C74BE2"/>
    <w:rsid w:val="00C752FA"/>
    <w:rsid w:val="00C75C33"/>
    <w:rsid w:val="00C76066"/>
    <w:rsid w:val="00C7635B"/>
    <w:rsid w:val="00C76876"/>
    <w:rsid w:val="00C76DFB"/>
    <w:rsid w:val="00C773ED"/>
    <w:rsid w:val="00C77847"/>
    <w:rsid w:val="00C77B15"/>
    <w:rsid w:val="00C8025C"/>
    <w:rsid w:val="00C81262"/>
    <w:rsid w:val="00C82837"/>
    <w:rsid w:val="00C82BE7"/>
    <w:rsid w:val="00C8362D"/>
    <w:rsid w:val="00C83DEB"/>
    <w:rsid w:val="00C84E7F"/>
    <w:rsid w:val="00C84EA7"/>
    <w:rsid w:val="00C856CF"/>
    <w:rsid w:val="00C85CF5"/>
    <w:rsid w:val="00C86D2E"/>
    <w:rsid w:val="00C8750A"/>
    <w:rsid w:val="00C876EC"/>
    <w:rsid w:val="00C90377"/>
    <w:rsid w:val="00C9055B"/>
    <w:rsid w:val="00C9074B"/>
    <w:rsid w:val="00C90BD8"/>
    <w:rsid w:val="00C910F3"/>
    <w:rsid w:val="00C9118D"/>
    <w:rsid w:val="00C9174A"/>
    <w:rsid w:val="00C9181B"/>
    <w:rsid w:val="00C91DEB"/>
    <w:rsid w:val="00C922AA"/>
    <w:rsid w:val="00C9250D"/>
    <w:rsid w:val="00C928C3"/>
    <w:rsid w:val="00C93169"/>
    <w:rsid w:val="00C93F61"/>
    <w:rsid w:val="00C9454F"/>
    <w:rsid w:val="00C94971"/>
    <w:rsid w:val="00C94AA9"/>
    <w:rsid w:val="00C94F7C"/>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62E"/>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276"/>
    <w:rsid w:val="00CE18ED"/>
    <w:rsid w:val="00CE1A39"/>
    <w:rsid w:val="00CE1DAA"/>
    <w:rsid w:val="00CE2607"/>
    <w:rsid w:val="00CE2B4A"/>
    <w:rsid w:val="00CE2E73"/>
    <w:rsid w:val="00CE2F43"/>
    <w:rsid w:val="00CE3434"/>
    <w:rsid w:val="00CE3F0D"/>
    <w:rsid w:val="00CE40BF"/>
    <w:rsid w:val="00CE4290"/>
    <w:rsid w:val="00CE4647"/>
    <w:rsid w:val="00CE5B40"/>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2466"/>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27BF4"/>
    <w:rsid w:val="00D3013E"/>
    <w:rsid w:val="00D3039E"/>
    <w:rsid w:val="00D309B3"/>
    <w:rsid w:val="00D30F45"/>
    <w:rsid w:val="00D30FF2"/>
    <w:rsid w:val="00D312CA"/>
    <w:rsid w:val="00D3198A"/>
    <w:rsid w:val="00D31EA0"/>
    <w:rsid w:val="00D32568"/>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27A"/>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C1D"/>
    <w:rsid w:val="00D63242"/>
    <w:rsid w:val="00D632DF"/>
    <w:rsid w:val="00D643AE"/>
    <w:rsid w:val="00D64E6C"/>
    <w:rsid w:val="00D64FEA"/>
    <w:rsid w:val="00D650FE"/>
    <w:rsid w:val="00D656CF"/>
    <w:rsid w:val="00D657F0"/>
    <w:rsid w:val="00D66572"/>
    <w:rsid w:val="00D66F41"/>
    <w:rsid w:val="00D67285"/>
    <w:rsid w:val="00D67DDD"/>
    <w:rsid w:val="00D70594"/>
    <w:rsid w:val="00D706F7"/>
    <w:rsid w:val="00D70EE1"/>
    <w:rsid w:val="00D711F4"/>
    <w:rsid w:val="00D7138E"/>
    <w:rsid w:val="00D7177F"/>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2960"/>
    <w:rsid w:val="00D83689"/>
    <w:rsid w:val="00D83A1E"/>
    <w:rsid w:val="00D840A2"/>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10C"/>
    <w:rsid w:val="00D9537E"/>
    <w:rsid w:val="00D966CD"/>
    <w:rsid w:val="00D967F3"/>
    <w:rsid w:val="00D96BDB"/>
    <w:rsid w:val="00D977F9"/>
    <w:rsid w:val="00D97C88"/>
    <w:rsid w:val="00DA00D8"/>
    <w:rsid w:val="00DA10DA"/>
    <w:rsid w:val="00DA21D3"/>
    <w:rsid w:val="00DA2312"/>
    <w:rsid w:val="00DA27DB"/>
    <w:rsid w:val="00DA32C0"/>
    <w:rsid w:val="00DA3B73"/>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065A"/>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4AE9"/>
    <w:rsid w:val="00DD5326"/>
    <w:rsid w:val="00DD56BF"/>
    <w:rsid w:val="00DD5795"/>
    <w:rsid w:val="00DD5846"/>
    <w:rsid w:val="00DD596E"/>
    <w:rsid w:val="00DD5D3F"/>
    <w:rsid w:val="00DD5E0F"/>
    <w:rsid w:val="00DD64EE"/>
    <w:rsid w:val="00DD692D"/>
    <w:rsid w:val="00DD72C7"/>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71"/>
    <w:rsid w:val="00DF46C0"/>
    <w:rsid w:val="00DF4D88"/>
    <w:rsid w:val="00DF4F34"/>
    <w:rsid w:val="00DF6439"/>
    <w:rsid w:val="00DF64D6"/>
    <w:rsid w:val="00DF696F"/>
    <w:rsid w:val="00DF7377"/>
    <w:rsid w:val="00E000F2"/>
    <w:rsid w:val="00E001E7"/>
    <w:rsid w:val="00E0046B"/>
    <w:rsid w:val="00E004B7"/>
    <w:rsid w:val="00E00980"/>
    <w:rsid w:val="00E016BB"/>
    <w:rsid w:val="00E021C4"/>
    <w:rsid w:val="00E0250C"/>
    <w:rsid w:val="00E02E4A"/>
    <w:rsid w:val="00E0328B"/>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31E"/>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BFE"/>
    <w:rsid w:val="00E34D60"/>
    <w:rsid w:val="00E34DED"/>
    <w:rsid w:val="00E3506D"/>
    <w:rsid w:val="00E3601A"/>
    <w:rsid w:val="00E36156"/>
    <w:rsid w:val="00E36A56"/>
    <w:rsid w:val="00E37448"/>
    <w:rsid w:val="00E378A9"/>
    <w:rsid w:val="00E412C8"/>
    <w:rsid w:val="00E4138C"/>
    <w:rsid w:val="00E41DB2"/>
    <w:rsid w:val="00E435B3"/>
    <w:rsid w:val="00E43EE6"/>
    <w:rsid w:val="00E45DA7"/>
    <w:rsid w:val="00E45E5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2D09"/>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AD6"/>
    <w:rsid w:val="00E71B4E"/>
    <w:rsid w:val="00E72154"/>
    <w:rsid w:val="00E721B8"/>
    <w:rsid w:val="00E7313B"/>
    <w:rsid w:val="00E73F18"/>
    <w:rsid w:val="00E74248"/>
    <w:rsid w:val="00E74D96"/>
    <w:rsid w:val="00E74E94"/>
    <w:rsid w:val="00E76007"/>
    <w:rsid w:val="00E760A1"/>
    <w:rsid w:val="00E7655A"/>
    <w:rsid w:val="00E76D91"/>
    <w:rsid w:val="00E81EBE"/>
    <w:rsid w:val="00E82103"/>
    <w:rsid w:val="00E8221E"/>
    <w:rsid w:val="00E82765"/>
    <w:rsid w:val="00E828E3"/>
    <w:rsid w:val="00E837EC"/>
    <w:rsid w:val="00E83F57"/>
    <w:rsid w:val="00E84626"/>
    <w:rsid w:val="00E84EA6"/>
    <w:rsid w:val="00E85273"/>
    <w:rsid w:val="00E8582C"/>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21E"/>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9E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8B8"/>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3306"/>
    <w:rsid w:val="00F038EF"/>
    <w:rsid w:val="00F04354"/>
    <w:rsid w:val="00F047B3"/>
    <w:rsid w:val="00F05621"/>
    <w:rsid w:val="00F05E04"/>
    <w:rsid w:val="00F05E70"/>
    <w:rsid w:val="00F06B0F"/>
    <w:rsid w:val="00F06FCE"/>
    <w:rsid w:val="00F0740B"/>
    <w:rsid w:val="00F0753A"/>
    <w:rsid w:val="00F07693"/>
    <w:rsid w:val="00F07E0F"/>
    <w:rsid w:val="00F109FA"/>
    <w:rsid w:val="00F10D3B"/>
    <w:rsid w:val="00F113DD"/>
    <w:rsid w:val="00F119E9"/>
    <w:rsid w:val="00F12003"/>
    <w:rsid w:val="00F1225B"/>
    <w:rsid w:val="00F1228F"/>
    <w:rsid w:val="00F12882"/>
    <w:rsid w:val="00F12966"/>
    <w:rsid w:val="00F12C0F"/>
    <w:rsid w:val="00F139FC"/>
    <w:rsid w:val="00F14277"/>
    <w:rsid w:val="00F142F6"/>
    <w:rsid w:val="00F15F00"/>
    <w:rsid w:val="00F1652D"/>
    <w:rsid w:val="00F170F7"/>
    <w:rsid w:val="00F17689"/>
    <w:rsid w:val="00F17A99"/>
    <w:rsid w:val="00F17CA8"/>
    <w:rsid w:val="00F2198C"/>
    <w:rsid w:val="00F22086"/>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E4F"/>
    <w:rsid w:val="00F5141E"/>
    <w:rsid w:val="00F5148C"/>
    <w:rsid w:val="00F518BC"/>
    <w:rsid w:val="00F51DD9"/>
    <w:rsid w:val="00F51F59"/>
    <w:rsid w:val="00F527AB"/>
    <w:rsid w:val="00F52D51"/>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6FE"/>
    <w:rsid w:val="00F75937"/>
    <w:rsid w:val="00F76C07"/>
    <w:rsid w:val="00F77357"/>
    <w:rsid w:val="00F80717"/>
    <w:rsid w:val="00F807E9"/>
    <w:rsid w:val="00F81682"/>
    <w:rsid w:val="00F81A70"/>
    <w:rsid w:val="00F81F7F"/>
    <w:rsid w:val="00F82148"/>
    <w:rsid w:val="00F83890"/>
    <w:rsid w:val="00F8401B"/>
    <w:rsid w:val="00F84975"/>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6CC"/>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3BC"/>
    <w:rsid w:val="00FA6512"/>
    <w:rsid w:val="00FA69B9"/>
    <w:rsid w:val="00FA6B4F"/>
    <w:rsid w:val="00FA6C05"/>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76E"/>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7E8"/>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32C"/>
    <w:rsid w:val="00FF160E"/>
    <w:rsid w:val="00FF1718"/>
    <w:rsid w:val="00FF17A7"/>
    <w:rsid w:val="00FF1822"/>
    <w:rsid w:val="00FF197C"/>
    <w:rsid w:val="00FF213F"/>
    <w:rsid w:val="00FF24FD"/>
    <w:rsid w:val="00FF3A48"/>
    <w:rsid w:val="00FF4944"/>
    <w:rsid w:val="00FF4AB5"/>
    <w:rsid w:val="00FF5733"/>
    <w:rsid w:val="00FF5947"/>
    <w:rsid w:val="00FF604A"/>
    <w:rsid w:val="00FF62E3"/>
    <w:rsid w:val="00FF6354"/>
    <w:rsid w:val="074AD569"/>
    <w:rsid w:val="7B8E036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DC8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t-EE" w:eastAsia="ja-JP" w:bidi="ar-SA"/>
      </w:rPr>
    </w:rPrDefault>
    <w:pPrDefault/>
  </w:docDefaults>
  <w:latentStyles w:defLockedState="0" w:defUIPriority="0" w:defSemiHidden="1" w:defUnhideWhenUsed="1" w:defQFormat="0" w:count="267">
    <w:lsdException w:name="Normal" w:semiHidden="0" w:unhideWhenUsed="0" w:qFormat="1"/>
    <w:lsdException w:name="heading 1" w:uiPriority="9" w:semiHidden="0" w:unhideWhenUsed="0" w:qFormat="1"/>
    <w:lsdException w:name="heading 2" w:qFormat="1"/>
    <w:lsdException w:name="heading 3" w:uiPriority="9"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Pr>
      <w:sz w:val="24"/>
      <w:szCs w:val="24"/>
      <w:lang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abstractlabel" w:customStyle="1">
    <w:name w:val="sub_abstract_label"/>
    <w:rsid w:val="00402CDE"/>
    <w:rPr>
      <w:b/>
      <w:bCs/>
      <w:sz w:val="24"/>
      <w:szCs w:val="24"/>
    </w:rPr>
  </w:style>
  <w:style w:type="table" w:styleId="TableGrid">
    <w:name w:val="Table Grid"/>
    <w:basedOn w:val="TableNormal"/>
    <w:rsid w:val="00402C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earch-term-highlight1" w:customStyle="1">
    <w:name w:val="search-term-highlight1"/>
    <w:rsid w:val="00196F4C"/>
    <w:rPr>
      <w:b/>
      <w:bCs/>
      <w:color w:val="CC0000"/>
    </w:rPr>
  </w:style>
  <w:style w:type="character" w:styleId="HTMLCite">
    <w:name w:val="HTML Cite"/>
    <w:rsid w:val="00C337D7"/>
    <w:rPr>
      <w:i/>
      <w:iCs/>
    </w:rPr>
  </w:style>
  <w:style w:type="character" w:styleId="cit-vol1" w:customStyle="1">
    <w:name w:val="cit-vol1"/>
    <w:rsid w:val="00C337D7"/>
    <w:rPr>
      <w:b w:val="0"/>
      <w:bCs w:val="0"/>
    </w:rPr>
  </w:style>
  <w:style w:type="character" w:styleId="cit-title1" w:customStyle="1">
    <w:name w:val="cit-title1"/>
    <w:basedOn w:val="DefaultParagraphFont"/>
    <w:rsid w:val="00C337D7"/>
  </w:style>
  <w:style w:type="character" w:styleId="cit-authcit-auth-type-author" w:customStyle="1">
    <w:name w:val="cit-auth cit-auth-type-author"/>
    <w:basedOn w:val="DefaultParagraphFont"/>
    <w:rsid w:val="00C337D7"/>
  </w:style>
  <w:style w:type="character" w:styleId="cit-sepcit-sep-separator" w:customStyle="1">
    <w:name w:val="cit-sep cit-sep-separator"/>
    <w:basedOn w:val="DefaultParagraphFont"/>
    <w:rsid w:val="00C337D7"/>
  </w:style>
  <w:style w:type="character" w:styleId="cit-print-date" w:customStyle="1">
    <w:name w:val="cit-print-date"/>
    <w:basedOn w:val="DefaultParagraphFont"/>
    <w:rsid w:val="00C337D7"/>
  </w:style>
  <w:style w:type="character" w:styleId="cit-sepcit-sep-after-article-print-date" w:customStyle="1">
    <w:name w:val="cit-sep cit-sep-after-article-print-date"/>
    <w:basedOn w:val="DefaultParagraphFont"/>
    <w:rsid w:val="00C337D7"/>
  </w:style>
  <w:style w:type="character" w:styleId="cit-sepcit-sep-after-article-vol" w:customStyle="1">
    <w:name w:val="cit-sep cit-sep-after-article-vol"/>
    <w:basedOn w:val="DefaultParagraphFont"/>
    <w:rsid w:val="00C337D7"/>
  </w:style>
  <w:style w:type="character" w:styleId="cit-first-page" w:customStyle="1">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qFormat/>
    <w:rsid w:val="00BC6052"/>
    <w:rPr>
      <w:i/>
      <w:iCs/>
    </w:rPr>
  </w:style>
  <w:style w:type="paragraph" w:styleId="ListParagraph">
    <w:name w:val="List Paragraph"/>
    <w:basedOn w:val="Normal"/>
    <w:qFormat/>
    <w:rsid w:val="001D47FB"/>
    <w:pPr>
      <w:ind w:left="720"/>
      <w:contextualSpacing/>
    </w:pPr>
    <w:rPr>
      <w:lang w:val="en-GB"/>
    </w:rPr>
  </w:style>
  <w:style w:type="character" w:styleId="Heading1Char" w:customStyle="1">
    <w:name w:val="Heading 1 Char"/>
    <w:link w:val="Heading1"/>
    <w:uiPriority w:val="9"/>
    <w:rsid w:val="00815E0C"/>
    <w:rPr>
      <w:b/>
      <w:bCs/>
      <w:kern w:val="36"/>
      <w:sz w:val="36"/>
      <w:szCs w:val="36"/>
    </w:rPr>
  </w:style>
  <w:style w:type="character" w:styleId="Heading3Char" w:customStyle="1">
    <w:name w:val="Heading 3 Char"/>
    <w:link w:val="Heading3"/>
    <w:uiPriority w:val="9"/>
    <w:rsid w:val="00815E0C"/>
    <w:rPr>
      <w:b/>
      <w:bCs/>
      <w:sz w:val="34"/>
      <w:szCs w:val="34"/>
    </w:rPr>
  </w:style>
  <w:style w:type="character" w:styleId="Heading4Char" w:customStyle="1">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styleId="HeaderChar" w:customStyle="1">
    <w:name w:val="Header Char"/>
    <w:link w:val="Header"/>
    <w:uiPriority w:val="99"/>
    <w:rsid w:val="00042FF2"/>
    <w:rPr>
      <w:sz w:val="24"/>
      <w:szCs w:val="24"/>
    </w:rPr>
  </w:style>
  <w:style w:type="paragraph" w:styleId="Footer">
    <w:name w:val="footer"/>
    <w:basedOn w:val="Normal"/>
    <w:link w:val="FooterChar"/>
    <w:rsid w:val="00042FF2"/>
    <w:pPr>
      <w:tabs>
        <w:tab w:val="center" w:pos="4536"/>
        <w:tab w:val="right" w:pos="9072"/>
      </w:tabs>
    </w:pPr>
  </w:style>
  <w:style w:type="character" w:styleId="FooterChar" w:customStyle="1">
    <w:name w:val="Footer Char"/>
    <w:link w:val="Footer"/>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styleId="BalloonTextChar" w:customStyle="1">
    <w:name w:val="Balloon Text Char"/>
    <w:link w:val="BalloonText"/>
    <w:rsid w:val="00042FF2"/>
    <w:rPr>
      <w:rFonts w:ascii="Tahoma" w:hAnsi="Tahoma" w:cs="Tahoma"/>
      <w:sz w:val="16"/>
      <w:szCs w:val="16"/>
    </w:rPr>
  </w:style>
  <w:style w:type="paragraph" w:styleId="paragraph" w:customStyle="1">
    <w:name w:val="paragraph"/>
    <w:basedOn w:val="Normal"/>
    <w:rsid w:val="00582A8E"/>
  </w:style>
  <w:style w:type="character" w:styleId="spellingerror" w:customStyle="1">
    <w:name w:val="spellingerror"/>
    <w:basedOn w:val="DefaultParagraphFont"/>
    <w:rsid w:val="00582A8E"/>
  </w:style>
  <w:style w:type="character" w:styleId="normaltextrun" w:customStyle="1">
    <w:name w:val="normaltextrun"/>
    <w:basedOn w:val="DefaultParagraphFont"/>
    <w:rsid w:val="00582A8E"/>
  </w:style>
  <w:style w:type="character" w:styleId="eop" w:customStyle="1">
    <w:name w:val="eop"/>
    <w:basedOn w:val="DefaultParagraphFont"/>
    <w:rsid w:val="00582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abstractlabel">
    <w:name w:val="sub_abstract_label"/>
    <w:rsid w:val="00402CDE"/>
    <w:rPr>
      <w:b/>
      <w:bCs/>
      <w:sz w:val="24"/>
      <w:szCs w:val="24"/>
    </w:rPr>
  </w:style>
  <w:style w:type="table" w:styleId="TableGrid">
    <w:name w:val="Table Grid"/>
    <w:basedOn w:val="TableNormal"/>
    <w:rsid w:val="0040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196F4C"/>
    <w:rPr>
      <w:b/>
      <w:bCs/>
      <w:color w:val="CC0000"/>
    </w:rPr>
  </w:style>
  <w:style w:type="character" w:styleId="HTMLCite">
    <w:name w:val="HTML Cite"/>
    <w:rsid w:val="00C337D7"/>
    <w:rPr>
      <w:i/>
      <w:iCs/>
    </w:rPr>
  </w:style>
  <w:style w:type="character" w:customStyle="1" w:styleId="cit-vol1">
    <w:name w:val="cit-vol1"/>
    <w:rsid w:val="00C337D7"/>
    <w:rPr>
      <w:b w:val="0"/>
      <w:bCs w:val="0"/>
    </w:rPr>
  </w:style>
  <w:style w:type="character" w:customStyle="1" w:styleId="cit-title1">
    <w:name w:val="cit-title1"/>
    <w:basedOn w:val="DefaultParagraphFont"/>
    <w:rsid w:val="00C337D7"/>
  </w:style>
  <w:style w:type="character" w:customStyle="1" w:styleId="cit-authcit-auth-type-author">
    <w:name w:val="cit-auth cit-auth-type-author"/>
    <w:basedOn w:val="DefaultParagraphFont"/>
    <w:rsid w:val="00C337D7"/>
  </w:style>
  <w:style w:type="character" w:customStyle="1" w:styleId="cit-sepcit-sep-separator">
    <w:name w:val="cit-sep cit-sep-separator"/>
    <w:basedOn w:val="DefaultParagraphFont"/>
    <w:rsid w:val="00C337D7"/>
  </w:style>
  <w:style w:type="character" w:customStyle="1" w:styleId="cit-print-date">
    <w:name w:val="cit-print-date"/>
    <w:basedOn w:val="DefaultParagraphFont"/>
    <w:rsid w:val="00C337D7"/>
  </w:style>
  <w:style w:type="character" w:customStyle="1" w:styleId="cit-sepcit-sep-after-article-print-date">
    <w:name w:val="cit-sep cit-sep-after-article-print-date"/>
    <w:basedOn w:val="DefaultParagraphFont"/>
    <w:rsid w:val="00C337D7"/>
  </w:style>
  <w:style w:type="character" w:customStyle="1" w:styleId="cit-sepcit-sep-after-article-vol">
    <w:name w:val="cit-sep cit-sep-after-article-vol"/>
    <w:basedOn w:val="DefaultParagraphFont"/>
    <w:rsid w:val="00C337D7"/>
  </w:style>
  <w:style w:type="character" w:customStyle="1" w:styleId="cit-first-page">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qFormat/>
    <w:rsid w:val="00BC6052"/>
    <w:rPr>
      <w:i/>
      <w:iCs/>
    </w:rPr>
  </w:style>
  <w:style w:type="paragraph" w:styleId="ListParagraph">
    <w:name w:val="List Paragraph"/>
    <w:basedOn w:val="Normal"/>
    <w:qFormat/>
    <w:rsid w:val="001D47FB"/>
    <w:pPr>
      <w:ind w:left="720"/>
      <w:contextualSpacing/>
    </w:pPr>
    <w:rPr>
      <w:lang w:val="en-GB"/>
    </w:rPr>
  </w:style>
  <w:style w:type="character" w:customStyle="1" w:styleId="Heading1Char">
    <w:name w:val="Heading 1 Char"/>
    <w:link w:val="Heading1"/>
    <w:uiPriority w:val="9"/>
    <w:rsid w:val="00815E0C"/>
    <w:rPr>
      <w:b/>
      <w:bCs/>
      <w:kern w:val="36"/>
      <w:sz w:val="36"/>
      <w:szCs w:val="36"/>
    </w:rPr>
  </w:style>
  <w:style w:type="character" w:customStyle="1" w:styleId="Heading3Char">
    <w:name w:val="Heading 3 Char"/>
    <w:link w:val="Heading3"/>
    <w:uiPriority w:val="9"/>
    <w:rsid w:val="00815E0C"/>
    <w:rPr>
      <w:b/>
      <w:bCs/>
      <w:sz w:val="34"/>
      <w:szCs w:val="34"/>
    </w:rPr>
  </w:style>
  <w:style w:type="character" w:customStyle="1" w:styleId="Heading4Char">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customStyle="1" w:styleId="HeaderChar">
    <w:name w:val="Header Char"/>
    <w:link w:val="Header"/>
    <w:uiPriority w:val="99"/>
    <w:rsid w:val="00042FF2"/>
    <w:rPr>
      <w:sz w:val="24"/>
      <w:szCs w:val="24"/>
    </w:rPr>
  </w:style>
  <w:style w:type="paragraph" w:styleId="Footer">
    <w:name w:val="footer"/>
    <w:basedOn w:val="Normal"/>
    <w:link w:val="FooterChar"/>
    <w:rsid w:val="00042FF2"/>
    <w:pPr>
      <w:tabs>
        <w:tab w:val="center" w:pos="4536"/>
        <w:tab w:val="right" w:pos="9072"/>
      </w:tabs>
    </w:pPr>
  </w:style>
  <w:style w:type="character" w:customStyle="1" w:styleId="FooterChar">
    <w:name w:val="Footer Char"/>
    <w:link w:val="Footer"/>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customStyle="1" w:styleId="BalloonTextChar">
    <w:name w:val="Balloon Text Char"/>
    <w:link w:val="BalloonText"/>
    <w:rsid w:val="00042FF2"/>
    <w:rPr>
      <w:rFonts w:ascii="Tahoma" w:hAnsi="Tahoma" w:cs="Tahoma"/>
      <w:sz w:val="16"/>
      <w:szCs w:val="16"/>
    </w:rPr>
  </w:style>
  <w:style w:type="paragraph" w:customStyle="1" w:styleId="paragraph">
    <w:name w:val="paragraph"/>
    <w:basedOn w:val="Normal"/>
    <w:rsid w:val="00582A8E"/>
  </w:style>
  <w:style w:type="character" w:customStyle="1" w:styleId="spellingerror">
    <w:name w:val="spellingerror"/>
    <w:basedOn w:val="DefaultParagraphFont"/>
    <w:rsid w:val="00582A8E"/>
  </w:style>
  <w:style w:type="character" w:customStyle="1" w:styleId="normaltextrun">
    <w:name w:val="normaltextrun"/>
    <w:basedOn w:val="DefaultParagraphFont"/>
    <w:rsid w:val="00582A8E"/>
  </w:style>
  <w:style w:type="character" w:customStyle="1" w:styleId="eop">
    <w:name w:val="eop"/>
    <w:basedOn w:val="DefaultParagraphFont"/>
    <w:rsid w:val="00582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Ravimiamet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Non-pharmacological treatment</dc:title>
  <dc:creator>Kasutaja</dc:creator>
  <lastModifiedBy>Anu Varep</lastModifiedBy>
  <revision>4</revision>
  <dcterms:created xsi:type="dcterms:W3CDTF">2016-11-15T14:25:00.0000000Z</dcterms:created>
  <dcterms:modified xsi:type="dcterms:W3CDTF">2016-12-05T07:33:11.4406955Z</dcterms:modified>
</coreProperties>
</file>