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xmlns:wp14="http://schemas.microsoft.com/office/word/2010/wordml" w:rsidRPr="00E46328" w:rsidR="00635DFB" w:rsidP="003A1B3F" w:rsidRDefault="00635DFB" w14:paraId="204FFC7A" wp14:textId="77777777">
      <w:pPr>
        <w:rPr>
          <w:rFonts w:asciiTheme="minorHAnsi" w:hAnsiTheme="minorHAnsi"/>
          <w:sz w:val="22"/>
          <w:szCs w:val="22"/>
        </w:rPr>
      </w:pPr>
      <w:bookmarkStart w:name="h.gjdgxs" w:colFirst="0" w:colLast="0" w:id="0"/>
      <w:bookmarkEnd w:id="0"/>
    </w:p>
    <w:p xmlns:wp14="http://schemas.microsoft.com/office/word/2010/wordml" w:rsidRPr="00E46328" w:rsidR="00635DFB" w:rsidP="003A1B3F" w:rsidRDefault="00635DFB" w14:paraId="6591B3E8" wp14:textId="77777777">
      <w:pPr>
        <w:rPr>
          <w:rFonts w:asciiTheme="minorHAnsi" w:hAnsiTheme="minorHAnsi"/>
          <w:sz w:val="22"/>
          <w:szCs w:val="22"/>
        </w:rPr>
      </w:pPr>
    </w:p>
    <w:p xmlns:wp14="http://schemas.microsoft.com/office/word/2010/wordml" w:rsidRPr="00E46328" w:rsidR="00635DFB" w:rsidP="003A1B3F" w:rsidRDefault="00CA15A8" w14:paraId="686D47D0" wp14:textId="77777777">
      <w:pPr>
        <w:rPr>
          <w:rFonts w:asciiTheme="minorHAnsi" w:hAnsiTheme="minorHAnsi"/>
          <w:sz w:val="22"/>
          <w:szCs w:val="22"/>
        </w:rPr>
      </w:pPr>
      <w:r w:rsidRPr="00E46328">
        <w:rPr>
          <w:rFonts w:eastAsia="Verdana" w:cs="Verdana" w:asciiTheme="minorHAnsi" w:hAnsiTheme="minorHAnsi"/>
          <w:b/>
          <w:color w:val="000080"/>
          <w:sz w:val="22"/>
          <w:szCs w:val="22"/>
        </w:rPr>
        <w:t>Kliiniline küsimus nr 12:</w:t>
      </w:r>
    </w:p>
    <w:p xmlns:wp14="http://schemas.microsoft.com/office/word/2010/wordml" w:rsidRPr="00E46328" w:rsidR="00635DFB" w:rsidP="003A1B3F" w:rsidRDefault="00635DFB" w14:paraId="12925786" wp14:textId="77777777">
      <w:pPr>
        <w:spacing w:line="276" w:lineRule="auto"/>
        <w:rPr>
          <w:rFonts w:asciiTheme="minorHAnsi" w:hAnsiTheme="minorHAnsi"/>
          <w:sz w:val="22"/>
          <w:szCs w:val="22"/>
        </w:rPr>
      </w:pPr>
    </w:p>
    <w:p xmlns:wp14="http://schemas.microsoft.com/office/word/2010/wordml" w:rsidRPr="00E46328" w:rsidR="00635DFB" w:rsidP="003A1B3F" w:rsidRDefault="00CA15A8" w14:paraId="303813AE" wp14:textId="77777777">
      <w:pPr>
        <w:spacing w:line="276" w:lineRule="auto"/>
        <w:rPr>
          <w:rFonts w:asciiTheme="minorHAnsi" w:hAnsiTheme="minorHAnsi"/>
          <w:sz w:val="22"/>
          <w:szCs w:val="22"/>
        </w:rPr>
      </w:pPr>
      <w:r w:rsidRPr="00E46328">
        <w:rPr>
          <w:rFonts w:eastAsia="Verdana" w:cs="Verdana" w:asciiTheme="minorHAnsi" w:hAnsiTheme="minorHAnsi"/>
          <w:color w:val="000080"/>
          <w:sz w:val="22"/>
          <w:szCs w:val="22"/>
        </w:rPr>
        <w:t>Kas Alzheimeri tõvega patsientidel, kellel esineb psüühika- ja käitumishäireid, kasutada sümptomite leevendamiseks mittefarmakoloogilisi sekkumisi vs.</w:t>
      </w:r>
      <w:r w:rsidRPr="00E46328">
        <w:rPr>
          <w:rFonts w:eastAsia="Verdana" w:cs="Verdana" w:asciiTheme="minorHAnsi" w:hAnsiTheme="minorHAnsi"/>
          <w:b/>
          <w:color w:val="000080"/>
          <w:sz w:val="22"/>
          <w:szCs w:val="22"/>
        </w:rPr>
        <w:t xml:space="preserve"> farmakoloogilist ravi (psühhotroopsed ravimid, neuroleptikumid, antidepressandid uinutid, rahustid)</w:t>
      </w:r>
      <w:r w:rsidRPr="00E46328">
        <w:rPr>
          <w:rFonts w:eastAsia="Verdana" w:cs="Verdana" w:asciiTheme="minorHAnsi" w:hAnsiTheme="minorHAnsi"/>
          <w:color w:val="000080"/>
          <w:sz w:val="22"/>
          <w:szCs w:val="22"/>
        </w:rPr>
        <w:t xml:space="preserve"> vs. samaaegselt mittefarmakoloogilisi sekkumisi ja farmakoloogilist ravi?</w:t>
      </w:r>
    </w:p>
    <w:p xmlns:wp14="http://schemas.microsoft.com/office/word/2010/wordml" w:rsidRPr="00E46328" w:rsidR="00635DFB" w:rsidP="003A1B3F" w:rsidRDefault="00635DFB" w14:paraId="18A41455" wp14:textId="77777777">
      <w:pPr>
        <w:rPr>
          <w:rFonts w:asciiTheme="minorHAnsi" w:hAnsiTheme="minorHAnsi"/>
          <w:sz w:val="22"/>
          <w:szCs w:val="22"/>
        </w:rPr>
      </w:pPr>
    </w:p>
    <w:p xmlns:wp14="http://schemas.microsoft.com/office/word/2010/wordml" w:rsidRPr="00E46328" w:rsidR="00635DFB" w:rsidP="003A1B3F" w:rsidRDefault="00CA15A8" w14:paraId="0C4DDD8B" wp14:textId="77777777">
      <w:pPr>
        <w:rPr>
          <w:rFonts w:asciiTheme="minorHAnsi" w:hAnsiTheme="minorHAnsi"/>
          <w:sz w:val="22"/>
          <w:szCs w:val="22"/>
        </w:rPr>
      </w:pPr>
      <w:r w:rsidRPr="00E46328">
        <w:rPr>
          <w:rFonts w:eastAsia="Verdana" w:cs="Verdana" w:asciiTheme="minorHAnsi" w:hAnsiTheme="minorHAnsi"/>
          <w:color w:val="000080"/>
          <w:sz w:val="22"/>
          <w:szCs w:val="22"/>
          <w:u w:val="single"/>
        </w:rPr>
        <w:t>Kriitilised tulemusnäitajad:</w:t>
      </w:r>
      <w:r w:rsidRPr="00E46328">
        <w:rPr>
          <w:rFonts w:eastAsia="Verdana" w:cs="Verdana" w:asciiTheme="minorHAnsi" w:hAnsiTheme="minorHAnsi"/>
          <w:color w:val="000080"/>
          <w:sz w:val="22"/>
          <w:szCs w:val="22"/>
          <w:u w:val="single"/>
        </w:rPr>
        <w:br/>
      </w:r>
      <w:r w:rsidRPr="00E46328">
        <w:rPr>
          <w:rFonts w:eastAsia="Verdana" w:cs="Verdana" w:asciiTheme="minorHAnsi" w:hAnsiTheme="minorHAnsi"/>
          <w:color w:val="000080"/>
          <w:sz w:val="22"/>
          <w:szCs w:val="22"/>
        </w:rPr>
        <w:t>patsiendi käitumis- ja psüühikahäirete vähenemine, patsiendi ohutuse tagamine, patsiendi ohjamisvajaduse ennetus, patsiendi elukvaliteet, patsiendi asutushoolduse vajaduse edasilükkamine, lähedase/omastehooldaja/hooldaja elukvaliteet, lähedase/omastehooldaja/hooldaja koormatus.</w:t>
      </w:r>
    </w:p>
    <w:p xmlns:wp14="http://schemas.microsoft.com/office/word/2010/wordml" w:rsidRPr="00E46328" w:rsidR="00635DFB" w:rsidP="003A1B3F" w:rsidRDefault="00635DFB" w14:paraId="0F85D5DE" wp14:textId="77777777">
      <w:pPr>
        <w:rPr>
          <w:rFonts w:asciiTheme="minorHAnsi" w:hAnsiTheme="minorHAnsi"/>
          <w:sz w:val="22"/>
          <w:szCs w:val="22"/>
        </w:rPr>
      </w:pPr>
    </w:p>
    <w:p xmlns:wp14="http://schemas.microsoft.com/office/word/2010/wordml" w:rsidRPr="00E46328" w:rsidR="00480351" w:rsidP="003A1B3F" w:rsidRDefault="00CA15A8" w14:paraId="30092E50" wp14:textId="77777777">
      <w:pPr>
        <w:rPr>
          <w:rFonts w:eastAsia="Arial" w:cs="Arial" w:asciiTheme="minorHAnsi" w:hAnsiTheme="minorHAnsi"/>
          <w:sz w:val="22"/>
          <w:szCs w:val="22"/>
        </w:rPr>
      </w:pPr>
      <w:r w:rsidRPr="00E46328">
        <w:rPr>
          <w:rFonts w:eastAsia="Verdana" w:cs="Verdana" w:asciiTheme="minorHAnsi" w:hAnsiTheme="minorHAnsi"/>
          <w:b/>
          <w:color w:val="000080"/>
          <w:sz w:val="22"/>
          <w:szCs w:val="22"/>
        </w:rPr>
        <w:t>Otsingustrateegia:</w:t>
      </w:r>
      <w:r w:rsidRPr="00E46328" w:rsidR="004D1180">
        <w:rPr>
          <w:rFonts w:eastAsia="Verdana" w:cs="Verdana" w:asciiTheme="minorHAnsi" w:hAnsiTheme="minorHAnsi"/>
          <w:b/>
          <w:color w:val="000080"/>
          <w:sz w:val="22"/>
          <w:szCs w:val="22"/>
        </w:rPr>
        <w:br/>
      </w:r>
      <w:r w:rsidRPr="00E46328" w:rsidR="004D1180">
        <w:rPr>
          <w:rFonts w:eastAsia="Verdana" w:cs="Verdana" w:asciiTheme="minorHAnsi" w:hAnsiTheme="minorHAnsi"/>
          <w:color w:val="auto"/>
          <w:sz w:val="22"/>
          <w:szCs w:val="22"/>
        </w:rPr>
        <w:t xml:space="preserve">AGREE-ga hinnatud ravijuhendid, millele lisaks otsisin </w:t>
      </w:r>
      <w:r w:rsidRPr="00E46328">
        <w:rPr>
          <w:rFonts w:eastAsia="Arial" w:cs="Arial" w:asciiTheme="minorHAnsi" w:hAnsiTheme="minorHAnsi"/>
          <w:sz w:val="22"/>
          <w:szCs w:val="22"/>
        </w:rPr>
        <w:t xml:space="preserve">aastatel 2005 - 2016 avaldatud </w:t>
      </w:r>
      <w:r w:rsidRPr="00E46328" w:rsidR="00480351">
        <w:rPr>
          <w:rFonts w:eastAsia="Arial" w:cs="Arial" w:asciiTheme="minorHAnsi" w:hAnsiTheme="minorHAnsi"/>
          <w:sz w:val="22"/>
          <w:szCs w:val="22"/>
        </w:rPr>
        <w:t xml:space="preserve">meta-analüüse, süstemaatilisi ülevaateid, </w:t>
      </w:r>
      <w:r w:rsidRPr="00E46328">
        <w:rPr>
          <w:rFonts w:eastAsia="Arial" w:cs="Arial" w:asciiTheme="minorHAnsi" w:hAnsiTheme="minorHAnsi"/>
          <w:sz w:val="22"/>
          <w:szCs w:val="22"/>
        </w:rPr>
        <w:t>ekspertide soovitusi otsingusõnaga</w:t>
      </w:r>
      <w:r w:rsidRPr="00E46328" w:rsidR="00480351">
        <w:rPr>
          <w:rFonts w:eastAsia="Arial" w:cs="Arial" w:asciiTheme="minorHAnsi" w:hAnsiTheme="minorHAnsi"/>
          <w:sz w:val="22"/>
          <w:szCs w:val="22"/>
        </w:rPr>
        <w:t xml:space="preserve"> </w:t>
      </w:r>
      <w:r w:rsidRPr="00E46328">
        <w:rPr>
          <w:rFonts w:eastAsia="Arial" w:cs="Arial" w:asciiTheme="minorHAnsi" w:hAnsiTheme="minorHAnsi"/>
          <w:sz w:val="22"/>
          <w:szCs w:val="22"/>
        </w:rPr>
        <w:t xml:space="preserve">“Alzheimer” AND “neuropsychiatric”, “Alzheimer” AND “management”,  järgnevatest andmebaasidest: guideline.gov, WHO, NICE, CADTH, AHRQ ja Medline. </w:t>
      </w:r>
      <w:r w:rsidRPr="00E46328">
        <w:rPr>
          <w:rFonts w:eastAsia="Arial" w:cs="Arial" w:asciiTheme="minorHAnsi" w:hAnsiTheme="minorHAnsi"/>
          <w:sz w:val="22"/>
          <w:szCs w:val="22"/>
        </w:rPr>
        <w:br/>
      </w:r>
      <w:r w:rsidRPr="00E46328">
        <w:rPr>
          <w:rFonts w:eastAsia="Arial" w:cs="Arial" w:asciiTheme="minorHAnsi" w:hAnsiTheme="minorHAnsi"/>
          <w:sz w:val="22"/>
          <w:szCs w:val="22"/>
        </w:rPr>
        <w:t>Kokku leitud</w:t>
      </w:r>
      <w:r w:rsidRPr="00E46328" w:rsidR="00480351">
        <w:rPr>
          <w:rFonts w:eastAsia="Arial" w:cs="Arial" w:asciiTheme="minorHAnsi" w:hAnsiTheme="minorHAnsi"/>
          <w:sz w:val="22"/>
          <w:szCs w:val="22"/>
        </w:rPr>
        <w:t xml:space="preserve"> 1 relevantne meta-analüüs, 4 süstemaatilist ülevaadet, 1 ekspertpaneeli soovitus, 1 tõenduspõhise kirjanduse kokkuvõtet (NICE </w:t>
      </w:r>
      <w:r w:rsidRPr="00E46328" w:rsidR="00480351">
        <w:rPr>
          <w:rFonts w:eastAsia="Arial" w:cs="Arial" w:asciiTheme="minorHAnsi" w:hAnsiTheme="minorHAnsi"/>
          <w:i/>
          <w:sz w:val="22"/>
          <w:szCs w:val="22"/>
        </w:rPr>
        <w:t>Evidence Summary</w:t>
      </w:r>
      <w:r w:rsidRPr="00E46328" w:rsidR="00480351">
        <w:rPr>
          <w:rFonts w:eastAsia="Arial" w:cs="Arial" w:asciiTheme="minorHAnsi" w:hAnsiTheme="minorHAnsi"/>
          <w:sz w:val="22"/>
          <w:szCs w:val="22"/>
        </w:rPr>
        <w:t xml:space="preserve"> ).</w:t>
      </w:r>
    </w:p>
    <w:p xmlns:wp14="http://schemas.microsoft.com/office/word/2010/wordml" w:rsidRPr="00E46328" w:rsidR="00927731" w:rsidP="003A1B3F" w:rsidRDefault="00CA15A8" w14:paraId="600BF193" wp14:textId="77777777">
      <w:pPr>
        <w:rPr>
          <w:rFonts w:eastAsia="Verdana" w:cs="Verdana" w:asciiTheme="minorHAnsi" w:hAnsiTheme="minorHAnsi"/>
          <w:sz w:val="22"/>
          <w:szCs w:val="22"/>
        </w:rPr>
      </w:pPr>
      <w:r w:rsidRPr="00E46328">
        <w:rPr>
          <w:rFonts w:eastAsia="Verdana" w:cs="Verdana" w:asciiTheme="minorHAnsi" w:hAnsiTheme="minorHAnsi"/>
          <w:color w:val="000080"/>
          <w:sz w:val="22"/>
          <w:szCs w:val="22"/>
          <w:u w:val="single"/>
        </w:rPr>
        <w:br/>
      </w:r>
      <w:r w:rsidRPr="00E46328">
        <w:rPr>
          <w:rFonts w:eastAsia="Verdana" w:cs="Verdana" w:asciiTheme="minorHAnsi" w:hAnsiTheme="minorHAnsi"/>
          <w:b/>
          <w:color w:val="000080"/>
          <w:sz w:val="22"/>
          <w:szCs w:val="22"/>
        </w:rPr>
        <w:t>a) Ravijuhendid (farmakoloogiline ravi):</w:t>
      </w:r>
      <w:r w:rsidRPr="00E46328">
        <w:rPr>
          <w:rFonts w:eastAsia="Verdana" w:cs="Verdana" w:asciiTheme="minorHAnsi" w:hAnsiTheme="minorHAnsi"/>
          <w:b/>
          <w:color w:val="000080"/>
          <w:sz w:val="22"/>
          <w:szCs w:val="22"/>
        </w:rPr>
        <w:br/>
      </w:r>
      <w:r w:rsidRPr="00E46328">
        <w:rPr>
          <w:rFonts w:eastAsia="Verdana" w:cs="Verdana" w:asciiTheme="minorHAnsi" w:hAnsiTheme="minorHAnsi"/>
          <w:b/>
          <w:color w:val="000080"/>
          <w:sz w:val="22"/>
          <w:szCs w:val="22"/>
        </w:rPr>
        <w:br/>
      </w:r>
      <w:r w:rsidRPr="00E46328" w:rsidR="00480351">
        <w:rPr>
          <w:rFonts w:eastAsia="Verdana" w:cs="Verdana" w:asciiTheme="minorHAnsi" w:hAnsiTheme="minorHAnsi"/>
          <w:b/>
          <w:sz w:val="22"/>
          <w:szCs w:val="22"/>
        </w:rPr>
        <w:t>Kokkuvõte ravjuhendites leiduvast:</w:t>
      </w:r>
      <w:r w:rsidRPr="00E46328" w:rsidR="00480351">
        <w:rPr>
          <w:rFonts w:eastAsia="Verdana" w:cs="Verdana" w:asciiTheme="minorHAnsi" w:hAnsiTheme="minorHAnsi"/>
          <w:b/>
          <w:sz w:val="22"/>
          <w:szCs w:val="22"/>
        </w:rPr>
        <w:br/>
      </w:r>
      <w:r w:rsidRPr="00E46328" w:rsidR="00C27081">
        <w:rPr>
          <w:rFonts w:eastAsia="Verdana" w:cs="Verdana" w:asciiTheme="minorHAnsi" w:hAnsiTheme="minorHAnsi"/>
          <w:sz w:val="22"/>
          <w:szCs w:val="22"/>
        </w:rPr>
        <w:t>Antud küsimust käsitleb AGREE-ga hinnatud  rav</w:t>
      </w:r>
      <w:r w:rsidRPr="00E46328" w:rsidR="008D5E01">
        <w:rPr>
          <w:rFonts w:eastAsia="Verdana" w:cs="Verdana" w:asciiTheme="minorHAnsi" w:hAnsiTheme="minorHAnsi"/>
          <w:sz w:val="22"/>
          <w:szCs w:val="22"/>
        </w:rPr>
        <w:t xml:space="preserve">ijuhendtest </w:t>
      </w:r>
      <w:r w:rsidRPr="00E46328" w:rsidR="00C27081">
        <w:rPr>
          <w:rFonts w:eastAsia="Verdana" w:cs="Verdana" w:asciiTheme="minorHAnsi" w:hAnsiTheme="minorHAnsi"/>
          <w:sz w:val="22"/>
          <w:szCs w:val="22"/>
        </w:rPr>
        <w:t xml:space="preserve">7 (APA Watch 2007, APA Watch 2014, EFNS, California Workgroup, Alz_NICE, </w:t>
      </w:r>
      <w:r w:rsidRPr="00E46328" w:rsidR="002F4EA6">
        <w:rPr>
          <w:rFonts w:eastAsia="Verdana" w:cs="Verdana" w:asciiTheme="minorHAnsi" w:hAnsiTheme="minorHAnsi"/>
          <w:sz w:val="22"/>
          <w:szCs w:val="22"/>
        </w:rPr>
        <w:t xml:space="preserve"> CCCDTD_2012, CMAJ-2008). </w:t>
      </w:r>
      <w:r w:rsidRPr="00E46328" w:rsidR="00C27081">
        <w:rPr>
          <w:rFonts w:eastAsia="Verdana" w:cs="Verdana" w:asciiTheme="minorHAnsi" w:hAnsiTheme="minorHAnsi"/>
          <w:sz w:val="22"/>
          <w:szCs w:val="22"/>
        </w:rPr>
        <w:br/>
      </w:r>
      <w:r w:rsidRPr="00E46328" w:rsidR="00E2766F">
        <w:rPr>
          <w:rFonts w:eastAsia="Verdana" w:cs="Verdana" w:asciiTheme="minorHAnsi" w:hAnsiTheme="minorHAnsi"/>
          <w:sz w:val="22"/>
          <w:szCs w:val="22"/>
        </w:rPr>
        <w:t xml:space="preserve">Kuna tõenduspõhist materjali ei ole väga palju, korduvad samad viited erinevates ravijuhendites ja soovitused on sarnased, välja arvatud valproaadi puhul – mida </w:t>
      </w:r>
      <w:r w:rsidRPr="00E46328" w:rsidR="002F4EA6">
        <w:rPr>
          <w:rFonts w:eastAsia="Verdana" w:cs="Verdana" w:asciiTheme="minorHAnsi" w:hAnsiTheme="minorHAnsi"/>
          <w:sz w:val="22"/>
          <w:szCs w:val="22"/>
        </w:rPr>
        <w:t>APA 2007</w:t>
      </w:r>
      <w:r w:rsidRPr="00E46328" w:rsidR="00E2766F">
        <w:rPr>
          <w:rFonts w:eastAsia="Verdana" w:cs="Verdana" w:asciiTheme="minorHAnsi" w:hAnsiTheme="minorHAnsi"/>
          <w:sz w:val="22"/>
          <w:szCs w:val="22"/>
        </w:rPr>
        <w:t xml:space="preserve"> mainitakse kui alternatiivi antipsühhootikumidele</w:t>
      </w:r>
      <w:r w:rsidRPr="00E46328" w:rsidR="002F4EA6">
        <w:rPr>
          <w:rFonts w:eastAsia="Verdana" w:cs="Verdana" w:asciiTheme="minorHAnsi" w:hAnsiTheme="minorHAnsi"/>
          <w:sz w:val="22"/>
          <w:szCs w:val="22"/>
        </w:rPr>
        <w:t xml:space="preserve">, </w:t>
      </w:r>
      <w:r w:rsidRPr="00E46328" w:rsidR="00E2766F">
        <w:rPr>
          <w:rFonts w:eastAsia="Verdana" w:cs="Verdana" w:asciiTheme="minorHAnsi" w:hAnsiTheme="minorHAnsi"/>
          <w:sz w:val="22"/>
          <w:szCs w:val="22"/>
        </w:rPr>
        <w:t xml:space="preserve">ning 2008.aastast alates kirjutatakse ühemõtteliselt, et valproaadil ei ole platseeboga võrreldes efekti käitumis- ja psüühikahäirete ravis. </w:t>
      </w:r>
      <w:r w:rsidRPr="00E46328" w:rsidR="004B26F8">
        <w:rPr>
          <w:rFonts w:eastAsia="Verdana" w:cs="Verdana" w:asciiTheme="minorHAnsi" w:hAnsiTheme="minorHAnsi"/>
          <w:sz w:val="22"/>
          <w:szCs w:val="22"/>
        </w:rPr>
        <w:br/>
      </w:r>
      <w:r w:rsidRPr="00E46328" w:rsidR="004B26F8">
        <w:rPr>
          <w:rFonts w:eastAsia="Verdana" w:cs="Verdana" w:asciiTheme="minorHAnsi" w:hAnsiTheme="minorHAnsi"/>
          <w:sz w:val="22"/>
          <w:szCs w:val="22"/>
        </w:rPr>
        <w:t>Kõikides ravijuhendites t</w:t>
      </w:r>
      <w:r w:rsidRPr="00E46328" w:rsidR="00E2766F">
        <w:rPr>
          <w:rFonts w:eastAsia="Verdana" w:cs="Verdana" w:asciiTheme="minorHAnsi" w:hAnsiTheme="minorHAnsi"/>
          <w:sz w:val="22"/>
          <w:szCs w:val="22"/>
        </w:rPr>
        <w:t xml:space="preserve">uuakse välja üldised soovitused psühhofarmakoloogilise ravi läbiviimiseks Alzheimeri tõvega patsientidel ning </w:t>
      </w:r>
      <w:r w:rsidRPr="00E46328" w:rsidR="004B26F8">
        <w:rPr>
          <w:rFonts w:eastAsia="Verdana" w:cs="Verdana" w:asciiTheme="minorHAnsi" w:hAnsiTheme="minorHAnsi"/>
          <w:sz w:val="22"/>
          <w:szCs w:val="22"/>
        </w:rPr>
        <w:t xml:space="preserve">kahes ravijuhendis (APA 2007 ja California Workgroup’i 2014a ravijuhend) ka </w:t>
      </w:r>
      <w:r w:rsidRPr="00E46328" w:rsidR="00E2766F">
        <w:rPr>
          <w:rFonts w:eastAsia="Verdana" w:cs="Verdana" w:asciiTheme="minorHAnsi" w:hAnsiTheme="minorHAnsi"/>
          <w:sz w:val="22"/>
          <w:szCs w:val="22"/>
        </w:rPr>
        <w:t>konkreetse</w:t>
      </w:r>
      <w:r w:rsidRPr="00E46328" w:rsidR="004B26F8">
        <w:rPr>
          <w:rFonts w:eastAsia="Verdana" w:cs="Verdana" w:asciiTheme="minorHAnsi" w:hAnsiTheme="minorHAnsi"/>
          <w:sz w:val="22"/>
          <w:szCs w:val="22"/>
        </w:rPr>
        <w:t>d</w:t>
      </w:r>
      <w:r w:rsidRPr="00E46328" w:rsidR="00E2766F">
        <w:rPr>
          <w:rFonts w:eastAsia="Verdana" w:cs="Verdana" w:asciiTheme="minorHAnsi" w:hAnsiTheme="minorHAnsi"/>
          <w:sz w:val="22"/>
          <w:szCs w:val="22"/>
        </w:rPr>
        <w:t xml:space="preserve"> soovitused ravimite ja nende annuste kohta. </w:t>
      </w:r>
      <w:r w:rsidRPr="00E46328" w:rsidR="004B26F8">
        <w:rPr>
          <w:rFonts w:eastAsia="Verdana" w:cs="Verdana" w:asciiTheme="minorHAnsi" w:hAnsiTheme="minorHAnsi"/>
          <w:sz w:val="22"/>
          <w:szCs w:val="22"/>
        </w:rPr>
        <w:t>Kõikides ravijuhendites mainitakse, et a</w:t>
      </w:r>
      <w:r w:rsidRPr="00E46328" w:rsidR="00E976D9">
        <w:rPr>
          <w:rFonts w:eastAsia="Verdana" w:cs="Verdana" w:asciiTheme="minorHAnsi" w:hAnsiTheme="minorHAnsi"/>
          <w:sz w:val="22"/>
          <w:szCs w:val="22"/>
        </w:rPr>
        <w:t>lati on esimeseks valikuks mittefarmakoloogilised meetodid, kuna farmakoloogilisel ravil ei märkimisväärset efektiivsust võrreldes platseeboga ning farmakoloogiline ravi on seotud olulis</w:t>
      </w:r>
      <w:r w:rsidRPr="00E46328" w:rsidR="00AF2EB1">
        <w:rPr>
          <w:rFonts w:eastAsia="Verdana" w:cs="Verdana" w:asciiTheme="minorHAnsi" w:hAnsiTheme="minorHAnsi"/>
          <w:sz w:val="22"/>
          <w:szCs w:val="22"/>
        </w:rPr>
        <w:t>t</w:t>
      </w:r>
      <w:r w:rsidRPr="00E46328" w:rsidR="00E976D9">
        <w:rPr>
          <w:rFonts w:eastAsia="Verdana" w:cs="Verdana" w:asciiTheme="minorHAnsi" w:hAnsiTheme="minorHAnsi"/>
          <w:sz w:val="22"/>
          <w:szCs w:val="22"/>
        </w:rPr>
        <w:t>e kõrvaltoimete</w:t>
      </w:r>
      <w:r w:rsidRPr="00E46328" w:rsidR="00AF2EB1">
        <w:rPr>
          <w:rFonts w:eastAsia="Verdana" w:cs="Verdana" w:asciiTheme="minorHAnsi" w:hAnsiTheme="minorHAnsi"/>
          <w:sz w:val="22"/>
          <w:szCs w:val="22"/>
        </w:rPr>
        <w:t>ga.</w:t>
      </w:r>
      <w:r w:rsidRPr="00E46328" w:rsidR="00E976D9">
        <w:rPr>
          <w:rFonts w:eastAsia="Verdana" w:cs="Verdana" w:asciiTheme="minorHAnsi" w:hAnsiTheme="minorHAnsi"/>
          <w:sz w:val="22"/>
          <w:szCs w:val="22"/>
        </w:rPr>
        <w:t xml:space="preserve"> Käitumis-ja psüühikahäired Alzheimeri tõvega patsientidel on enamasti lainetava kuluga, mistõttu </w:t>
      </w:r>
      <w:r w:rsidRPr="00E46328" w:rsidR="00927731">
        <w:rPr>
          <w:rFonts w:eastAsia="Verdana" w:cs="Verdana" w:asciiTheme="minorHAnsi" w:hAnsiTheme="minorHAnsi"/>
          <w:sz w:val="22"/>
          <w:szCs w:val="22"/>
        </w:rPr>
        <w:t xml:space="preserve">tuleb pidevalt uuesti üle hinnata ravivajadus. </w:t>
      </w:r>
      <w:r w:rsidRPr="00E46328" w:rsidR="00E2766F">
        <w:rPr>
          <w:rFonts w:eastAsia="Verdana" w:cs="Verdana" w:asciiTheme="minorHAnsi" w:hAnsiTheme="minorHAnsi"/>
          <w:sz w:val="22"/>
          <w:szCs w:val="22"/>
        </w:rPr>
        <w:br/>
      </w:r>
      <w:r w:rsidRPr="00E46328" w:rsidR="00E2766F">
        <w:rPr>
          <w:rFonts w:eastAsia="Verdana" w:cs="Verdana" w:asciiTheme="minorHAnsi" w:hAnsiTheme="minorHAnsi"/>
          <w:sz w:val="22"/>
          <w:szCs w:val="22"/>
        </w:rPr>
        <w:t>Ühtegi ravimit ei ole FDA käitumis- ja psüühikahäirete ravis Alzheimeri tõvega patsientide</w:t>
      </w:r>
      <w:r w:rsidRPr="00E46328" w:rsidR="00E976D9">
        <w:rPr>
          <w:rFonts w:eastAsia="Verdana" w:cs="Verdana" w:asciiTheme="minorHAnsi" w:hAnsiTheme="minorHAnsi"/>
          <w:sz w:val="22"/>
          <w:szCs w:val="22"/>
        </w:rPr>
        <w:t xml:space="preserve">l </w:t>
      </w:r>
      <w:r w:rsidRPr="00E46328" w:rsidR="00E2766F">
        <w:rPr>
          <w:rFonts w:eastAsia="Verdana" w:cs="Verdana" w:asciiTheme="minorHAnsi" w:hAnsiTheme="minorHAnsi"/>
          <w:sz w:val="22"/>
          <w:szCs w:val="22"/>
        </w:rPr>
        <w:t xml:space="preserve">heaks kiitnud. Ainsad ravimid, millel on randomiseeritud kliinilistes uuringutes leitud mõõdukat efekti agitatsiooni, agressiivsuse ja psühhoosi leevendamisel, on </w:t>
      </w:r>
      <w:r w:rsidRPr="00E46328" w:rsidR="00E976D9">
        <w:rPr>
          <w:rFonts w:eastAsia="Verdana" w:cs="Verdana" w:asciiTheme="minorHAnsi" w:hAnsiTheme="minorHAnsi"/>
          <w:sz w:val="22"/>
          <w:szCs w:val="22"/>
        </w:rPr>
        <w:t>atüüpilised antipsühhootikumid – risperidoon</w:t>
      </w:r>
      <w:r w:rsidRPr="00E46328" w:rsidR="00AF2EB1">
        <w:rPr>
          <w:rFonts w:eastAsia="Verdana" w:cs="Verdana" w:asciiTheme="minorHAnsi" w:hAnsiTheme="minorHAnsi"/>
          <w:sz w:val="22"/>
          <w:szCs w:val="22"/>
        </w:rPr>
        <w:t>,</w:t>
      </w:r>
      <w:r w:rsidRPr="00E46328" w:rsidR="00E976D9">
        <w:rPr>
          <w:rFonts w:eastAsia="Verdana" w:cs="Verdana" w:asciiTheme="minorHAnsi" w:hAnsiTheme="minorHAnsi"/>
          <w:sz w:val="22"/>
          <w:szCs w:val="22"/>
        </w:rPr>
        <w:t xml:space="preserve"> olansapiin ja aripiprasool</w:t>
      </w:r>
      <w:r w:rsidRPr="00E46328" w:rsidR="002F4EA6">
        <w:rPr>
          <w:rFonts w:eastAsia="Verdana" w:cs="Verdana" w:asciiTheme="minorHAnsi" w:hAnsiTheme="minorHAnsi"/>
          <w:sz w:val="22"/>
          <w:szCs w:val="22"/>
        </w:rPr>
        <w:t xml:space="preserve"> (soovitus põhineb paaril randomiseeritud uuringul, mille tulemused on 2013.aasta süstemaatilises ülevaates kokku võetud; Seitz et al)</w:t>
      </w:r>
      <w:r w:rsidRPr="00E46328" w:rsidR="00E976D9">
        <w:rPr>
          <w:rFonts w:eastAsia="Verdana" w:cs="Verdana" w:asciiTheme="minorHAnsi" w:hAnsiTheme="minorHAnsi"/>
          <w:sz w:val="22"/>
          <w:szCs w:val="22"/>
        </w:rPr>
        <w:t xml:space="preserve">. </w:t>
      </w:r>
      <w:r w:rsidRPr="00E46328" w:rsidR="00DC0E2E">
        <w:rPr>
          <w:rFonts w:eastAsia="Verdana" w:cs="Verdana" w:asciiTheme="minorHAnsi" w:hAnsiTheme="minorHAnsi"/>
          <w:sz w:val="22"/>
          <w:szCs w:val="22"/>
        </w:rPr>
        <w:t>Kõikides ravijuhendites soovitatakse a</w:t>
      </w:r>
      <w:r w:rsidRPr="00E46328" w:rsidR="002F4EA6">
        <w:rPr>
          <w:rFonts w:eastAsia="Verdana" w:cs="Verdana" w:asciiTheme="minorHAnsi" w:hAnsiTheme="minorHAnsi"/>
          <w:sz w:val="22"/>
          <w:szCs w:val="22"/>
        </w:rPr>
        <w:t>ntipsühhootikume</w:t>
      </w:r>
      <w:r w:rsidRPr="00E46328" w:rsidR="00E976D9">
        <w:rPr>
          <w:rFonts w:eastAsia="Verdana" w:cs="Verdana" w:asciiTheme="minorHAnsi" w:hAnsiTheme="minorHAnsi"/>
          <w:sz w:val="22"/>
          <w:szCs w:val="22"/>
        </w:rPr>
        <w:t xml:space="preserve"> kasutada vaid rasketel juhtudel, kui esineb patsiendi või teiste inimeste kahjustamise risk, kuna antipsühhootikumidega on seotud mitmed olulised kõrvaltoimed, sealhulgas suurenenud insuldi risk ja suremus. </w:t>
      </w:r>
      <w:r w:rsidRPr="00E46328" w:rsidR="00E976D9">
        <w:rPr>
          <w:rFonts w:eastAsia="Verdana" w:cs="Verdana" w:asciiTheme="minorHAnsi" w:hAnsiTheme="minorHAnsi"/>
          <w:sz w:val="22"/>
          <w:szCs w:val="22"/>
        </w:rPr>
        <w:br/>
      </w:r>
      <w:r w:rsidRPr="00E46328" w:rsidR="00E976D9">
        <w:rPr>
          <w:rFonts w:eastAsia="Verdana" w:cs="Verdana" w:asciiTheme="minorHAnsi" w:hAnsiTheme="minorHAnsi"/>
          <w:sz w:val="22"/>
          <w:szCs w:val="22"/>
        </w:rPr>
        <w:t>Antidepressantide efektiivsuse kohta ei ole head tõenduspõhisust, kuid</w:t>
      </w:r>
      <w:r w:rsidRPr="00E46328" w:rsidR="00DC0E2E">
        <w:rPr>
          <w:rFonts w:eastAsia="Verdana" w:cs="Verdana" w:asciiTheme="minorHAnsi" w:hAnsiTheme="minorHAnsi"/>
          <w:sz w:val="22"/>
          <w:szCs w:val="22"/>
        </w:rPr>
        <w:t xml:space="preserve"> kõikides ravijuhendites soovitatakse</w:t>
      </w:r>
      <w:r w:rsidRPr="00E46328" w:rsidR="00E976D9">
        <w:rPr>
          <w:rFonts w:eastAsia="Verdana" w:cs="Verdana" w:asciiTheme="minorHAnsi" w:hAnsiTheme="minorHAnsi"/>
          <w:sz w:val="22"/>
          <w:szCs w:val="22"/>
        </w:rPr>
        <w:t xml:space="preserve"> kliiniliselt olulist depressiooni, nii suitsidaalsusega kui ilma, farmakoloogiliselt ravida. Eelistatud on siin SSRI-d (kõige parem taluvus). </w:t>
      </w:r>
      <w:r w:rsidRPr="00E46328">
        <w:rPr>
          <w:rFonts w:eastAsia="Verdana" w:cs="Verdana" w:asciiTheme="minorHAnsi" w:hAnsiTheme="minorHAnsi"/>
          <w:b/>
          <w:sz w:val="22"/>
          <w:szCs w:val="22"/>
        </w:rPr>
        <w:br/>
      </w:r>
      <w:r w:rsidRPr="00E46328" w:rsidR="00927731">
        <w:rPr>
          <w:rFonts w:eastAsia="Verdana" w:cs="Verdana" w:asciiTheme="minorHAnsi" w:hAnsiTheme="minorHAnsi"/>
          <w:sz w:val="22"/>
          <w:szCs w:val="22"/>
        </w:rPr>
        <w:t xml:space="preserve">Bensodiasepiine soovitatakse vältida ja kasutada vaid spetsiifilistes olukordades (väljendunud </w:t>
      </w:r>
      <w:r w:rsidRPr="00E46328" w:rsidR="00927731">
        <w:rPr>
          <w:rFonts w:eastAsia="Verdana" w:cs="Verdana" w:asciiTheme="minorHAnsi" w:hAnsiTheme="minorHAnsi"/>
          <w:sz w:val="22"/>
          <w:szCs w:val="22"/>
        </w:rPr>
        <w:lastRenderedPageBreak/>
        <w:t xml:space="preserve">agitatsioon või protseduuri eelselt). </w:t>
      </w:r>
      <w:r w:rsidRPr="00E46328" w:rsidR="00927731">
        <w:rPr>
          <w:rFonts w:eastAsia="Verdana" w:cs="Verdana" w:asciiTheme="minorHAnsi" w:hAnsiTheme="minorHAnsi"/>
          <w:sz w:val="22"/>
          <w:szCs w:val="22"/>
        </w:rPr>
        <w:br/>
      </w:r>
      <w:r w:rsidRPr="00E46328" w:rsidR="00927731">
        <w:rPr>
          <w:rFonts w:eastAsia="Verdana" w:cs="Verdana" w:asciiTheme="minorHAnsi" w:hAnsiTheme="minorHAnsi"/>
          <w:sz w:val="22"/>
          <w:szCs w:val="22"/>
        </w:rPr>
        <w:t xml:space="preserve">Koliinesteraasi inhibiitorid ei mõjuta käitumis- ega psüühikahäireid. </w:t>
      </w:r>
    </w:p>
    <w:p xmlns:wp14="http://schemas.microsoft.com/office/word/2010/wordml" w:rsidRPr="00E46328" w:rsidR="00927731" w:rsidP="003A1B3F" w:rsidRDefault="00927731" w14:paraId="79A36138" wp14:textId="77777777">
      <w:pPr>
        <w:rPr>
          <w:rFonts w:eastAsia="Verdana" w:cs="Verdana" w:asciiTheme="minorHAnsi" w:hAnsiTheme="minorHAnsi"/>
          <w:b/>
          <w:sz w:val="22"/>
          <w:szCs w:val="22"/>
        </w:rPr>
      </w:pPr>
    </w:p>
    <w:p xmlns:wp14="http://schemas.microsoft.com/office/word/2010/wordml" w:rsidRPr="00E46328" w:rsidR="00635DFB" w:rsidP="003A1B3F" w:rsidRDefault="002308FA" w14:paraId="40566BFF" wp14:textId="77777777">
      <w:pPr>
        <w:rPr>
          <w:rFonts w:asciiTheme="minorHAnsi" w:hAnsiTheme="minorHAnsi"/>
          <w:sz w:val="22"/>
          <w:szCs w:val="22"/>
        </w:rPr>
      </w:pPr>
      <w:r w:rsidRPr="00E46328">
        <w:rPr>
          <w:rFonts w:eastAsia="Verdana" w:cs="Verdana" w:asciiTheme="minorHAnsi" w:hAnsiTheme="minorHAnsi"/>
          <w:b/>
          <w:sz w:val="22"/>
          <w:szCs w:val="22"/>
        </w:rPr>
        <w:t>AGREE-ga hinnatud ravijuhendid:</w:t>
      </w:r>
    </w:p>
    <w:p xmlns:wp14="http://schemas.microsoft.com/office/word/2010/wordml" w:rsidRPr="00E46328" w:rsidR="00635DFB" w:rsidP="006800C1" w:rsidRDefault="00CA15A8" w14:paraId="5C02E042" wp14:textId="77777777">
      <w:pPr>
        <w:spacing w:line="276" w:lineRule="auto"/>
        <w:rPr>
          <w:rFonts w:asciiTheme="minorHAnsi" w:hAnsiTheme="minorHAnsi"/>
          <w:sz w:val="22"/>
          <w:szCs w:val="22"/>
        </w:rPr>
      </w:pPr>
      <w:r w:rsidRPr="00E46328">
        <w:rPr>
          <w:rFonts w:eastAsia="Verdana" w:cs="Verdana" w:asciiTheme="minorHAnsi" w:hAnsiTheme="minorHAnsi"/>
          <w:b/>
          <w:color w:val="38761D"/>
          <w:sz w:val="22"/>
          <w:szCs w:val="22"/>
        </w:rPr>
        <w:t>1. Practice Guidelines for the Treatment of patients with Alzheimer’s disease. APA 2007:</w:t>
      </w:r>
      <w:r w:rsidRPr="00E46328">
        <w:rPr>
          <w:rFonts w:eastAsia="Verdana" w:cs="Verdana" w:asciiTheme="minorHAnsi" w:hAnsiTheme="minorHAnsi"/>
          <w:b/>
          <w:sz w:val="22"/>
          <w:szCs w:val="22"/>
        </w:rPr>
        <w:br/>
      </w:r>
      <w:r w:rsidRPr="00E46328">
        <w:rPr>
          <w:rFonts w:eastAsia="Verdana" w:cs="Verdana" w:asciiTheme="minorHAnsi" w:hAnsiTheme="minorHAnsi"/>
          <w:sz w:val="22"/>
          <w:szCs w:val="22"/>
        </w:rPr>
        <w:t xml:space="preserve">Psühhoosi, agressiivsuse ja agitatsiooni farmakoloogilise ravi alustamise kaalumisel tuleb kindlasti mõelda, kas ravi on patsiendile ka ohutu.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 enne farmakoloogilise ravi alustamist tuleb hoolikalt hinnata käitumishäire põhjuseid: kas on lisandunud somaatiline probleem, psühhosotsiaalne probleem, või midagi keskkonnast tulenevat. Kui nii on, siis esmalt tegeleda nende probleemide kõrvaldamisega.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 kui sellest ei ole piisavat efekti ning sümptomid ei põhjusta patsiendile ega tema lähedastele olulist ohtu ega distressi, siis esmalt püüda vähendada sümptomeid patsienti rahustades ning selgitusi jagades.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 farmakoloogilist ravi alustades mõelda patsiendi ohutuse peale. Ravimite kasutamise näidustust tuleb pidevalt dokument</w:t>
      </w:r>
      <w:r w:rsidRPr="00E46328" w:rsidR="002308FA">
        <w:rPr>
          <w:rFonts w:eastAsia="Verdana" w:cs="Verdana" w:asciiTheme="minorHAnsi" w:hAnsiTheme="minorHAnsi"/>
          <w:sz w:val="22"/>
          <w:szCs w:val="22"/>
        </w:rPr>
        <w:t xml:space="preserve">eerida ja üle hinnata. </w:t>
      </w:r>
      <w:r w:rsidRPr="00E46328" w:rsidR="002308FA">
        <w:rPr>
          <w:rFonts w:eastAsia="Verdana" w:cs="Verdana" w:asciiTheme="minorHAnsi" w:hAnsiTheme="minorHAnsi"/>
          <w:sz w:val="22"/>
          <w:szCs w:val="22"/>
        </w:rPr>
        <w:br/>
      </w:r>
      <w:r w:rsidRPr="00E46328" w:rsidR="002308FA">
        <w:rPr>
          <w:rFonts w:eastAsia="Verdana" w:cs="Verdana" w:asciiTheme="minorHAnsi" w:hAnsiTheme="minorHAnsi"/>
          <w:sz w:val="22"/>
          <w:szCs w:val="22"/>
        </w:rPr>
        <w:t xml:space="preserve">     </w:t>
      </w:r>
      <w:r w:rsidRPr="00E46328">
        <w:rPr>
          <w:rFonts w:eastAsia="Verdana" w:cs="Verdana" w:asciiTheme="minorHAnsi" w:hAnsiTheme="minorHAnsi"/>
          <w:sz w:val="22"/>
          <w:szCs w:val="22"/>
        </w:rPr>
        <w:t xml:space="preserve">- patsiendi lähedasi informeerida kõrvaltoimetest, eeskätt suurenenud </w:t>
      </w:r>
      <w:r w:rsidRPr="00E46328" w:rsidR="009A1A5C">
        <w:rPr>
          <w:rFonts w:eastAsia="Verdana" w:cs="Verdana" w:asciiTheme="minorHAnsi" w:hAnsiTheme="minorHAnsi"/>
          <w:sz w:val="22"/>
          <w:szCs w:val="22"/>
        </w:rPr>
        <w:t>suremusest a</w:t>
      </w:r>
      <w:r w:rsidRPr="00E46328" w:rsidR="006800C1">
        <w:rPr>
          <w:rFonts w:eastAsia="Verdana" w:cs="Verdana" w:asciiTheme="minorHAnsi" w:hAnsiTheme="minorHAnsi"/>
          <w:sz w:val="22"/>
          <w:szCs w:val="22"/>
        </w:rPr>
        <w:t>ntipsühhootikumide kasutamisel.</w:t>
      </w:r>
    </w:p>
    <w:p xmlns:wp14="http://schemas.microsoft.com/office/word/2010/wordml" w:rsidRPr="00E46328" w:rsidR="00635DFB" w:rsidP="003A1B3F" w:rsidRDefault="00635DFB" w14:paraId="5C35DFDF" wp14:textId="77777777">
      <w:pPr>
        <w:spacing w:line="276" w:lineRule="auto"/>
        <w:rPr>
          <w:rFonts w:asciiTheme="minorHAnsi" w:hAnsiTheme="minorHAnsi"/>
          <w:sz w:val="22"/>
          <w:szCs w:val="22"/>
        </w:rPr>
      </w:pPr>
    </w:p>
    <w:p xmlns:wp14="http://schemas.microsoft.com/office/word/2010/wordml" w:rsidRPr="00E46328" w:rsidR="003511AA" w:rsidP="003511AA" w:rsidRDefault="003511AA" w14:paraId="1827532B" wp14:textId="77777777">
      <w:pPr>
        <w:spacing w:line="276" w:lineRule="auto"/>
        <w:rPr>
          <w:rFonts w:asciiTheme="minorHAnsi" w:hAnsiTheme="minorHAnsi"/>
          <w:sz w:val="22"/>
          <w:szCs w:val="22"/>
        </w:rPr>
      </w:pPr>
      <w:r w:rsidRPr="00E46328">
        <w:rPr>
          <w:rFonts w:eastAsia="Verdana" w:cs="Verdana" w:asciiTheme="minorHAnsi" w:hAnsiTheme="minorHAnsi"/>
          <w:b/>
          <w:szCs w:val="22"/>
        </w:rPr>
        <w:t>Psühhoos, agiteeritud, agressiivsus</w:t>
      </w:r>
      <w:r w:rsidRPr="00E46328">
        <w:rPr>
          <w:rFonts w:eastAsia="Verdana" w:cs="Verdana" w:asciiTheme="minorHAnsi" w:hAnsiTheme="minorHAnsi"/>
          <w:b/>
          <w:sz w:val="22"/>
          <w:szCs w:val="22"/>
        </w:rPr>
        <w:br/>
      </w:r>
      <w:r w:rsidRPr="00E46328" w:rsidR="001E25E0">
        <w:rPr>
          <w:rFonts w:eastAsia="Verdana" w:cs="Verdana" w:asciiTheme="minorHAnsi" w:hAnsiTheme="minorHAnsi"/>
          <w:b/>
          <w:sz w:val="22"/>
          <w:szCs w:val="22"/>
        </w:rPr>
        <w:t>1. a</w:t>
      </w:r>
      <w:r w:rsidRPr="00E46328">
        <w:rPr>
          <w:rFonts w:eastAsia="Verdana" w:cs="Verdana" w:asciiTheme="minorHAnsi" w:hAnsiTheme="minorHAnsi"/>
          <w:b/>
          <w:sz w:val="22"/>
          <w:szCs w:val="22"/>
        </w:rPr>
        <w:t>ntipsühhootikumid:</w:t>
      </w:r>
    </w:p>
    <w:p xmlns:wp14="http://schemas.microsoft.com/office/word/2010/wordml" w:rsidRPr="00E46328" w:rsidR="003511AA" w:rsidP="003511AA" w:rsidRDefault="003511AA" w14:paraId="0D00392B"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kui psühhootilised sümptomid (hallutsinatsioonid, luul) põhjustavad minimaalselt distressi patsiendile ning ei kaasne agitatsiooni ega agressiivsust, siis kõige parem on neid mitte-farmakoloogiliste meetoditega ravida.</w:t>
      </w:r>
    </w:p>
    <w:p xmlns:wp14="http://schemas.microsoft.com/office/word/2010/wordml" w:rsidRPr="00E46328" w:rsidR="003511AA" w:rsidP="003511AA" w:rsidRDefault="003511AA" w14:paraId="2433D7EF" wp14:textId="77777777">
      <w:pPr>
        <w:rPr>
          <w:rFonts w:asciiTheme="minorHAnsi" w:hAnsiTheme="minorHAnsi"/>
          <w:sz w:val="22"/>
          <w:szCs w:val="22"/>
        </w:rPr>
      </w:pPr>
      <w:r w:rsidRPr="00E46328">
        <w:rPr>
          <w:rFonts w:eastAsia="Verdana" w:cs="Verdana" w:asciiTheme="minorHAnsi" w:hAnsiTheme="minorHAnsi"/>
          <w:sz w:val="22"/>
          <w:szCs w:val="22"/>
        </w:rPr>
        <w:t xml:space="preserve">- kui need sümptomid aga põhjustavad distressi ning ohustavad patsienti ja/või tema lähedasi, on näidustatud väikeses annuses antipsühhootikum  (AP) + mittefarmakoloogilised meetodid.  Ei ole häid andmeid selle kohta, milline AP on parem ja ohutum.  Teada on, et AP-d on seotud mitme raske kõrvaltoimega: suurenenud surmarisk; kardiovaskulaarsed tüsistused; ekstrapüramidaalne sündroom, sh tardiivne düskineesia; maliigne neuroleptiline sündroom; hüperlipideemia; kaalutõus; diabetes mellitus; sedatsioon; kognitsiooni halvenemine. </w:t>
      </w:r>
      <w:r w:rsidRPr="00E46328">
        <w:rPr>
          <w:rFonts w:eastAsia="Verdana" w:cs="Verdana" w:asciiTheme="minorHAnsi" w:hAnsiTheme="minorHAnsi"/>
          <w:sz w:val="22"/>
          <w:szCs w:val="22"/>
        </w:rPr>
        <w:br/>
      </w:r>
      <w:r w:rsidRPr="00E46328">
        <w:rPr>
          <w:rFonts w:eastAsia="Verdana" w:cs="Verdana" w:asciiTheme="minorHAnsi" w:hAnsiTheme="minorHAnsi"/>
          <w:sz w:val="22"/>
          <w:szCs w:val="22"/>
          <w:u w:val="single"/>
        </w:rPr>
        <w:t xml:space="preserve">Teise põlvkonna antipsühhootikumidel on </w:t>
      </w:r>
      <w:r w:rsidRPr="00E46328">
        <w:rPr>
          <w:rFonts w:eastAsia="Verdana" w:cs="Verdana" w:asciiTheme="minorHAnsi" w:hAnsiTheme="minorHAnsi"/>
          <w:i/>
          <w:sz w:val="22"/>
          <w:szCs w:val="22"/>
          <w:u w:val="single"/>
        </w:rPr>
        <w:t>black box</w:t>
      </w:r>
      <w:r w:rsidRPr="00E46328">
        <w:rPr>
          <w:rFonts w:eastAsia="Verdana" w:cs="Verdana" w:asciiTheme="minorHAnsi" w:hAnsiTheme="minorHAnsi"/>
          <w:sz w:val="22"/>
          <w:szCs w:val="22"/>
          <w:u w:val="single"/>
        </w:rPr>
        <w:t xml:space="preserve"> hoiatus – suurendavad surma riski vanadel inimestel. Samasugune risk on ka tüüpilistel AP-del.</w:t>
      </w:r>
    </w:p>
    <w:p xmlns:wp14="http://schemas.microsoft.com/office/word/2010/wordml" w:rsidRPr="00E46328" w:rsidR="003511AA" w:rsidP="003511AA" w:rsidRDefault="003511AA" w14:paraId="0907393A"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Seetõttu kasutada ettevaatusega ning kõige väiksemas efektiivses annuses.</w:t>
      </w:r>
    </w:p>
    <w:p xmlns:wp14="http://schemas.microsoft.com/office/word/2010/wordml" w:rsidRPr="00E46328" w:rsidR="003511AA" w:rsidP="003511AA" w:rsidRDefault="003511AA" w14:paraId="709E5D9D" wp14:textId="77777777">
      <w:pPr>
        <w:rPr>
          <w:rFonts w:eastAsia="Verdana" w:cs="Verdana" w:asciiTheme="minorHAnsi" w:hAnsiTheme="minorHAnsi"/>
          <w:sz w:val="22"/>
          <w:szCs w:val="22"/>
        </w:rPr>
      </w:pPr>
    </w:p>
    <w:p xmlns:wp14="http://schemas.microsoft.com/office/word/2010/wordml" w:rsidRPr="00E46328" w:rsidR="003511AA" w:rsidP="003511AA" w:rsidRDefault="003511AA" w14:paraId="185C7181" wp14:textId="77777777">
      <w:pPr>
        <w:spacing w:line="276" w:lineRule="auto"/>
        <w:rPr>
          <w:rFonts w:eastAsia="Verdana" w:cs="Verdana" w:asciiTheme="minorHAnsi" w:hAnsiTheme="minorHAnsi"/>
          <w:i/>
          <w:sz w:val="22"/>
          <w:szCs w:val="22"/>
        </w:rPr>
      </w:pPr>
      <w:r w:rsidRPr="00E46328">
        <w:rPr>
          <w:rFonts w:eastAsia="Verdana" w:cs="Verdana" w:asciiTheme="minorHAnsi" w:hAnsiTheme="minorHAnsi"/>
          <w:i/>
          <w:sz w:val="22"/>
          <w:szCs w:val="22"/>
        </w:rPr>
        <w:t xml:space="preserve">Soovitus põhineb peamiselt hooldekodudes ja ambulatoorsel ravil viibivatel patsientidel läbi viidud uuringutest, mis on kestnud 6-12nädalat. Vähesed uuringud on jälginud patsiente rohkem kui 12 nädalat, kuid kliiniline praktika toetab antipsühhootikumide pikemaajalist kasutamist. </w:t>
      </w:r>
      <w:r w:rsidRPr="00E46328">
        <w:rPr>
          <w:rFonts w:eastAsia="Verdana" w:cs="Verdana" w:asciiTheme="minorHAnsi" w:hAnsiTheme="minorHAnsi"/>
          <w:i/>
          <w:sz w:val="22"/>
          <w:szCs w:val="22"/>
        </w:rPr>
        <w:br/>
      </w:r>
      <w:r w:rsidRPr="00E46328">
        <w:rPr>
          <w:rFonts w:eastAsia="Verdana" w:cs="Verdana" w:asciiTheme="minorHAnsi" w:hAnsiTheme="minorHAnsi"/>
          <w:i/>
          <w:sz w:val="22"/>
          <w:szCs w:val="22"/>
        </w:rPr>
        <w:t xml:space="preserve"> </w:t>
      </w:r>
    </w:p>
    <w:p xmlns:wp14="http://schemas.microsoft.com/office/word/2010/wordml" w:rsidRPr="00E46328" w:rsidR="003511AA" w:rsidP="003511AA" w:rsidRDefault="003511AA" w14:paraId="3B18443C"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kui patsient on mitte-psühhootiline, kuid on agiteeritud ning agressiivne – samuti AP näidustatud (kirjanduse põhjal).</w:t>
      </w:r>
    </w:p>
    <w:p xmlns:wp14="http://schemas.microsoft.com/office/word/2010/wordml" w:rsidRPr="00E46328" w:rsidR="00635DFB" w:rsidP="003A1B3F" w:rsidRDefault="00635DFB" w14:paraId="2F29D8E0" wp14:textId="77777777">
      <w:pPr>
        <w:spacing w:line="276" w:lineRule="auto"/>
        <w:rPr>
          <w:rFonts w:asciiTheme="minorHAnsi" w:hAnsiTheme="minorHAnsi"/>
          <w:sz w:val="22"/>
          <w:szCs w:val="22"/>
        </w:rPr>
      </w:pPr>
    </w:p>
    <w:p xmlns:wp14="http://schemas.microsoft.com/office/word/2010/wordml" w:rsidRPr="00E46328" w:rsidR="00635DFB" w:rsidP="003A1B3F" w:rsidRDefault="003511AA" w14:paraId="068BCCB3"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T</w:t>
      </w:r>
      <w:r w:rsidRPr="00E46328" w:rsidR="00CA15A8">
        <w:rPr>
          <w:rFonts w:eastAsia="Verdana" w:cs="Verdana" w:asciiTheme="minorHAnsi" w:hAnsiTheme="minorHAnsi"/>
          <w:sz w:val="22"/>
          <w:szCs w:val="22"/>
        </w:rPr>
        <w:t xml:space="preserve">õenduspõhisus </w:t>
      </w:r>
      <w:r w:rsidRPr="00E46328">
        <w:rPr>
          <w:rFonts w:eastAsia="Verdana" w:cs="Verdana" w:asciiTheme="minorHAnsi" w:hAnsiTheme="minorHAnsi"/>
          <w:sz w:val="22"/>
          <w:szCs w:val="22"/>
        </w:rPr>
        <w:t>nii 1. kui 2.põlvkonna AP efektiivsuse kohta põhineb mitmetel RCT-del ning meta-analüüside</w:t>
      </w:r>
      <w:r w:rsidRPr="00E46328" w:rsidR="00CA15A8">
        <w:rPr>
          <w:rFonts w:eastAsia="Verdana" w:cs="Verdana" w:asciiTheme="minorHAnsi" w:hAnsiTheme="minorHAnsi"/>
          <w:sz w:val="22"/>
          <w:szCs w:val="22"/>
        </w:rPr>
        <w:t>, kuid efekt on enamasti „mõõdukas“.</w:t>
      </w:r>
    </w:p>
    <w:p xmlns:wp14="http://schemas.microsoft.com/office/word/2010/wordml" w:rsidRPr="00E46328" w:rsidR="00635DFB" w:rsidP="003A1B3F" w:rsidRDefault="00CA15A8" w14:paraId="329E5DC7"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i/>
          <w:sz w:val="22"/>
          <w:szCs w:val="22"/>
        </w:rPr>
        <w:t>Clinical Antipsychotic Trials of intervention effectiveness</w:t>
      </w:r>
      <w:r w:rsidRPr="00E46328">
        <w:rPr>
          <w:rFonts w:eastAsia="Verdana" w:cs="Verdana" w:asciiTheme="minorHAnsi" w:hAnsiTheme="minorHAnsi"/>
          <w:sz w:val="22"/>
          <w:szCs w:val="22"/>
        </w:rPr>
        <w:t xml:space="preserve"> (CATIE-AD) uuring</w:t>
      </w:r>
      <w:r w:rsidRPr="00E46328" w:rsidR="003511AA">
        <w:rPr>
          <w:rFonts w:eastAsia="Verdana" w:cs="Verdana" w:asciiTheme="minorHAnsi" w:hAnsiTheme="minorHAnsi"/>
          <w:sz w:val="22"/>
          <w:szCs w:val="22"/>
        </w:rPr>
        <w:t xml:space="preserve"> (2006)</w:t>
      </w:r>
      <w:r w:rsidRPr="00E46328">
        <w:rPr>
          <w:rFonts w:eastAsia="Verdana" w:cs="Verdana" w:asciiTheme="minorHAnsi" w:hAnsiTheme="minorHAnsi"/>
          <w:sz w:val="22"/>
          <w:szCs w:val="22"/>
        </w:rPr>
        <w:t>: atüüpilistel antipsühhootikumidel ei ole võrreldes platseeboga selgelt eelist Alz</w:t>
      </w:r>
      <w:r w:rsidRPr="00E46328" w:rsidR="003511AA">
        <w:rPr>
          <w:rFonts w:eastAsia="Verdana" w:cs="Verdana" w:asciiTheme="minorHAnsi" w:hAnsiTheme="minorHAnsi"/>
          <w:sz w:val="22"/>
          <w:szCs w:val="22"/>
        </w:rPr>
        <w:t>heimeri tõvega</w:t>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lastRenderedPageBreak/>
        <w:t>patsientide psühhoosi või agressiivsuse ravis, kuid ravimit</w:t>
      </w:r>
      <w:r w:rsidRPr="00E46328" w:rsidR="003511AA">
        <w:rPr>
          <w:rFonts w:eastAsia="Verdana" w:cs="Verdana" w:asciiTheme="minorHAnsi" w:hAnsiTheme="minorHAnsi"/>
          <w:sz w:val="22"/>
          <w:szCs w:val="22"/>
        </w:rPr>
        <w:t>el olid siiski mõningad eelised (ei ole täpsustatud).</w:t>
      </w:r>
      <w:r w:rsidRPr="00E46328">
        <w:rPr>
          <w:rFonts w:eastAsia="Verdana" w:cs="Verdana" w:asciiTheme="minorHAnsi" w:hAnsiTheme="minorHAnsi"/>
          <w:color w:val="0070C0"/>
          <w:sz w:val="22"/>
          <w:szCs w:val="22"/>
        </w:rPr>
        <w:t xml:space="preserve"> </w:t>
      </w:r>
      <w:r w:rsidRPr="00E46328">
        <w:rPr>
          <w:rFonts w:eastAsia="Verdana" w:cs="Verdana" w:asciiTheme="minorHAnsi" w:hAnsiTheme="minorHAnsi"/>
          <w:sz w:val="22"/>
          <w:szCs w:val="22"/>
        </w:rPr>
        <w:t>Efekti puudumise tõttu katkestati ravi pigem kvetiapiini ning platseebo kui ola</w:t>
      </w:r>
      <w:r w:rsidRPr="00E46328" w:rsidR="003511AA">
        <w:rPr>
          <w:rFonts w:eastAsia="Verdana" w:cs="Verdana" w:asciiTheme="minorHAnsi" w:hAnsiTheme="minorHAnsi"/>
          <w:sz w:val="22"/>
          <w:szCs w:val="22"/>
        </w:rPr>
        <w:t>s</w:t>
      </w:r>
      <w:r w:rsidRPr="00E46328">
        <w:rPr>
          <w:rFonts w:eastAsia="Verdana" w:cs="Verdana" w:asciiTheme="minorHAnsi" w:hAnsiTheme="minorHAnsi"/>
          <w:sz w:val="22"/>
          <w:szCs w:val="22"/>
        </w:rPr>
        <w:t>napiini või risperidooniga.</w:t>
      </w:r>
    </w:p>
    <w:p xmlns:wp14="http://schemas.microsoft.com/office/word/2010/wordml" w:rsidRPr="00E46328" w:rsidR="00635DFB" w:rsidP="003A1B3F" w:rsidRDefault="00635DFB" w14:paraId="18AF6B6A" wp14:textId="77777777">
      <w:pPr>
        <w:spacing w:line="276" w:lineRule="auto"/>
        <w:rPr>
          <w:rFonts w:asciiTheme="minorHAnsi" w:hAnsiTheme="minorHAnsi"/>
          <w:sz w:val="22"/>
          <w:szCs w:val="22"/>
        </w:rPr>
      </w:pPr>
    </w:p>
    <w:p xmlns:wp14="http://schemas.microsoft.com/office/word/2010/wordml" w:rsidRPr="00E46328" w:rsidR="00635DFB" w:rsidP="003A1B3F" w:rsidRDefault="00CA15A8" w14:paraId="1121F473"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Antipsühhootilise ravi soovitused:</w:t>
      </w:r>
    </w:p>
    <w:p xmlns:wp14="http://schemas.microsoft.com/office/word/2010/wordml" w:rsidRPr="00E46328" w:rsidR="00635DFB" w:rsidP="003A1B3F" w:rsidRDefault="00CA15A8" w14:paraId="78508E64"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ravimi valik: 2.</w:t>
      </w:r>
      <w:r w:rsidRPr="00E46328" w:rsidR="003511AA">
        <w:rPr>
          <w:rFonts w:eastAsia="Verdana" w:cs="Verdana" w:asciiTheme="minorHAnsi" w:hAnsiTheme="minorHAnsi"/>
          <w:sz w:val="22"/>
          <w:szCs w:val="22"/>
        </w:rPr>
        <w:t>põlvkonna</w:t>
      </w:r>
      <w:r w:rsidRPr="00E46328">
        <w:rPr>
          <w:rFonts w:eastAsia="Verdana" w:cs="Verdana" w:asciiTheme="minorHAnsi" w:hAnsiTheme="minorHAnsi"/>
          <w:sz w:val="22"/>
          <w:szCs w:val="22"/>
        </w:rPr>
        <w:t xml:space="preserve"> AP seas ei ole erilist efektiivsuse ja tolereerimise erinevust (CATIE-AD), kuid kiiremini katkestati ravi kvetiapiiniga</w:t>
      </w:r>
      <w:r w:rsidRPr="00E46328" w:rsidR="003511AA">
        <w:rPr>
          <w:rFonts w:eastAsia="Verdana" w:cs="Verdana" w:asciiTheme="minorHAnsi" w:hAnsiTheme="minorHAnsi"/>
          <w:sz w:val="22"/>
          <w:szCs w:val="22"/>
        </w:rPr>
        <w:t xml:space="preserve"> toime puudumise tõttu</w:t>
      </w:r>
      <w:r w:rsidRPr="00E46328">
        <w:rPr>
          <w:rFonts w:eastAsia="Verdana" w:cs="Verdana" w:asciiTheme="minorHAnsi" w:hAnsiTheme="minorHAnsi"/>
          <w:sz w:val="22"/>
          <w:szCs w:val="22"/>
        </w:rPr>
        <w:t>. Kuna kõrvaltoimete profiil on 2.plvk AP-del soodsam kui 1.plvk omadel, siis soovitatakse neist alustada. Otsus mingi konkreetse AP kasuks tehaksegi kõrvaltoime</w:t>
      </w:r>
      <w:r w:rsidRPr="00E46328" w:rsidR="003511AA">
        <w:rPr>
          <w:rFonts w:eastAsia="Verdana" w:cs="Verdana" w:asciiTheme="minorHAnsi" w:hAnsiTheme="minorHAnsi"/>
          <w:sz w:val="22"/>
          <w:szCs w:val="22"/>
        </w:rPr>
        <w:t>te profiili alusel. Nt aripipraso</w:t>
      </w:r>
      <w:r w:rsidRPr="00E46328">
        <w:rPr>
          <w:rFonts w:eastAsia="Verdana" w:cs="Verdana" w:asciiTheme="minorHAnsi" w:hAnsiTheme="minorHAnsi"/>
          <w:sz w:val="22"/>
          <w:szCs w:val="22"/>
        </w:rPr>
        <w:t>olil ja kvetiapiinil soodsam profiil kui klosapiinil.</w:t>
      </w:r>
    </w:p>
    <w:p xmlns:wp14="http://schemas.microsoft.com/office/word/2010/wordml" w:rsidRPr="00E46328" w:rsidR="00635DFB" w:rsidP="003A1B3F" w:rsidRDefault="00CA15A8" w14:paraId="3E86D96D"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Võib proovida „kaks kärbest ühe hoobiga“ tabada – nt kui probleemiks insomnia, siis valida rohkem sedeeriva toimega AP.</w:t>
      </w:r>
    </w:p>
    <w:p xmlns:wp14="http://schemas.microsoft.com/office/word/2010/wordml" w:rsidRPr="00E46328" w:rsidR="00635DFB" w:rsidP="003A1B3F" w:rsidRDefault="00CA15A8" w14:paraId="0EC9A212"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alustada väikesest doosist ja leida kõige väiksem efektiivne annus. Soovitatavad annused:</w:t>
      </w:r>
      <w:r w:rsidRPr="00E46328" w:rsidR="002C24C1">
        <w:rPr>
          <w:rFonts w:eastAsia="Verdana" w:cs="Verdana" w:asciiTheme="minorHAnsi" w:hAnsiTheme="minorHAnsi"/>
          <w:sz w:val="22"/>
          <w:szCs w:val="22"/>
        </w:rPr>
        <w:br/>
      </w:r>
    </w:p>
    <w:p xmlns:wp14="http://schemas.microsoft.com/office/word/2010/wordml" w:rsidRPr="00E46328" w:rsidR="00635DFB" w:rsidP="003A1B3F" w:rsidRDefault="002C24C1" w14:paraId="0B7A5044" wp14:textId="77777777">
      <w:pPr>
        <w:spacing w:line="276" w:lineRule="auto"/>
        <w:rPr>
          <w:rFonts w:asciiTheme="minorHAnsi" w:hAnsiTheme="minorHAnsi"/>
          <w:sz w:val="22"/>
          <w:szCs w:val="22"/>
        </w:rPr>
      </w:pPr>
      <w:r w:rsidRPr="00E46328">
        <w:rPr>
          <w:rFonts w:eastAsia="Verdana" w:cs="Verdana" w:asciiTheme="minorHAnsi" w:hAnsiTheme="minorHAnsi"/>
          <w:b/>
          <w:sz w:val="18"/>
          <w:szCs w:val="22"/>
        </w:rPr>
        <w:t>Tabel 1</w:t>
      </w:r>
      <w:r w:rsidRPr="00E46328" w:rsidR="0043462E">
        <w:rPr>
          <w:rFonts w:eastAsia="Verdana" w:cs="Verdana" w:asciiTheme="minorHAnsi" w:hAnsiTheme="minorHAnsi"/>
          <w:b/>
          <w:sz w:val="18"/>
          <w:szCs w:val="22"/>
        </w:rPr>
        <w:t>.1</w:t>
      </w:r>
      <w:r w:rsidRPr="00E46328">
        <w:rPr>
          <w:rFonts w:eastAsia="Verdana" w:cs="Verdana" w:asciiTheme="minorHAnsi" w:hAnsiTheme="minorHAnsi"/>
          <w:b/>
          <w:sz w:val="18"/>
          <w:szCs w:val="22"/>
        </w:rPr>
        <w:t xml:space="preserve"> </w:t>
      </w:r>
      <w:r w:rsidRPr="00E46328">
        <w:rPr>
          <w:rFonts w:eastAsia="Verdana" w:cs="Verdana" w:asciiTheme="minorHAnsi" w:hAnsiTheme="minorHAnsi"/>
          <w:sz w:val="16"/>
          <w:szCs w:val="22"/>
        </w:rPr>
        <w:t>APA 2007 soovituslikud antipsühhootikumide annused</w:t>
      </w:r>
    </w:p>
    <w:tbl>
      <w:tblPr>
        <w:tblStyle w:val="ColorfulShading-Accent4"/>
        <w:tblW w:w="9071" w:type="dxa"/>
        <w:tblLayout w:type="fixed"/>
        <w:tblLook w:val="0600" w:firstRow="0" w:lastRow="0" w:firstColumn="0" w:lastColumn="0" w:noHBand="1" w:noVBand="1"/>
      </w:tblPr>
      <w:tblGrid>
        <w:gridCol w:w="3093"/>
        <w:gridCol w:w="2974"/>
        <w:gridCol w:w="3004"/>
      </w:tblGrid>
      <w:tr xmlns:wp14="http://schemas.microsoft.com/office/word/2010/wordml" w:rsidRPr="00E46328" w:rsidR="00635DFB" w:rsidTr="00622F1B" w14:paraId="6D651C50" wp14:textId="77777777">
        <w:tc>
          <w:tcPr>
            <w:tcW w:w="3093" w:type="dxa"/>
          </w:tcPr>
          <w:p w:rsidRPr="00E46328" w:rsidR="00635DFB" w:rsidP="003A1B3F" w:rsidRDefault="00CA15A8" w14:paraId="13CED9EB" wp14:textId="77777777">
            <w:pPr>
              <w:spacing w:line="276" w:lineRule="auto"/>
              <w:rPr>
                <w:rFonts w:asciiTheme="minorHAnsi" w:hAnsiTheme="minorHAnsi"/>
                <w:sz w:val="18"/>
                <w:szCs w:val="18"/>
              </w:rPr>
            </w:pPr>
            <w:r w:rsidRPr="00E46328">
              <w:rPr>
                <w:rFonts w:eastAsia="Verdana" w:cs="Verdana" w:asciiTheme="minorHAnsi" w:hAnsiTheme="minorHAnsi"/>
                <w:b/>
                <w:sz w:val="18"/>
                <w:szCs w:val="18"/>
              </w:rPr>
              <w:t>Antipsühhootikum</w:t>
            </w:r>
          </w:p>
        </w:tc>
        <w:tc>
          <w:tcPr>
            <w:tcW w:w="2974" w:type="dxa"/>
          </w:tcPr>
          <w:p w:rsidRPr="00E46328" w:rsidR="00635DFB" w:rsidP="003A1B3F" w:rsidRDefault="00CA15A8" w14:paraId="52A354F0" wp14:textId="77777777">
            <w:pPr>
              <w:spacing w:line="276" w:lineRule="auto"/>
              <w:rPr>
                <w:rFonts w:asciiTheme="minorHAnsi" w:hAnsiTheme="minorHAnsi"/>
                <w:sz w:val="18"/>
                <w:szCs w:val="18"/>
              </w:rPr>
            </w:pPr>
            <w:r w:rsidRPr="00E46328">
              <w:rPr>
                <w:rFonts w:eastAsia="Verdana" w:cs="Verdana" w:asciiTheme="minorHAnsi" w:hAnsiTheme="minorHAnsi"/>
                <w:b/>
                <w:sz w:val="18"/>
                <w:szCs w:val="18"/>
              </w:rPr>
              <w:t>Algannus (mg päevas)</w:t>
            </w:r>
          </w:p>
        </w:tc>
        <w:tc>
          <w:tcPr>
            <w:tcW w:w="3004" w:type="dxa"/>
          </w:tcPr>
          <w:p w:rsidRPr="00E46328" w:rsidR="00635DFB" w:rsidP="003A1B3F" w:rsidRDefault="00CA15A8" w14:paraId="3B95A3C0" wp14:textId="77777777">
            <w:pPr>
              <w:spacing w:line="276" w:lineRule="auto"/>
              <w:rPr>
                <w:rFonts w:asciiTheme="minorHAnsi" w:hAnsiTheme="minorHAnsi"/>
                <w:sz w:val="18"/>
                <w:szCs w:val="18"/>
              </w:rPr>
            </w:pPr>
            <w:r w:rsidRPr="00E46328">
              <w:rPr>
                <w:rFonts w:eastAsia="Verdana" w:cs="Verdana" w:asciiTheme="minorHAnsi" w:hAnsiTheme="minorHAnsi"/>
                <w:b/>
                <w:sz w:val="18"/>
                <w:szCs w:val="18"/>
              </w:rPr>
              <w:t>Max doos (mg päevas)</w:t>
            </w:r>
          </w:p>
        </w:tc>
      </w:tr>
      <w:tr xmlns:wp14="http://schemas.microsoft.com/office/word/2010/wordml" w:rsidRPr="00E46328" w:rsidR="00635DFB" w:rsidTr="00622F1B" w14:paraId="25968C9F" wp14:textId="77777777">
        <w:tc>
          <w:tcPr>
            <w:tcW w:w="3093" w:type="dxa"/>
          </w:tcPr>
          <w:p w:rsidRPr="00E46328" w:rsidR="00635DFB" w:rsidP="003A1B3F" w:rsidRDefault="002165BB" w14:paraId="3E5F2652" wp14:textId="77777777">
            <w:pPr>
              <w:spacing w:line="276" w:lineRule="auto"/>
              <w:rPr>
                <w:rFonts w:asciiTheme="minorHAnsi" w:hAnsiTheme="minorHAnsi"/>
                <w:sz w:val="18"/>
                <w:szCs w:val="18"/>
              </w:rPr>
            </w:pPr>
            <w:r w:rsidRPr="00E46328">
              <w:rPr>
                <w:rFonts w:asciiTheme="minorHAnsi" w:hAnsiTheme="minorHAnsi"/>
                <w:sz w:val="18"/>
                <w:szCs w:val="18"/>
              </w:rPr>
              <w:t>haloperido</w:t>
            </w:r>
            <w:r w:rsidRPr="00E46328" w:rsidR="006800C1">
              <w:rPr>
                <w:rFonts w:asciiTheme="minorHAnsi" w:hAnsiTheme="minorHAnsi"/>
                <w:sz w:val="18"/>
                <w:szCs w:val="18"/>
              </w:rPr>
              <w:t>o</w:t>
            </w:r>
            <w:r w:rsidRPr="00E46328">
              <w:rPr>
                <w:rFonts w:asciiTheme="minorHAnsi" w:hAnsiTheme="minorHAnsi"/>
                <w:sz w:val="18"/>
                <w:szCs w:val="18"/>
              </w:rPr>
              <w:t>l</w:t>
            </w:r>
          </w:p>
        </w:tc>
        <w:tc>
          <w:tcPr>
            <w:tcW w:w="2974" w:type="dxa"/>
          </w:tcPr>
          <w:p w:rsidRPr="00E46328" w:rsidR="00635DFB" w:rsidP="003A1B3F" w:rsidRDefault="002165BB" w14:paraId="040918DD" wp14:textId="77777777">
            <w:pPr>
              <w:spacing w:line="276" w:lineRule="auto"/>
              <w:rPr>
                <w:rFonts w:asciiTheme="minorHAnsi" w:hAnsiTheme="minorHAnsi"/>
                <w:sz w:val="18"/>
                <w:szCs w:val="18"/>
              </w:rPr>
            </w:pPr>
            <w:r w:rsidRPr="00E46328">
              <w:rPr>
                <w:rFonts w:eastAsia="Verdana" w:cs="Verdana" w:asciiTheme="minorHAnsi" w:hAnsiTheme="minorHAnsi"/>
                <w:sz w:val="18"/>
                <w:szCs w:val="18"/>
                <w:shd w:val="clear" w:color="auto" w:fill="D3DFEE"/>
              </w:rPr>
              <w:t>0,25-0,5</w:t>
            </w:r>
          </w:p>
        </w:tc>
        <w:tc>
          <w:tcPr>
            <w:tcW w:w="3004" w:type="dxa"/>
          </w:tcPr>
          <w:p w:rsidRPr="00E46328" w:rsidR="00635DFB" w:rsidP="003A1B3F" w:rsidRDefault="002165BB" w14:paraId="17AB1969" wp14:textId="77777777">
            <w:pPr>
              <w:spacing w:line="276" w:lineRule="auto"/>
              <w:rPr>
                <w:rFonts w:asciiTheme="minorHAnsi" w:hAnsiTheme="minorHAnsi"/>
                <w:sz w:val="18"/>
                <w:szCs w:val="18"/>
              </w:rPr>
            </w:pPr>
            <w:r w:rsidRPr="00E46328">
              <w:rPr>
                <w:rFonts w:eastAsia="Verdana" w:cs="Verdana" w:asciiTheme="minorHAnsi" w:hAnsiTheme="minorHAnsi"/>
                <w:sz w:val="18"/>
                <w:szCs w:val="18"/>
                <w:shd w:val="clear" w:color="auto" w:fill="D3DFEE"/>
              </w:rPr>
              <w:t>2,</w:t>
            </w:r>
            <w:r w:rsidRPr="00E46328" w:rsidR="00CA15A8">
              <w:rPr>
                <w:rFonts w:eastAsia="Verdana" w:cs="Verdana" w:asciiTheme="minorHAnsi" w:hAnsiTheme="minorHAnsi"/>
                <w:sz w:val="18"/>
                <w:szCs w:val="18"/>
                <w:shd w:val="clear" w:color="auto" w:fill="D3DFEE"/>
              </w:rPr>
              <w:t>0</w:t>
            </w:r>
          </w:p>
        </w:tc>
      </w:tr>
      <w:tr xmlns:wp14="http://schemas.microsoft.com/office/word/2010/wordml" w:rsidRPr="00E46328" w:rsidR="00635DFB" w:rsidTr="00622F1B" w14:paraId="10C4C7F3" wp14:textId="77777777">
        <w:tc>
          <w:tcPr>
            <w:tcW w:w="3093" w:type="dxa"/>
          </w:tcPr>
          <w:p w:rsidRPr="00E46328" w:rsidR="00635DFB" w:rsidP="003A1B3F" w:rsidRDefault="00CA15A8" w14:paraId="6B60FCB7"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risperido</w:t>
            </w:r>
            <w:r w:rsidRPr="00E46328" w:rsidR="006800C1">
              <w:rPr>
                <w:rFonts w:eastAsia="Verdana" w:cs="Verdana" w:asciiTheme="minorHAnsi" w:hAnsiTheme="minorHAnsi"/>
                <w:sz w:val="18"/>
                <w:szCs w:val="18"/>
              </w:rPr>
              <w:t>o</w:t>
            </w:r>
            <w:r w:rsidRPr="00E46328">
              <w:rPr>
                <w:rFonts w:eastAsia="Verdana" w:cs="Verdana" w:asciiTheme="minorHAnsi" w:hAnsiTheme="minorHAnsi"/>
                <w:sz w:val="18"/>
                <w:szCs w:val="18"/>
              </w:rPr>
              <w:t>n</w:t>
            </w:r>
          </w:p>
        </w:tc>
        <w:tc>
          <w:tcPr>
            <w:tcW w:w="2974" w:type="dxa"/>
          </w:tcPr>
          <w:p w:rsidRPr="00E46328" w:rsidR="00635DFB" w:rsidP="003A1B3F" w:rsidRDefault="002165BB" w14:paraId="40DB81E3"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0,25 – 1,</w:t>
            </w:r>
            <w:r w:rsidRPr="00E46328" w:rsidR="00CA15A8">
              <w:rPr>
                <w:rFonts w:eastAsia="Verdana" w:cs="Verdana" w:asciiTheme="minorHAnsi" w:hAnsiTheme="minorHAnsi"/>
                <w:sz w:val="18"/>
                <w:szCs w:val="18"/>
              </w:rPr>
              <w:t>0</w:t>
            </w:r>
          </w:p>
        </w:tc>
        <w:tc>
          <w:tcPr>
            <w:tcW w:w="3004" w:type="dxa"/>
          </w:tcPr>
          <w:p w:rsidRPr="00E46328" w:rsidR="00635DFB" w:rsidP="003A1B3F" w:rsidRDefault="006800C1" w14:paraId="277F100A"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1,5-2,</w:t>
            </w:r>
            <w:r w:rsidRPr="00E46328" w:rsidR="00CA15A8">
              <w:rPr>
                <w:rFonts w:eastAsia="Verdana" w:cs="Verdana" w:asciiTheme="minorHAnsi" w:hAnsiTheme="minorHAnsi"/>
                <w:sz w:val="18"/>
                <w:szCs w:val="18"/>
              </w:rPr>
              <w:t>0</w:t>
            </w:r>
          </w:p>
        </w:tc>
      </w:tr>
      <w:tr xmlns:wp14="http://schemas.microsoft.com/office/word/2010/wordml" w:rsidRPr="00E46328" w:rsidR="00635DFB" w:rsidTr="00622F1B" w14:paraId="41AFC8F6" wp14:textId="77777777">
        <w:tc>
          <w:tcPr>
            <w:tcW w:w="3093" w:type="dxa"/>
          </w:tcPr>
          <w:p w:rsidRPr="00E46328" w:rsidR="00635DFB" w:rsidP="003A1B3F" w:rsidRDefault="00CA15A8" w14:paraId="6F0E5D3B" wp14:textId="77777777">
            <w:pPr>
              <w:spacing w:line="276" w:lineRule="auto"/>
              <w:rPr>
                <w:rFonts w:asciiTheme="minorHAnsi" w:hAnsiTheme="minorHAnsi"/>
                <w:sz w:val="18"/>
                <w:szCs w:val="18"/>
              </w:rPr>
            </w:pPr>
            <w:r w:rsidRPr="00E46328">
              <w:rPr>
                <w:rFonts w:eastAsia="Verdana" w:cs="Verdana" w:asciiTheme="minorHAnsi" w:hAnsiTheme="minorHAnsi"/>
                <w:sz w:val="18"/>
                <w:szCs w:val="18"/>
                <w:shd w:val="clear" w:color="auto" w:fill="D3DFEE"/>
              </w:rPr>
              <w:t>klosapiin</w:t>
            </w:r>
          </w:p>
        </w:tc>
        <w:tc>
          <w:tcPr>
            <w:tcW w:w="2974" w:type="dxa"/>
          </w:tcPr>
          <w:p w:rsidRPr="00E46328" w:rsidR="00635DFB" w:rsidP="003A1B3F" w:rsidRDefault="002165BB" w14:paraId="5481ADB7" wp14:textId="77777777">
            <w:pPr>
              <w:spacing w:line="276" w:lineRule="auto"/>
              <w:rPr>
                <w:rFonts w:asciiTheme="minorHAnsi" w:hAnsiTheme="minorHAnsi"/>
                <w:sz w:val="18"/>
                <w:szCs w:val="18"/>
              </w:rPr>
            </w:pPr>
            <w:r w:rsidRPr="00E46328">
              <w:rPr>
                <w:rFonts w:eastAsia="Verdana" w:cs="Verdana" w:asciiTheme="minorHAnsi" w:hAnsiTheme="minorHAnsi"/>
                <w:sz w:val="18"/>
                <w:szCs w:val="18"/>
                <w:shd w:val="clear" w:color="auto" w:fill="D3DFEE"/>
              </w:rPr>
              <w:t>12,</w:t>
            </w:r>
            <w:r w:rsidRPr="00E46328" w:rsidR="00CA15A8">
              <w:rPr>
                <w:rFonts w:eastAsia="Verdana" w:cs="Verdana" w:asciiTheme="minorHAnsi" w:hAnsiTheme="minorHAnsi"/>
                <w:sz w:val="18"/>
                <w:szCs w:val="18"/>
                <w:shd w:val="clear" w:color="auto" w:fill="D3DFEE"/>
              </w:rPr>
              <w:t>5</w:t>
            </w:r>
          </w:p>
        </w:tc>
        <w:tc>
          <w:tcPr>
            <w:tcW w:w="3004" w:type="dxa"/>
          </w:tcPr>
          <w:p w:rsidRPr="00E46328" w:rsidR="00635DFB" w:rsidP="003A1B3F" w:rsidRDefault="002165BB" w14:paraId="675A028E" wp14:textId="77777777">
            <w:pPr>
              <w:spacing w:line="276" w:lineRule="auto"/>
              <w:rPr>
                <w:rFonts w:asciiTheme="minorHAnsi" w:hAnsiTheme="minorHAnsi"/>
                <w:sz w:val="18"/>
                <w:szCs w:val="18"/>
              </w:rPr>
            </w:pPr>
            <w:r w:rsidRPr="00E46328">
              <w:rPr>
                <w:rFonts w:eastAsia="Verdana" w:cs="Verdana" w:asciiTheme="minorHAnsi" w:hAnsiTheme="minorHAnsi"/>
                <w:sz w:val="18"/>
                <w:szCs w:val="18"/>
                <w:shd w:val="clear" w:color="auto" w:fill="D3DFEE"/>
              </w:rPr>
              <w:t>75,0-100,</w:t>
            </w:r>
            <w:r w:rsidRPr="00E46328" w:rsidR="00CA15A8">
              <w:rPr>
                <w:rFonts w:eastAsia="Verdana" w:cs="Verdana" w:asciiTheme="minorHAnsi" w:hAnsiTheme="minorHAnsi"/>
                <w:sz w:val="18"/>
                <w:szCs w:val="18"/>
                <w:shd w:val="clear" w:color="auto" w:fill="D3DFEE"/>
              </w:rPr>
              <w:t>0</w:t>
            </w:r>
          </w:p>
        </w:tc>
      </w:tr>
      <w:tr xmlns:wp14="http://schemas.microsoft.com/office/word/2010/wordml" w:rsidRPr="00E46328" w:rsidR="00635DFB" w:rsidTr="00622F1B" w14:paraId="502058F3" wp14:textId="77777777">
        <w:tc>
          <w:tcPr>
            <w:tcW w:w="3093" w:type="dxa"/>
          </w:tcPr>
          <w:p w:rsidRPr="00E46328" w:rsidR="00635DFB" w:rsidP="003A1B3F" w:rsidRDefault="006800C1" w14:paraId="355FB20F"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olansapiin</w:t>
            </w:r>
          </w:p>
        </w:tc>
        <w:tc>
          <w:tcPr>
            <w:tcW w:w="2974" w:type="dxa"/>
          </w:tcPr>
          <w:p w:rsidRPr="00E46328" w:rsidR="00635DFB" w:rsidP="003A1B3F" w:rsidRDefault="002165BB" w14:paraId="15524730"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1,25-5,</w:t>
            </w:r>
            <w:r w:rsidRPr="00E46328" w:rsidR="00CA15A8">
              <w:rPr>
                <w:rFonts w:eastAsia="Verdana" w:cs="Verdana" w:asciiTheme="minorHAnsi" w:hAnsiTheme="minorHAnsi"/>
                <w:sz w:val="18"/>
                <w:szCs w:val="18"/>
              </w:rPr>
              <w:t>0</w:t>
            </w:r>
          </w:p>
        </w:tc>
        <w:tc>
          <w:tcPr>
            <w:tcW w:w="3004" w:type="dxa"/>
          </w:tcPr>
          <w:p w:rsidRPr="00E46328" w:rsidR="00635DFB" w:rsidP="003A1B3F" w:rsidRDefault="006800C1" w14:paraId="7542C1C1"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10,</w:t>
            </w:r>
            <w:r w:rsidRPr="00E46328" w:rsidR="00CA15A8">
              <w:rPr>
                <w:rFonts w:eastAsia="Verdana" w:cs="Verdana" w:asciiTheme="minorHAnsi" w:hAnsiTheme="minorHAnsi"/>
                <w:sz w:val="18"/>
                <w:szCs w:val="18"/>
              </w:rPr>
              <w:t>0</w:t>
            </w:r>
          </w:p>
        </w:tc>
      </w:tr>
      <w:tr xmlns:wp14="http://schemas.microsoft.com/office/word/2010/wordml" w:rsidRPr="00E46328" w:rsidR="00635DFB" w:rsidTr="00622F1B" w14:paraId="2913D9EA" wp14:textId="77777777">
        <w:tc>
          <w:tcPr>
            <w:tcW w:w="3093" w:type="dxa"/>
          </w:tcPr>
          <w:p w:rsidRPr="00E46328" w:rsidR="00635DFB" w:rsidP="006800C1" w:rsidRDefault="006800C1" w14:paraId="6A62551F" wp14:textId="77777777">
            <w:pPr>
              <w:spacing w:line="276" w:lineRule="auto"/>
              <w:rPr>
                <w:rFonts w:asciiTheme="minorHAnsi" w:hAnsiTheme="minorHAnsi"/>
                <w:sz w:val="18"/>
                <w:szCs w:val="18"/>
              </w:rPr>
            </w:pPr>
            <w:r w:rsidRPr="00E46328">
              <w:rPr>
                <w:rFonts w:eastAsia="Verdana" w:cs="Verdana" w:asciiTheme="minorHAnsi" w:hAnsiTheme="minorHAnsi"/>
                <w:sz w:val="18"/>
                <w:szCs w:val="18"/>
                <w:shd w:val="clear" w:color="auto" w:fill="D3DFEE"/>
              </w:rPr>
              <w:t>kvetiapiin</w:t>
            </w:r>
          </w:p>
        </w:tc>
        <w:tc>
          <w:tcPr>
            <w:tcW w:w="2974" w:type="dxa"/>
          </w:tcPr>
          <w:p w:rsidRPr="00E46328" w:rsidR="00635DFB" w:rsidP="003A1B3F" w:rsidRDefault="002165BB" w14:paraId="294E2724" wp14:textId="77777777">
            <w:pPr>
              <w:spacing w:line="276" w:lineRule="auto"/>
              <w:rPr>
                <w:rFonts w:asciiTheme="minorHAnsi" w:hAnsiTheme="minorHAnsi"/>
                <w:sz w:val="18"/>
                <w:szCs w:val="18"/>
              </w:rPr>
            </w:pPr>
            <w:r w:rsidRPr="00E46328">
              <w:rPr>
                <w:rFonts w:eastAsia="Verdana" w:cs="Verdana" w:asciiTheme="minorHAnsi" w:hAnsiTheme="minorHAnsi"/>
                <w:sz w:val="18"/>
                <w:szCs w:val="18"/>
                <w:shd w:val="clear" w:color="auto" w:fill="D3DFEE"/>
              </w:rPr>
              <w:t>12,5-50,</w:t>
            </w:r>
            <w:r w:rsidRPr="00E46328" w:rsidR="00CA15A8">
              <w:rPr>
                <w:rFonts w:eastAsia="Verdana" w:cs="Verdana" w:asciiTheme="minorHAnsi" w:hAnsiTheme="minorHAnsi"/>
                <w:sz w:val="18"/>
                <w:szCs w:val="18"/>
                <w:shd w:val="clear" w:color="auto" w:fill="D3DFEE"/>
              </w:rPr>
              <w:t>0</w:t>
            </w:r>
          </w:p>
        </w:tc>
        <w:tc>
          <w:tcPr>
            <w:tcW w:w="3004" w:type="dxa"/>
          </w:tcPr>
          <w:p w:rsidRPr="00E46328" w:rsidR="00635DFB" w:rsidP="003A1B3F" w:rsidRDefault="002165BB" w14:paraId="0DFECDDC" wp14:textId="77777777">
            <w:pPr>
              <w:spacing w:line="276" w:lineRule="auto"/>
              <w:rPr>
                <w:rFonts w:asciiTheme="minorHAnsi" w:hAnsiTheme="minorHAnsi"/>
                <w:sz w:val="18"/>
                <w:szCs w:val="18"/>
              </w:rPr>
            </w:pPr>
            <w:r w:rsidRPr="00E46328">
              <w:rPr>
                <w:rFonts w:eastAsia="Verdana" w:cs="Verdana" w:asciiTheme="minorHAnsi" w:hAnsiTheme="minorHAnsi"/>
                <w:sz w:val="18"/>
                <w:szCs w:val="18"/>
                <w:shd w:val="clear" w:color="auto" w:fill="D3DFEE"/>
              </w:rPr>
              <w:t>200,0-300,</w:t>
            </w:r>
            <w:r w:rsidRPr="00E46328" w:rsidR="00CA15A8">
              <w:rPr>
                <w:rFonts w:eastAsia="Verdana" w:cs="Verdana" w:asciiTheme="minorHAnsi" w:hAnsiTheme="minorHAnsi"/>
                <w:sz w:val="18"/>
                <w:szCs w:val="18"/>
                <w:shd w:val="clear" w:color="auto" w:fill="D3DFEE"/>
              </w:rPr>
              <w:t>0</w:t>
            </w:r>
          </w:p>
        </w:tc>
      </w:tr>
      <w:tr xmlns:wp14="http://schemas.microsoft.com/office/word/2010/wordml" w:rsidRPr="00E46328" w:rsidR="00635DFB" w:rsidTr="00622F1B" w14:paraId="640A4B52" wp14:textId="77777777">
        <w:tc>
          <w:tcPr>
            <w:tcW w:w="3093" w:type="dxa"/>
          </w:tcPr>
          <w:p w:rsidRPr="00E46328" w:rsidR="00635DFB" w:rsidP="003A1B3F" w:rsidRDefault="006800C1" w14:paraId="71262399"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aripiprasool</w:t>
            </w:r>
          </w:p>
        </w:tc>
        <w:tc>
          <w:tcPr>
            <w:tcW w:w="2974" w:type="dxa"/>
          </w:tcPr>
          <w:p w:rsidRPr="00E46328" w:rsidR="00635DFB" w:rsidP="003A1B3F" w:rsidRDefault="00CA15A8" w14:paraId="5F05E735"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ei ole teada – vist 5mg x 1</w:t>
            </w:r>
          </w:p>
        </w:tc>
        <w:tc>
          <w:tcPr>
            <w:tcW w:w="3004" w:type="dxa"/>
          </w:tcPr>
          <w:p w:rsidRPr="00E46328" w:rsidR="00635DFB" w:rsidP="002165BB" w:rsidRDefault="00CA15A8" w14:paraId="35CEEA09"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15</w:t>
            </w:r>
            <w:r w:rsidRPr="00E46328" w:rsidR="002165BB">
              <w:rPr>
                <w:rFonts w:eastAsia="Verdana" w:cs="Verdana" w:asciiTheme="minorHAnsi" w:hAnsiTheme="minorHAnsi"/>
                <w:sz w:val="18"/>
                <w:szCs w:val="18"/>
              </w:rPr>
              <w:t>,0</w:t>
            </w:r>
          </w:p>
        </w:tc>
      </w:tr>
    </w:tbl>
    <w:p xmlns:wp14="http://schemas.microsoft.com/office/word/2010/wordml" w:rsidRPr="00E46328" w:rsidR="00635DFB" w:rsidP="003A1B3F" w:rsidRDefault="00CA15A8" w14:paraId="79E2EC1B" wp14:textId="77777777">
      <w:pPr>
        <w:rPr>
          <w:rFonts w:asciiTheme="minorHAnsi" w:hAnsiTheme="minorHAnsi"/>
          <w:b/>
          <w:sz w:val="18"/>
          <w:szCs w:val="22"/>
        </w:rPr>
      </w:pPr>
      <w:r w:rsidRPr="00E46328">
        <w:rPr>
          <w:rFonts w:eastAsia="Verdana" w:cs="Verdana" w:asciiTheme="minorHAnsi" w:hAnsiTheme="minorHAnsi"/>
          <w:sz w:val="22"/>
          <w:szCs w:val="22"/>
        </w:rPr>
        <w:t xml:space="preserve"> </w:t>
      </w:r>
    </w:p>
    <w:p xmlns:wp14="http://schemas.microsoft.com/office/word/2010/wordml" w:rsidRPr="00E46328" w:rsidR="00635DFB" w:rsidP="003A1B3F" w:rsidRDefault="00CA15A8" w14:paraId="1F161F3B"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Risperido</w:t>
      </w:r>
      <w:r w:rsidRPr="00E46328" w:rsidR="006800C1">
        <w:rPr>
          <w:rFonts w:eastAsia="Verdana" w:cs="Verdana" w:asciiTheme="minorHAnsi" w:hAnsiTheme="minorHAnsi"/>
          <w:sz w:val="22"/>
          <w:szCs w:val="22"/>
        </w:rPr>
        <w:t>o</w:t>
      </w:r>
      <w:r w:rsidRPr="00E46328">
        <w:rPr>
          <w:rFonts w:eastAsia="Verdana" w:cs="Verdana" w:asciiTheme="minorHAnsi" w:hAnsiTheme="minorHAnsi"/>
          <w:sz w:val="22"/>
          <w:szCs w:val="22"/>
        </w:rPr>
        <w:t xml:space="preserve">n </w:t>
      </w:r>
      <w:r w:rsidRPr="00E46328" w:rsidR="006800C1">
        <w:rPr>
          <w:rFonts w:eastAsia="Verdana" w:cs="Verdana" w:asciiTheme="minorHAnsi" w:hAnsiTheme="minorHAnsi"/>
          <w:sz w:val="22"/>
          <w:szCs w:val="22"/>
        </w:rPr>
        <w:t>tekitab ekstrapüramidaalseid kõrvaltoimeid annusest sõltuvalt, mistõttu on eelistatud väiksemad annused (1mg vs 2mg).</w:t>
      </w:r>
    </w:p>
    <w:p xmlns:wp14="http://schemas.microsoft.com/office/word/2010/wordml" w:rsidRPr="00E46328" w:rsidR="00635DFB" w:rsidP="003A1B3F" w:rsidRDefault="00CA15A8" w14:paraId="205385F0"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pidada meeles, et raviefekti ilmnemine võtab aega ning liiga kiire annuse tiitrimine võib viia kõrvaltoimete tekkeni. Noorematel, heas üldseisundis ning väga agiteeritu</w:t>
      </w:r>
      <w:r w:rsidRPr="00E46328" w:rsidR="006800C1">
        <w:rPr>
          <w:rFonts w:eastAsia="Verdana" w:cs="Verdana" w:asciiTheme="minorHAnsi" w:hAnsiTheme="minorHAnsi"/>
          <w:sz w:val="22"/>
          <w:szCs w:val="22"/>
        </w:rPr>
        <w:t>d patsientidel võib vaja minna maksimaalsest</w:t>
      </w:r>
      <w:r w:rsidRPr="00E46328">
        <w:rPr>
          <w:rFonts w:eastAsia="Verdana" w:cs="Verdana" w:asciiTheme="minorHAnsi" w:hAnsiTheme="minorHAnsi"/>
          <w:sz w:val="22"/>
          <w:szCs w:val="22"/>
        </w:rPr>
        <w:t xml:space="preserve"> annusest suuremaid doose.</w:t>
      </w:r>
    </w:p>
    <w:p xmlns:wp14="http://schemas.microsoft.com/office/word/2010/wordml" w:rsidRPr="00E46328" w:rsidR="00635DFB" w:rsidP="003A1B3F" w:rsidRDefault="00CA15A8" w14:paraId="4DC7041D"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kõrvaltoimete tekkel vähendada annust</w:t>
      </w:r>
    </w:p>
    <w:p xmlns:wp14="http://schemas.microsoft.com/office/word/2010/wordml" w:rsidRPr="00E46328" w:rsidR="00635DFB" w:rsidP="003A1B3F" w:rsidRDefault="00CA15A8" w14:paraId="00BC33CC"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kuna AP kasutamine on seotud oluliste riskidega, siis nende kasutamine on näidustatud vaid psühoosi ning käitumishäirete puhul ja neid ei peaks kasutama  primaarselt unehäirete või ärevuse raviks.</w:t>
      </w:r>
    </w:p>
    <w:p xmlns:wp14="http://schemas.microsoft.com/office/word/2010/wordml" w:rsidRPr="00E46328" w:rsidR="00635DFB" w:rsidP="003A1B3F" w:rsidRDefault="00CA15A8" w14:paraId="248EDE0C"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iga paari kuu tagant on soovitatav annust vähendada või proovida ravi lõpetada, samas arvesse võttes relapsi riski.</w:t>
      </w:r>
    </w:p>
    <w:p xmlns:wp14="http://schemas.microsoft.com/office/word/2010/wordml" w:rsidRPr="00E46328" w:rsidR="00635DFB" w:rsidP="003A1B3F" w:rsidRDefault="00CA15A8" w14:paraId="72A6D542"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kliinilises praktikas kasutatakse enamasti püsiravi (kuurina), kuid hootiste häirete raiks võib olla sobivam vastavalt-vajadusele skeem.</w:t>
      </w:r>
    </w:p>
    <w:p xmlns:wp14="http://schemas.microsoft.com/office/word/2010/wordml" w:rsidRPr="00E46328" w:rsidR="00635DFB" w:rsidP="003A1B3F" w:rsidRDefault="00CA15A8" w14:paraId="65D4874D"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eelistatud manustamisviis on </w:t>
      </w:r>
      <w:r w:rsidRPr="00E46328" w:rsidR="006800C1">
        <w:rPr>
          <w:rFonts w:eastAsia="Verdana" w:cs="Verdana" w:asciiTheme="minorHAnsi" w:hAnsiTheme="minorHAnsi"/>
          <w:sz w:val="22"/>
          <w:szCs w:val="22"/>
        </w:rPr>
        <w:t>suukaudne (</w:t>
      </w:r>
      <w:r w:rsidRPr="00E46328">
        <w:rPr>
          <w:rFonts w:eastAsia="Verdana" w:cs="Verdana" w:asciiTheme="minorHAnsi" w:hAnsiTheme="minorHAnsi"/>
          <w:sz w:val="22"/>
          <w:szCs w:val="22"/>
        </w:rPr>
        <w:t>p.o</w:t>
      </w:r>
      <w:r w:rsidRPr="00E46328" w:rsidR="006800C1">
        <w:rPr>
          <w:rFonts w:eastAsia="Verdana" w:cs="Verdana" w:asciiTheme="minorHAnsi" w:hAnsiTheme="minorHAnsi"/>
          <w:sz w:val="22"/>
          <w:szCs w:val="22"/>
        </w:rPr>
        <w:t>)</w:t>
      </w:r>
      <w:r w:rsidRPr="00E46328">
        <w:rPr>
          <w:rFonts w:eastAsia="Verdana" w:cs="Verdana" w:asciiTheme="minorHAnsi" w:hAnsiTheme="minorHAnsi"/>
          <w:sz w:val="22"/>
          <w:szCs w:val="22"/>
        </w:rPr>
        <w:t>, kui</w:t>
      </w:r>
      <w:r w:rsidRPr="00E46328" w:rsidR="006800C1">
        <w:rPr>
          <w:rFonts w:eastAsia="Verdana" w:cs="Verdana" w:asciiTheme="minorHAnsi" w:hAnsiTheme="minorHAnsi"/>
          <w:sz w:val="22"/>
          <w:szCs w:val="22"/>
        </w:rPr>
        <w:t>d</w:t>
      </w:r>
      <w:r w:rsidRPr="00E46328">
        <w:rPr>
          <w:rFonts w:eastAsia="Verdana" w:cs="Verdana" w:asciiTheme="minorHAnsi" w:hAnsiTheme="minorHAnsi"/>
          <w:sz w:val="22"/>
          <w:szCs w:val="22"/>
        </w:rPr>
        <w:t xml:space="preserve"> mõnikord </w:t>
      </w:r>
      <w:r w:rsidRPr="00E46328" w:rsidR="006800C1">
        <w:rPr>
          <w:rFonts w:eastAsia="Verdana" w:cs="Verdana" w:asciiTheme="minorHAnsi" w:hAnsiTheme="minorHAnsi"/>
          <w:sz w:val="22"/>
          <w:szCs w:val="22"/>
        </w:rPr>
        <w:t xml:space="preserve">võib olla mõistlik </w:t>
      </w:r>
      <w:r w:rsidRPr="00E46328">
        <w:rPr>
          <w:rFonts w:eastAsia="Verdana" w:cs="Verdana" w:asciiTheme="minorHAnsi" w:hAnsiTheme="minorHAnsi"/>
          <w:sz w:val="22"/>
          <w:szCs w:val="22"/>
        </w:rPr>
        <w:t xml:space="preserve">ka </w:t>
      </w:r>
      <w:r w:rsidRPr="00E46328" w:rsidR="006800C1">
        <w:rPr>
          <w:rFonts w:eastAsia="Verdana" w:cs="Verdana" w:asciiTheme="minorHAnsi" w:hAnsiTheme="minorHAnsi"/>
          <w:sz w:val="22"/>
          <w:szCs w:val="22"/>
        </w:rPr>
        <w:t>intramuskulaarselt (</w:t>
      </w:r>
      <w:r w:rsidRPr="00E46328">
        <w:rPr>
          <w:rFonts w:eastAsia="Verdana" w:cs="Verdana" w:asciiTheme="minorHAnsi" w:hAnsiTheme="minorHAnsi"/>
          <w:sz w:val="22"/>
          <w:szCs w:val="22"/>
        </w:rPr>
        <w:t>i.m</w:t>
      </w:r>
      <w:r w:rsidRPr="00E46328" w:rsidR="006800C1">
        <w:rPr>
          <w:rFonts w:eastAsia="Verdana" w:cs="Verdana" w:asciiTheme="minorHAnsi" w:hAnsiTheme="minorHAnsi"/>
          <w:sz w:val="22"/>
          <w:szCs w:val="22"/>
        </w:rPr>
        <w:t xml:space="preserve">)  manustamine - </w:t>
      </w:r>
      <w:r w:rsidRPr="00E46328">
        <w:rPr>
          <w:rFonts w:eastAsia="Verdana" w:cs="Verdana" w:asciiTheme="minorHAnsi" w:hAnsiTheme="minorHAnsi"/>
          <w:sz w:val="22"/>
          <w:szCs w:val="22"/>
        </w:rPr>
        <w:t>erakorralises situatsioonis või näit</w:t>
      </w:r>
      <w:r w:rsidRPr="00E46328" w:rsidR="006800C1">
        <w:rPr>
          <w:rFonts w:eastAsia="Verdana" w:cs="Verdana" w:asciiTheme="minorHAnsi" w:hAnsiTheme="minorHAnsi"/>
          <w:sz w:val="22"/>
          <w:szCs w:val="22"/>
        </w:rPr>
        <w:t>eks kirurgilise protseduuri eel</w:t>
      </w:r>
      <w:r w:rsidRPr="00E46328">
        <w:rPr>
          <w:rFonts w:eastAsia="Verdana" w:cs="Verdana" w:asciiTheme="minorHAnsi" w:hAnsiTheme="minorHAnsi"/>
          <w:sz w:val="22"/>
          <w:szCs w:val="22"/>
        </w:rPr>
        <w:t>.</w:t>
      </w:r>
    </w:p>
    <w:p xmlns:wp14="http://schemas.microsoft.com/office/word/2010/wordml" w:rsidRPr="00E46328" w:rsidR="00635DFB" w:rsidP="003A1B3F" w:rsidRDefault="00CA15A8" w14:paraId="6DB3170E"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enamasti manustatakse 1 x päevas (v.a kvetiapiini, mida võib vaja minna 2 x p), kuna AP-del</w:t>
      </w:r>
      <w:r w:rsidRPr="00E46328" w:rsidR="006800C1">
        <w:rPr>
          <w:rFonts w:eastAsia="Verdana" w:cs="Verdana" w:asciiTheme="minorHAnsi" w:hAnsiTheme="minorHAnsi"/>
          <w:sz w:val="22"/>
          <w:szCs w:val="22"/>
        </w:rPr>
        <w:t xml:space="preserve"> on </w:t>
      </w:r>
      <w:r w:rsidRPr="00E46328">
        <w:rPr>
          <w:rFonts w:eastAsia="Verdana" w:cs="Verdana" w:asciiTheme="minorHAnsi" w:hAnsiTheme="minorHAnsi"/>
          <w:sz w:val="22"/>
          <w:szCs w:val="22"/>
        </w:rPr>
        <w:t>pikk poolväärtusaeg.</w:t>
      </w:r>
    </w:p>
    <w:p xmlns:wp14="http://schemas.microsoft.com/office/word/2010/wordml" w:rsidRPr="00E46328" w:rsidR="00635DFB" w:rsidP="003A1B3F" w:rsidRDefault="00CA15A8" w14:paraId="206D3C82"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 üldiselt tuleb vältida olulise antikolinergilise toimega preparaate dementsetel patsientidel.</w:t>
      </w:r>
    </w:p>
    <w:p xmlns:wp14="http://schemas.microsoft.com/office/word/2010/wordml" w:rsidRPr="00E46328" w:rsidR="00635DFB" w:rsidP="003A1B3F" w:rsidRDefault="006800C1" w14:paraId="369F5340"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br/>
      </w:r>
      <w:r w:rsidRPr="00E46328" w:rsidR="00CA15A8">
        <w:rPr>
          <w:rFonts w:eastAsia="Verdana" w:cs="Verdana" w:asciiTheme="minorHAnsi" w:hAnsiTheme="minorHAnsi"/>
          <w:sz w:val="22"/>
          <w:szCs w:val="22"/>
          <w:u w:val="single"/>
        </w:rPr>
        <w:t xml:space="preserve">Kui AP-d </w:t>
      </w:r>
      <w:r w:rsidRPr="00E46328">
        <w:rPr>
          <w:rFonts w:eastAsia="Verdana" w:cs="Verdana" w:asciiTheme="minorHAnsi" w:hAnsiTheme="minorHAnsi"/>
          <w:sz w:val="22"/>
          <w:szCs w:val="22"/>
          <w:u w:val="single"/>
        </w:rPr>
        <w:t xml:space="preserve">on </w:t>
      </w:r>
      <w:r w:rsidRPr="00E46328" w:rsidR="00CA15A8">
        <w:rPr>
          <w:rFonts w:eastAsia="Verdana" w:cs="Verdana" w:asciiTheme="minorHAnsi" w:hAnsiTheme="minorHAnsi"/>
          <w:sz w:val="22"/>
          <w:szCs w:val="22"/>
          <w:u w:val="single"/>
        </w:rPr>
        <w:t>ebaefektiivsed:</w:t>
      </w:r>
      <w:r w:rsidRPr="00E46328" w:rsidR="00CA15A8">
        <w:rPr>
          <w:rFonts w:eastAsia="Verdana" w:cs="Verdana" w:asciiTheme="minorHAnsi" w:hAnsiTheme="minorHAnsi"/>
          <w:sz w:val="22"/>
          <w:szCs w:val="22"/>
        </w:rPr>
        <w:t xml:space="preserve"> karbamasepiin</w:t>
      </w:r>
      <w:r w:rsidRPr="00E46328">
        <w:rPr>
          <w:rFonts w:eastAsia="Verdana" w:cs="Verdana" w:asciiTheme="minorHAnsi" w:hAnsiTheme="minorHAnsi"/>
          <w:sz w:val="22"/>
          <w:szCs w:val="22"/>
        </w:rPr>
        <w:t>i, valproaadi</w:t>
      </w:r>
      <w:r w:rsidRPr="00E46328" w:rsidR="00CA15A8">
        <w:rPr>
          <w:rFonts w:eastAsia="Verdana" w:cs="Verdana" w:asciiTheme="minorHAnsi" w:hAnsiTheme="minorHAnsi"/>
          <w:sz w:val="22"/>
          <w:szCs w:val="22"/>
        </w:rPr>
        <w:t xml:space="preserve"> või SSRI-ga hoolika</w:t>
      </w:r>
      <w:r w:rsidRPr="00E46328">
        <w:rPr>
          <w:rFonts w:eastAsia="Verdana" w:cs="Verdana" w:asciiTheme="minorHAnsi" w:hAnsiTheme="minorHAnsi"/>
          <w:sz w:val="22"/>
          <w:szCs w:val="22"/>
        </w:rPr>
        <w:t>lt jälgitud lühike</w:t>
      </w:r>
      <w:r w:rsidRPr="00E46328" w:rsidR="00CA15A8">
        <w:rPr>
          <w:rFonts w:eastAsia="Verdana" w:cs="Verdana" w:asciiTheme="minorHAnsi" w:hAnsiTheme="minorHAnsi"/>
          <w:sz w:val="22"/>
          <w:szCs w:val="22"/>
        </w:rPr>
        <w:t xml:space="preserve"> prooviravi.</w:t>
      </w:r>
    </w:p>
    <w:p xmlns:wp14="http://schemas.microsoft.com/office/word/2010/wordml" w:rsidRPr="00E46328" w:rsidR="00927731" w:rsidP="003A1B3F" w:rsidRDefault="00CA15A8" w14:paraId="59C82CD8" wp14:textId="77777777">
      <w:pPr>
        <w:spacing w:line="276" w:lineRule="auto"/>
        <w:rPr>
          <w:rFonts w:eastAsia="Verdana" w:cs="Verdana" w:asciiTheme="minorHAnsi" w:hAnsiTheme="minorHAnsi"/>
          <w:b/>
          <w:sz w:val="22"/>
          <w:szCs w:val="22"/>
        </w:rPr>
      </w:pPr>
      <w:r w:rsidRPr="00E46328">
        <w:rPr>
          <w:rFonts w:eastAsia="Verdana" w:cs="Verdana" w:asciiTheme="minorHAnsi" w:hAnsiTheme="minorHAnsi"/>
          <w:sz w:val="22"/>
          <w:szCs w:val="22"/>
        </w:rPr>
        <w:lastRenderedPageBreak/>
        <w:br/>
      </w:r>
    </w:p>
    <w:p xmlns:wp14="http://schemas.microsoft.com/office/word/2010/wordml" w:rsidRPr="00E46328" w:rsidR="00927731" w:rsidP="003A1B3F" w:rsidRDefault="00927731" w14:paraId="08F7204E" wp14:textId="77777777">
      <w:pPr>
        <w:spacing w:line="276" w:lineRule="auto"/>
        <w:rPr>
          <w:rFonts w:eastAsia="Verdana" w:cs="Verdana" w:asciiTheme="minorHAnsi" w:hAnsiTheme="minorHAnsi"/>
          <w:b/>
          <w:sz w:val="22"/>
          <w:szCs w:val="22"/>
        </w:rPr>
      </w:pPr>
    </w:p>
    <w:p xmlns:wp14="http://schemas.microsoft.com/office/word/2010/wordml" w:rsidRPr="00E46328" w:rsidR="00635DFB" w:rsidP="003A1B3F" w:rsidRDefault="00CA15A8" w14:paraId="0C88BE86" wp14:textId="77777777">
      <w:pPr>
        <w:spacing w:line="276" w:lineRule="auto"/>
        <w:rPr>
          <w:rFonts w:asciiTheme="minorHAnsi" w:hAnsiTheme="minorHAnsi"/>
          <w:b/>
          <w:sz w:val="22"/>
          <w:szCs w:val="22"/>
        </w:rPr>
      </w:pPr>
      <w:r w:rsidRPr="00E46328">
        <w:rPr>
          <w:rFonts w:eastAsia="Verdana" w:cs="Verdana" w:asciiTheme="minorHAnsi" w:hAnsiTheme="minorHAnsi"/>
          <w:b/>
          <w:sz w:val="22"/>
          <w:szCs w:val="22"/>
        </w:rPr>
        <w:t>Kõrvaltoimed:</w:t>
      </w:r>
    </w:p>
    <w:p xmlns:wp14="http://schemas.microsoft.com/office/word/2010/wordml" w:rsidRPr="00E46328" w:rsidR="00635DFB" w:rsidP="003A1B3F" w:rsidRDefault="00CA15A8" w14:paraId="78427146"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 xml:space="preserve"> - kerged-mõõdukad:</w:t>
      </w:r>
      <w:r w:rsidRPr="00E46328">
        <w:rPr>
          <w:rFonts w:eastAsia="Verdana" w:cs="Verdana" w:asciiTheme="minorHAnsi" w:hAnsiTheme="minorHAnsi"/>
          <w:sz w:val="22"/>
          <w:szCs w:val="22"/>
        </w:rPr>
        <w:t xml:space="preserve"> akatiisia, parkinsonism, sedatsioon, perifeersed ja tsentraalsed antikolinergilised toimed, deliirium, posturaalne hüpotensioon, südame erutusjuhtehäired, UTI-d, uriini inkontinents, kukkumised</w:t>
      </w:r>
    </w:p>
    <w:p xmlns:wp14="http://schemas.microsoft.com/office/word/2010/wordml" w:rsidRPr="00E46328" w:rsidR="00635DFB" w:rsidP="003A1B3F" w:rsidRDefault="00CA15A8" w14:paraId="053D60E6"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 tõsised:</w:t>
      </w:r>
      <w:r w:rsidRPr="00E46328">
        <w:rPr>
          <w:rFonts w:eastAsia="Verdana" w:cs="Verdana" w:asciiTheme="minorHAnsi" w:hAnsiTheme="minorHAnsi"/>
          <w:sz w:val="22"/>
          <w:szCs w:val="22"/>
        </w:rPr>
        <w:t xml:space="preserve"> tardiivne düskineesia (doosist ja ravi kestusest sõltuv risk; suurem risk ka naistel ning dementsetel või ajukahjustusega inimestel, ning vanemaealistel üldise</w:t>
      </w:r>
      <w:r w:rsidRPr="00E46328" w:rsidR="006800C1">
        <w:rPr>
          <w:rFonts w:eastAsia="Verdana" w:cs="Verdana" w:asciiTheme="minorHAnsi" w:hAnsiTheme="minorHAnsi"/>
          <w:sz w:val="22"/>
          <w:szCs w:val="22"/>
        </w:rPr>
        <w:t>l</w:t>
      </w:r>
      <w:r w:rsidRPr="00E46328">
        <w:rPr>
          <w:rFonts w:eastAsia="Verdana" w:cs="Verdana" w:asciiTheme="minorHAnsi" w:hAnsiTheme="minorHAnsi"/>
          <w:sz w:val="22"/>
          <w:szCs w:val="22"/>
        </w:rPr>
        <w:t xml:space="preserve">t); maliigne neuroleptiline sündroom (2.plvk omadega vähem); agranuotsütoos (klosapiiniga), hüperlipideemia,  </w:t>
      </w:r>
      <w:r w:rsidRPr="00E46328" w:rsidR="006800C1">
        <w:rPr>
          <w:rFonts w:eastAsia="Verdana" w:cs="Verdana" w:asciiTheme="minorHAnsi" w:hAnsiTheme="minorHAnsi"/>
          <w:sz w:val="22"/>
          <w:szCs w:val="22"/>
        </w:rPr>
        <w:t>insuliinsõltumatu suhkurtõbi</w:t>
      </w:r>
      <w:r w:rsidRPr="00E46328">
        <w:rPr>
          <w:rFonts w:eastAsia="Verdana" w:cs="Verdana" w:asciiTheme="minorHAnsi" w:hAnsiTheme="minorHAnsi"/>
          <w:sz w:val="22"/>
          <w:szCs w:val="22"/>
        </w:rPr>
        <w:t>, kaalutõus, tserebrovaskulaarse</w:t>
      </w:r>
      <w:r w:rsidRPr="00E46328" w:rsidR="006800C1">
        <w:rPr>
          <w:rFonts w:eastAsia="Verdana" w:cs="Verdana" w:asciiTheme="minorHAnsi" w:hAnsiTheme="minorHAnsi"/>
          <w:sz w:val="22"/>
          <w:szCs w:val="22"/>
        </w:rPr>
        <w:t>d häired (2.plvk omad: aripiprasool, olans</w:t>
      </w:r>
      <w:r w:rsidRPr="00E46328">
        <w:rPr>
          <w:rFonts w:eastAsia="Verdana" w:cs="Verdana" w:asciiTheme="minorHAnsi" w:hAnsiTheme="minorHAnsi"/>
          <w:sz w:val="22"/>
          <w:szCs w:val="22"/>
        </w:rPr>
        <w:t>ap</w:t>
      </w:r>
      <w:r w:rsidRPr="00E46328" w:rsidR="006800C1">
        <w:rPr>
          <w:rFonts w:eastAsia="Verdana" w:cs="Verdana" w:asciiTheme="minorHAnsi" w:hAnsiTheme="minorHAnsi"/>
          <w:sz w:val="22"/>
          <w:szCs w:val="22"/>
        </w:rPr>
        <w:t>i</w:t>
      </w:r>
      <w:r w:rsidRPr="00E46328">
        <w:rPr>
          <w:rFonts w:eastAsia="Verdana" w:cs="Verdana" w:asciiTheme="minorHAnsi" w:hAnsiTheme="minorHAnsi"/>
          <w:sz w:val="22"/>
          <w:szCs w:val="22"/>
        </w:rPr>
        <w:t>in, risperido</w:t>
      </w:r>
      <w:r w:rsidRPr="00E46328" w:rsidR="006800C1">
        <w:rPr>
          <w:rFonts w:eastAsia="Verdana" w:cs="Verdana" w:asciiTheme="minorHAnsi" w:hAnsiTheme="minorHAnsi"/>
          <w:sz w:val="22"/>
          <w:szCs w:val="22"/>
        </w:rPr>
        <w:t>o</w:t>
      </w:r>
      <w:r w:rsidRPr="00E46328">
        <w:rPr>
          <w:rFonts w:eastAsia="Verdana" w:cs="Verdana" w:asciiTheme="minorHAnsi" w:hAnsiTheme="minorHAnsi"/>
          <w:sz w:val="22"/>
          <w:szCs w:val="22"/>
        </w:rPr>
        <w:t xml:space="preserve">n, aga mitte kvetiapiiniga), surm (meta-analüüsist selgus, et nii 1.kui 2.plvk </w:t>
      </w:r>
      <w:r w:rsidRPr="00E46328" w:rsidR="006800C1">
        <w:rPr>
          <w:rFonts w:eastAsia="Verdana" w:cs="Verdana" w:asciiTheme="minorHAnsi" w:hAnsiTheme="minorHAnsi"/>
          <w:sz w:val="22"/>
          <w:szCs w:val="22"/>
        </w:rPr>
        <w:t xml:space="preserve">(aripiprasool, olansapiin, risperidoon ja kvetiapiin) antipsühhootikumide kasutamine on seotud </w:t>
      </w:r>
      <w:r w:rsidRPr="00E46328">
        <w:rPr>
          <w:rFonts w:eastAsia="Verdana" w:cs="Verdana" w:asciiTheme="minorHAnsi" w:hAnsiTheme="minorHAnsi"/>
          <w:sz w:val="22"/>
          <w:szCs w:val="22"/>
        </w:rPr>
        <w:t>suurem</w:t>
      </w:r>
      <w:r w:rsidRPr="00E46328" w:rsidR="006800C1">
        <w:rPr>
          <w:rFonts w:eastAsia="Verdana" w:cs="Verdana" w:asciiTheme="minorHAnsi" w:hAnsiTheme="minorHAnsi"/>
          <w:sz w:val="22"/>
          <w:szCs w:val="22"/>
        </w:rPr>
        <w:t>a</w:t>
      </w:r>
      <w:r w:rsidRPr="00E46328">
        <w:rPr>
          <w:rFonts w:eastAsia="Verdana" w:cs="Verdana" w:asciiTheme="minorHAnsi" w:hAnsiTheme="minorHAnsi"/>
          <w:sz w:val="22"/>
          <w:szCs w:val="22"/>
        </w:rPr>
        <w:t xml:space="preserve"> s</w:t>
      </w:r>
      <w:r w:rsidRPr="00E46328" w:rsidR="006800C1">
        <w:rPr>
          <w:rFonts w:eastAsia="Verdana" w:cs="Verdana" w:asciiTheme="minorHAnsi" w:hAnsiTheme="minorHAnsi"/>
          <w:sz w:val="22"/>
          <w:szCs w:val="22"/>
        </w:rPr>
        <w:t>uremusega</w:t>
      </w:r>
      <w:r w:rsidRPr="00E46328">
        <w:rPr>
          <w:rFonts w:eastAsia="Verdana" w:cs="Verdana" w:asciiTheme="minorHAnsi" w:hAnsiTheme="minorHAnsi"/>
          <w:sz w:val="22"/>
          <w:szCs w:val="22"/>
        </w:rPr>
        <w:t xml:space="preserve"> van</w:t>
      </w:r>
      <w:r w:rsidRPr="00E46328" w:rsidR="006800C1">
        <w:rPr>
          <w:rFonts w:eastAsia="Verdana" w:cs="Verdana" w:asciiTheme="minorHAnsi" w:hAnsiTheme="minorHAnsi"/>
          <w:sz w:val="22"/>
          <w:szCs w:val="22"/>
        </w:rPr>
        <w:t>emaealistel dementsetel patsientidel).</w:t>
      </w:r>
    </w:p>
    <w:p xmlns:wp14="http://schemas.microsoft.com/office/word/2010/wordml" w:rsidRPr="00E46328" w:rsidR="00635DFB" w:rsidP="003A1B3F" w:rsidRDefault="00635DFB" w14:paraId="5780EF9D" wp14:textId="77777777">
      <w:pPr>
        <w:spacing w:line="276" w:lineRule="auto"/>
        <w:rPr>
          <w:rFonts w:asciiTheme="minorHAnsi" w:hAnsiTheme="minorHAnsi"/>
          <w:sz w:val="22"/>
          <w:szCs w:val="22"/>
        </w:rPr>
      </w:pPr>
    </w:p>
    <w:p xmlns:wp14="http://schemas.microsoft.com/office/word/2010/wordml" w:rsidRPr="00E46328" w:rsidR="00635DFB" w:rsidP="003A1B3F" w:rsidRDefault="00CA15A8" w14:paraId="13993432" wp14:textId="77777777">
      <w:pPr>
        <w:rPr>
          <w:rFonts w:asciiTheme="minorHAnsi" w:hAnsiTheme="minorHAnsi"/>
          <w:sz w:val="22"/>
          <w:szCs w:val="22"/>
        </w:rPr>
      </w:pPr>
      <w:r w:rsidRPr="00E46328">
        <w:rPr>
          <w:rFonts w:eastAsia="Verdana" w:cs="Verdana" w:asciiTheme="minorHAnsi" w:hAnsiTheme="minorHAnsi"/>
          <w:b/>
          <w:sz w:val="22"/>
          <w:szCs w:val="22"/>
        </w:rPr>
        <w:t>Kuna psühhoos ja agitatsioon on dementsuse kulus lainetava iseloomuga, siis pidevalt hinnata uuesti üle nende farmakoloogilise ravi vajadust.</w:t>
      </w:r>
      <w:r w:rsidRPr="00E46328">
        <w:rPr>
          <w:rFonts w:eastAsia="Verdana" w:cs="Verdana" w:asciiTheme="minorHAnsi" w:hAnsiTheme="minorHAnsi"/>
          <w:sz w:val="22"/>
          <w:szCs w:val="22"/>
        </w:rPr>
        <w:t xml:space="preserve"> Kergemate sümptomitega patsientidel on tõenäoliselt ravivajadus väiksem ja neil saab kergemini AP ravi lõpetada.</w:t>
      </w:r>
      <w:r w:rsidRPr="00E46328">
        <w:rPr>
          <w:rFonts w:eastAsia="Verdana" w:cs="Verdana" w:asciiTheme="minorHAnsi" w:hAnsiTheme="minorHAnsi"/>
          <w:sz w:val="22"/>
          <w:szCs w:val="22"/>
        </w:rPr>
        <w:br/>
      </w:r>
    </w:p>
    <w:p xmlns:wp14="http://schemas.microsoft.com/office/word/2010/wordml" w:rsidRPr="00E46328" w:rsidR="00635DFB" w:rsidP="003A1B3F" w:rsidRDefault="001E25E0" w14:paraId="6D7A0FE9" wp14:textId="77777777">
      <w:pPr>
        <w:spacing w:line="276" w:lineRule="auto"/>
        <w:rPr>
          <w:rFonts w:asciiTheme="minorHAnsi" w:hAnsiTheme="minorHAnsi"/>
          <w:sz w:val="22"/>
          <w:szCs w:val="22"/>
        </w:rPr>
      </w:pPr>
      <w:r w:rsidRPr="00E46328">
        <w:rPr>
          <w:rFonts w:eastAsia="Verdana" w:cs="Verdana" w:asciiTheme="minorHAnsi" w:hAnsiTheme="minorHAnsi"/>
          <w:b/>
          <w:sz w:val="22"/>
          <w:szCs w:val="22"/>
        </w:rPr>
        <w:t>2. b</w:t>
      </w:r>
      <w:r w:rsidRPr="00E46328" w:rsidR="00CA15A8">
        <w:rPr>
          <w:rFonts w:eastAsia="Verdana" w:cs="Verdana" w:asciiTheme="minorHAnsi" w:hAnsiTheme="minorHAnsi"/>
          <w:b/>
          <w:sz w:val="22"/>
          <w:szCs w:val="22"/>
        </w:rPr>
        <w:t>ensodiasepiinid</w:t>
      </w:r>
      <w:r w:rsidRPr="00E46328" w:rsidR="006800C1">
        <w:rPr>
          <w:rFonts w:eastAsia="Verdana" w:cs="Verdana" w:asciiTheme="minorHAnsi" w:hAnsiTheme="minorHAnsi"/>
          <w:b/>
          <w:sz w:val="22"/>
          <w:szCs w:val="22"/>
        </w:rPr>
        <w:t xml:space="preserve"> </w:t>
      </w:r>
      <w:r w:rsidRPr="00E46328" w:rsidR="006800C1">
        <w:rPr>
          <w:rFonts w:eastAsia="Verdana" w:cs="Verdana" w:asciiTheme="minorHAnsi" w:hAnsiTheme="minorHAnsi"/>
          <w:szCs w:val="22"/>
        </w:rPr>
        <w:t>(BDZ)</w:t>
      </w:r>
      <w:r w:rsidRPr="00E46328" w:rsidR="00CA15A8">
        <w:rPr>
          <w:rFonts w:eastAsia="Verdana" w:cs="Verdana" w:asciiTheme="minorHAnsi" w:hAnsiTheme="minorHAnsi"/>
          <w:szCs w:val="22"/>
        </w:rPr>
        <w:t>:</w:t>
      </w:r>
      <w:r w:rsidRPr="00E46328" w:rsidR="00CA15A8">
        <w:rPr>
          <w:rFonts w:eastAsia="Verdana" w:cs="Verdana" w:asciiTheme="minorHAnsi" w:hAnsiTheme="minorHAnsi"/>
          <w:b/>
          <w:szCs w:val="22"/>
          <w:u w:val="single"/>
        </w:rPr>
        <w:t xml:space="preserve"> </w:t>
      </w:r>
      <w:r w:rsidRPr="00E46328" w:rsidR="00CA15A8">
        <w:rPr>
          <w:rFonts w:eastAsia="Verdana" w:cs="Verdana" w:asciiTheme="minorHAnsi" w:hAnsiTheme="minorHAnsi"/>
          <w:sz w:val="22"/>
          <w:szCs w:val="22"/>
        </w:rPr>
        <w:t xml:space="preserve">andmed BDZ kasust on mõõdukad. </w:t>
      </w:r>
      <w:r w:rsidRPr="00E46328" w:rsidR="006800C1">
        <w:rPr>
          <w:rFonts w:eastAsia="Verdana" w:cs="Verdana" w:asciiTheme="minorHAnsi" w:hAnsiTheme="minorHAnsi"/>
          <w:sz w:val="22"/>
          <w:szCs w:val="22"/>
        </w:rPr>
        <w:t xml:space="preserve">Vähema tõenäosusega saavutatakse agitatsiooni ja psühhoosi ravis soovitud efekt ning suurema tõenäosusega tekivad kõrvaltoimed. </w:t>
      </w:r>
      <w:r w:rsidRPr="00E46328" w:rsidR="00CA15A8">
        <w:rPr>
          <w:rFonts w:eastAsia="Verdana" w:cs="Verdana" w:asciiTheme="minorHAnsi" w:hAnsiTheme="minorHAnsi"/>
          <w:sz w:val="22"/>
          <w:szCs w:val="22"/>
        </w:rPr>
        <w:t>Kasutatakse väljendunud ärevusega patsientidel, ning vastavalt vajadusele protseduuride eelselt – nt hambaravis, või arsti juures läbivaatuseks. Pikaajalist kasutamist välditakse. Kui kasutatakse üle 1 kuu – soovitatakse annust aeglaselt alla tiitrida, mitte järsult lõpetada (ärajäämanähud).</w:t>
      </w:r>
    </w:p>
    <w:p xmlns:wp14="http://schemas.microsoft.com/office/word/2010/wordml" w:rsidRPr="00E46328" w:rsidR="00635DFB" w:rsidP="003A1B3F" w:rsidRDefault="00CA15A8" w14:paraId="177D6F77"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 xml:space="preserve">Kõrvaltoimed: </w:t>
      </w:r>
      <w:r w:rsidRPr="00E46328">
        <w:rPr>
          <w:rFonts w:eastAsia="Verdana" w:cs="Verdana" w:asciiTheme="minorHAnsi" w:hAnsiTheme="minorHAnsi"/>
          <w:sz w:val="22"/>
          <w:szCs w:val="22"/>
        </w:rPr>
        <w:t xml:space="preserve">sedatsioon, kognitsiooni halvendamine, ataksia, amneesia, deliirium, suurenenud kukkumisrisk, hingamisprobleemide risk (NB! Öise hingamishäirega patsiendid), paradoksaalne ärevus. </w:t>
      </w:r>
      <w:r w:rsidRPr="00E46328" w:rsidR="006800C1">
        <w:rPr>
          <w:rFonts w:eastAsia="Verdana" w:cs="Verdana" w:asciiTheme="minorHAnsi" w:hAnsiTheme="minorHAnsi"/>
          <w:sz w:val="22"/>
          <w:szCs w:val="22"/>
        </w:rPr>
        <w:t xml:space="preserve">BDZ sõltuvus. </w:t>
      </w:r>
      <w:r w:rsidRPr="00E46328">
        <w:rPr>
          <w:rFonts w:eastAsia="Verdana" w:cs="Verdana" w:asciiTheme="minorHAnsi" w:hAnsiTheme="minorHAnsi"/>
          <w:sz w:val="22"/>
          <w:szCs w:val="22"/>
        </w:rPr>
        <w:t>Disinhibitsioon ja sellest sihipärase käitumise halvenemine – v</w:t>
      </w:r>
      <w:r w:rsidRPr="00E46328" w:rsidR="006800C1">
        <w:rPr>
          <w:rFonts w:eastAsia="Verdana" w:cs="Verdana" w:asciiTheme="minorHAnsi" w:hAnsiTheme="minorHAnsi"/>
          <w:sz w:val="22"/>
          <w:szCs w:val="22"/>
        </w:rPr>
        <w:t>õimalik, aga pigem teoreetiline kõrvaltoime.</w:t>
      </w:r>
    </w:p>
    <w:p xmlns:wp14="http://schemas.microsoft.com/office/word/2010/wordml" w:rsidRPr="00E46328" w:rsidR="00635DFB" w:rsidP="003A1B3F" w:rsidRDefault="00CA15A8" w14:paraId="5E1CB00F"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Eelistatud preparaadid:</w:t>
      </w:r>
      <w:r w:rsidRPr="00E46328" w:rsidR="00AF2EB1">
        <w:rPr>
          <w:rFonts w:eastAsia="Verdana" w:cs="Verdana" w:asciiTheme="minorHAnsi" w:hAnsiTheme="minorHAnsi"/>
          <w:sz w:val="22"/>
          <w:szCs w:val="22"/>
        </w:rPr>
        <w:t xml:space="preserve"> loras</w:t>
      </w:r>
      <w:r w:rsidRPr="00E46328">
        <w:rPr>
          <w:rFonts w:eastAsia="Verdana" w:cs="Verdana" w:asciiTheme="minorHAnsi" w:hAnsiTheme="minorHAnsi"/>
          <w:sz w:val="22"/>
          <w:szCs w:val="22"/>
        </w:rPr>
        <w:t>epa</w:t>
      </w:r>
      <w:r w:rsidRPr="00E46328" w:rsidR="00AF2EB1">
        <w:rPr>
          <w:rFonts w:eastAsia="Verdana" w:cs="Verdana" w:asciiTheme="minorHAnsi" w:hAnsiTheme="minorHAnsi"/>
          <w:sz w:val="22"/>
          <w:szCs w:val="22"/>
        </w:rPr>
        <w:t>a</w:t>
      </w:r>
      <w:r w:rsidRPr="00E46328">
        <w:rPr>
          <w:rFonts w:eastAsia="Verdana" w:cs="Verdana" w:asciiTheme="minorHAnsi" w:hAnsiTheme="minorHAnsi"/>
          <w:sz w:val="22"/>
          <w:szCs w:val="22"/>
        </w:rPr>
        <w:t xml:space="preserve">m, </w:t>
      </w:r>
      <w:r w:rsidRPr="00E46328" w:rsidR="00AF2EB1">
        <w:rPr>
          <w:rFonts w:eastAsia="Verdana" w:cs="Verdana" w:asciiTheme="minorHAnsi" w:hAnsiTheme="minorHAnsi"/>
          <w:sz w:val="22"/>
          <w:szCs w:val="22"/>
        </w:rPr>
        <w:t>oksas</w:t>
      </w:r>
      <w:r w:rsidRPr="00E46328">
        <w:rPr>
          <w:rFonts w:eastAsia="Verdana" w:cs="Verdana" w:asciiTheme="minorHAnsi" w:hAnsiTheme="minorHAnsi"/>
          <w:sz w:val="22"/>
          <w:szCs w:val="22"/>
        </w:rPr>
        <w:t>epa</w:t>
      </w:r>
      <w:r w:rsidRPr="00E46328" w:rsidR="00AF2EB1">
        <w:rPr>
          <w:rFonts w:eastAsia="Verdana" w:cs="Verdana" w:asciiTheme="minorHAnsi" w:hAnsiTheme="minorHAnsi"/>
          <w:sz w:val="22"/>
          <w:szCs w:val="22"/>
        </w:rPr>
        <w:t>a</w:t>
      </w:r>
      <w:r w:rsidRPr="00E46328">
        <w:rPr>
          <w:rFonts w:eastAsia="Verdana" w:cs="Verdana" w:asciiTheme="minorHAnsi" w:hAnsiTheme="minorHAnsi"/>
          <w:sz w:val="22"/>
          <w:szCs w:val="22"/>
        </w:rPr>
        <w:t>m – kuna neil ei ole aktiivseid metaboliite.</w:t>
      </w:r>
    </w:p>
    <w:p xmlns:wp14="http://schemas.microsoft.com/office/word/2010/wordml" w:rsidRPr="00E46328" w:rsidR="00635DFB" w:rsidP="003A1B3F" w:rsidRDefault="00CA15A8" w14:paraId="315568DB"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 xml:space="preserve">Mitte-eelistatud: </w:t>
      </w:r>
      <w:r w:rsidRPr="00E46328" w:rsidR="00AF2EB1">
        <w:rPr>
          <w:rFonts w:eastAsia="Verdana" w:cs="Verdana" w:asciiTheme="minorHAnsi" w:hAnsiTheme="minorHAnsi"/>
          <w:sz w:val="22"/>
          <w:szCs w:val="22"/>
        </w:rPr>
        <w:t>dias</w:t>
      </w:r>
      <w:r w:rsidRPr="00E46328">
        <w:rPr>
          <w:rFonts w:eastAsia="Verdana" w:cs="Verdana" w:asciiTheme="minorHAnsi" w:hAnsiTheme="minorHAnsi"/>
          <w:sz w:val="22"/>
          <w:szCs w:val="22"/>
        </w:rPr>
        <w:t>epa</w:t>
      </w:r>
      <w:r w:rsidRPr="00E46328" w:rsidR="00AF2EB1">
        <w:rPr>
          <w:rFonts w:eastAsia="Verdana" w:cs="Verdana" w:asciiTheme="minorHAnsi" w:hAnsiTheme="minorHAnsi"/>
          <w:sz w:val="22"/>
          <w:szCs w:val="22"/>
        </w:rPr>
        <w:t>am, klonas</w:t>
      </w:r>
      <w:r w:rsidRPr="00E46328">
        <w:rPr>
          <w:rFonts w:eastAsia="Verdana" w:cs="Verdana" w:asciiTheme="minorHAnsi" w:hAnsiTheme="minorHAnsi"/>
          <w:sz w:val="22"/>
          <w:szCs w:val="22"/>
        </w:rPr>
        <w:t>epa</w:t>
      </w:r>
      <w:r w:rsidRPr="00E46328" w:rsidR="00AF2EB1">
        <w:rPr>
          <w:rFonts w:eastAsia="Verdana" w:cs="Verdana" w:asciiTheme="minorHAnsi" w:hAnsiTheme="minorHAnsi"/>
          <w:sz w:val="22"/>
          <w:szCs w:val="22"/>
        </w:rPr>
        <w:t>a</w:t>
      </w:r>
      <w:r w:rsidRPr="00E46328">
        <w:rPr>
          <w:rFonts w:eastAsia="Verdana" w:cs="Verdana" w:asciiTheme="minorHAnsi" w:hAnsiTheme="minorHAnsi"/>
          <w:sz w:val="22"/>
          <w:szCs w:val="22"/>
        </w:rPr>
        <w:t xml:space="preserve">m – kuna neil pikem poolväärtusaeg, sh aktiivsed metaboliidid.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br/>
      </w:r>
      <w:r w:rsidRPr="00E46328" w:rsidR="001E25E0">
        <w:rPr>
          <w:rFonts w:eastAsia="Verdana" w:cs="Verdana" w:asciiTheme="minorHAnsi" w:hAnsiTheme="minorHAnsi"/>
          <w:sz w:val="22"/>
          <w:szCs w:val="22"/>
        </w:rPr>
        <w:t>BDZ tarvitades läheb</w:t>
      </w:r>
      <w:r w:rsidRPr="00E46328">
        <w:rPr>
          <w:rFonts w:eastAsia="Verdana" w:cs="Verdana" w:asciiTheme="minorHAnsi" w:hAnsiTheme="minorHAnsi"/>
          <w:sz w:val="22"/>
          <w:szCs w:val="22"/>
        </w:rPr>
        <w:t xml:space="preserve"> nädalaid aega, enne kui </w:t>
      </w:r>
      <w:r w:rsidRPr="00E46328" w:rsidR="001E25E0">
        <w:rPr>
          <w:rFonts w:eastAsia="Verdana" w:cs="Verdana" w:asciiTheme="minorHAnsi" w:hAnsiTheme="minorHAnsi"/>
          <w:sz w:val="22"/>
          <w:szCs w:val="22"/>
        </w:rPr>
        <w:t>saavutatakse püsikontsentratsioon</w:t>
      </w:r>
      <w:r w:rsidRPr="00E46328">
        <w:rPr>
          <w:rFonts w:eastAsia="Verdana" w:cs="Verdana" w:asciiTheme="minorHAnsi" w:hAnsiTheme="minorHAnsi"/>
          <w:sz w:val="22"/>
          <w:szCs w:val="22"/>
        </w:rPr>
        <w:t xml:space="preserve">. </w:t>
      </w:r>
      <w:r w:rsidRPr="00E46328" w:rsidR="001E25E0">
        <w:rPr>
          <w:rFonts w:eastAsia="Verdana" w:cs="Verdana" w:asciiTheme="minorHAnsi" w:hAnsiTheme="minorHAnsi"/>
          <w:sz w:val="22"/>
          <w:szCs w:val="22"/>
        </w:rPr>
        <w:t xml:space="preserve">BDZ soovitatakse kasutada väikestes annustes ning annust aeglaselt tiitrida. BDZ </w:t>
      </w:r>
      <w:r w:rsidRPr="00E46328">
        <w:rPr>
          <w:rFonts w:eastAsia="Verdana" w:cs="Verdana" w:asciiTheme="minorHAnsi" w:hAnsiTheme="minorHAnsi"/>
          <w:sz w:val="22"/>
          <w:szCs w:val="22"/>
        </w:rPr>
        <w:t xml:space="preserve"> tarvitajatel </w:t>
      </w:r>
      <w:r w:rsidRPr="00E46328" w:rsidR="001E25E0">
        <w:rPr>
          <w:rFonts w:eastAsia="Verdana" w:cs="Verdana" w:asciiTheme="minorHAnsi" w:hAnsiTheme="minorHAnsi"/>
          <w:sz w:val="22"/>
          <w:szCs w:val="22"/>
        </w:rPr>
        <w:t xml:space="preserve">on </w:t>
      </w:r>
      <w:r w:rsidRPr="00E46328">
        <w:rPr>
          <w:rFonts w:eastAsia="Verdana" w:cs="Verdana" w:asciiTheme="minorHAnsi" w:hAnsiTheme="minorHAnsi"/>
          <w:sz w:val="22"/>
          <w:szCs w:val="22"/>
        </w:rPr>
        <w:t>ka s</w:t>
      </w:r>
      <w:r w:rsidRPr="00E46328" w:rsidR="001E25E0">
        <w:rPr>
          <w:rFonts w:eastAsia="Verdana" w:cs="Verdana" w:asciiTheme="minorHAnsi" w:hAnsiTheme="minorHAnsi"/>
          <w:sz w:val="22"/>
          <w:szCs w:val="22"/>
        </w:rPr>
        <w:t>uurem kukkumiste risk ning seega ka</w:t>
      </w:r>
      <w:r w:rsidRPr="00E46328">
        <w:rPr>
          <w:rFonts w:eastAsia="Verdana" w:cs="Verdana" w:asciiTheme="minorHAnsi" w:hAnsiTheme="minorHAnsi"/>
          <w:sz w:val="22"/>
          <w:szCs w:val="22"/>
        </w:rPr>
        <w:t xml:space="preserve"> </w:t>
      </w:r>
      <w:r w:rsidRPr="00E46328" w:rsidR="001E25E0">
        <w:rPr>
          <w:rFonts w:eastAsia="Verdana" w:cs="Verdana" w:asciiTheme="minorHAnsi" w:hAnsiTheme="minorHAnsi"/>
          <w:sz w:val="22"/>
          <w:szCs w:val="22"/>
        </w:rPr>
        <w:t xml:space="preserve">suurem </w:t>
      </w:r>
      <w:r w:rsidRPr="00E46328">
        <w:rPr>
          <w:rFonts w:eastAsia="Verdana" w:cs="Verdana" w:asciiTheme="minorHAnsi" w:hAnsiTheme="minorHAnsi"/>
          <w:sz w:val="22"/>
          <w:szCs w:val="22"/>
        </w:rPr>
        <w:t>reieluukaela mur</w:t>
      </w:r>
      <w:r w:rsidRPr="00E46328" w:rsidR="001E25E0">
        <w:rPr>
          <w:rFonts w:eastAsia="Verdana" w:cs="Verdana" w:asciiTheme="minorHAnsi" w:hAnsiTheme="minorHAnsi"/>
          <w:sz w:val="22"/>
          <w:szCs w:val="22"/>
        </w:rPr>
        <w:t>ru risk</w:t>
      </w:r>
      <w:r w:rsidRPr="00E46328">
        <w:rPr>
          <w:rFonts w:eastAsia="Verdana" w:cs="Verdana" w:asciiTheme="minorHAnsi" w:hAnsiTheme="minorHAnsi"/>
          <w:sz w:val="22"/>
          <w:szCs w:val="22"/>
        </w:rPr>
        <w:t>.</w:t>
      </w:r>
    </w:p>
    <w:p xmlns:wp14="http://schemas.microsoft.com/office/word/2010/wordml" w:rsidRPr="00E46328" w:rsidR="00635DFB" w:rsidP="003A1B3F" w:rsidRDefault="002C24C1" w14:paraId="41019B7F" wp14:textId="77777777">
      <w:pPr>
        <w:spacing w:line="276" w:lineRule="auto"/>
        <w:rPr>
          <w:rFonts w:asciiTheme="minorHAnsi" w:hAnsiTheme="minorHAnsi"/>
          <w:sz w:val="18"/>
          <w:szCs w:val="22"/>
        </w:rPr>
      </w:pPr>
      <w:r w:rsidRPr="00E46328">
        <w:rPr>
          <w:rFonts w:asciiTheme="minorHAnsi" w:hAnsiTheme="minorHAnsi"/>
          <w:b/>
          <w:sz w:val="20"/>
          <w:szCs w:val="22"/>
        </w:rPr>
        <w:br/>
      </w:r>
      <w:r w:rsidRPr="00E46328">
        <w:rPr>
          <w:rFonts w:asciiTheme="minorHAnsi" w:hAnsiTheme="minorHAnsi"/>
          <w:b/>
          <w:sz w:val="20"/>
          <w:szCs w:val="22"/>
        </w:rPr>
        <w:t xml:space="preserve">Tabel </w:t>
      </w:r>
      <w:r w:rsidRPr="00E46328" w:rsidR="0043462E">
        <w:rPr>
          <w:rFonts w:asciiTheme="minorHAnsi" w:hAnsiTheme="minorHAnsi"/>
          <w:b/>
          <w:sz w:val="20"/>
          <w:szCs w:val="22"/>
        </w:rPr>
        <w:t>1.</w:t>
      </w:r>
      <w:r w:rsidRPr="00E46328">
        <w:rPr>
          <w:rFonts w:asciiTheme="minorHAnsi" w:hAnsiTheme="minorHAnsi"/>
          <w:b/>
          <w:sz w:val="20"/>
          <w:szCs w:val="22"/>
        </w:rPr>
        <w:t xml:space="preserve">2. </w:t>
      </w:r>
      <w:r w:rsidRPr="00E46328">
        <w:rPr>
          <w:rFonts w:asciiTheme="minorHAnsi" w:hAnsiTheme="minorHAnsi"/>
          <w:sz w:val="18"/>
          <w:szCs w:val="22"/>
        </w:rPr>
        <w:t xml:space="preserve">APA 2007 soovituslikud bensodiasepiinide annused. </w:t>
      </w:r>
    </w:p>
    <w:tbl>
      <w:tblPr>
        <w:tblStyle w:val="ColorfulShading-Accent4"/>
        <w:tblW w:w="9072" w:type="dxa"/>
        <w:tblLayout w:type="fixed"/>
        <w:tblLook w:val="0600" w:firstRow="0" w:lastRow="0" w:firstColumn="0" w:lastColumn="0" w:noHBand="1" w:noVBand="1"/>
      </w:tblPr>
      <w:tblGrid>
        <w:gridCol w:w="2268"/>
        <w:gridCol w:w="2268"/>
        <w:gridCol w:w="2268"/>
        <w:gridCol w:w="2268"/>
      </w:tblGrid>
      <w:tr xmlns:wp14="http://schemas.microsoft.com/office/word/2010/wordml" w:rsidRPr="00E46328" w:rsidR="00635DFB" w:rsidTr="00622F1B" w14:paraId="42F0DC55" wp14:textId="77777777">
        <w:tc>
          <w:tcPr>
            <w:tcW w:w="2268" w:type="dxa"/>
          </w:tcPr>
          <w:p w:rsidRPr="00E46328" w:rsidR="00635DFB" w:rsidP="003A1B3F" w:rsidRDefault="00CA15A8" w14:paraId="2934923D" wp14:textId="77777777">
            <w:pPr>
              <w:widowControl w:val="0"/>
              <w:rPr>
                <w:rFonts w:asciiTheme="minorHAnsi" w:hAnsiTheme="minorHAnsi"/>
                <w:sz w:val="18"/>
                <w:szCs w:val="18"/>
              </w:rPr>
            </w:pPr>
            <w:r w:rsidRPr="00E46328">
              <w:rPr>
                <w:rFonts w:eastAsia="Verdana" w:cs="Verdana" w:asciiTheme="minorHAnsi" w:hAnsiTheme="minorHAnsi"/>
                <w:b/>
                <w:sz w:val="18"/>
                <w:szCs w:val="18"/>
              </w:rPr>
              <w:t>Bensodiasepiin</w:t>
            </w:r>
          </w:p>
        </w:tc>
        <w:tc>
          <w:tcPr>
            <w:tcW w:w="2268" w:type="dxa"/>
          </w:tcPr>
          <w:p w:rsidRPr="00E46328" w:rsidR="00635DFB" w:rsidP="003A1B3F" w:rsidRDefault="00CA15A8" w14:paraId="1986E050" wp14:textId="77777777">
            <w:pPr>
              <w:widowControl w:val="0"/>
              <w:rPr>
                <w:rFonts w:asciiTheme="minorHAnsi" w:hAnsiTheme="minorHAnsi"/>
                <w:sz w:val="18"/>
                <w:szCs w:val="18"/>
              </w:rPr>
            </w:pPr>
            <w:r w:rsidRPr="00E46328">
              <w:rPr>
                <w:rFonts w:eastAsia="Verdana" w:cs="Verdana" w:asciiTheme="minorHAnsi" w:hAnsiTheme="minorHAnsi"/>
                <w:b/>
                <w:sz w:val="18"/>
                <w:szCs w:val="18"/>
              </w:rPr>
              <w:t>Algannus (mg päevas)</w:t>
            </w:r>
          </w:p>
        </w:tc>
        <w:tc>
          <w:tcPr>
            <w:tcW w:w="2268" w:type="dxa"/>
          </w:tcPr>
          <w:p w:rsidRPr="00E46328" w:rsidR="00635DFB" w:rsidP="003A1B3F" w:rsidRDefault="00CA15A8" w14:paraId="62667659" wp14:textId="77777777">
            <w:pPr>
              <w:widowControl w:val="0"/>
              <w:rPr>
                <w:rFonts w:asciiTheme="minorHAnsi" w:hAnsiTheme="minorHAnsi"/>
                <w:sz w:val="18"/>
                <w:szCs w:val="18"/>
              </w:rPr>
            </w:pPr>
            <w:r w:rsidRPr="00E46328">
              <w:rPr>
                <w:rFonts w:eastAsia="Verdana" w:cs="Verdana" w:asciiTheme="minorHAnsi" w:hAnsiTheme="minorHAnsi"/>
                <w:b/>
                <w:sz w:val="18"/>
                <w:szCs w:val="18"/>
              </w:rPr>
              <w:t>Püsiannus</w:t>
            </w:r>
            <w:r w:rsidRPr="00E46328">
              <w:rPr>
                <w:rFonts w:eastAsia="Verdana" w:cs="Verdana" w:asciiTheme="minorHAnsi" w:hAnsiTheme="minorHAnsi"/>
                <w:b/>
                <w:sz w:val="18"/>
                <w:szCs w:val="18"/>
              </w:rPr>
              <w:br/>
            </w:r>
            <w:r w:rsidRPr="00E46328">
              <w:rPr>
                <w:rFonts w:eastAsia="Verdana" w:cs="Verdana" w:asciiTheme="minorHAnsi" w:hAnsiTheme="minorHAnsi"/>
                <w:b/>
                <w:sz w:val="18"/>
                <w:szCs w:val="18"/>
              </w:rPr>
              <w:t>(mg päevas)</w:t>
            </w:r>
          </w:p>
        </w:tc>
        <w:tc>
          <w:tcPr>
            <w:tcW w:w="2268" w:type="dxa"/>
          </w:tcPr>
          <w:p w:rsidRPr="00E46328" w:rsidR="00635DFB" w:rsidP="003A1B3F" w:rsidRDefault="00CA15A8" w14:paraId="0302C731" wp14:textId="77777777">
            <w:pPr>
              <w:widowControl w:val="0"/>
              <w:rPr>
                <w:rFonts w:asciiTheme="minorHAnsi" w:hAnsiTheme="minorHAnsi"/>
                <w:sz w:val="18"/>
                <w:szCs w:val="18"/>
              </w:rPr>
            </w:pPr>
            <w:r w:rsidRPr="00E46328">
              <w:rPr>
                <w:rFonts w:eastAsia="Verdana" w:cs="Verdana" w:asciiTheme="minorHAnsi" w:hAnsiTheme="minorHAnsi"/>
                <w:b/>
                <w:sz w:val="18"/>
                <w:szCs w:val="18"/>
              </w:rPr>
              <w:t>Märkused</w:t>
            </w:r>
          </w:p>
        </w:tc>
      </w:tr>
      <w:tr xmlns:wp14="http://schemas.microsoft.com/office/word/2010/wordml" w:rsidRPr="00E46328" w:rsidR="00635DFB" w:rsidTr="00622F1B" w14:paraId="6A80B2C6" wp14:textId="77777777">
        <w:tc>
          <w:tcPr>
            <w:tcW w:w="2268" w:type="dxa"/>
          </w:tcPr>
          <w:p w:rsidRPr="00E46328" w:rsidR="00635DFB" w:rsidP="003A1B3F" w:rsidRDefault="00CA15A8" w14:paraId="44A48714" wp14:textId="77777777">
            <w:pPr>
              <w:widowControl w:val="0"/>
              <w:rPr>
                <w:rFonts w:asciiTheme="minorHAnsi" w:hAnsiTheme="minorHAnsi"/>
                <w:sz w:val="18"/>
                <w:szCs w:val="18"/>
              </w:rPr>
            </w:pPr>
            <w:r w:rsidRPr="00E46328">
              <w:rPr>
                <w:rFonts w:eastAsia="Verdana" w:cs="Verdana" w:asciiTheme="minorHAnsi" w:hAnsiTheme="minorHAnsi"/>
                <w:sz w:val="18"/>
                <w:szCs w:val="18"/>
              </w:rPr>
              <w:t>lorasepaam</w:t>
            </w:r>
          </w:p>
        </w:tc>
        <w:tc>
          <w:tcPr>
            <w:tcW w:w="2268" w:type="dxa"/>
          </w:tcPr>
          <w:p w:rsidRPr="00E46328" w:rsidR="00635DFB" w:rsidP="003A1B3F" w:rsidRDefault="00CA15A8" w14:paraId="578B586D" wp14:textId="77777777">
            <w:pPr>
              <w:widowControl w:val="0"/>
              <w:rPr>
                <w:rFonts w:asciiTheme="minorHAnsi" w:hAnsiTheme="minorHAnsi"/>
                <w:sz w:val="18"/>
                <w:szCs w:val="18"/>
              </w:rPr>
            </w:pPr>
            <w:r w:rsidRPr="00E46328">
              <w:rPr>
                <w:rFonts w:eastAsia="Verdana" w:cs="Verdana" w:asciiTheme="minorHAnsi" w:hAnsiTheme="minorHAnsi"/>
                <w:sz w:val="18"/>
                <w:szCs w:val="18"/>
              </w:rPr>
              <w:t>1...3</w:t>
            </w:r>
          </w:p>
        </w:tc>
        <w:tc>
          <w:tcPr>
            <w:tcW w:w="2268" w:type="dxa"/>
          </w:tcPr>
          <w:p w:rsidRPr="00E46328" w:rsidR="00635DFB" w:rsidP="001E25E0" w:rsidRDefault="001E25E0" w14:paraId="34706905"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0,</w:t>
            </w:r>
            <w:r w:rsidRPr="00E46328" w:rsidR="00CA15A8">
              <w:rPr>
                <w:rFonts w:eastAsia="Verdana" w:cs="Verdana" w:asciiTheme="minorHAnsi" w:hAnsiTheme="minorHAnsi"/>
                <w:sz w:val="18"/>
                <w:szCs w:val="18"/>
              </w:rPr>
              <w:t>5-1</w:t>
            </w:r>
            <w:r w:rsidRPr="00E46328">
              <w:rPr>
                <w:rFonts w:eastAsia="Verdana" w:cs="Verdana" w:asciiTheme="minorHAnsi" w:hAnsiTheme="minorHAnsi"/>
                <w:sz w:val="18"/>
                <w:szCs w:val="18"/>
              </w:rPr>
              <w:t>,</w:t>
            </w:r>
            <w:r w:rsidRPr="00E46328" w:rsidR="00CA15A8">
              <w:rPr>
                <w:rFonts w:eastAsia="Verdana" w:cs="Verdana" w:asciiTheme="minorHAnsi" w:hAnsiTheme="minorHAnsi"/>
                <w:sz w:val="18"/>
                <w:szCs w:val="18"/>
              </w:rPr>
              <w:t>0mg 1...4 x päevas</w:t>
            </w:r>
          </w:p>
        </w:tc>
        <w:tc>
          <w:tcPr>
            <w:tcW w:w="2268" w:type="dxa"/>
          </w:tcPr>
          <w:p w:rsidRPr="00E46328" w:rsidR="00635DFB" w:rsidP="003A1B3F" w:rsidRDefault="00CA15A8" w14:paraId="5F593F1C"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Antakse p.o (või i.</w:t>
            </w:r>
            <w:r w:rsidRPr="00E46328" w:rsidR="001E25E0">
              <w:rPr>
                <w:rFonts w:eastAsia="Verdana" w:cs="Verdana" w:asciiTheme="minorHAnsi" w:hAnsiTheme="minorHAnsi"/>
                <w:sz w:val="18"/>
                <w:szCs w:val="18"/>
              </w:rPr>
              <w:t>m erakorralises situatsionis) 0,5-1,</w:t>
            </w:r>
            <w:r w:rsidRPr="00E46328">
              <w:rPr>
                <w:rFonts w:eastAsia="Verdana" w:cs="Verdana" w:asciiTheme="minorHAnsi" w:hAnsiTheme="minorHAnsi"/>
                <w:sz w:val="18"/>
                <w:szCs w:val="18"/>
              </w:rPr>
              <w:t>0mg iga 4-6h järel vastavalt vajadusele.</w:t>
            </w:r>
          </w:p>
        </w:tc>
      </w:tr>
      <w:tr xmlns:wp14="http://schemas.microsoft.com/office/word/2010/wordml" w:rsidRPr="00E46328" w:rsidR="00635DFB" w:rsidTr="00622F1B" w14:paraId="4E3A2ED3" wp14:textId="77777777">
        <w:tc>
          <w:tcPr>
            <w:tcW w:w="2268" w:type="dxa"/>
          </w:tcPr>
          <w:p w:rsidRPr="00E46328" w:rsidR="00635DFB" w:rsidP="003A1B3F" w:rsidRDefault="00CA15A8" w14:paraId="1DC82D4D" wp14:textId="77777777">
            <w:pPr>
              <w:widowControl w:val="0"/>
              <w:rPr>
                <w:rFonts w:asciiTheme="minorHAnsi" w:hAnsiTheme="minorHAnsi"/>
                <w:sz w:val="18"/>
                <w:szCs w:val="18"/>
              </w:rPr>
            </w:pPr>
            <w:r w:rsidRPr="00E46328">
              <w:rPr>
                <w:rFonts w:eastAsia="Verdana" w:cs="Verdana" w:asciiTheme="minorHAnsi" w:hAnsiTheme="minorHAnsi"/>
                <w:sz w:val="18"/>
                <w:szCs w:val="18"/>
              </w:rPr>
              <w:t>klonasepaam</w:t>
            </w:r>
          </w:p>
        </w:tc>
        <w:tc>
          <w:tcPr>
            <w:tcW w:w="2268" w:type="dxa"/>
          </w:tcPr>
          <w:p w:rsidRPr="00E46328" w:rsidR="00635DFB" w:rsidP="003A1B3F" w:rsidRDefault="001E25E0" w14:paraId="71AEA8B7" wp14:textId="77777777">
            <w:pPr>
              <w:widowControl w:val="0"/>
              <w:rPr>
                <w:rFonts w:asciiTheme="minorHAnsi" w:hAnsiTheme="minorHAnsi"/>
                <w:sz w:val="18"/>
                <w:szCs w:val="18"/>
              </w:rPr>
            </w:pPr>
            <w:r w:rsidRPr="00E46328">
              <w:rPr>
                <w:rFonts w:eastAsia="Verdana" w:cs="Verdana" w:asciiTheme="minorHAnsi" w:hAnsiTheme="minorHAnsi"/>
                <w:sz w:val="18"/>
                <w:szCs w:val="18"/>
              </w:rPr>
              <w:t>0,</w:t>
            </w:r>
            <w:r w:rsidRPr="00E46328" w:rsidR="00CA15A8">
              <w:rPr>
                <w:rFonts w:eastAsia="Verdana" w:cs="Verdana" w:asciiTheme="minorHAnsi" w:hAnsiTheme="minorHAnsi"/>
                <w:sz w:val="18"/>
                <w:szCs w:val="18"/>
              </w:rPr>
              <w:t>5</w:t>
            </w:r>
          </w:p>
        </w:tc>
        <w:tc>
          <w:tcPr>
            <w:tcW w:w="2268" w:type="dxa"/>
          </w:tcPr>
          <w:p w:rsidRPr="00E46328" w:rsidR="00635DFB" w:rsidP="003A1B3F" w:rsidRDefault="00CA15A8" w14:paraId="4B0D76C7" wp14:textId="77777777">
            <w:pPr>
              <w:widowControl w:val="0"/>
              <w:rPr>
                <w:rFonts w:asciiTheme="minorHAnsi" w:hAnsiTheme="minorHAnsi"/>
                <w:sz w:val="18"/>
                <w:szCs w:val="18"/>
              </w:rPr>
            </w:pPr>
            <w:r w:rsidRPr="00E46328">
              <w:rPr>
                <w:rFonts w:eastAsia="Verdana" w:cs="Verdana" w:asciiTheme="minorHAnsi" w:hAnsiTheme="minorHAnsi"/>
                <w:sz w:val="18"/>
                <w:szCs w:val="18"/>
              </w:rPr>
              <w:t>kuni 2</w:t>
            </w:r>
          </w:p>
        </w:tc>
        <w:tc>
          <w:tcPr>
            <w:tcW w:w="2268" w:type="dxa"/>
          </w:tcPr>
          <w:p w:rsidRPr="00E46328" w:rsidR="00635DFB" w:rsidP="003A1B3F" w:rsidRDefault="00635DFB" w14:paraId="73147DC5" wp14:textId="77777777">
            <w:pPr>
              <w:widowControl w:val="0"/>
              <w:rPr>
                <w:rFonts w:asciiTheme="minorHAnsi" w:hAnsiTheme="minorHAnsi"/>
                <w:sz w:val="18"/>
                <w:szCs w:val="18"/>
              </w:rPr>
            </w:pPr>
          </w:p>
        </w:tc>
      </w:tr>
      <w:tr xmlns:wp14="http://schemas.microsoft.com/office/word/2010/wordml" w:rsidRPr="00E46328" w:rsidR="00635DFB" w:rsidTr="00622F1B" w14:paraId="26C2DC3E" wp14:textId="77777777">
        <w:tc>
          <w:tcPr>
            <w:tcW w:w="2268" w:type="dxa"/>
          </w:tcPr>
          <w:p w:rsidRPr="00E46328" w:rsidR="00635DFB" w:rsidP="003A1B3F" w:rsidRDefault="00CA15A8" w14:paraId="1D20EAEA" wp14:textId="77777777">
            <w:pPr>
              <w:widowControl w:val="0"/>
              <w:rPr>
                <w:rFonts w:asciiTheme="minorHAnsi" w:hAnsiTheme="minorHAnsi"/>
                <w:sz w:val="18"/>
                <w:szCs w:val="18"/>
              </w:rPr>
            </w:pPr>
            <w:r w:rsidRPr="00E46328">
              <w:rPr>
                <w:rFonts w:eastAsia="Verdana" w:cs="Verdana" w:asciiTheme="minorHAnsi" w:hAnsiTheme="minorHAnsi"/>
                <w:sz w:val="18"/>
                <w:szCs w:val="18"/>
              </w:rPr>
              <w:t>oksasepaam</w:t>
            </w:r>
          </w:p>
        </w:tc>
        <w:tc>
          <w:tcPr>
            <w:tcW w:w="2268" w:type="dxa"/>
          </w:tcPr>
          <w:p w:rsidRPr="00E46328" w:rsidR="00635DFB" w:rsidP="003A1B3F" w:rsidRDefault="00635DFB" w14:paraId="7C6787F8" wp14:textId="77777777">
            <w:pPr>
              <w:widowControl w:val="0"/>
              <w:rPr>
                <w:rFonts w:asciiTheme="minorHAnsi" w:hAnsiTheme="minorHAnsi"/>
                <w:sz w:val="18"/>
                <w:szCs w:val="18"/>
              </w:rPr>
            </w:pPr>
          </w:p>
        </w:tc>
        <w:tc>
          <w:tcPr>
            <w:tcW w:w="2268" w:type="dxa"/>
          </w:tcPr>
          <w:p w:rsidRPr="00E46328" w:rsidR="00635DFB" w:rsidP="003A1B3F" w:rsidRDefault="001E25E0" w14:paraId="6EAD2669"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7,5 – 15,</w:t>
            </w:r>
            <w:r w:rsidRPr="00E46328" w:rsidR="00CA15A8">
              <w:rPr>
                <w:rFonts w:eastAsia="Verdana" w:cs="Verdana" w:asciiTheme="minorHAnsi" w:hAnsiTheme="minorHAnsi"/>
                <w:sz w:val="18"/>
                <w:szCs w:val="18"/>
              </w:rPr>
              <w:t>0mg 1...4 x päevas</w:t>
            </w:r>
          </w:p>
        </w:tc>
        <w:tc>
          <w:tcPr>
            <w:tcW w:w="2268" w:type="dxa"/>
          </w:tcPr>
          <w:p w:rsidRPr="00E46328" w:rsidR="00635DFB" w:rsidP="003A1B3F" w:rsidRDefault="00CA15A8" w14:paraId="79A6EB7F" wp14:textId="77777777">
            <w:pPr>
              <w:spacing w:line="276" w:lineRule="auto"/>
              <w:rPr>
                <w:rFonts w:asciiTheme="minorHAnsi" w:hAnsiTheme="minorHAnsi"/>
                <w:sz w:val="18"/>
                <w:szCs w:val="18"/>
              </w:rPr>
            </w:pPr>
            <w:r w:rsidRPr="00E46328">
              <w:rPr>
                <w:rFonts w:eastAsia="Verdana" w:cs="Verdana" w:asciiTheme="minorHAnsi" w:hAnsiTheme="minorHAnsi"/>
                <w:sz w:val="18"/>
                <w:szCs w:val="18"/>
              </w:rPr>
              <w:t xml:space="preserve">imendub aeglasemalt, </w:t>
            </w:r>
            <w:r w:rsidRPr="00E46328">
              <w:rPr>
                <w:rFonts w:eastAsia="Verdana" w:cs="Verdana" w:asciiTheme="minorHAnsi" w:hAnsiTheme="minorHAnsi"/>
                <w:sz w:val="18"/>
                <w:szCs w:val="18"/>
              </w:rPr>
              <w:lastRenderedPageBreak/>
              <w:t>seega ei ole hea valik vastavalt vajadusele kasutamiseks</w:t>
            </w:r>
          </w:p>
        </w:tc>
      </w:tr>
    </w:tbl>
    <w:p xmlns:wp14="http://schemas.microsoft.com/office/word/2010/wordml" w:rsidRPr="00E46328" w:rsidR="00635DFB" w:rsidP="003A1B3F" w:rsidRDefault="00CA15A8" w14:paraId="2FB31C71"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lastRenderedPageBreak/>
        <w:br/>
      </w:r>
      <w:r w:rsidRPr="00E46328" w:rsidR="001E25E0">
        <w:rPr>
          <w:rFonts w:eastAsia="Verdana" w:cs="Verdana" w:asciiTheme="minorHAnsi" w:hAnsiTheme="minorHAnsi"/>
          <w:b/>
          <w:sz w:val="22"/>
          <w:szCs w:val="22"/>
        </w:rPr>
        <w:t xml:space="preserve">3. </w:t>
      </w:r>
      <w:r w:rsidRPr="00E46328">
        <w:rPr>
          <w:rFonts w:eastAsia="Verdana" w:cs="Verdana" w:asciiTheme="minorHAnsi" w:hAnsiTheme="minorHAnsi"/>
          <w:b/>
          <w:sz w:val="22"/>
          <w:szCs w:val="22"/>
        </w:rPr>
        <w:t>Antikonvulsandid:</w:t>
      </w:r>
      <w:r w:rsidRPr="00E46328">
        <w:rPr>
          <w:rFonts w:eastAsia="Verdana" w:cs="Verdana" w:asciiTheme="minorHAnsi" w:hAnsiTheme="minorHAnsi"/>
          <w:b/>
          <w:sz w:val="22"/>
          <w:szCs w:val="22"/>
          <w:u w:val="single"/>
        </w:rPr>
        <w:t xml:space="preserve"> </w:t>
      </w:r>
      <w:r w:rsidRPr="00E46328">
        <w:rPr>
          <w:rFonts w:eastAsia="Verdana" w:cs="Verdana" w:asciiTheme="minorHAnsi" w:hAnsiTheme="minorHAnsi"/>
          <w:sz w:val="22"/>
          <w:szCs w:val="22"/>
        </w:rPr>
        <w:t>minimaalselt tõenduspõhisust.</w:t>
      </w:r>
    </w:p>
    <w:p xmlns:wp14="http://schemas.microsoft.com/office/word/2010/wordml" w:rsidRPr="00E46328" w:rsidR="00635DFB" w:rsidP="003A1B3F" w:rsidRDefault="00CA15A8" w14:paraId="7EC05ECE"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Karbamasepiin</w:t>
      </w:r>
      <w:r w:rsidRPr="00E46328">
        <w:rPr>
          <w:rFonts w:eastAsia="Verdana" w:cs="Verdana" w:asciiTheme="minorHAnsi" w:hAnsiTheme="minorHAnsi"/>
          <w:sz w:val="22"/>
          <w:szCs w:val="22"/>
        </w:rPr>
        <w:t xml:space="preserve"> – mõn</w:t>
      </w:r>
      <w:r w:rsidRPr="00E46328" w:rsidR="001E25E0">
        <w:rPr>
          <w:rFonts w:eastAsia="Verdana" w:cs="Verdana" w:asciiTheme="minorHAnsi" w:hAnsiTheme="minorHAnsi"/>
          <w:sz w:val="22"/>
          <w:szCs w:val="22"/>
        </w:rPr>
        <w:t>es</w:t>
      </w:r>
      <w:r w:rsidRPr="00E46328">
        <w:rPr>
          <w:rFonts w:eastAsia="Verdana" w:cs="Verdana" w:asciiTheme="minorHAnsi" w:hAnsiTheme="minorHAnsi"/>
          <w:sz w:val="22"/>
          <w:szCs w:val="22"/>
        </w:rPr>
        <w:t xml:space="preserve"> uuringu</w:t>
      </w:r>
      <w:r w:rsidRPr="00E46328" w:rsidR="001E25E0">
        <w:rPr>
          <w:rFonts w:eastAsia="Verdana" w:cs="Verdana" w:asciiTheme="minorHAnsi" w:hAnsiTheme="minorHAnsi"/>
          <w:sz w:val="22"/>
          <w:szCs w:val="22"/>
        </w:rPr>
        <w:t>s</w:t>
      </w:r>
      <w:r w:rsidRPr="00E46328">
        <w:rPr>
          <w:rFonts w:eastAsia="Verdana" w:cs="Verdana" w:asciiTheme="minorHAnsi" w:hAnsiTheme="minorHAnsi"/>
          <w:sz w:val="22"/>
          <w:szCs w:val="22"/>
        </w:rPr>
        <w:t xml:space="preserve"> on </w:t>
      </w:r>
      <w:r w:rsidRPr="00E46328" w:rsidR="001E25E0">
        <w:rPr>
          <w:rFonts w:eastAsia="Verdana" w:cs="Verdana" w:asciiTheme="minorHAnsi" w:hAnsiTheme="minorHAnsi"/>
          <w:sz w:val="22"/>
          <w:szCs w:val="22"/>
        </w:rPr>
        <w:t>leitud</w:t>
      </w:r>
      <w:r w:rsidRPr="00E46328">
        <w:rPr>
          <w:rFonts w:eastAsia="Verdana" w:cs="Verdana" w:asciiTheme="minorHAnsi" w:hAnsiTheme="minorHAnsi"/>
          <w:sz w:val="22"/>
          <w:szCs w:val="22"/>
        </w:rPr>
        <w:t xml:space="preserve">, et väikeses annuses võib olla mõõdukas agitatsiooni vastane </w:t>
      </w:r>
      <w:r w:rsidRPr="00E46328" w:rsidR="001E25E0">
        <w:rPr>
          <w:rFonts w:eastAsia="Verdana" w:cs="Verdana" w:asciiTheme="minorHAnsi" w:hAnsiTheme="minorHAnsi"/>
          <w:sz w:val="22"/>
          <w:szCs w:val="22"/>
        </w:rPr>
        <w:t>toime. K</w:t>
      </w:r>
      <w:r w:rsidRPr="00E46328">
        <w:rPr>
          <w:rFonts w:eastAsia="Verdana" w:cs="Verdana" w:asciiTheme="minorHAnsi" w:hAnsiTheme="minorHAnsi"/>
          <w:sz w:val="22"/>
          <w:szCs w:val="22"/>
        </w:rPr>
        <w:t xml:space="preserve">õrvaltoimete profiil kaalub </w:t>
      </w:r>
      <w:r w:rsidRPr="00E46328" w:rsidR="001E25E0">
        <w:rPr>
          <w:rFonts w:eastAsia="Verdana" w:cs="Verdana" w:asciiTheme="minorHAnsi" w:hAnsiTheme="minorHAnsi"/>
          <w:sz w:val="22"/>
          <w:szCs w:val="22"/>
        </w:rPr>
        <w:t xml:space="preserve">siiski </w:t>
      </w:r>
      <w:r w:rsidRPr="00E46328">
        <w:rPr>
          <w:rFonts w:eastAsia="Verdana" w:cs="Verdana" w:asciiTheme="minorHAnsi" w:hAnsiTheme="minorHAnsi"/>
          <w:sz w:val="22"/>
          <w:szCs w:val="22"/>
        </w:rPr>
        <w:t xml:space="preserve">kasu üle, ning </w:t>
      </w:r>
      <w:r w:rsidRPr="00E46328" w:rsidR="001E25E0">
        <w:rPr>
          <w:rFonts w:eastAsia="Verdana" w:cs="Verdana" w:asciiTheme="minorHAnsi" w:hAnsiTheme="minorHAnsi"/>
          <w:sz w:val="22"/>
          <w:szCs w:val="22"/>
        </w:rPr>
        <w:t>tõenduspõhisust on vähe</w:t>
      </w:r>
      <w:r w:rsidRPr="00E46328">
        <w:rPr>
          <w:rFonts w:eastAsia="Verdana" w:cs="Verdana" w:asciiTheme="minorHAnsi" w:hAnsiTheme="minorHAnsi"/>
          <w:sz w:val="22"/>
          <w:szCs w:val="22"/>
        </w:rPr>
        <w:t xml:space="preserve">. Seega </w:t>
      </w:r>
      <w:r w:rsidRPr="00E46328" w:rsidR="001E25E0">
        <w:rPr>
          <w:rFonts w:eastAsia="Verdana" w:cs="Verdana" w:asciiTheme="minorHAnsi" w:hAnsiTheme="minorHAnsi"/>
          <w:sz w:val="22"/>
          <w:szCs w:val="22"/>
        </w:rPr>
        <w:t xml:space="preserve">ei soovitata </w:t>
      </w:r>
      <w:r w:rsidRPr="00E46328">
        <w:rPr>
          <w:rFonts w:eastAsia="Verdana" w:cs="Verdana" w:asciiTheme="minorHAnsi" w:hAnsiTheme="minorHAnsi"/>
          <w:sz w:val="22"/>
          <w:szCs w:val="22"/>
        </w:rPr>
        <w:t>rutiinselt kasuta</w:t>
      </w:r>
      <w:r w:rsidRPr="00E46328" w:rsidR="001E25E0">
        <w:rPr>
          <w:rFonts w:eastAsia="Verdana" w:cs="Verdana" w:asciiTheme="minorHAnsi" w:hAnsiTheme="minorHAnsi"/>
          <w:sz w:val="22"/>
          <w:szCs w:val="22"/>
        </w:rPr>
        <w:t>da.</w:t>
      </w:r>
    </w:p>
    <w:p xmlns:wp14="http://schemas.microsoft.com/office/word/2010/wordml" w:rsidRPr="00E46328" w:rsidR="00635DFB" w:rsidP="003A1B3F" w:rsidRDefault="00CA15A8" w14:paraId="3B8A1A57"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Valproaat</w:t>
      </w:r>
      <w:r w:rsidRPr="00E46328">
        <w:rPr>
          <w:rFonts w:eastAsia="Verdana" w:cs="Verdana" w:asciiTheme="minorHAnsi" w:hAnsiTheme="minorHAnsi"/>
          <w:sz w:val="22"/>
          <w:szCs w:val="22"/>
        </w:rPr>
        <w:t xml:space="preserve"> – </w:t>
      </w:r>
      <w:r w:rsidRPr="00E46328" w:rsidR="001E25E0">
        <w:rPr>
          <w:rFonts w:eastAsia="Verdana" w:cs="Verdana" w:asciiTheme="minorHAnsi" w:hAnsiTheme="minorHAnsi"/>
          <w:sz w:val="22"/>
          <w:szCs w:val="22"/>
        </w:rPr>
        <w:t xml:space="preserve">ei ole soovitatav </w:t>
      </w:r>
      <w:r w:rsidRPr="00E46328">
        <w:rPr>
          <w:rFonts w:eastAsia="Verdana" w:cs="Verdana" w:asciiTheme="minorHAnsi" w:hAnsiTheme="minorHAnsi"/>
          <w:sz w:val="22"/>
          <w:szCs w:val="22"/>
        </w:rPr>
        <w:t>rutiinselt kasuta</w:t>
      </w:r>
      <w:r w:rsidRPr="00E46328" w:rsidR="001E25E0">
        <w:rPr>
          <w:rFonts w:eastAsia="Verdana" w:cs="Verdana" w:asciiTheme="minorHAnsi" w:hAnsiTheme="minorHAnsi"/>
          <w:sz w:val="22"/>
          <w:szCs w:val="22"/>
        </w:rPr>
        <w:t>da</w:t>
      </w:r>
      <w:r w:rsidRPr="00E46328">
        <w:rPr>
          <w:rFonts w:eastAsia="Verdana" w:cs="Verdana" w:asciiTheme="minorHAnsi" w:hAnsiTheme="minorHAnsi"/>
          <w:sz w:val="22"/>
          <w:szCs w:val="22"/>
        </w:rPr>
        <w:t xml:space="preserve"> agitatsiooni leevendamiseks. Enamik RCT on </w:t>
      </w:r>
      <w:r w:rsidRPr="00E46328" w:rsidR="001E25E0">
        <w:rPr>
          <w:rFonts w:eastAsia="Verdana" w:cs="Verdana" w:asciiTheme="minorHAnsi" w:hAnsiTheme="minorHAnsi"/>
          <w:sz w:val="22"/>
          <w:szCs w:val="22"/>
        </w:rPr>
        <w:t>leidnud</w:t>
      </w:r>
      <w:r w:rsidRPr="00E46328">
        <w:rPr>
          <w:rFonts w:eastAsia="Verdana" w:cs="Verdana" w:asciiTheme="minorHAnsi" w:hAnsiTheme="minorHAnsi"/>
          <w:sz w:val="22"/>
          <w:szCs w:val="22"/>
        </w:rPr>
        <w:t>, et võrreldes platseeboga efekti ei ole. Mõn</w:t>
      </w:r>
      <w:r w:rsidRPr="00E46328" w:rsidR="001E25E0">
        <w:rPr>
          <w:rFonts w:eastAsia="Verdana" w:cs="Verdana" w:asciiTheme="minorHAnsi" w:hAnsiTheme="minorHAnsi"/>
          <w:sz w:val="22"/>
          <w:szCs w:val="22"/>
        </w:rPr>
        <w:t>i</w:t>
      </w:r>
      <w:r w:rsidRPr="00E46328">
        <w:rPr>
          <w:rFonts w:eastAsia="Verdana" w:cs="Verdana" w:asciiTheme="minorHAnsi" w:hAnsiTheme="minorHAnsi"/>
          <w:sz w:val="22"/>
          <w:szCs w:val="22"/>
        </w:rPr>
        <w:t xml:space="preserve"> RCT</w:t>
      </w:r>
      <w:r w:rsidRPr="00E46328" w:rsidR="001E25E0">
        <w:rPr>
          <w:rFonts w:eastAsia="Verdana" w:cs="Verdana" w:asciiTheme="minorHAnsi" w:hAnsiTheme="minorHAnsi"/>
          <w:sz w:val="22"/>
          <w:szCs w:val="22"/>
        </w:rPr>
        <w:t xml:space="preserve"> on leidnud positiivset efekti.</w:t>
      </w:r>
      <w:r w:rsidRPr="00E46328">
        <w:rPr>
          <w:rFonts w:eastAsia="Verdana" w:cs="Verdana" w:asciiTheme="minorHAnsi" w:hAnsiTheme="minorHAnsi"/>
          <w:sz w:val="22"/>
          <w:szCs w:val="22"/>
        </w:rPr>
        <w:t xml:space="preserve"> Cochrane 2004</w:t>
      </w:r>
      <w:r w:rsidRPr="00E46328" w:rsidR="001E25E0">
        <w:rPr>
          <w:rFonts w:eastAsia="Verdana" w:cs="Verdana" w:asciiTheme="minorHAnsi" w:hAnsiTheme="minorHAnsi"/>
          <w:sz w:val="22"/>
          <w:szCs w:val="22"/>
        </w:rPr>
        <w:t>.</w:t>
      </w:r>
      <w:r w:rsidRPr="00E46328">
        <w:rPr>
          <w:rFonts w:eastAsia="Verdana" w:cs="Verdana" w:asciiTheme="minorHAnsi" w:hAnsiTheme="minorHAnsi"/>
          <w:sz w:val="22"/>
          <w:szCs w:val="22"/>
        </w:rPr>
        <w:t xml:space="preserve">a ülevaade võttis kokku, et </w:t>
      </w:r>
      <w:r w:rsidRPr="00E46328" w:rsidR="001E25E0">
        <w:rPr>
          <w:rFonts w:eastAsia="Verdana" w:cs="Verdana" w:asciiTheme="minorHAnsi" w:hAnsiTheme="minorHAnsi"/>
          <w:sz w:val="22"/>
          <w:szCs w:val="22"/>
        </w:rPr>
        <w:t xml:space="preserve">efekt </w:t>
      </w:r>
      <w:r w:rsidRPr="00E46328">
        <w:rPr>
          <w:rFonts w:eastAsia="Verdana" w:cs="Verdana" w:asciiTheme="minorHAnsi" w:hAnsiTheme="minorHAnsi"/>
          <w:sz w:val="22"/>
          <w:szCs w:val="22"/>
        </w:rPr>
        <w:t>ei ole piisavalt tõestatud.</w:t>
      </w:r>
    </w:p>
    <w:p xmlns:wp14="http://schemas.microsoft.com/office/word/2010/wordml" w:rsidRPr="00E46328" w:rsidR="00635DFB" w:rsidP="00B86F9B" w:rsidRDefault="00635DFB" w14:paraId="6C4BA173" wp14:textId="77777777">
      <w:pPr>
        <w:spacing w:line="276" w:lineRule="auto"/>
        <w:rPr>
          <w:rFonts w:asciiTheme="minorHAnsi" w:hAnsiTheme="minorHAnsi"/>
          <w:sz w:val="22"/>
          <w:szCs w:val="22"/>
        </w:rPr>
      </w:pPr>
    </w:p>
    <w:p xmlns:wp14="http://schemas.microsoft.com/office/word/2010/wordml" w:rsidRPr="00E46328" w:rsidR="00635DFB" w:rsidP="003A1B3F" w:rsidRDefault="001E25E0" w14:paraId="1C8B1B64"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Lühiaegne</w:t>
      </w:r>
      <w:r w:rsidRPr="00E46328" w:rsidR="00CA15A8">
        <w:rPr>
          <w:rFonts w:eastAsia="Verdana" w:cs="Verdana" w:asciiTheme="minorHAnsi" w:hAnsiTheme="minorHAnsi"/>
          <w:sz w:val="22"/>
          <w:szCs w:val="22"/>
        </w:rPr>
        <w:t xml:space="preserve"> prooviravi karbamasepiini või valproaadiga </w:t>
      </w:r>
      <w:r w:rsidRPr="00E46328">
        <w:rPr>
          <w:rFonts w:eastAsia="Verdana" w:cs="Verdana" w:asciiTheme="minorHAnsi" w:hAnsiTheme="minorHAnsi"/>
          <w:sz w:val="22"/>
          <w:szCs w:val="22"/>
        </w:rPr>
        <w:t>on näidustatud</w:t>
      </w:r>
      <w:r w:rsidRPr="00E46328" w:rsidR="00CA15A8">
        <w:rPr>
          <w:rFonts w:eastAsia="Verdana" w:cs="Verdana" w:asciiTheme="minorHAnsi" w:hAnsiTheme="minorHAnsi"/>
          <w:sz w:val="22"/>
          <w:szCs w:val="22"/>
        </w:rPr>
        <w:t xml:space="preserve"> individuaalsetel juhtudel, kui patsient on ülitundlik AP-le või AP ei toimi; kel on väga palju kardiaalseid riskitegureid</w:t>
      </w:r>
      <w:r w:rsidRPr="00E46328">
        <w:rPr>
          <w:rFonts w:eastAsia="Verdana" w:cs="Verdana" w:asciiTheme="minorHAnsi" w:hAnsiTheme="minorHAnsi"/>
          <w:sz w:val="22"/>
          <w:szCs w:val="22"/>
        </w:rPr>
        <w:t>;</w:t>
      </w:r>
      <w:r w:rsidRPr="00E46328" w:rsidR="00CA15A8">
        <w:rPr>
          <w:rFonts w:eastAsia="Verdana" w:cs="Verdana" w:asciiTheme="minorHAnsi" w:hAnsiTheme="minorHAnsi"/>
          <w:sz w:val="22"/>
          <w:szCs w:val="22"/>
        </w:rPr>
        <w:t xml:space="preserve"> kes ei ole psühhoosis ning on kergelt agiteeritud. Kindlasti ravi lõpetada, kui efekti </w:t>
      </w:r>
      <w:r w:rsidRPr="00E46328">
        <w:rPr>
          <w:rFonts w:eastAsia="Verdana" w:cs="Verdana" w:asciiTheme="minorHAnsi" w:hAnsiTheme="minorHAnsi"/>
          <w:sz w:val="22"/>
          <w:szCs w:val="22"/>
        </w:rPr>
        <w:t>ei ilmne</w:t>
      </w:r>
      <w:r w:rsidRPr="00E46328" w:rsidR="00CA15A8">
        <w:rPr>
          <w:rFonts w:eastAsia="Verdana" w:cs="Verdana" w:asciiTheme="minorHAnsi" w:hAnsiTheme="minorHAnsi"/>
          <w:sz w:val="22"/>
          <w:szCs w:val="22"/>
        </w:rPr>
        <w:t>.</w:t>
      </w:r>
    </w:p>
    <w:p xmlns:wp14="http://schemas.microsoft.com/office/word/2010/wordml" w:rsidRPr="00E46328" w:rsidR="00B86F9B" w:rsidP="003A1B3F" w:rsidRDefault="00B86F9B" w14:paraId="721FE3D8" wp14:textId="77777777">
      <w:pPr>
        <w:spacing w:line="276" w:lineRule="auto"/>
        <w:rPr>
          <w:rFonts w:eastAsia="Verdana" w:cs="Verdana" w:asciiTheme="minorHAnsi" w:hAnsiTheme="minorHAnsi"/>
          <w:sz w:val="22"/>
          <w:szCs w:val="22"/>
          <w:u w:val="single"/>
        </w:rPr>
      </w:pPr>
    </w:p>
    <w:p xmlns:wp14="http://schemas.microsoft.com/office/word/2010/wordml" w:rsidRPr="00E46328" w:rsidR="00635DFB" w:rsidP="003A1B3F" w:rsidRDefault="00CA15A8" w14:paraId="2410C63E"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Soovitatavad annused:</w:t>
      </w:r>
    </w:p>
    <w:p xmlns:wp14="http://schemas.microsoft.com/office/word/2010/wordml" w:rsidRPr="00E46328" w:rsidR="00635DFB" w:rsidP="003A1B3F" w:rsidRDefault="00CA15A8" w14:paraId="367DDE3E"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u w:val="single"/>
        </w:rPr>
        <w:t>- karbamasepiin:</w:t>
      </w:r>
      <w:r w:rsidRPr="00E46328">
        <w:rPr>
          <w:rFonts w:eastAsia="Verdana" w:cs="Verdana" w:asciiTheme="minorHAnsi" w:hAnsiTheme="minorHAnsi"/>
          <w:sz w:val="22"/>
          <w:szCs w:val="22"/>
        </w:rPr>
        <w:t xml:space="preserve"> 50-100mg päevas, 2-s kuni 4-s annuses, </w:t>
      </w:r>
      <w:r w:rsidRPr="00E46328" w:rsidR="001E25E0">
        <w:rPr>
          <w:rFonts w:eastAsia="Verdana" w:cs="Verdana" w:asciiTheme="minorHAnsi" w:hAnsiTheme="minorHAnsi"/>
          <w:sz w:val="22"/>
          <w:szCs w:val="22"/>
        </w:rPr>
        <w:t xml:space="preserve">annust </w:t>
      </w:r>
      <w:r w:rsidRPr="00E46328">
        <w:rPr>
          <w:rFonts w:eastAsia="Verdana" w:cs="Verdana" w:asciiTheme="minorHAnsi" w:hAnsiTheme="minorHAnsi"/>
          <w:sz w:val="22"/>
          <w:szCs w:val="22"/>
        </w:rPr>
        <w:t>tõsta kuni kontsentratsioon veres 8-12ng/mL või kuni efekt käitumisele/kõrvaltoimed ilmnevad.</w:t>
      </w:r>
      <w:r w:rsidRPr="00E46328" w:rsidR="001E25E0">
        <w:rPr>
          <w:rFonts w:eastAsia="Verdana" w:cs="Verdana" w:asciiTheme="minorHAnsi" w:hAnsiTheme="minorHAnsi"/>
          <w:sz w:val="22"/>
          <w:szCs w:val="22"/>
        </w:rPr>
        <w:t xml:space="preserve"> </w:t>
      </w:r>
      <w:r w:rsidRPr="00E46328" w:rsidR="001E25E0">
        <w:rPr>
          <w:rFonts w:eastAsia="Verdana" w:cs="Verdana" w:asciiTheme="minorHAnsi" w:hAnsiTheme="minorHAnsi"/>
          <w:sz w:val="22"/>
          <w:szCs w:val="22"/>
        </w:rPr>
        <w:br/>
      </w:r>
      <w:r w:rsidRPr="00E46328" w:rsidR="001E25E0">
        <w:rPr>
          <w:rFonts w:eastAsia="Verdana" w:cs="Verdana" w:asciiTheme="minorHAnsi" w:hAnsiTheme="minorHAnsi"/>
          <w:sz w:val="22"/>
          <w:szCs w:val="22"/>
        </w:rPr>
        <w:t xml:space="preserve">Kõrvaltoimed: ataksia, kukkumised, sedatsioon, segasusseisund. Interaktsioonid ravimitega. Harvadel juhtudel luuüdi supressioon. Hüponatreemia </w:t>
      </w:r>
      <w:r w:rsidRPr="00E46328" w:rsidR="001E25E0">
        <w:rPr>
          <w:rFonts w:eastAsia="Verdana" w:cs="Verdana" w:asciiTheme="minorHAnsi" w:hAnsiTheme="minorHAnsi"/>
          <w:i/>
          <w:sz w:val="22"/>
          <w:szCs w:val="22"/>
        </w:rPr>
        <w:t>(syndrome of inaproppriate antidiuretic hormone secretion).</w:t>
      </w:r>
    </w:p>
    <w:p xmlns:wp14="http://schemas.microsoft.com/office/word/2010/wordml" w:rsidRPr="00E46328" w:rsidR="001E25E0" w:rsidP="001E25E0" w:rsidRDefault="00CA15A8" w14:paraId="50711720"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u w:val="single"/>
        </w:rPr>
        <w:t>- valproaat:</w:t>
      </w:r>
      <w:r w:rsidRPr="00E46328">
        <w:rPr>
          <w:rFonts w:eastAsia="Verdana" w:cs="Verdana" w:asciiTheme="minorHAnsi" w:hAnsiTheme="minorHAnsi"/>
          <w:sz w:val="22"/>
          <w:szCs w:val="22"/>
        </w:rPr>
        <w:t xml:space="preserve"> 2..3-s annuses, päeva</w:t>
      </w:r>
      <w:r w:rsidRPr="00E46328" w:rsidR="001E25E0">
        <w:rPr>
          <w:rFonts w:eastAsia="Verdana" w:cs="Verdana" w:asciiTheme="minorHAnsi" w:hAnsiTheme="minorHAnsi"/>
          <w:sz w:val="22"/>
          <w:szCs w:val="22"/>
        </w:rPr>
        <w:t>ne</w:t>
      </w:r>
      <w:r w:rsidRPr="00E46328">
        <w:rPr>
          <w:rFonts w:eastAsia="Verdana" w:cs="Verdana" w:asciiTheme="minorHAnsi" w:hAnsiTheme="minorHAnsi"/>
          <w:sz w:val="22"/>
          <w:szCs w:val="22"/>
        </w:rPr>
        <w:t xml:space="preserve"> algdoos 125-250mg. Tõsta annust kuni kontsentratsioon veres 50-60ng/mL (100ng/mL harvadel juhtudel), või kuni efekt/kõrvaltoimed ilmnevad.</w:t>
      </w:r>
      <w:r w:rsidRPr="00E46328" w:rsidR="001E25E0">
        <w:rPr>
          <w:rFonts w:eastAsia="Verdana" w:cs="Verdana" w:asciiTheme="minorHAnsi" w:hAnsiTheme="minorHAnsi"/>
          <w:sz w:val="22"/>
          <w:szCs w:val="22"/>
        </w:rPr>
        <w:t xml:space="preserve"> </w:t>
      </w:r>
      <w:r w:rsidRPr="00E46328" w:rsidR="001E25E0">
        <w:rPr>
          <w:rFonts w:eastAsia="Verdana" w:cs="Verdana" w:asciiTheme="minorHAnsi" w:hAnsiTheme="minorHAnsi"/>
          <w:sz w:val="22"/>
          <w:szCs w:val="22"/>
        </w:rPr>
        <w:br/>
      </w:r>
      <w:r w:rsidRPr="00E46328" w:rsidR="001E25E0">
        <w:rPr>
          <w:rFonts w:eastAsia="Verdana" w:cs="Verdana" w:asciiTheme="minorHAnsi" w:hAnsiTheme="minorHAnsi"/>
          <w:sz w:val="22"/>
          <w:szCs w:val="22"/>
        </w:rPr>
        <w:t>Kõrvaltoimed: sedatsioon, GI häired, segasusseisund, ataksia, kukkumised. Luuüdi supressioon, hepatotoksilisus, trombotsütopeenia, hüperammoneemia.</w:t>
      </w:r>
    </w:p>
    <w:p xmlns:wp14="http://schemas.microsoft.com/office/word/2010/wordml" w:rsidRPr="00E46328" w:rsidR="001E25E0" w:rsidP="001E25E0" w:rsidRDefault="001E25E0" w14:paraId="03AC13B0"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Monitoorida kõrvaltoimeid vereanalüüsi kaudu: CBC, elektrolüüdid, maksa ensüümid.</w:t>
      </w:r>
    </w:p>
    <w:p xmlns:wp14="http://schemas.microsoft.com/office/word/2010/wordml" w:rsidRPr="00E46328" w:rsidR="00B86F9B" w:rsidP="00B86F9B" w:rsidRDefault="00B86F9B" w14:paraId="478877BE"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Samuti minimaalselt tõenduspõhisust: liitium, beetablokkerid.</w:t>
      </w:r>
    </w:p>
    <w:p xmlns:wp14="http://schemas.microsoft.com/office/word/2010/wordml" w:rsidRPr="00E46328" w:rsidR="00B86F9B" w:rsidP="00B86F9B" w:rsidRDefault="00B86F9B" w14:paraId="57B239F9"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Nimetatud ravimitel on ka tõsised kõrvaltoimed, mistõttu neid ravimeid ei ole psühhoosi ega agitatsiooni ravis soovitatav kasutada – välja arvatud neil patsientidel, kel muu ravi ei ole olnud piisavalt efektiivne.</w:t>
      </w:r>
    </w:p>
    <w:p xmlns:wp14="http://schemas.microsoft.com/office/word/2010/wordml" w:rsidRPr="00E46328" w:rsidR="001E25E0" w:rsidP="003A1B3F" w:rsidRDefault="001E25E0" w14:paraId="488D8340" wp14:textId="77777777">
      <w:pPr>
        <w:rPr>
          <w:rFonts w:asciiTheme="minorHAnsi" w:hAnsiTheme="minorHAnsi"/>
          <w:sz w:val="22"/>
          <w:szCs w:val="22"/>
        </w:rPr>
      </w:pPr>
    </w:p>
    <w:p xmlns:wp14="http://schemas.microsoft.com/office/word/2010/wordml" w:rsidRPr="00E46328" w:rsidR="00635DFB" w:rsidP="003A1B3F" w:rsidRDefault="00CA15A8" w14:paraId="5E1483BB" wp14:textId="77777777">
      <w:pPr>
        <w:rPr>
          <w:rFonts w:asciiTheme="minorHAnsi" w:hAnsiTheme="minorHAnsi"/>
          <w:sz w:val="22"/>
          <w:szCs w:val="22"/>
        </w:rPr>
      </w:pPr>
      <w:r w:rsidRPr="00E46328">
        <w:rPr>
          <w:rFonts w:eastAsia="Verdana" w:cs="Verdana" w:asciiTheme="minorHAnsi" w:hAnsiTheme="minorHAnsi"/>
          <w:b/>
          <w:szCs w:val="22"/>
        </w:rPr>
        <w:t>Depressioon:</w:t>
      </w:r>
      <w:r w:rsidRPr="00E46328">
        <w:rPr>
          <w:rFonts w:eastAsia="Verdana" w:cs="Verdana" w:asciiTheme="minorHAnsi" w:hAnsiTheme="minorHAnsi"/>
          <w:szCs w:val="22"/>
        </w:rPr>
        <w:t xml:space="preserve">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depressiooniga patsiente tuleks kindlasti hinnata suitsiidi riski osas.</w:t>
      </w:r>
    </w:p>
    <w:p xmlns:wp14="http://schemas.microsoft.com/office/word/2010/wordml" w:rsidRPr="00E46328" w:rsidR="00635DFB" w:rsidP="003A1B3F" w:rsidRDefault="00CA15A8" w14:paraId="5D62A99A"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Tõenduspõhisus AD efektist dementsusega patsientidel on </w:t>
      </w:r>
      <w:r w:rsidRPr="00E46328">
        <w:rPr>
          <w:rFonts w:eastAsia="Verdana" w:cs="Verdana" w:asciiTheme="minorHAnsi" w:hAnsiTheme="minorHAnsi"/>
          <w:i/>
          <w:sz w:val="22"/>
          <w:szCs w:val="22"/>
        </w:rPr>
        <w:t>„mixed“,</w:t>
      </w:r>
      <w:r w:rsidRPr="00E46328">
        <w:rPr>
          <w:rFonts w:eastAsia="Verdana" w:cs="Verdana" w:asciiTheme="minorHAnsi" w:hAnsiTheme="minorHAnsi"/>
          <w:sz w:val="22"/>
          <w:szCs w:val="22"/>
        </w:rPr>
        <w:t xml:space="preserve"> aga kliiniline konsensus toetab prooviravi antidepressantidega neil dementsetel patsientidel, kel on kliiniliselt oluline püsiv meeleolulangus.</w:t>
      </w:r>
    </w:p>
    <w:p xmlns:wp14="http://schemas.microsoft.com/office/word/2010/wordml" w:rsidRPr="00E46328" w:rsidR="00635DFB" w:rsidP="003A1B3F" w:rsidRDefault="00CA15A8" w14:paraId="249271E0"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Ravimi valik: põhineb kõrvaltoimete profiilil ja </w:t>
      </w:r>
      <w:r w:rsidRPr="00E46328" w:rsidR="00B86F9B">
        <w:rPr>
          <w:rFonts w:eastAsia="Verdana" w:cs="Verdana" w:asciiTheme="minorHAnsi" w:hAnsiTheme="minorHAnsi"/>
          <w:sz w:val="22"/>
          <w:szCs w:val="22"/>
        </w:rPr>
        <w:t xml:space="preserve">sõltub </w:t>
      </w:r>
      <w:r w:rsidRPr="00E46328">
        <w:rPr>
          <w:rFonts w:eastAsia="Verdana" w:cs="Verdana" w:asciiTheme="minorHAnsi" w:hAnsiTheme="minorHAnsi"/>
          <w:sz w:val="22"/>
          <w:szCs w:val="22"/>
        </w:rPr>
        <w:t>konkreetsest patsiendist.</w:t>
      </w:r>
    </w:p>
    <w:p xmlns:wp14="http://schemas.microsoft.com/office/word/2010/wordml" w:rsidRPr="00E46328" w:rsidR="00635DFB" w:rsidP="003A1B3F" w:rsidRDefault="00B86F9B" w14:paraId="6735537B"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 xml:space="preserve">- </w:t>
      </w:r>
      <w:r w:rsidRPr="00E46328" w:rsidR="00CA15A8">
        <w:rPr>
          <w:rFonts w:eastAsia="Verdana" w:cs="Verdana" w:asciiTheme="minorHAnsi" w:hAnsiTheme="minorHAnsi"/>
          <w:sz w:val="22"/>
          <w:szCs w:val="22"/>
          <w:u w:val="single"/>
        </w:rPr>
        <w:t>SSRI-d:</w:t>
      </w:r>
      <w:r w:rsidRPr="00E46328" w:rsidR="00CA15A8">
        <w:rPr>
          <w:rFonts w:eastAsia="Verdana" w:cs="Verdana" w:asciiTheme="minorHAnsi" w:hAnsiTheme="minorHAnsi"/>
          <w:sz w:val="22"/>
          <w:szCs w:val="22"/>
        </w:rPr>
        <w:t xml:space="preserve"> võib-olla on eelistatud, kuna neid talutakse paremini kui teisi AD-sid.</w:t>
      </w:r>
    </w:p>
    <w:p xmlns:wp14="http://schemas.microsoft.com/office/word/2010/wordml" w:rsidRPr="00E46328" w:rsidR="00635DFB" w:rsidP="003A1B3F" w:rsidRDefault="00B86F9B" w14:paraId="422867B2"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w:t>
      </w:r>
      <w:r w:rsidRPr="00E46328" w:rsidR="00CA15A8">
        <w:rPr>
          <w:rFonts w:eastAsia="Verdana" w:cs="Verdana" w:asciiTheme="minorHAnsi" w:hAnsiTheme="minorHAnsi"/>
          <w:sz w:val="22"/>
          <w:szCs w:val="22"/>
          <w:u w:val="single"/>
        </w:rPr>
        <w:t>Bupropioon, venlafaxine, mirtazapine</w:t>
      </w:r>
      <w:r w:rsidRPr="00E46328" w:rsidR="00CA15A8">
        <w:rPr>
          <w:rFonts w:eastAsia="Verdana" w:cs="Verdana" w:asciiTheme="minorHAnsi" w:hAnsiTheme="minorHAnsi"/>
          <w:sz w:val="22"/>
          <w:szCs w:val="22"/>
        </w:rPr>
        <w:t xml:space="preserve"> – võivad ka olla efektiivsed.</w:t>
      </w:r>
    </w:p>
    <w:p xmlns:wp14="http://schemas.microsoft.com/office/word/2010/wordml" w:rsidRPr="00E46328" w:rsidR="00635DFB" w:rsidP="003A1B3F" w:rsidRDefault="00B86F9B" w14:paraId="6FA40E11"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w:t>
      </w:r>
      <w:r w:rsidRPr="00E46328" w:rsidR="00CA15A8">
        <w:rPr>
          <w:rFonts w:eastAsia="Verdana" w:cs="Verdana" w:asciiTheme="minorHAnsi" w:hAnsiTheme="minorHAnsi"/>
          <w:sz w:val="22"/>
          <w:szCs w:val="22"/>
          <w:u w:val="single"/>
        </w:rPr>
        <w:t>Olulise antikolinergilise toimega ravimid (amitrüptillin, imipramine)</w:t>
      </w:r>
      <w:r w:rsidRPr="00E46328" w:rsidR="00CA15A8">
        <w:rPr>
          <w:rFonts w:eastAsia="Verdana" w:cs="Verdana" w:asciiTheme="minorHAnsi" w:hAnsiTheme="minorHAnsi"/>
          <w:sz w:val="22"/>
          <w:szCs w:val="22"/>
        </w:rPr>
        <w:t xml:space="preserve"> – peaks vältima.</w:t>
      </w:r>
    </w:p>
    <w:p xmlns:wp14="http://schemas.microsoft.com/office/word/2010/wordml" w:rsidRPr="00E46328" w:rsidR="00B86F9B" w:rsidP="00B86F9B" w:rsidRDefault="00B86F9B" w14:paraId="7B53D486"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-Psühhostimulandid:</w:t>
      </w:r>
      <w:r w:rsidRPr="00E46328">
        <w:rPr>
          <w:rFonts w:eastAsia="Verdana" w:cs="Verdana" w:asciiTheme="minorHAnsi" w:hAnsiTheme="minorHAnsi"/>
          <w:sz w:val="22"/>
          <w:szCs w:val="22"/>
        </w:rPr>
        <w:t xml:space="preserve"> (ei ole täpsustatud) võivad olla mõnikord depressiooni ravis hea efektiga, eriti märkimisväärse somaatilise patoloogiaga patsientidel (ei ole täpsustatud).</w:t>
      </w:r>
    </w:p>
    <w:p xmlns:wp14="http://schemas.microsoft.com/office/word/2010/wordml" w:rsidRPr="00E46328" w:rsidR="00B86F9B" w:rsidP="003A1B3F" w:rsidRDefault="00B86F9B" w14:paraId="290E8FFA" wp14:textId="77777777">
      <w:pPr>
        <w:spacing w:line="276" w:lineRule="auto"/>
        <w:rPr>
          <w:rFonts w:eastAsia="Verdana" w:cs="Verdana" w:asciiTheme="minorHAnsi" w:hAnsiTheme="minorHAnsi"/>
          <w:sz w:val="22"/>
          <w:szCs w:val="22"/>
          <w:u w:val="single"/>
        </w:rPr>
      </w:pPr>
    </w:p>
    <w:p xmlns:wp14="http://schemas.microsoft.com/office/word/2010/wordml" w:rsidRPr="00E46328" w:rsidR="00635DFB" w:rsidP="003A1B3F" w:rsidRDefault="00CA15A8" w14:paraId="48E1E414"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EKR:</w:t>
      </w:r>
      <w:r w:rsidRPr="00E46328">
        <w:rPr>
          <w:rFonts w:eastAsia="Verdana" w:cs="Verdana" w:asciiTheme="minorHAnsi" w:hAnsiTheme="minorHAnsi"/>
          <w:sz w:val="22"/>
          <w:szCs w:val="22"/>
        </w:rPr>
        <w:t xml:space="preserve"> uuringuid ei ole, aga kliiniline kogemus viitab sellele, et raviresistentsetel patsientidel võiks olla efektiivne.</w:t>
      </w:r>
    </w:p>
    <w:p xmlns:wp14="http://schemas.microsoft.com/office/word/2010/wordml" w:rsidRPr="00E46328" w:rsidR="00635DFB" w:rsidP="003A1B3F" w:rsidRDefault="00635DFB" w14:paraId="022EEA3B" wp14:textId="77777777">
      <w:pPr>
        <w:spacing w:line="276" w:lineRule="auto"/>
        <w:rPr>
          <w:rFonts w:asciiTheme="minorHAnsi" w:hAnsiTheme="minorHAnsi"/>
          <w:sz w:val="22"/>
          <w:szCs w:val="22"/>
        </w:rPr>
      </w:pPr>
    </w:p>
    <w:p xmlns:wp14="http://schemas.microsoft.com/office/word/2010/wordml" w:rsidRPr="00E46328" w:rsidR="00635DFB" w:rsidP="003A1B3F" w:rsidRDefault="00CA15A8" w14:paraId="7A6EEDBB" wp14:textId="77777777">
      <w:pPr>
        <w:spacing w:line="276" w:lineRule="auto"/>
        <w:rPr>
          <w:rFonts w:asciiTheme="minorHAnsi" w:hAnsiTheme="minorHAnsi"/>
          <w:sz w:val="22"/>
          <w:szCs w:val="22"/>
        </w:rPr>
      </w:pPr>
      <w:r w:rsidRPr="00E46328">
        <w:rPr>
          <w:rFonts w:eastAsia="Verdana" w:cs="Verdana" w:asciiTheme="minorHAnsi" w:hAnsiTheme="minorHAnsi"/>
          <w:b/>
          <w:szCs w:val="22"/>
        </w:rPr>
        <w:t>Apaatia:</w:t>
      </w:r>
      <w:r w:rsidRPr="00E46328">
        <w:rPr>
          <w:rFonts w:eastAsia="Verdana" w:cs="Verdana" w:asciiTheme="minorHAnsi" w:hAnsiTheme="minorHAnsi"/>
          <w:szCs w:val="22"/>
        </w:rPr>
        <w:t xml:space="preserve"> </w:t>
      </w:r>
      <w:r w:rsidRPr="00E46328" w:rsidR="00B86F9B">
        <w:rPr>
          <w:rFonts w:eastAsia="Verdana" w:cs="Verdana" w:asciiTheme="minorHAnsi" w:hAnsiTheme="minorHAnsi"/>
          <w:szCs w:val="22"/>
        </w:rPr>
        <w:br/>
      </w:r>
      <w:r w:rsidRPr="00E46328" w:rsidR="00B86F9B">
        <w:rPr>
          <w:rFonts w:eastAsia="Verdana" w:cs="Verdana" w:asciiTheme="minorHAnsi" w:hAnsiTheme="minorHAnsi"/>
          <w:sz w:val="22"/>
          <w:szCs w:val="22"/>
        </w:rPr>
        <w:t xml:space="preserve">andmeid </w:t>
      </w:r>
      <w:r w:rsidRPr="00E46328">
        <w:rPr>
          <w:rFonts w:eastAsia="Verdana" w:cs="Verdana" w:asciiTheme="minorHAnsi" w:hAnsiTheme="minorHAnsi"/>
          <w:sz w:val="22"/>
          <w:szCs w:val="22"/>
        </w:rPr>
        <w:t>ei ole palju</w:t>
      </w:r>
      <w:r w:rsidRPr="00E46328" w:rsidR="00B86F9B">
        <w:rPr>
          <w:rFonts w:eastAsia="Verdana" w:cs="Verdana" w:asciiTheme="minorHAnsi" w:hAnsiTheme="minorHAnsi"/>
          <w:sz w:val="22"/>
          <w:szCs w:val="22"/>
        </w:rPr>
        <w:t xml:space="preserve">, aga psühhostimulandid (ei ole täpsustatud), </w:t>
      </w:r>
      <w:r w:rsidRPr="00E46328">
        <w:rPr>
          <w:rFonts w:eastAsia="Verdana" w:cs="Verdana" w:asciiTheme="minorHAnsi" w:hAnsiTheme="minorHAnsi"/>
          <w:sz w:val="22"/>
          <w:szCs w:val="22"/>
        </w:rPr>
        <w:t>bupropioon, bromokriptiin ja amantadiin võiksid olla efektiivsed.</w:t>
      </w:r>
    </w:p>
    <w:p xmlns:wp14="http://schemas.microsoft.com/office/word/2010/wordml" w:rsidRPr="00E46328" w:rsidR="00635DFB" w:rsidP="003A1B3F" w:rsidRDefault="00635DFB" w14:paraId="3ABCF17A" wp14:textId="77777777">
      <w:pPr>
        <w:spacing w:line="276" w:lineRule="auto"/>
        <w:rPr>
          <w:rFonts w:asciiTheme="minorHAnsi" w:hAnsiTheme="minorHAnsi"/>
          <w:sz w:val="22"/>
          <w:szCs w:val="22"/>
        </w:rPr>
      </w:pPr>
    </w:p>
    <w:p xmlns:wp14="http://schemas.microsoft.com/office/word/2010/wordml" w:rsidRPr="00E46328" w:rsidR="00635DFB" w:rsidP="003A1B3F" w:rsidRDefault="00CA15A8" w14:paraId="6EC09138" wp14:textId="77777777">
      <w:pPr>
        <w:spacing w:line="276" w:lineRule="auto"/>
        <w:rPr>
          <w:rFonts w:asciiTheme="minorHAnsi" w:hAnsiTheme="minorHAnsi"/>
          <w:sz w:val="22"/>
          <w:szCs w:val="22"/>
        </w:rPr>
      </w:pPr>
      <w:r w:rsidRPr="00E46328">
        <w:rPr>
          <w:rFonts w:eastAsia="Verdana" w:cs="Verdana" w:asciiTheme="minorHAnsi" w:hAnsiTheme="minorHAnsi"/>
          <w:b/>
          <w:szCs w:val="22"/>
        </w:rPr>
        <w:t xml:space="preserve">Unehäired: </w:t>
      </w:r>
      <w:r w:rsidRPr="00E46328" w:rsidR="00B86F9B">
        <w:rPr>
          <w:rFonts w:eastAsia="Verdana" w:cs="Verdana" w:asciiTheme="minorHAnsi" w:hAnsiTheme="minorHAnsi"/>
          <w:b/>
          <w:szCs w:val="22"/>
        </w:rPr>
        <w:br/>
      </w:r>
      <w:r w:rsidRPr="00E46328">
        <w:rPr>
          <w:rFonts w:eastAsia="Verdana" w:cs="Verdana" w:asciiTheme="minorHAnsi" w:hAnsiTheme="minorHAnsi"/>
          <w:sz w:val="22"/>
          <w:szCs w:val="22"/>
        </w:rPr>
        <w:t>sagedased; esmane käsitlus – ööpäeva rütmi säilitamine, unehügieen.</w:t>
      </w:r>
    </w:p>
    <w:p xmlns:wp14="http://schemas.microsoft.com/office/word/2010/wordml" w:rsidRPr="00E46328" w:rsidR="00635DFB" w:rsidP="003A1B3F" w:rsidRDefault="00CA15A8" w14:paraId="0693C88F" wp14:textId="77777777">
      <w:pPr>
        <w:spacing w:line="276" w:lineRule="auto"/>
        <w:rPr>
          <w:rFonts w:asciiTheme="minorHAnsi" w:hAnsiTheme="minorHAnsi"/>
          <w:sz w:val="22"/>
          <w:szCs w:val="22"/>
        </w:rPr>
      </w:pPr>
      <w:r w:rsidRPr="00E46328">
        <w:rPr>
          <w:rFonts w:eastAsia="Verdana" w:cs="Verdana" w:asciiTheme="minorHAnsi" w:hAnsiTheme="minorHAnsi"/>
          <w:sz w:val="22"/>
          <w:szCs w:val="22"/>
        </w:rPr>
        <w:t xml:space="preserve">Farmakoloogiline sekkumine </w:t>
      </w:r>
      <w:r w:rsidRPr="00E46328" w:rsidR="00B86F9B">
        <w:rPr>
          <w:rFonts w:eastAsia="Verdana" w:cs="Verdana" w:asciiTheme="minorHAnsi" w:hAnsiTheme="minorHAnsi"/>
          <w:sz w:val="22"/>
          <w:szCs w:val="22"/>
        </w:rPr>
        <w:t xml:space="preserve">on näidustatud sel juhul, </w:t>
      </w:r>
      <w:r w:rsidRPr="00E46328">
        <w:rPr>
          <w:rFonts w:eastAsia="Verdana" w:cs="Verdana" w:asciiTheme="minorHAnsi" w:hAnsiTheme="minorHAnsi"/>
          <w:sz w:val="22"/>
          <w:szCs w:val="22"/>
        </w:rPr>
        <w:t xml:space="preserve"> kui mitt</w:t>
      </w:r>
      <w:r w:rsidRPr="00E46328" w:rsidR="00B86F9B">
        <w:rPr>
          <w:rFonts w:eastAsia="Verdana" w:cs="Verdana" w:asciiTheme="minorHAnsi" w:hAnsiTheme="minorHAnsi"/>
          <w:sz w:val="22"/>
          <w:szCs w:val="22"/>
        </w:rPr>
        <w:t>efarmakoloogiline ei ole olnud efektiivne.</w:t>
      </w:r>
    </w:p>
    <w:p xmlns:wp14="http://schemas.microsoft.com/office/word/2010/wordml" w:rsidRPr="00E46328" w:rsidR="00635DFB" w:rsidP="003A1B3F" w:rsidRDefault="00CA15A8" w14:paraId="3A2FEA1E"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Ravimi valik:</w:t>
      </w:r>
      <w:r w:rsidRPr="00E46328">
        <w:rPr>
          <w:rFonts w:eastAsia="Verdana" w:cs="Verdana" w:asciiTheme="minorHAnsi" w:hAnsiTheme="minorHAnsi"/>
          <w:sz w:val="22"/>
          <w:szCs w:val="22"/>
        </w:rPr>
        <w:t xml:space="preserve"> kui </w:t>
      </w:r>
      <w:r w:rsidRPr="00E46328" w:rsidR="00B86F9B">
        <w:rPr>
          <w:rFonts w:eastAsia="Verdana" w:cs="Verdana" w:asciiTheme="minorHAnsi" w:hAnsiTheme="minorHAnsi"/>
          <w:sz w:val="22"/>
          <w:szCs w:val="22"/>
        </w:rPr>
        <w:t xml:space="preserve">patsient </w:t>
      </w:r>
      <w:r w:rsidRPr="00E46328">
        <w:rPr>
          <w:rFonts w:eastAsia="Verdana" w:cs="Verdana" w:asciiTheme="minorHAnsi" w:hAnsiTheme="minorHAnsi"/>
          <w:sz w:val="22"/>
          <w:szCs w:val="22"/>
        </w:rPr>
        <w:t xml:space="preserve">vajab ka muu </w:t>
      </w:r>
      <w:r w:rsidRPr="00E46328" w:rsidR="00B86F9B">
        <w:rPr>
          <w:rFonts w:eastAsia="Verdana" w:cs="Verdana" w:asciiTheme="minorHAnsi" w:hAnsiTheme="minorHAnsi"/>
          <w:sz w:val="22"/>
          <w:szCs w:val="22"/>
        </w:rPr>
        <w:t xml:space="preserve">kaasneva </w:t>
      </w:r>
      <w:r w:rsidRPr="00E46328">
        <w:rPr>
          <w:rFonts w:eastAsia="Verdana" w:cs="Verdana" w:asciiTheme="minorHAnsi" w:hAnsiTheme="minorHAnsi"/>
          <w:sz w:val="22"/>
          <w:szCs w:val="22"/>
        </w:rPr>
        <w:t xml:space="preserve">psühhiaatrilise häire raviks mõnda ravimit, siis valida </w:t>
      </w:r>
      <w:r w:rsidRPr="00E46328" w:rsidR="00B86F9B">
        <w:rPr>
          <w:rFonts w:eastAsia="Verdana" w:cs="Verdana" w:asciiTheme="minorHAnsi" w:hAnsiTheme="minorHAnsi"/>
          <w:sz w:val="22"/>
          <w:szCs w:val="22"/>
        </w:rPr>
        <w:t xml:space="preserve">see sedeeriva toimega ning manustada </w:t>
      </w:r>
      <w:r w:rsidRPr="00E46328">
        <w:rPr>
          <w:rFonts w:eastAsia="Verdana" w:cs="Verdana" w:asciiTheme="minorHAnsi" w:hAnsiTheme="minorHAnsi"/>
          <w:sz w:val="22"/>
          <w:szCs w:val="22"/>
        </w:rPr>
        <w:t>enne magamaminekut.</w:t>
      </w:r>
    </w:p>
    <w:p xmlns:wp14="http://schemas.microsoft.com/office/word/2010/wordml" w:rsidRPr="00E46328" w:rsidR="00635DFB" w:rsidP="003A1B3F" w:rsidRDefault="00CA15A8" w14:paraId="646C71D7"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Primaarselt unehäire raviks:</w:t>
      </w:r>
      <w:r w:rsidRPr="00E46328">
        <w:rPr>
          <w:rFonts w:eastAsia="Verdana" w:cs="Verdana" w:asciiTheme="minorHAnsi" w:hAnsiTheme="minorHAnsi"/>
          <w:sz w:val="22"/>
          <w:szCs w:val="22"/>
        </w:rPr>
        <w:t xml:space="preserve"> </w:t>
      </w:r>
      <w:r w:rsidRPr="00E46328" w:rsidR="00B86F9B">
        <w:rPr>
          <w:rFonts w:eastAsia="Verdana" w:cs="Verdana" w:asciiTheme="minorHAnsi" w:hAnsiTheme="minorHAnsi"/>
          <w:sz w:val="22"/>
          <w:szCs w:val="22"/>
        </w:rPr>
        <w:t>trasodoon</w:t>
      </w:r>
      <w:r w:rsidRPr="00E46328">
        <w:rPr>
          <w:rFonts w:eastAsia="Verdana" w:cs="Verdana" w:asciiTheme="minorHAnsi" w:hAnsiTheme="minorHAnsi"/>
          <w:sz w:val="22"/>
          <w:szCs w:val="22"/>
        </w:rPr>
        <w:t>, zolpide</w:t>
      </w:r>
      <w:r w:rsidRPr="00E46328" w:rsidR="00B86F9B">
        <w:rPr>
          <w:rFonts w:eastAsia="Verdana" w:cs="Verdana" w:asciiTheme="minorHAnsi" w:hAnsiTheme="minorHAnsi"/>
          <w:sz w:val="22"/>
          <w:szCs w:val="22"/>
        </w:rPr>
        <w:t>e</w:t>
      </w:r>
      <w:r w:rsidRPr="00E46328">
        <w:rPr>
          <w:rFonts w:eastAsia="Verdana" w:cs="Verdana" w:asciiTheme="minorHAnsi" w:hAnsiTheme="minorHAnsi"/>
          <w:sz w:val="22"/>
          <w:szCs w:val="22"/>
        </w:rPr>
        <w:t>m, zaleplon</w:t>
      </w:r>
      <w:r w:rsidRPr="00E46328" w:rsidR="00B86F9B">
        <w:rPr>
          <w:rFonts w:eastAsia="Verdana" w:cs="Verdana" w:asciiTheme="minorHAnsi" w:hAnsiTheme="minorHAnsi"/>
          <w:sz w:val="22"/>
          <w:szCs w:val="22"/>
        </w:rPr>
        <w:t xml:space="preserve"> </w:t>
      </w:r>
      <w:r w:rsidRPr="00E46328" w:rsidR="00B86F9B">
        <w:rPr>
          <w:rFonts w:eastAsia="Verdana" w:cs="Verdana" w:asciiTheme="minorHAnsi" w:hAnsiTheme="minorHAnsi"/>
          <w:i/>
          <w:sz w:val="22"/>
          <w:szCs w:val="22"/>
        </w:rPr>
        <w:t>(ei ole Eesti ravimiregistris registreeritud)</w:t>
      </w:r>
      <w:r w:rsidRPr="00E46328">
        <w:rPr>
          <w:rFonts w:eastAsia="Verdana" w:cs="Verdana" w:asciiTheme="minorHAnsi" w:hAnsiTheme="minorHAnsi"/>
          <w:i/>
          <w:sz w:val="22"/>
          <w:szCs w:val="22"/>
        </w:rPr>
        <w:t xml:space="preserve">. </w:t>
      </w:r>
      <w:r w:rsidRPr="00E46328" w:rsidR="00B86F9B">
        <w:rPr>
          <w:rFonts w:eastAsia="Verdana" w:cs="Verdana" w:asciiTheme="minorHAnsi" w:hAnsiTheme="minorHAnsi"/>
          <w:sz w:val="22"/>
          <w:szCs w:val="22"/>
        </w:rPr>
        <w:t>O</w:t>
      </w:r>
      <w:r w:rsidRPr="00E46328">
        <w:rPr>
          <w:rFonts w:eastAsia="Verdana" w:cs="Verdana" w:asciiTheme="minorHAnsi" w:hAnsiTheme="minorHAnsi"/>
          <w:sz w:val="22"/>
          <w:szCs w:val="22"/>
        </w:rPr>
        <w:t>n vähe andmeid nende</w:t>
      </w:r>
      <w:r w:rsidRPr="00E46328" w:rsidR="00B86F9B">
        <w:rPr>
          <w:rFonts w:eastAsia="Verdana" w:cs="Verdana" w:asciiTheme="minorHAnsi" w:hAnsiTheme="minorHAnsi"/>
          <w:sz w:val="22"/>
          <w:szCs w:val="22"/>
        </w:rPr>
        <w:t xml:space="preserve"> ravimite</w:t>
      </w:r>
      <w:r w:rsidRPr="00E46328">
        <w:rPr>
          <w:rFonts w:eastAsia="Verdana" w:cs="Verdana" w:asciiTheme="minorHAnsi" w:hAnsiTheme="minorHAnsi"/>
          <w:sz w:val="22"/>
          <w:szCs w:val="22"/>
        </w:rPr>
        <w:t xml:space="preserve"> efektiivsuse kohta.</w:t>
      </w:r>
    </w:p>
    <w:p xmlns:wp14="http://schemas.microsoft.com/office/word/2010/wordml" w:rsidRPr="00E46328" w:rsidR="00635DFB" w:rsidP="003A1B3F" w:rsidRDefault="00CA15A8" w14:paraId="6CD657F3"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BDZ:</w:t>
      </w:r>
      <w:r w:rsidRPr="00E46328">
        <w:rPr>
          <w:rFonts w:eastAsia="Verdana" w:cs="Verdana" w:asciiTheme="minorHAnsi" w:hAnsiTheme="minorHAnsi"/>
          <w:sz w:val="22"/>
          <w:szCs w:val="22"/>
        </w:rPr>
        <w:t xml:space="preserve"> vaid lühiajaliselt, kuna</w:t>
      </w:r>
      <w:r w:rsidRPr="00E46328" w:rsidR="00B86F9B">
        <w:rPr>
          <w:rFonts w:eastAsia="Verdana" w:cs="Verdana" w:asciiTheme="minorHAnsi" w:hAnsiTheme="minorHAnsi"/>
          <w:sz w:val="22"/>
          <w:szCs w:val="22"/>
        </w:rPr>
        <w:t xml:space="preserve"> esineb</w:t>
      </w:r>
      <w:r w:rsidRPr="00E46328">
        <w:rPr>
          <w:rFonts w:eastAsia="Verdana" w:cs="Verdana" w:asciiTheme="minorHAnsi" w:hAnsiTheme="minorHAnsi"/>
          <w:sz w:val="22"/>
          <w:szCs w:val="22"/>
        </w:rPr>
        <w:t xml:space="preserve"> risk päevaseks unisuseks, tolerantuse tekkeks, </w:t>
      </w:r>
      <w:r w:rsidRPr="00E46328" w:rsidR="00B86F9B">
        <w:rPr>
          <w:rFonts w:eastAsia="Verdana" w:cs="Verdana" w:asciiTheme="minorHAnsi" w:hAnsiTheme="minorHAnsi"/>
          <w:sz w:val="22"/>
          <w:szCs w:val="22"/>
        </w:rPr>
        <w:t>tagasilöögi</w:t>
      </w:r>
      <w:r w:rsidRPr="00E46328">
        <w:rPr>
          <w:rFonts w:eastAsia="Verdana" w:cs="Verdana" w:asciiTheme="minorHAnsi" w:hAnsiTheme="minorHAnsi"/>
          <w:sz w:val="22"/>
          <w:szCs w:val="22"/>
        </w:rPr>
        <w:t>-insomniaks</w:t>
      </w:r>
      <w:r w:rsidRPr="00E46328" w:rsidR="00B86F9B">
        <w:rPr>
          <w:rFonts w:eastAsia="Verdana" w:cs="Verdana" w:asciiTheme="minorHAnsi" w:hAnsiTheme="minorHAnsi"/>
          <w:sz w:val="22"/>
          <w:szCs w:val="22"/>
        </w:rPr>
        <w:t xml:space="preserve"> (</w:t>
      </w:r>
      <w:r w:rsidRPr="00E46328" w:rsidR="00B86F9B">
        <w:rPr>
          <w:rFonts w:eastAsia="Verdana" w:cs="Verdana" w:asciiTheme="minorHAnsi" w:hAnsiTheme="minorHAnsi"/>
          <w:i/>
          <w:sz w:val="22"/>
          <w:szCs w:val="22"/>
        </w:rPr>
        <w:t>rebound-insomnia)</w:t>
      </w:r>
      <w:r w:rsidRPr="00E46328">
        <w:rPr>
          <w:rFonts w:eastAsia="Verdana" w:cs="Verdana" w:asciiTheme="minorHAnsi" w:hAnsiTheme="minorHAnsi"/>
          <w:sz w:val="22"/>
          <w:szCs w:val="22"/>
        </w:rPr>
        <w:t xml:space="preserve">, kognitsiooni halvenemisele, </w:t>
      </w:r>
      <w:r w:rsidRPr="00E46328" w:rsidR="00B86F9B">
        <w:rPr>
          <w:rFonts w:eastAsia="Verdana" w:cs="Verdana" w:asciiTheme="minorHAnsi" w:hAnsiTheme="minorHAnsi"/>
          <w:sz w:val="22"/>
          <w:szCs w:val="22"/>
        </w:rPr>
        <w:t>kukkumisele, pidurdamatusele</w:t>
      </w:r>
      <w:r w:rsidRPr="00E46328">
        <w:rPr>
          <w:rFonts w:eastAsia="Verdana" w:cs="Verdana" w:asciiTheme="minorHAnsi" w:hAnsiTheme="minorHAnsi"/>
          <w:sz w:val="22"/>
          <w:szCs w:val="22"/>
        </w:rPr>
        <w:t>, deliiriumiks.</w:t>
      </w:r>
    </w:p>
    <w:p xmlns:wp14="http://schemas.microsoft.com/office/word/2010/wordml" w:rsidRPr="00E46328" w:rsidR="00635DFB" w:rsidP="003A1B3F" w:rsidRDefault="00CA15A8" w14:paraId="505924FF" wp14:textId="77777777">
      <w:pPr>
        <w:spacing w:line="276" w:lineRule="auto"/>
        <w:rPr>
          <w:rFonts w:asciiTheme="minorHAnsi" w:hAnsiTheme="minorHAnsi"/>
          <w:sz w:val="22"/>
          <w:szCs w:val="22"/>
        </w:rPr>
      </w:pPr>
      <w:r w:rsidRPr="00E46328">
        <w:rPr>
          <w:rFonts w:eastAsia="Verdana" w:cs="Verdana" w:asciiTheme="minorHAnsi" w:hAnsiTheme="minorHAnsi"/>
          <w:sz w:val="22"/>
          <w:szCs w:val="22"/>
          <w:u w:val="single"/>
        </w:rPr>
        <w:t>Difenhüdramiin:</w:t>
      </w:r>
      <w:r w:rsidRPr="00E46328">
        <w:rPr>
          <w:rFonts w:eastAsia="Verdana" w:cs="Verdana" w:asciiTheme="minorHAnsi" w:hAnsiTheme="minorHAnsi"/>
          <w:sz w:val="22"/>
          <w:szCs w:val="22"/>
        </w:rPr>
        <w:t xml:space="preserve"> ei soovitata </w:t>
      </w:r>
      <w:r w:rsidRPr="00E46328" w:rsidR="00B86F9B">
        <w:rPr>
          <w:rFonts w:eastAsia="Verdana" w:cs="Verdana" w:asciiTheme="minorHAnsi" w:hAnsiTheme="minorHAnsi"/>
          <w:sz w:val="22"/>
          <w:szCs w:val="22"/>
        </w:rPr>
        <w:t xml:space="preserve">kasutada </w:t>
      </w:r>
      <w:r w:rsidRPr="00E46328">
        <w:rPr>
          <w:rFonts w:eastAsia="Verdana" w:cs="Verdana" w:asciiTheme="minorHAnsi" w:hAnsiTheme="minorHAnsi"/>
          <w:sz w:val="22"/>
          <w:szCs w:val="22"/>
        </w:rPr>
        <w:t>antikol</w:t>
      </w:r>
      <w:r w:rsidRPr="00E46328" w:rsidR="00B86F9B">
        <w:rPr>
          <w:rFonts w:eastAsia="Verdana" w:cs="Verdana" w:asciiTheme="minorHAnsi" w:hAnsiTheme="minorHAnsi"/>
          <w:sz w:val="22"/>
          <w:szCs w:val="22"/>
        </w:rPr>
        <w:t>i</w:t>
      </w:r>
      <w:r w:rsidRPr="00E46328">
        <w:rPr>
          <w:rFonts w:eastAsia="Verdana" w:cs="Verdana" w:asciiTheme="minorHAnsi" w:hAnsiTheme="minorHAnsi"/>
          <w:sz w:val="22"/>
          <w:szCs w:val="22"/>
        </w:rPr>
        <w:t>inergilise toime tõttu.</w:t>
      </w:r>
    </w:p>
    <w:p xmlns:wp14="http://schemas.microsoft.com/office/word/2010/wordml" w:rsidRPr="00E46328" w:rsidR="00635DFB" w:rsidP="003A1B3F" w:rsidRDefault="00B86F9B" w14:paraId="37AE7D5B" wp14:textId="5DC4D0D6">
      <w:pPr>
        <w:spacing w:line="276" w:lineRule="auto"/>
        <w:rPr>
          <w:rFonts w:asciiTheme="minorHAnsi" w:hAnsiTheme="minorHAnsi"/>
          <w:szCs w:val="22"/>
        </w:rPr>
      </w:pPr>
      <w:r w:rsidRPr="0A4FAFFD" w:rsidR="0A4FAFFD">
        <w:rPr>
          <w:rFonts w:ascii="Calibri,Verdana" w:hAnsi="Calibri,Verdana" w:eastAsia="Calibri,Verdana" w:cs="Calibri,Verdana" w:asciiTheme="minorAscii" w:hAnsiTheme="minorAscii" w:eastAsiaTheme="minorAscii" w:cstheme="minorAscii"/>
          <w:sz w:val="22"/>
          <w:szCs w:val="22"/>
          <w:u w:val="single"/>
        </w:rPr>
        <w:t xml:space="preserve">Antipsühhootikumid: </w:t>
      </w:r>
      <w:r w:rsidRPr="0A4FAFFD" w:rsidR="0A4FAFFD">
        <w:rPr>
          <w:rFonts w:ascii="Calibri,Verdana" w:hAnsi="Calibri,Verdana" w:eastAsia="Calibri,Verdana" w:cs="Calibri,Verdana" w:asciiTheme="minorAscii" w:hAnsiTheme="minorAscii" w:eastAsiaTheme="minorAscii" w:cstheme="minorAscii"/>
          <w:sz w:val="22"/>
          <w:szCs w:val="22"/>
        </w:rPr>
        <w:t>ei peaks isoleeritud</w:t>
      </w:r>
      <w:r w:rsidRPr="0A4FAFFD" w:rsidR="0A4FAFFD">
        <w:rPr>
          <w:rFonts w:ascii="Calibri,Verdana" w:hAnsi="Calibri,Verdana" w:eastAsia="Calibri,Verdana" w:cs="Calibri,Verdana" w:asciiTheme="minorAscii" w:hAnsiTheme="minorAscii" w:eastAsiaTheme="minorAscii" w:cstheme="minorAscii"/>
          <w:sz w:val="22"/>
          <w:szCs w:val="22"/>
        </w:rPr>
        <w:t xml:space="preserve"> unehäire ravi</w:t>
      </w:r>
      <w:r w:rsidRPr="0A4FAFFD" w:rsidR="0A4FAFFD">
        <w:rPr>
          <w:rFonts w:ascii="Calibri,Verdana" w:hAnsi="Calibri,Verdana" w:eastAsia="Calibri,Verdana" w:cs="Calibri,Verdana" w:asciiTheme="minorAscii" w:hAnsiTheme="minorAscii" w:eastAsiaTheme="minorAscii" w:cstheme="minorAscii"/>
          <w:sz w:val="22"/>
          <w:szCs w:val="22"/>
        </w:rPr>
        <w:t>s</w:t>
      </w:r>
      <w:r w:rsidRPr="0A4FAFFD" w:rsidR="0A4FAFFD">
        <w:rPr>
          <w:rFonts w:ascii="Calibri,Verdana" w:hAnsi="Calibri,Verdana" w:eastAsia="Calibri,Verdana" w:cs="Calibri,Verdana" w:asciiTheme="minorAscii" w:hAnsiTheme="minorAscii" w:eastAsiaTheme="minorAscii" w:cstheme="minorAscii"/>
          <w:sz w:val="22"/>
          <w:szCs w:val="22"/>
        </w:rPr>
        <w:t xml:space="preserve"> </w:t>
      </w:r>
      <w:proofErr w:type="spellStart"/>
      <w:r w:rsidRPr="0A4FAFFD" w:rsidR="0A4FAFFD">
        <w:rPr>
          <w:rFonts w:ascii="Calibri,Verdana" w:hAnsi="Calibri,Verdana" w:eastAsia="Calibri,Verdana" w:cs="Calibri,Verdana" w:asciiTheme="minorAscii" w:hAnsiTheme="minorAscii" w:eastAsiaTheme="minorAscii" w:cstheme="minorAscii"/>
          <w:sz w:val="22"/>
          <w:szCs w:val="22"/>
        </w:rPr>
        <w:t>ka</w:t>
      </w:r>
      <w:r w:rsidRPr="0A4FAFFD" w:rsidR="0A4FAFFD">
        <w:rPr>
          <w:rFonts w:ascii="Calibri,Verdana" w:hAnsi="Calibri,Verdana" w:eastAsia="Calibri,Verdana" w:cs="Calibri,Verdana" w:asciiTheme="minorAscii" w:hAnsiTheme="minorAscii" w:eastAsiaTheme="minorAscii" w:cstheme="minorAscii"/>
          <w:b w:val="1"/>
          <w:bCs w:val="1"/>
        </w:rPr>
        <w:t>etsiifiline</w:t>
      </w:r>
      <w:proofErr w:type="spellEnd"/>
      <w:r w:rsidRPr="0A4FAFFD" w:rsidR="0A4FAFFD">
        <w:rPr>
          <w:rFonts w:ascii="Calibri,Verdana" w:hAnsi="Calibri,Verdana" w:eastAsia="Calibri,Verdana" w:cs="Calibri,Verdana" w:asciiTheme="minorAscii" w:hAnsiTheme="minorAscii" w:eastAsiaTheme="minorAscii" w:cstheme="minorAscii"/>
          <w:b w:val="1"/>
          <w:bCs w:val="1"/>
        </w:rPr>
        <w:t xml:space="preserve"> või kui muud ravimid ei ole andnud soovitud efekti:</w:t>
      </w:r>
    </w:p>
    <w:p xmlns:wp14="http://schemas.microsoft.com/office/word/2010/wordml" w:rsidRPr="00E46328" w:rsidR="00B86F9B" w:rsidP="00B86F9B" w:rsidRDefault="00CA15A8" w14:paraId="114E7F0E" wp14:textId="77777777">
      <w:pPr>
        <w:rPr>
          <w:rFonts w:eastAsia="Verdana" w:cs="Verdana" w:asciiTheme="minorHAnsi" w:hAnsiTheme="minorHAnsi"/>
          <w:sz w:val="22"/>
          <w:szCs w:val="22"/>
        </w:rPr>
      </w:pPr>
      <w:r w:rsidRPr="00E46328">
        <w:rPr>
          <w:rFonts w:eastAsia="Verdana" w:cs="Verdana" w:asciiTheme="minorHAnsi" w:hAnsiTheme="minorHAnsi"/>
          <w:sz w:val="22"/>
          <w:szCs w:val="22"/>
        </w:rPr>
        <w:t xml:space="preserve">väikeses doosis BDZ näidustatud. </w:t>
      </w:r>
    </w:p>
    <w:p xmlns:wp14="http://schemas.microsoft.com/office/word/2010/wordml" w:rsidRPr="00E46328" w:rsidR="00B86F9B" w:rsidP="00B86F9B" w:rsidRDefault="00CA15A8" w14:paraId="44307D86" wp14:textId="77777777">
      <w:pPr>
        <w:rPr>
          <w:rFonts w:eastAsia="Verdana" w:cs="Verdana" w:asciiTheme="minorHAnsi" w:hAnsiTheme="minorHAnsi"/>
          <w:b/>
          <w:color w:val="38761D"/>
          <w:sz w:val="22"/>
          <w:szCs w:val="22"/>
        </w:rPr>
      </w:pPr>
      <w:r w:rsidRPr="00E46328">
        <w:rPr>
          <w:rFonts w:eastAsia="Verdana" w:cs="Verdana" w:asciiTheme="minorHAnsi" w:hAnsiTheme="minorHAnsi"/>
          <w:sz w:val="22"/>
          <w:szCs w:val="22"/>
        </w:rPr>
        <w:br/>
      </w:r>
    </w:p>
    <w:p xmlns:wp14="http://schemas.microsoft.com/office/word/2010/wordml" w:rsidRPr="00E46328" w:rsidR="00B86F9B" w:rsidP="00B86F9B" w:rsidRDefault="00B86F9B" w14:paraId="6DAA77E5" wp14:textId="77777777">
      <w:pPr>
        <w:rPr>
          <w:rFonts w:eastAsia="Verdana" w:cs="Verdana" w:asciiTheme="minorHAnsi" w:hAnsiTheme="minorHAnsi"/>
          <w:sz w:val="22"/>
          <w:szCs w:val="22"/>
        </w:rPr>
      </w:pPr>
      <w:r w:rsidRPr="00E46328">
        <w:rPr>
          <w:rFonts w:eastAsia="Verdana" w:cs="Verdana" w:asciiTheme="minorHAnsi" w:hAnsiTheme="minorHAnsi"/>
          <w:b/>
          <w:color w:val="38761D"/>
          <w:sz w:val="22"/>
          <w:szCs w:val="22"/>
        </w:rPr>
        <w:t xml:space="preserve">2. Guideline for Alzheimer’s Disease Management. California Workgroup on Guidelines for Alzheimer’s Disease Management. Final Report. 2008. </w:t>
      </w:r>
      <w:r w:rsidRPr="00E46328">
        <w:rPr>
          <w:rFonts w:eastAsia="Verdana" w:cs="Verdana" w:asciiTheme="minorHAnsi" w:hAnsiTheme="minorHAnsi"/>
          <w:color w:val="38761D"/>
          <w:sz w:val="22"/>
          <w:szCs w:val="22"/>
        </w:rPr>
        <w:br/>
      </w:r>
      <w:r w:rsidRPr="00E46328">
        <w:rPr>
          <w:rFonts w:eastAsia="Verdana" w:cs="Verdana" w:asciiTheme="minorHAnsi" w:hAnsiTheme="minorHAnsi"/>
          <w:color w:val="auto"/>
          <w:sz w:val="22"/>
          <w:szCs w:val="22"/>
        </w:rPr>
        <w:t xml:space="preserve">1. </w:t>
      </w:r>
      <w:r w:rsidRPr="00E46328">
        <w:rPr>
          <w:rFonts w:eastAsia="Verdana" w:cs="Verdana" w:asciiTheme="minorHAnsi" w:hAnsiTheme="minorHAnsi"/>
          <w:sz w:val="22"/>
          <w:szCs w:val="22"/>
        </w:rPr>
        <w:t>Kui tegemist pole just erakorralise olukorraga, on eelistatud mittefarmakoloogiline ravi.</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2. Sümptomite järsu alguse puhul tuleb hoolikalt patsienti uurida kaasuvate terviseprobleemide osas - näiteks valu, infektsioon, kardiopulmonaalne dekompensatsioon. Samuti mõelda ravimite kõrvaltoimele. Sageli on käitumuslikud häired ainsaks viisiks, kuidas raske Alzheimeri tõvega patsient saab oma terviseprobleemidest hooldajale märku anda.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3. Dokumenteerida sümptomite intensiivsus ja koostada individuaalne raviplaan: ravi eelselt defineerida sümptomid, mida püütakse farmakoloogiliselt mõjutada, samuti ravi eesmärk. Sümptomid võivad farmakoloogilise raviga leeveneda, kuid tõenäoliselt täielikult ei taandu. Ravi eelselt tuleb selgitada võimalikke kõrvaltoimeid ning ravi lõpetamise näidustusi.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4. Sümptomite esinemist ja ravivajadust tuleb regulaarselt üle hinnata: kui raviefekt on saavutatud, proovida iga 4-6 kuu järel ravimi annust vähendada.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5. Hinnata ka hooldaja stressi ning toimetulekustrateegiaid.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6. Psühhotroopseid ravimeid kasutada ettevaatusega, monitoorides kõrval- ja koostoimeid.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7. Alati alustada ravi väikese annusega ja tiitrida aeglaselt (nädalate jooksul) kuni soovitud efektini või kõrvaltoimete ilmnemiseni.</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8. Kasutada ühte psühhotroopset ravimit korraga.</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lastRenderedPageBreak/>
        <w:t xml:space="preserve">9. Psühhotroopsete ravimite kasutamine Alzheimeri tõvega patsientidel on vastuoluline ning ühtegi konkreetset ravimit ei ole FDA selleks puhuks heaks kiitnud. Tõenduspõhisus on nõrk, välja arvatud atüüpiliste antipsühhootikumide puhul. </w:t>
      </w:r>
    </w:p>
    <w:p xmlns:wp14="http://schemas.microsoft.com/office/word/2010/wordml" w:rsidRPr="00E46328" w:rsidR="00B86F9B" w:rsidP="00B86F9B" w:rsidRDefault="00B86F9B" w14:paraId="2D3B3EDC" wp14:textId="77777777">
      <w:pPr>
        <w:rPr>
          <w:rFonts w:asciiTheme="minorHAnsi" w:hAnsiTheme="minorHAnsi"/>
          <w:b/>
          <w:sz w:val="20"/>
          <w:szCs w:val="22"/>
        </w:rPr>
      </w:pPr>
      <w:r w:rsidRPr="00E46328">
        <w:rPr>
          <w:rFonts w:eastAsia="Verdana" w:cs="Verdana" w:asciiTheme="minorHAnsi" w:hAnsiTheme="minorHAnsi"/>
          <w:sz w:val="22"/>
          <w:szCs w:val="22"/>
        </w:rPr>
        <w:br/>
      </w:r>
      <w:r w:rsidRPr="00E46328">
        <w:rPr>
          <w:rFonts w:eastAsia="Verdana" w:cs="Verdana" w:asciiTheme="minorHAnsi" w:hAnsiTheme="minorHAnsi"/>
          <w:b/>
          <w:szCs w:val="22"/>
        </w:rPr>
        <w:t xml:space="preserve">Psüühika- ja käitumishäirete farmakoloogiline ravi. </w:t>
      </w:r>
      <w:r w:rsidRPr="00E46328">
        <w:rPr>
          <w:rFonts w:eastAsia="Verdana" w:cs="Verdana" w:asciiTheme="minorHAnsi" w:hAnsiTheme="minorHAnsi"/>
          <w:szCs w:val="22"/>
        </w:rPr>
        <w:t xml:space="preserve"> </w:t>
      </w:r>
      <w:r w:rsidRPr="00E46328">
        <w:rPr>
          <w:rFonts w:eastAsia="Verdana" w:cs="Verdana" w:asciiTheme="minorHAnsi" w:hAnsiTheme="minorHAnsi"/>
          <w:sz w:val="22"/>
          <w:szCs w:val="22"/>
        </w:rPr>
        <w:br/>
      </w:r>
      <w:r w:rsidRPr="00E46328">
        <w:rPr>
          <w:rFonts w:eastAsia="Verdana" w:cs="Verdana" w:asciiTheme="minorHAnsi" w:hAnsiTheme="minorHAnsi"/>
          <w:b/>
          <w:sz w:val="22"/>
          <w:szCs w:val="22"/>
        </w:rPr>
        <w:t>1. Atüüpilised antipsühhootikumid:</w:t>
      </w:r>
      <w:r w:rsidRPr="00E46328">
        <w:rPr>
          <w:rFonts w:eastAsia="Verdana" w:cs="Verdana" w:asciiTheme="minorHAnsi" w:hAnsiTheme="minorHAnsi"/>
          <w:sz w:val="22"/>
          <w:szCs w:val="22"/>
        </w:rPr>
        <w:t xml:space="preserve"> 2006. aastal tehtud metaanalüüs randomiseeritud, platseebo-kontrollitud uuringutest (Ballard et al.,) leidis, et risperidoon ja olansapiin vähendasid agressiivsust, ja risperidoon vähendas psühhootilisi sümptomeid. Nende ravimite kasutamine oli aga oluliselt seotud kardiovaskulaarsete tüsistuste riskiga. Mainitakse ära 2005. (Schneider, Dagerman &amp; Insel) ja 2006. aastal (Carson, McDonagh  &amp; Peterson) avaldatud ü</w:t>
      </w:r>
      <w:r w:rsidRPr="00E46328" w:rsidR="002C24C1">
        <w:rPr>
          <w:rFonts w:eastAsia="Verdana" w:cs="Verdana" w:asciiTheme="minorHAnsi" w:hAnsiTheme="minorHAnsi"/>
          <w:sz w:val="22"/>
          <w:szCs w:val="22"/>
        </w:rPr>
        <w:t>l</w:t>
      </w:r>
      <w:r w:rsidRPr="00E46328">
        <w:rPr>
          <w:rFonts w:eastAsia="Verdana" w:cs="Verdana" w:asciiTheme="minorHAnsi" w:hAnsiTheme="minorHAnsi"/>
          <w:sz w:val="22"/>
          <w:szCs w:val="22"/>
        </w:rPr>
        <w:t>evaated, milles tuvastati suurenenud sur</w:t>
      </w:r>
      <w:r w:rsidRPr="00E46328" w:rsidR="002C24C1">
        <w:rPr>
          <w:rFonts w:eastAsia="Verdana" w:cs="Verdana" w:asciiTheme="minorHAnsi" w:hAnsiTheme="minorHAnsi"/>
          <w:sz w:val="22"/>
          <w:szCs w:val="22"/>
        </w:rPr>
        <w:t xml:space="preserve">emus </w:t>
      </w:r>
      <w:r w:rsidRPr="00E46328">
        <w:rPr>
          <w:rFonts w:eastAsia="Verdana" w:cs="Verdana" w:asciiTheme="minorHAnsi" w:hAnsiTheme="minorHAnsi"/>
          <w:sz w:val="22"/>
          <w:szCs w:val="22"/>
        </w:rPr>
        <w:t xml:space="preserve">atüüpiliste antipsühhootikumidega ravitud dementsete patsientide seas. </w:t>
      </w:r>
      <w:r w:rsidRPr="00E46328" w:rsidR="002C24C1">
        <w:rPr>
          <w:rFonts w:eastAsia="Verdana" w:cs="Verdana" w:asciiTheme="minorHAnsi" w:hAnsiTheme="minorHAnsi"/>
          <w:sz w:val="22"/>
          <w:szCs w:val="22"/>
        </w:rPr>
        <w:br/>
      </w:r>
      <w:r w:rsidRPr="00E46328">
        <w:rPr>
          <w:rFonts w:eastAsia="Verdana" w:cs="Verdana" w:asciiTheme="minorHAnsi" w:hAnsiTheme="minorHAnsi"/>
          <w:sz w:val="22"/>
          <w:szCs w:val="22"/>
        </w:rPr>
        <w:t xml:space="preserve">2006. aastal avadas FDA </w:t>
      </w:r>
      <w:r w:rsidRPr="00E46328">
        <w:rPr>
          <w:rFonts w:eastAsia="Verdana" w:cs="Verdana" w:asciiTheme="minorHAnsi" w:hAnsiTheme="minorHAnsi"/>
          <w:i/>
          <w:sz w:val="22"/>
          <w:szCs w:val="22"/>
        </w:rPr>
        <w:t xml:space="preserve">“black box” </w:t>
      </w:r>
      <w:r w:rsidRPr="00E46328">
        <w:rPr>
          <w:rFonts w:eastAsia="Verdana" w:cs="Verdana" w:asciiTheme="minorHAnsi" w:hAnsiTheme="minorHAnsi"/>
          <w:sz w:val="22"/>
          <w:szCs w:val="22"/>
        </w:rPr>
        <w:t xml:space="preserve">hoiatuse atüüpiliste antipsühhootikumide kasutamise kohta dementsetel patsientidel. 2007. aasta uuringus (Harrison &amp; Therrien) leiti, et antipsühhootikume tarvitavatel Alzheimeri tõvega patsientidel oli hiljutine autobiograafiline mälu kehvem võrreldes nende patsientidega, kes antipsühhootikume ei tarvitanud. Samas on siiski antipsühhootikumid näidustatud, kui esinevad rasked käitumishäired. </w:t>
      </w:r>
      <w:r w:rsidRPr="00E46328">
        <w:rPr>
          <w:rFonts w:eastAsia="Verdana" w:cs="Verdana" w:asciiTheme="minorHAnsi" w:hAnsiTheme="minorHAnsi"/>
          <w:sz w:val="22"/>
          <w:szCs w:val="22"/>
        </w:rPr>
        <w:br/>
      </w:r>
      <w:r w:rsidRPr="00E46328">
        <w:rPr>
          <w:rFonts w:eastAsia="Verdana" w:cs="Verdana" w:asciiTheme="minorHAnsi" w:hAnsiTheme="minorHAnsi"/>
          <w:sz w:val="22"/>
          <w:szCs w:val="22"/>
          <w:u w:val="single"/>
        </w:rPr>
        <w:t xml:space="preserve">Tüüpilised antipsühhootikumid: </w:t>
      </w:r>
      <w:r w:rsidRPr="00E46328">
        <w:rPr>
          <w:rFonts w:eastAsia="Verdana" w:cs="Verdana" w:asciiTheme="minorHAnsi" w:hAnsiTheme="minorHAnsi"/>
          <w:sz w:val="22"/>
          <w:szCs w:val="22"/>
        </w:rPr>
        <w:t xml:space="preserve">2005.aasta metaanalüüsi (Wang et al) põhjal on tüüpiliste antipsühhootikumide kasutamisel raskete kardiovaskulaarsete tüsistuste (insult, müokardiinfarkt, alumiste hingamisteede infektsioonid) ligikaudu sama mis atüüpiliste antipsühhootikumide kasutamisel. Samas on tardiivse düskineesia risk nende preparaatidega oluliselt suurem. </w:t>
      </w:r>
      <w:r w:rsidRPr="00E46328">
        <w:rPr>
          <w:rFonts w:eastAsia="Verdana" w:cs="Verdana" w:asciiTheme="minorHAnsi" w:hAnsiTheme="minorHAnsi"/>
          <w:sz w:val="22"/>
          <w:szCs w:val="22"/>
        </w:rPr>
        <w:br/>
      </w:r>
      <w:r w:rsidRPr="00E46328">
        <w:rPr>
          <w:rFonts w:eastAsia="Verdana" w:cs="Verdana" w:asciiTheme="minorHAnsi" w:hAnsiTheme="minorHAnsi"/>
          <w:sz w:val="22"/>
          <w:szCs w:val="22"/>
          <w:u w:val="single"/>
        </w:rPr>
        <w:t xml:space="preserve">Antikonvulsandid: </w:t>
      </w:r>
      <w:r w:rsidRPr="00E46328">
        <w:rPr>
          <w:rFonts w:eastAsia="Verdana" w:cs="Verdana" w:asciiTheme="minorHAnsi" w:hAnsiTheme="minorHAnsi"/>
          <w:sz w:val="22"/>
          <w:szCs w:val="22"/>
        </w:rPr>
        <w:t>randomiseeritud, kontrollrühmaga topeltpimedates kliinilistes uuringutes on uuritud vaid karbamasepiini ning valproaati. Karbamasepiin parandas oluliselt käitumiis</w:t>
      </w:r>
      <w:r w:rsidRPr="00E46328" w:rsidR="002C24C1">
        <w:rPr>
          <w:rFonts w:eastAsia="Verdana" w:cs="Verdana" w:asciiTheme="minorHAnsi" w:hAnsiTheme="minorHAnsi"/>
          <w:sz w:val="22"/>
          <w:szCs w:val="22"/>
        </w:rPr>
        <w:t>häireid</w:t>
      </w:r>
      <w:r w:rsidRPr="00E46328">
        <w:rPr>
          <w:rFonts w:eastAsia="Verdana" w:cs="Verdana" w:asciiTheme="minorHAnsi" w:hAnsiTheme="minorHAnsi"/>
          <w:sz w:val="22"/>
          <w:szCs w:val="22"/>
        </w:rPr>
        <w:t xml:space="preserve"> ja psühholoogilis</w:t>
      </w:r>
      <w:r w:rsidRPr="00E46328" w:rsidR="002C24C1">
        <w:rPr>
          <w:rFonts w:eastAsia="Verdana" w:cs="Verdana" w:asciiTheme="minorHAnsi" w:hAnsiTheme="minorHAnsi"/>
          <w:sz w:val="22"/>
          <w:szCs w:val="22"/>
        </w:rPr>
        <w:t>i</w:t>
      </w:r>
      <w:r w:rsidRPr="00E46328">
        <w:rPr>
          <w:rFonts w:eastAsia="Verdana" w:cs="Verdana" w:asciiTheme="minorHAnsi" w:hAnsiTheme="minorHAnsi"/>
          <w:sz w:val="22"/>
          <w:szCs w:val="22"/>
        </w:rPr>
        <w:t xml:space="preserve"> sümptomeid Alzheimeri tõvega patsientidel, kuid seda peaks kasutama ettevaatusega võimalike ravimite koostoimete ning kõrvaltoimete tõttu. </w:t>
      </w:r>
      <w:r w:rsidRPr="00E46328" w:rsidR="002C24C1">
        <w:rPr>
          <w:rFonts w:eastAsia="Verdana" w:cs="Verdana" w:asciiTheme="minorHAnsi" w:hAnsiTheme="minorHAnsi"/>
          <w:sz w:val="22"/>
          <w:szCs w:val="22"/>
        </w:rPr>
        <w:br/>
      </w:r>
      <w:r w:rsidRPr="00E46328">
        <w:rPr>
          <w:rFonts w:eastAsia="Verdana" w:cs="Verdana" w:asciiTheme="minorHAnsi" w:hAnsiTheme="minorHAnsi"/>
          <w:sz w:val="22"/>
          <w:szCs w:val="22"/>
        </w:rPr>
        <w:t xml:space="preserve">Valproaat ei ole </w:t>
      </w:r>
      <w:r w:rsidRPr="00E46328" w:rsidR="002C24C1">
        <w:rPr>
          <w:rFonts w:eastAsia="Verdana" w:cs="Verdana" w:asciiTheme="minorHAnsi" w:hAnsiTheme="minorHAnsi"/>
          <w:sz w:val="22"/>
          <w:szCs w:val="22"/>
        </w:rPr>
        <w:t xml:space="preserve">platseeboga </w:t>
      </w:r>
      <w:r w:rsidRPr="00E46328">
        <w:rPr>
          <w:rFonts w:eastAsia="Verdana" w:cs="Verdana" w:asciiTheme="minorHAnsi" w:hAnsiTheme="minorHAnsi"/>
          <w:sz w:val="22"/>
          <w:szCs w:val="22"/>
        </w:rPr>
        <w:t xml:space="preserve">võrreldes </w:t>
      </w:r>
      <w:r w:rsidRPr="00E46328" w:rsidR="002C24C1">
        <w:rPr>
          <w:rFonts w:eastAsia="Verdana" w:cs="Verdana" w:asciiTheme="minorHAnsi" w:hAnsiTheme="minorHAnsi"/>
          <w:sz w:val="22"/>
          <w:szCs w:val="22"/>
        </w:rPr>
        <w:t xml:space="preserve">efektiivsem. </w:t>
      </w:r>
      <w:r w:rsidRPr="00E46328" w:rsidR="002C24C1">
        <w:rPr>
          <w:rFonts w:eastAsia="Verdana" w:cs="Verdana" w:asciiTheme="minorHAnsi" w:hAnsiTheme="minorHAnsi"/>
          <w:sz w:val="22"/>
          <w:szCs w:val="22"/>
        </w:rPr>
        <w:br/>
      </w:r>
      <w:r w:rsidRPr="00E46328" w:rsidR="002C24C1">
        <w:rPr>
          <w:rFonts w:eastAsia="Verdana" w:cs="Verdana" w:asciiTheme="minorHAnsi" w:hAnsiTheme="minorHAnsi"/>
          <w:b/>
          <w:sz w:val="22"/>
          <w:szCs w:val="22"/>
        </w:rPr>
        <w:t xml:space="preserve">Antipsühhootikumide näidustused: </w:t>
      </w:r>
      <w:r w:rsidRPr="00E46328">
        <w:rPr>
          <w:rFonts w:eastAsia="Verdana" w:cs="Verdana" w:asciiTheme="minorHAnsi" w:hAnsiTheme="minorHAnsi"/>
          <w:b/>
          <w:sz w:val="22"/>
          <w:szCs w:val="22"/>
        </w:rPr>
        <w:t>problemaatiline luul, hallutsinatsioonid, raske psühhomotoorne agitatsioon, kaklusvalmidus.</w:t>
      </w:r>
      <w:r w:rsidRPr="00E46328" w:rsidR="002C24C1">
        <w:rPr>
          <w:rFonts w:eastAsia="Verdana" w:cs="Verdana" w:asciiTheme="minorHAnsi" w:hAnsiTheme="minorHAnsi"/>
          <w:b/>
          <w:sz w:val="22"/>
          <w:szCs w:val="22"/>
        </w:rPr>
        <w:br/>
      </w:r>
      <w:r w:rsidRPr="00E46328" w:rsidR="002C24C1">
        <w:rPr>
          <w:rFonts w:asciiTheme="minorHAnsi" w:hAnsiTheme="minorHAnsi"/>
          <w:sz w:val="22"/>
          <w:szCs w:val="22"/>
        </w:rPr>
        <w:br/>
      </w:r>
      <w:r w:rsidRPr="00E46328" w:rsidR="0043462E">
        <w:rPr>
          <w:rFonts w:asciiTheme="minorHAnsi" w:hAnsiTheme="minorHAnsi"/>
          <w:b/>
          <w:sz w:val="20"/>
          <w:szCs w:val="22"/>
        </w:rPr>
        <w:t>Tabel 2.1</w:t>
      </w:r>
      <w:r w:rsidRPr="00E46328" w:rsidR="002C24C1">
        <w:rPr>
          <w:rFonts w:asciiTheme="minorHAnsi" w:hAnsiTheme="minorHAnsi"/>
          <w:b/>
          <w:sz w:val="20"/>
          <w:szCs w:val="22"/>
        </w:rPr>
        <w:t xml:space="preserve">. </w:t>
      </w:r>
      <w:r w:rsidRPr="00E46328" w:rsidR="002C24C1">
        <w:rPr>
          <w:rFonts w:asciiTheme="minorHAnsi" w:hAnsiTheme="minorHAnsi"/>
          <w:sz w:val="18"/>
          <w:szCs w:val="22"/>
        </w:rPr>
        <w:t>California Workgroup’i soovituslikud antipsühhootikumide annused (2008a)</w:t>
      </w:r>
    </w:p>
    <w:tbl>
      <w:tblPr>
        <w:tblStyle w:val="ColorfulShading-Accent4"/>
        <w:tblW w:w="9075" w:type="dxa"/>
        <w:tblLayout w:type="fixed"/>
        <w:tblLook w:val="0600" w:firstRow="0" w:lastRow="0" w:firstColumn="0" w:lastColumn="0" w:noHBand="1" w:noVBand="1"/>
      </w:tblPr>
      <w:tblGrid>
        <w:gridCol w:w="1695"/>
        <w:gridCol w:w="2685"/>
        <w:gridCol w:w="4695"/>
      </w:tblGrid>
      <w:tr xmlns:wp14="http://schemas.microsoft.com/office/word/2010/wordml" w:rsidRPr="00E46328" w:rsidR="00B86F9B" w:rsidTr="00B86F9B" w14:paraId="45DB5AF5" wp14:textId="77777777">
        <w:tc>
          <w:tcPr>
            <w:tcW w:w="9075" w:type="dxa"/>
            <w:gridSpan w:val="3"/>
          </w:tcPr>
          <w:p w:rsidRPr="00E46328" w:rsidR="00B86F9B" w:rsidP="00B86F9B" w:rsidRDefault="00B86F9B" w14:paraId="10E2E358" wp14:textId="77777777">
            <w:pPr>
              <w:widowControl w:val="0"/>
              <w:rPr>
                <w:rFonts w:asciiTheme="minorHAnsi" w:hAnsiTheme="minorHAnsi"/>
                <w:sz w:val="20"/>
                <w:szCs w:val="22"/>
              </w:rPr>
            </w:pPr>
            <w:r w:rsidRPr="00E46328">
              <w:rPr>
                <w:rFonts w:eastAsia="Verdana" w:cs="Verdana" w:asciiTheme="minorHAnsi" w:hAnsiTheme="minorHAnsi"/>
                <w:b/>
                <w:sz w:val="20"/>
                <w:szCs w:val="22"/>
              </w:rPr>
              <w:t>Atüüpilised:</w:t>
            </w:r>
          </w:p>
        </w:tc>
      </w:tr>
      <w:tr xmlns:wp14="http://schemas.microsoft.com/office/word/2010/wordml" w:rsidRPr="00E46328" w:rsidR="00B86F9B" w:rsidTr="00B86F9B" w14:paraId="466FEC88" wp14:textId="77777777">
        <w:tc>
          <w:tcPr>
            <w:tcW w:w="1695" w:type="dxa"/>
          </w:tcPr>
          <w:p w:rsidRPr="00764358" w:rsidR="00B86F9B" w:rsidP="00B86F9B" w:rsidRDefault="00B86F9B" w14:paraId="0E26A8D6" wp14:textId="77777777">
            <w:pPr>
              <w:widowControl w:val="0"/>
              <w:rPr>
                <w:rFonts w:asciiTheme="minorHAnsi" w:hAnsiTheme="minorHAnsi"/>
                <w:sz w:val="18"/>
                <w:szCs w:val="22"/>
              </w:rPr>
            </w:pPr>
            <w:r w:rsidRPr="00764358">
              <w:rPr>
                <w:rFonts w:eastAsia="Verdana" w:cs="Verdana" w:asciiTheme="minorHAnsi" w:hAnsiTheme="minorHAnsi"/>
                <w:sz w:val="18"/>
                <w:szCs w:val="22"/>
              </w:rPr>
              <w:t>aripiprasool</w:t>
            </w:r>
          </w:p>
        </w:tc>
        <w:tc>
          <w:tcPr>
            <w:tcW w:w="2685" w:type="dxa"/>
          </w:tcPr>
          <w:p w:rsidRPr="00764358" w:rsidR="00B86F9B" w:rsidP="00B86F9B" w:rsidRDefault="00B86F9B" w14:paraId="071A414D" wp14:textId="77777777">
            <w:pPr>
              <w:widowControl w:val="0"/>
              <w:rPr>
                <w:rFonts w:asciiTheme="minorHAnsi" w:hAnsiTheme="minorHAnsi"/>
                <w:sz w:val="18"/>
                <w:szCs w:val="22"/>
              </w:rPr>
            </w:pPr>
            <w:r w:rsidRPr="00764358">
              <w:rPr>
                <w:rFonts w:eastAsia="Verdana" w:cs="Verdana" w:asciiTheme="minorHAnsi" w:hAnsiTheme="minorHAnsi"/>
                <w:sz w:val="18"/>
                <w:szCs w:val="22"/>
              </w:rPr>
              <w:t>algannus:</w:t>
            </w:r>
            <w:r w:rsidRPr="00764358" w:rsidR="002C24C1">
              <w:rPr>
                <w:rFonts w:eastAsia="Verdana" w:cs="Verdana" w:asciiTheme="minorHAnsi" w:hAnsiTheme="minorHAnsi"/>
                <w:sz w:val="18"/>
                <w:szCs w:val="22"/>
              </w:rPr>
              <w:t xml:space="preserve"> </w:t>
            </w:r>
            <w:r w:rsidRPr="00764358">
              <w:rPr>
                <w:rFonts w:eastAsia="Verdana" w:cs="Verdana" w:asciiTheme="minorHAnsi" w:hAnsiTheme="minorHAnsi"/>
                <w:sz w:val="18"/>
                <w:szCs w:val="22"/>
              </w:rPr>
              <w:t>5mg/päevas</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püsiannus: 10mg/päevas</w:t>
            </w:r>
          </w:p>
        </w:tc>
        <w:tc>
          <w:tcPr>
            <w:tcW w:w="4695" w:type="dxa"/>
          </w:tcPr>
          <w:p w:rsidRPr="00764358" w:rsidR="00B86F9B" w:rsidP="00B86F9B" w:rsidRDefault="00B86F9B" w14:paraId="30C45555" wp14:textId="77777777">
            <w:pPr>
              <w:widowControl w:val="0"/>
              <w:rPr>
                <w:rFonts w:asciiTheme="minorHAnsi" w:hAnsiTheme="minorHAnsi"/>
                <w:sz w:val="18"/>
                <w:szCs w:val="22"/>
              </w:rPr>
            </w:pPr>
            <w:r w:rsidRPr="00764358">
              <w:rPr>
                <w:rFonts w:eastAsia="Verdana" w:cs="Verdana" w:asciiTheme="minorHAnsi" w:hAnsiTheme="minorHAnsi"/>
                <w:sz w:val="18"/>
                <w:szCs w:val="22"/>
              </w:rPr>
              <w:t>üldiselt mitte-sedeeriv, kaalu mitte mõjutav</w:t>
            </w:r>
          </w:p>
        </w:tc>
      </w:tr>
      <w:tr xmlns:wp14="http://schemas.microsoft.com/office/word/2010/wordml" w:rsidRPr="00E46328" w:rsidR="00B86F9B" w:rsidTr="00B86F9B" w14:paraId="17D0C75E" wp14:textId="77777777">
        <w:tc>
          <w:tcPr>
            <w:tcW w:w="1695" w:type="dxa"/>
          </w:tcPr>
          <w:p w:rsidRPr="00764358" w:rsidR="00B86F9B" w:rsidP="00B86F9B" w:rsidRDefault="00B86F9B" w14:paraId="7687F4D9" wp14:textId="77777777">
            <w:pPr>
              <w:widowControl w:val="0"/>
              <w:rPr>
                <w:rFonts w:asciiTheme="minorHAnsi" w:hAnsiTheme="minorHAnsi"/>
                <w:sz w:val="18"/>
                <w:szCs w:val="22"/>
              </w:rPr>
            </w:pPr>
            <w:r w:rsidRPr="00764358">
              <w:rPr>
                <w:rFonts w:eastAsia="Verdana" w:cs="Verdana" w:asciiTheme="minorHAnsi" w:hAnsiTheme="minorHAnsi"/>
                <w:sz w:val="18"/>
                <w:szCs w:val="22"/>
              </w:rPr>
              <w:t>klosapiin</w:t>
            </w:r>
          </w:p>
        </w:tc>
        <w:tc>
          <w:tcPr>
            <w:tcW w:w="2685" w:type="dxa"/>
          </w:tcPr>
          <w:p w:rsidRPr="00764358" w:rsidR="00B86F9B" w:rsidP="00B86F9B" w:rsidRDefault="00B86F9B" w14:paraId="553AAA0C" wp14:textId="77777777">
            <w:pPr>
              <w:widowControl w:val="0"/>
              <w:rPr>
                <w:rFonts w:asciiTheme="minorHAnsi" w:hAnsiTheme="minorHAnsi"/>
                <w:sz w:val="18"/>
                <w:szCs w:val="22"/>
              </w:rPr>
            </w:pPr>
            <w:r w:rsidRPr="00764358">
              <w:rPr>
                <w:rFonts w:eastAsia="Verdana" w:cs="Verdana" w:asciiTheme="minorHAnsi" w:hAnsiTheme="minorHAnsi"/>
                <w:sz w:val="18"/>
                <w:szCs w:val="22"/>
              </w:rPr>
              <w:t>-algannus: 12,5mg x 2</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-max annus: 75-150mg (jagatud annustes)</w:t>
            </w:r>
          </w:p>
        </w:tc>
        <w:tc>
          <w:tcPr>
            <w:tcW w:w="4695" w:type="dxa"/>
          </w:tcPr>
          <w:p w:rsidRPr="00764358" w:rsidR="00B86F9B" w:rsidP="002C24C1" w:rsidRDefault="00B86F9B" w14:paraId="139A24FC" wp14:textId="77777777">
            <w:pPr>
              <w:widowControl w:val="0"/>
              <w:rPr>
                <w:rFonts w:asciiTheme="minorHAnsi" w:hAnsiTheme="minorHAnsi"/>
                <w:sz w:val="18"/>
                <w:szCs w:val="22"/>
              </w:rPr>
            </w:pPr>
            <w:r w:rsidRPr="00764358">
              <w:rPr>
                <w:rFonts w:eastAsia="Verdana" w:cs="Verdana" w:asciiTheme="minorHAnsi" w:hAnsiTheme="minorHAnsi"/>
                <w:sz w:val="18"/>
                <w:szCs w:val="22"/>
              </w:rPr>
              <w:t xml:space="preserve">-ei ole üldiselt esmavaliku ravim.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 xml:space="preserve">-vajalik iganädalane vereanalüüside tegemine (agranulotsütoosi risk) ning iga 3 kuu järel HbA1C, Glc ning kolesterooli määramine.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 xml:space="preserve">- </w:t>
            </w:r>
            <w:r w:rsidRPr="00764358">
              <w:rPr>
                <w:rFonts w:eastAsia="Verdana" w:cs="Verdana" w:asciiTheme="minorHAnsi" w:hAnsiTheme="minorHAnsi"/>
                <w:i/>
                <w:sz w:val="18"/>
                <w:szCs w:val="22"/>
              </w:rPr>
              <w:t>Black Box</w:t>
            </w:r>
            <w:r w:rsidRPr="00764358">
              <w:rPr>
                <w:rFonts w:eastAsia="Verdana" w:cs="Verdana" w:asciiTheme="minorHAnsi" w:hAnsiTheme="minorHAnsi"/>
                <w:sz w:val="18"/>
                <w:szCs w:val="22"/>
              </w:rPr>
              <w:t xml:space="preserve"> hoiatus: kardiorespiratoorsed kõrvaltoimed (ortostaatiline hüpotensioon, südametegevuse- ja hingamisseiskus bensodiasepiinidega </w:t>
            </w:r>
            <w:r w:rsidRPr="00764358" w:rsidR="002C24C1">
              <w:rPr>
                <w:rFonts w:eastAsia="Verdana" w:cs="Verdana" w:asciiTheme="minorHAnsi" w:hAnsiTheme="minorHAnsi"/>
                <w:sz w:val="18"/>
                <w:szCs w:val="22"/>
              </w:rPr>
              <w:t xml:space="preserve">koos </w:t>
            </w:r>
            <w:r w:rsidRPr="00764358">
              <w:rPr>
                <w:rFonts w:eastAsia="Verdana" w:cs="Verdana" w:asciiTheme="minorHAnsi" w:hAnsiTheme="minorHAnsi"/>
                <w:sz w:val="18"/>
                <w:szCs w:val="22"/>
              </w:rPr>
              <w:t>tarvitamisel), agranulotsütoos, epileptiline hoog, müokardiit.</w:t>
            </w:r>
          </w:p>
        </w:tc>
      </w:tr>
      <w:tr xmlns:wp14="http://schemas.microsoft.com/office/word/2010/wordml" w:rsidRPr="00E46328" w:rsidR="00B86F9B" w:rsidTr="00B86F9B" w14:paraId="6DAACD2C" wp14:textId="77777777">
        <w:tc>
          <w:tcPr>
            <w:tcW w:w="1695" w:type="dxa"/>
          </w:tcPr>
          <w:p w:rsidRPr="00764358" w:rsidR="00B86F9B" w:rsidP="00B86F9B" w:rsidRDefault="00B86F9B" w14:paraId="4E820BE5" wp14:textId="77777777">
            <w:pPr>
              <w:widowControl w:val="0"/>
              <w:rPr>
                <w:rFonts w:asciiTheme="minorHAnsi" w:hAnsiTheme="minorHAnsi"/>
                <w:sz w:val="18"/>
                <w:szCs w:val="22"/>
              </w:rPr>
            </w:pPr>
            <w:r w:rsidRPr="00764358">
              <w:rPr>
                <w:rFonts w:eastAsia="Verdana" w:cs="Verdana" w:asciiTheme="minorHAnsi" w:hAnsiTheme="minorHAnsi"/>
                <w:sz w:val="18"/>
                <w:szCs w:val="22"/>
              </w:rPr>
              <w:t>olansapiin</w:t>
            </w:r>
          </w:p>
        </w:tc>
        <w:tc>
          <w:tcPr>
            <w:tcW w:w="2685" w:type="dxa"/>
          </w:tcPr>
          <w:p w:rsidRPr="00764358" w:rsidR="00B86F9B" w:rsidP="002C24C1" w:rsidRDefault="00B86F9B" w14:paraId="3F8D88C2" wp14:textId="77777777">
            <w:pPr>
              <w:widowControl w:val="0"/>
              <w:rPr>
                <w:rFonts w:asciiTheme="minorHAnsi" w:hAnsiTheme="minorHAnsi"/>
                <w:sz w:val="18"/>
                <w:szCs w:val="22"/>
              </w:rPr>
            </w:pPr>
            <w:r w:rsidRPr="00764358">
              <w:rPr>
                <w:rFonts w:eastAsia="Verdana" w:cs="Verdana" w:asciiTheme="minorHAnsi" w:hAnsiTheme="minorHAnsi"/>
                <w:sz w:val="18"/>
                <w:szCs w:val="22"/>
              </w:rPr>
              <w:t>-algannus p.o: 2,5mg õhtul</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(selles annuses on</w:t>
            </w:r>
            <w:r w:rsidRPr="00764358" w:rsidR="002C24C1">
              <w:rPr>
                <w:rFonts w:eastAsia="Verdana" w:cs="Verdana" w:asciiTheme="minorHAnsi" w:hAnsiTheme="minorHAnsi"/>
                <w:sz w:val="18"/>
                <w:szCs w:val="22"/>
              </w:rPr>
              <w:t xml:space="preserve"> efekt</w:t>
            </w:r>
            <w:r w:rsidRPr="00764358">
              <w:rPr>
                <w:rFonts w:eastAsia="Verdana" w:cs="Verdana" w:asciiTheme="minorHAnsi" w:hAnsiTheme="minorHAnsi"/>
                <w:sz w:val="18"/>
                <w:szCs w:val="22"/>
              </w:rPr>
              <w:t xml:space="preserve"> ärevuse vastu platseebost parem, muus osas </w:t>
            </w:r>
            <w:r w:rsidRPr="00764358" w:rsidR="002C24C1">
              <w:rPr>
                <w:rFonts w:eastAsia="Verdana" w:cs="Verdana" w:asciiTheme="minorHAnsi" w:hAnsiTheme="minorHAnsi"/>
                <w:sz w:val="18"/>
                <w:szCs w:val="22"/>
              </w:rPr>
              <w:t xml:space="preserve">aga </w:t>
            </w:r>
            <w:r w:rsidRPr="00764358">
              <w:rPr>
                <w:rFonts w:eastAsia="Verdana" w:cs="Verdana" w:asciiTheme="minorHAnsi" w:hAnsiTheme="minorHAnsi"/>
                <w:sz w:val="18"/>
                <w:szCs w:val="22"/>
              </w:rPr>
              <w:t>platseeboga võrdne);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-max: 7.5-10mg</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 xml:space="preserve">15mg = platseebo.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-i.m: 2,5 - 5mg</w:t>
            </w:r>
          </w:p>
        </w:tc>
        <w:tc>
          <w:tcPr>
            <w:tcW w:w="4695" w:type="dxa"/>
          </w:tcPr>
          <w:p w:rsidRPr="00764358" w:rsidR="00B86F9B" w:rsidP="00B86F9B" w:rsidRDefault="00B86F9B" w14:paraId="5AF88337" wp14:textId="77777777">
            <w:pPr>
              <w:widowControl w:val="0"/>
              <w:rPr>
                <w:rFonts w:asciiTheme="minorHAnsi" w:hAnsiTheme="minorHAnsi"/>
                <w:sz w:val="18"/>
                <w:szCs w:val="22"/>
              </w:rPr>
            </w:pPr>
            <w:r w:rsidRPr="00764358">
              <w:rPr>
                <w:rFonts w:eastAsia="Verdana" w:cs="Verdana" w:asciiTheme="minorHAnsi" w:hAnsiTheme="minorHAnsi"/>
                <w:sz w:val="18"/>
                <w:szCs w:val="22"/>
              </w:rPr>
              <w:t xml:space="preserve">-NB: on antikolinergilise toimega. Võib mõjutada tasakaalu.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-monitoorida HbA1C, Glc, kolesterooli iga 3 kuu järel</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-vältida Lewy kehakeste dementsuse ning Parkinsoni tõve korra</w:t>
            </w:r>
          </w:p>
        </w:tc>
      </w:tr>
      <w:tr xmlns:wp14="http://schemas.microsoft.com/office/word/2010/wordml" w:rsidRPr="00E46328" w:rsidR="00B86F9B" w:rsidTr="00B86F9B" w14:paraId="0CC379E7" wp14:textId="77777777">
        <w:tc>
          <w:tcPr>
            <w:tcW w:w="1695" w:type="dxa"/>
          </w:tcPr>
          <w:p w:rsidRPr="00764358" w:rsidR="00B86F9B" w:rsidP="00B86F9B" w:rsidRDefault="00B86F9B" w14:paraId="735951E2" wp14:textId="77777777">
            <w:pPr>
              <w:widowControl w:val="0"/>
              <w:rPr>
                <w:rFonts w:asciiTheme="minorHAnsi" w:hAnsiTheme="minorHAnsi"/>
                <w:sz w:val="18"/>
                <w:szCs w:val="22"/>
              </w:rPr>
            </w:pPr>
            <w:r w:rsidRPr="00764358">
              <w:rPr>
                <w:rFonts w:eastAsia="Verdana" w:cs="Verdana" w:asciiTheme="minorHAnsi" w:hAnsiTheme="minorHAnsi"/>
                <w:sz w:val="18"/>
                <w:szCs w:val="22"/>
              </w:rPr>
              <w:t>kvetiapiin</w:t>
            </w:r>
          </w:p>
        </w:tc>
        <w:tc>
          <w:tcPr>
            <w:tcW w:w="2685" w:type="dxa"/>
          </w:tcPr>
          <w:p w:rsidRPr="00764358" w:rsidR="00B86F9B" w:rsidP="00B86F9B" w:rsidRDefault="00B86F9B" w14:paraId="50985B85" wp14:textId="77777777">
            <w:pPr>
              <w:widowControl w:val="0"/>
              <w:rPr>
                <w:rFonts w:asciiTheme="minorHAnsi" w:hAnsiTheme="minorHAnsi"/>
                <w:sz w:val="18"/>
                <w:szCs w:val="22"/>
              </w:rPr>
            </w:pPr>
            <w:r w:rsidRPr="00764358">
              <w:rPr>
                <w:rFonts w:eastAsia="Verdana" w:cs="Verdana" w:asciiTheme="minorHAnsi" w:hAnsiTheme="minorHAnsi"/>
                <w:sz w:val="18"/>
                <w:szCs w:val="22"/>
              </w:rPr>
              <w:t>-algannus:12,5mg x 2 või 25mg x 1 õhtul</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-max: 200mg x 2</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Terapeutiline annus ei ole väga kindlalt teada</w:t>
            </w:r>
          </w:p>
        </w:tc>
        <w:tc>
          <w:tcPr>
            <w:tcW w:w="4695" w:type="dxa"/>
          </w:tcPr>
          <w:p w:rsidRPr="00764358" w:rsidR="00B86F9B" w:rsidP="00B86F9B" w:rsidRDefault="00B86F9B" w14:paraId="66D1385C" wp14:textId="77777777">
            <w:pPr>
              <w:widowControl w:val="0"/>
              <w:rPr>
                <w:rFonts w:asciiTheme="minorHAnsi" w:hAnsiTheme="minorHAnsi"/>
                <w:sz w:val="18"/>
                <w:szCs w:val="22"/>
              </w:rPr>
            </w:pPr>
            <w:r w:rsidRPr="00764358">
              <w:rPr>
                <w:rFonts w:eastAsia="Verdana" w:cs="Verdana" w:asciiTheme="minorHAnsi" w:hAnsiTheme="minorHAnsi"/>
                <w:sz w:val="18"/>
                <w:szCs w:val="22"/>
              </w:rPr>
              <w:t>-rohkem sedeeriv</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 ekstrapüramidaalseid kõrvaltoimeid vähe (sarnane platseebole)</w:t>
            </w:r>
          </w:p>
        </w:tc>
      </w:tr>
      <w:tr xmlns:wp14="http://schemas.microsoft.com/office/word/2010/wordml" w:rsidRPr="00E46328" w:rsidR="00B86F9B" w:rsidTr="00B86F9B" w14:paraId="7C917493" wp14:textId="77777777">
        <w:tc>
          <w:tcPr>
            <w:tcW w:w="1695" w:type="dxa"/>
          </w:tcPr>
          <w:p w:rsidRPr="00764358" w:rsidR="00B86F9B" w:rsidP="00B86F9B" w:rsidRDefault="00B86F9B" w14:paraId="411B2C9B" wp14:textId="77777777">
            <w:pPr>
              <w:widowControl w:val="0"/>
              <w:rPr>
                <w:rFonts w:asciiTheme="minorHAnsi" w:hAnsiTheme="minorHAnsi"/>
                <w:sz w:val="18"/>
                <w:szCs w:val="22"/>
              </w:rPr>
            </w:pPr>
            <w:r w:rsidRPr="00764358">
              <w:rPr>
                <w:rFonts w:eastAsia="Verdana" w:cs="Verdana" w:asciiTheme="minorHAnsi" w:hAnsiTheme="minorHAnsi"/>
                <w:sz w:val="18"/>
                <w:szCs w:val="22"/>
              </w:rPr>
              <w:t>risperidoon</w:t>
            </w:r>
          </w:p>
        </w:tc>
        <w:tc>
          <w:tcPr>
            <w:tcW w:w="2685" w:type="dxa"/>
          </w:tcPr>
          <w:p w:rsidRPr="00764358" w:rsidR="00B86F9B" w:rsidP="00B86F9B" w:rsidRDefault="00B86F9B" w14:paraId="318EAFF9" wp14:textId="77777777">
            <w:pPr>
              <w:widowControl w:val="0"/>
              <w:rPr>
                <w:rFonts w:asciiTheme="minorHAnsi" w:hAnsiTheme="minorHAnsi"/>
                <w:sz w:val="18"/>
                <w:szCs w:val="22"/>
              </w:rPr>
            </w:pPr>
            <w:r w:rsidRPr="00764358">
              <w:rPr>
                <w:rFonts w:eastAsia="Verdana" w:cs="Verdana" w:asciiTheme="minorHAnsi" w:hAnsiTheme="minorHAnsi"/>
                <w:sz w:val="18"/>
                <w:szCs w:val="22"/>
              </w:rPr>
              <w:t xml:space="preserve">-algannus: 0,25mg õhtul või </w:t>
            </w:r>
            <w:r w:rsidRPr="00764358">
              <w:rPr>
                <w:rFonts w:eastAsia="Verdana" w:cs="Verdana" w:asciiTheme="minorHAnsi" w:hAnsiTheme="minorHAnsi"/>
                <w:sz w:val="18"/>
                <w:szCs w:val="22"/>
              </w:rPr>
              <w:lastRenderedPageBreak/>
              <w:t>0,25mg x 2</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 efektiivne annus: 1mg päevas</w:t>
            </w:r>
          </w:p>
        </w:tc>
        <w:tc>
          <w:tcPr>
            <w:tcW w:w="4695" w:type="dxa"/>
          </w:tcPr>
          <w:p w:rsidRPr="00764358" w:rsidR="00B86F9B" w:rsidP="00B86F9B" w:rsidRDefault="00B86F9B" w14:paraId="2DCA8A2B" wp14:textId="77777777">
            <w:pPr>
              <w:widowControl w:val="0"/>
              <w:rPr>
                <w:rFonts w:asciiTheme="minorHAnsi" w:hAnsiTheme="minorHAnsi"/>
                <w:sz w:val="18"/>
                <w:szCs w:val="22"/>
              </w:rPr>
            </w:pPr>
            <w:r w:rsidRPr="00764358">
              <w:rPr>
                <w:rFonts w:eastAsia="Verdana" w:cs="Verdana" w:asciiTheme="minorHAnsi" w:hAnsiTheme="minorHAnsi"/>
                <w:sz w:val="18"/>
                <w:szCs w:val="22"/>
              </w:rPr>
              <w:lastRenderedPageBreak/>
              <w:t xml:space="preserve">-olemasolev tõenduspõhisus toetab kasutamist madalas </w:t>
            </w:r>
            <w:r w:rsidRPr="00764358">
              <w:rPr>
                <w:rFonts w:eastAsia="Verdana" w:cs="Verdana" w:asciiTheme="minorHAnsi" w:hAnsiTheme="minorHAnsi"/>
                <w:sz w:val="18"/>
                <w:szCs w:val="22"/>
              </w:rPr>
              <w:lastRenderedPageBreak/>
              <w:t>annuses</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-ekstrapüramidaalsed kõrvaltoimed sagedasemad annuses 2mg</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-monitoorida HbA1C, Glc, kolesterooli iga 3 kuu järel</w:t>
            </w:r>
          </w:p>
        </w:tc>
      </w:tr>
      <w:tr xmlns:wp14="http://schemas.microsoft.com/office/word/2010/wordml" w:rsidRPr="00E46328" w:rsidR="00B86F9B" w:rsidTr="00B86F9B" w14:paraId="6B8C1B49" wp14:textId="77777777">
        <w:tc>
          <w:tcPr>
            <w:tcW w:w="1695" w:type="dxa"/>
          </w:tcPr>
          <w:p w:rsidRPr="00764358" w:rsidR="00B86F9B" w:rsidP="00B86F9B" w:rsidRDefault="00B86F9B" w14:paraId="69E0DC1F" wp14:textId="77777777">
            <w:pPr>
              <w:widowControl w:val="0"/>
              <w:rPr>
                <w:rFonts w:asciiTheme="minorHAnsi" w:hAnsiTheme="minorHAnsi"/>
                <w:sz w:val="18"/>
                <w:szCs w:val="22"/>
              </w:rPr>
            </w:pPr>
            <w:r w:rsidRPr="00764358">
              <w:rPr>
                <w:rFonts w:eastAsia="Verdana" w:cs="Verdana" w:asciiTheme="minorHAnsi" w:hAnsiTheme="minorHAnsi"/>
                <w:sz w:val="18"/>
                <w:szCs w:val="22"/>
              </w:rPr>
              <w:lastRenderedPageBreak/>
              <w:t>ziprasidoon</w:t>
            </w:r>
          </w:p>
        </w:tc>
        <w:tc>
          <w:tcPr>
            <w:tcW w:w="2685" w:type="dxa"/>
          </w:tcPr>
          <w:p w:rsidRPr="00764358" w:rsidR="00B86F9B" w:rsidP="00B86F9B" w:rsidRDefault="00B86F9B" w14:paraId="52116C66" wp14:textId="77777777">
            <w:pPr>
              <w:widowControl w:val="0"/>
              <w:rPr>
                <w:rFonts w:asciiTheme="minorHAnsi" w:hAnsiTheme="minorHAnsi"/>
                <w:sz w:val="18"/>
                <w:szCs w:val="22"/>
              </w:rPr>
            </w:pPr>
            <w:r w:rsidRPr="00764358">
              <w:rPr>
                <w:rFonts w:eastAsia="Verdana" w:cs="Verdana" w:asciiTheme="minorHAnsi" w:hAnsiTheme="minorHAnsi"/>
                <w:sz w:val="18"/>
                <w:szCs w:val="22"/>
              </w:rPr>
              <w:t>-algannus: 10mg päevas</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 xml:space="preserve">-max: 80mg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-i.m: 20mg</w:t>
            </w:r>
          </w:p>
        </w:tc>
        <w:tc>
          <w:tcPr>
            <w:tcW w:w="4695" w:type="dxa"/>
          </w:tcPr>
          <w:p w:rsidRPr="00764358" w:rsidR="00B86F9B" w:rsidP="00B86F9B" w:rsidRDefault="00B86F9B" w14:paraId="639ABF2C" wp14:textId="77777777">
            <w:pPr>
              <w:widowControl w:val="0"/>
              <w:rPr>
                <w:rFonts w:asciiTheme="minorHAnsi" w:hAnsiTheme="minorHAnsi"/>
                <w:sz w:val="18"/>
                <w:szCs w:val="22"/>
              </w:rPr>
            </w:pPr>
            <w:r w:rsidRPr="00764358">
              <w:rPr>
                <w:rFonts w:eastAsia="Verdana" w:cs="Verdana" w:asciiTheme="minorHAnsi" w:hAnsiTheme="minorHAnsi"/>
                <w:sz w:val="18"/>
                <w:szCs w:val="22"/>
              </w:rPr>
              <w:t xml:space="preserve">-QT-pikenemise oht: enne ravi alustamist vajalik EKG, mida korrata perioodiliselt ravikuuri vältel.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-võtta koos söögiga (suurendab biosaadavust)</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-üldiset mitte.sedeeriv, kaaluneutraalne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-tõenduspõhisus: juhuanalüüsidest</w:t>
            </w:r>
          </w:p>
        </w:tc>
      </w:tr>
      <w:tr xmlns:wp14="http://schemas.microsoft.com/office/word/2010/wordml" w:rsidRPr="00E46328" w:rsidR="00B86F9B" w:rsidTr="00B86F9B" w14:paraId="3352EEB0" wp14:textId="77777777">
        <w:tc>
          <w:tcPr>
            <w:tcW w:w="9075" w:type="dxa"/>
            <w:gridSpan w:val="3"/>
          </w:tcPr>
          <w:p w:rsidRPr="00764358" w:rsidR="00B86F9B" w:rsidP="00B86F9B" w:rsidRDefault="00B86F9B" w14:paraId="2C729040" wp14:textId="77777777">
            <w:pPr>
              <w:widowControl w:val="0"/>
              <w:rPr>
                <w:rFonts w:asciiTheme="minorHAnsi" w:hAnsiTheme="minorHAnsi"/>
                <w:sz w:val="18"/>
                <w:szCs w:val="22"/>
              </w:rPr>
            </w:pPr>
            <w:r w:rsidRPr="00764358">
              <w:rPr>
                <w:rFonts w:eastAsia="Verdana" w:cs="Verdana" w:asciiTheme="minorHAnsi" w:hAnsiTheme="minorHAnsi"/>
                <w:b/>
                <w:sz w:val="18"/>
                <w:szCs w:val="22"/>
              </w:rPr>
              <w:t>Tüüpilised:</w:t>
            </w:r>
          </w:p>
        </w:tc>
      </w:tr>
      <w:tr xmlns:wp14="http://schemas.microsoft.com/office/word/2010/wordml" w:rsidRPr="00E46328" w:rsidR="00B86F9B" w:rsidTr="00B86F9B" w14:paraId="6842B053" wp14:textId="77777777">
        <w:tc>
          <w:tcPr>
            <w:tcW w:w="1695" w:type="dxa"/>
          </w:tcPr>
          <w:p w:rsidRPr="00764358" w:rsidR="00B86F9B" w:rsidP="00B86F9B" w:rsidRDefault="00B86F9B" w14:paraId="10DF05E5" wp14:textId="77777777">
            <w:pPr>
              <w:widowControl w:val="0"/>
              <w:rPr>
                <w:rFonts w:asciiTheme="minorHAnsi" w:hAnsiTheme="minorHAnsi"/>
                <w:sz w:val="18"/>
                <w:szCs w:val="22"/>
              </w:rPr>
            </w:pPr>
            <w:r w:rsidRPr="00764358">
              <w:rPr>
                <w:rFonts w:eastAsia="Verdana" w:cs="Verdana" w:asciiTheme="minorHAnsi" w:hAnsiTheme="minorHAnsi"/>
                <w:sz w:val="18"/>
                <w:szCs w:val="22"/>
              </w:rPr>
              <w:t>kloorpromasiin</w:t>
            </w:r>
          </w:p>
        </w:tc>
        <w:tc>
          <w:tcPr>
            <w:tcW w:w="2685" w:type="dxa"/>
          </w:tcPr>
          <w:p w:rsidRPr="00764358" w:rsidR="00B86F9B" w:rsidP="00B86F9B" w:rsidRDefault="00B86F9B" w14:paraId="4CC604AD" wp14:textId="77777777">
            <w:pPr>
              <w:widowControl w:val="0"/>
              <w:rPr>
                <w:rFonts w:asciiTheme="minorHAnsi" w:hAnsiTheme="minorHAnsi"/>
                <w:sz w:val="18"/>
                <w:szCs w:val="22"/>
              </w:rPr>
            </w:pPr>
            <w:r w:rsidRPr="00764358">
              <w:rPr>
                <w:rFonts w:eastAsia="Verdana" w:cs="Verdana" w:asciiTheme="minorHAnsi" w:hAnsiTheme="minorHAnsi"/>
                <w:b/>
                <w:sz w:val="18"/>
                <w:szCs w:val="22"/>
              </w:rPr>
              <w:t>mitte kasutada käitumishäirete korral</w:t>
            </w:r>
          </w:p>
        </w:tc>
        <w:tc>
          <w:tcPr>
            <w:tcW w:w="4695" w:type="dxa"/>
          </w:tcPr>
          <w:p w:rsidRPr="00764358" w:rsidR="00B86F9B" w:rsidP="002C24C1" w:rsidRDefault="00B86F9B" w14:paraId="19322C14" wp14:textId="77777777">
            <w:pPr>
              <w:widowControl w:val="0"/>
              <w:rPr>
                <w:rFonts w:asciiTheme="minorHAnsi" w:hAnsiTheme="minorHAnsi"/>
                <w:sz w:val="18"/>
                <w:szCs w:val="22"/>
              </w:rPr>
            </w:pPr>
            <w:r w:rsidRPr="00764358">
              <w:rPr>
                <w:rFonts w:eastAsia="Verdana" w:cs="Verdana" w:asciiTheme="minorHAnsi" w:hAnsiTheme="minorHAnsi"/>
                <w:sz w:val="18"/>
                <w:szCs w:val="22"/>
              </w:rPr>
              <w:t>-</w:t>
            </w:r>
            <w:r w:rsidRPr="00764358" w:rsidR="002C24C1">
              <w:rPr>
                <w:rFonts w:eastAsia="Verdana" w:cs="Verdana" w:asciiTheme="minorHAnsi" w:hAnsiTheme="minorHAnsi"/>
                <w:sz w:val="18"/>
                <w:szCs w:val="22"/>
              </w:rPr>
              <w:t xml:space="preserve"> kasutamist piiravad </w:t>
            </w:r>
            <w:r w:rsidRPr="00764358">
              <w:rPr>
                <w:rFonts w:eastAsia="Verdana" w:cs="Verdana" w:asciiTheme="minorHAnsi" w:hAnsiTheme="minorHAnsi"/>
                <w:sz w:val="18"/>
                <w:szCs w:val="22"/>
              </w:rPr>
              <w:t xml:space="preserve">oluline </w:t>
            </w:r>
            <w:r w:rsidRPr="00764358" w:rsidR="002C24C1">
              <w:rPr>
                <w:rFonts w:eastAsia="Verdana" w:cs="Verdana" w:asciiTheme="minorHAnsi" w:hAnsiTheme="minorHAnsi"/>
                <w:sz w:val="18"/>
                <w:szCs w:val="22"/>
              </w:rPr>
              <w:t>h</w:t>
            </w:r>
            <w:r w:rsidRPr="00764358">
              <w:rPr>
                <w:rFonts w:eastAsia="Verdana" w:cs="Verdana" w:asciiTheme="minorHAnsi" w:hAnsiTheme="minorHAnsi"/>
                <w:sz w:val="18"/>
                <w:szCs w:val="22"/>
              </w:rPr>
              <w:t>üpotensioon,</w:t>
            </w:r>
            <w:r w:rsidRPr="00764358" w:rsidR="002C24C1">
              <w:rPr>
                <w:rFonts w:eastAsia="Verdana" w:cs="Verdana" w:asciiTheme="minorHAnsi" w:hAnsiTheme="minorHAnsi"/>
                <w:sz w:val="18"/>
                <w:szCs w:val="22"/>
              </w:rPr>
              <w:t xml:space="preserve"> </w:t>
            </w:r>
            <w:r w:rsidRPr="00764358">
              <w:rPr>
                <w:rFonts w:eastAsia="Verdana" w:cs="Verdana" w:asciiTheme="minorHAnsi" w:hAnsiTheme="minorHAnsi"/>
                <w:sz w:val="18"/>
                <w:szCs w:val="22"/>
              </w:rPr>
              <w:t xml:space="preserve">antikolinergilised sümptomid ning sedatsioon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-võimalik kasutada nt kupeerumatu luksumise, iivelduse/oksendamise korral</w:t>
            </w:r>
          </w:p>
        </w:tc>
      </w:tr>
      <w:tr xmlns:wp14="http://schemas.microsoft.com/office/word/2010/wordml" w:rsidRPr="00E46328" w:rsidR="00B86F9B" w:rsidTr="00B86F9B" w14:paraId="36E7F9FA" wp14:textId="77777777">
        <w:tc>
          <w:tcPr>
            <w:tcW w:w="1695" w:type="dxa"/>
          </w:tcPr>
          <w:p w:rsidRPr="00764358" w:rsidR="00B86F9B" w:rsidP="00B86F9B" w:rsidRDefault="00B86F9B" w14:paraId="39FA149F" wp14:textId="77777777">
            <w:pPr>
              <w:widowControl w:val="0"/>
              <w:rPr>
                <w:rFonts w:asciiTheme="minorHAnsi" w:hAnsiTheme="minorHAnsi"/>
                <w:sz w:val="18"/>
                <w:szCs w:val="22"/>
              </w:rPr>
            </w:pPr>
            <w:r w:rsidRPr="00764358">
              <w:rPr>
                <w:rFonts w:eastAsia="Verdana" w:cs="Verdana" w:asciiTheme="minorHAnsi" w:hAnsiTheme="minorHAnsi"/>
                <w:sz w:val="18"/>
                <w:szCs w:val="22"/>
              </w:rPr>
              <w:t>haloperidool</w:t>
            </w:r>
          </w:p>
        </w:tc>
        <w:tc>
          <w:tcPr>
            <w:tcW w:w="2685" w:type="dxa"/>
          </w:tcPr>
          <w:p w:rsidRPr="00764358" w:rsidR="00B86F9B" w:rsidP="00B86F9B" w:rsidRDefault="00B86F9B" w14:paraId="7C4D0CBC" wp14:textId="77777777">
            <w:pPr>
              <w:widowControl w:val="0"/>
              <w:rPr>
                <w:rFonts w:asciiTheme="minorHAnsi" w:hAnsiTheme="minorHAnsi"/>
                <w:sz w:val="18"/>
                <w:szCs w:val="22"/>
              </w:rPr>
            </w:pPr>
            <w:r w:rsidRPr="00764358">
              <w:rPr>
                <w:rFonts w:eastAsia="Verdana" w:cs="Verdana" w:asciiTheme="minorHAnsi" w:hAnsiTheme="minorHAnsi"/>
                <w:sz w:val="18"/>
                <w:szCs w:val="22"/>
              </w:rPr>
              <w:t>-</w:t>
            </w:r>
          </w:p>
        </w:tc>
        <w:tc>
          <w:tcPr>
            <w:tcW w:w="4695" w:type="dxa"/>
          </w:tcPr>
          <w:p w:rsidRPr="00764358" w:rsidR="00B86F9B" w:rsidP="00B86F9B" w:rsidRDefault="00B86F9B" w14:paraId="5EC12AB9" wp14:textId="77777777">
            <w:pPr>
              <w:widowControl w:val="0"/>
              <w:rPr>
                <w:rFonts w:asciiTheme="minorHAnsi" w:hAnsiTheme="minorHAnsi"/>
                <w:sz w:val="18"/>
                <w:szCs w:val="22"/>
              </w:rPr>
            </w:pPr>
            <w:r w:rsidRPr="00764358">
              <w:rPr>
                <w:rFonts w:eastAsia="Verdana" w:cs="Verdana" w:asciiTheme="minorHAnsi" w:hAnsiTheme="minorHAnsi"/>
                <w:sz w:val="18"/>
                <w:szCs w:val="22"/>
              </w:rPr>
              <w:t xml:space="preserve">-ennetada ekstrapüramidaalseid kõrvaltoimeid! Kui tekivad: vähendada annust või vahetada preparaati.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-parenteraalselt manustatuna võib olla efektiivne ägeda käitumishäire korral, mil on vaja kiiret ravivastust</w:t>
            </w:r>
          </w:p>
        </w:tc>
      </w:tr>
      <w:tr xmlns:wp14="http://schemas.microsoft.com/office/word/2010/wordml" w:rsidRPr="00E46328" w:rsidR="00B86F9B" w:rsidTr="00B86F9B" w14:paraId="34E3E7FE" wp14:textId="77777777">
        <w:tc>
          <w:tcPr>
            <w:tcW w:w="1695" w:type="dxa"/>
          </w:tcPr>
          <w:p w:rsidRPr="00764358" w:rsidR="00B86F9B" w:rsidP="00B86F9B" w:rsidRDefault="00B86F9B" w14:paraId="1AE7E724" wp14:textId="77777777">
            <w:pPr>
              <w:widowControl w:val="0"/>
              <w:rPr>
                <w:rFonts w:asciiTheme="minorHAnsi" w:hAnsiTheme="minorHAnsi"/>
                <w:sz w:val="18"/>
                <w:szCs w:val="22"/>
              </w:rPr>
            </w:pPr>
            <w:r w:rsidRPr="00764358">
              <w:rPr>
                <w:rFonts w:eastAsia="Verdana" w:cs="Verdana" w:asciiTheme="minorHAnsi" w:hAnsiTheme="minorHAnsi"/>
                <w:sz w:val="18"/>
                <w:szCs w:val="22"/>
              </w:rPr>
              <w:t>-thioridazine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 benztropine mesylate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-fluphenazine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-loxapine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-molindone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-perphenazine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-thiothixene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-trihexyphenidyl</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-trifluoperazine</w:t>
            </w:r>
          </w:p>
        </w:tc>
        <w:tc>
          <w:tcPr>
            <w:tcW w:w="2685" w:type="dxa"/>
          </w:tcPr>
          <w:p w:rsidRPr="00764358" w:rsidR="00B86F9B" w:rsidP="00B86F9B" w:rsidRDefault="00B86F9B" w14:paraId="41C7A2C7" wp14:textId="77777777">
            <w:pPr>
              <w:widowControl w:val="0"/>
              <w:rPr>
                <w:rFonts w:asciiTheme="minorHAnsi" w:hAnsiTheme="minorHAnsi"/>
                <w:sz w:val="18"/>
                <w:szCs w:val="22"/>
              </w:rPr>
            </w:pPr>
            <w:r w:rsidRPr="00764358">
              <w:rPr>
                <w:rFonts w:eastAsia="Verdana" w:cs="Verdana" w:asciiTheme="minorHAnsi" w:hAnsiTheme="minorHAnsi"/>
                <w:b/>
                <w:sz w:val="18"/>
                <w:szCs w:val="22"/>
              </w:rPr>
              <w:t>mitte kasutada</w:t>
            </w:r>
          </w:p>
        </w:tc>
        <w:tc>
          <w:tcPr>
            <w:tcW w:w="4695" w:type="dxa"/>
          </w:tcPr>
          <w:p w:rsidRPr="00764358" w:rsidR="00B86F9B" w:rsidP="00B86F9B" w:rsidRDefault="00B86F9B" w14:paraId="516A94E5" wp14:textId="77777777">
            <w:pPr>
              <w:widowControl w:val="0"/>
              <w:rPr>
                <w:rFonts w:asciiTheme="minorHAnsi" w:hAnsiTheme="minorHAnsi"/>
                <w:sz w:val="18"/>
                <w:szCs w:val="22"/>
              </w:rPr>
            </w:pPr>
          </w:p>
        </w:tc>
      </w:tr>
    </w:tbl>
    <w:p xmlns:wp14="http://schemas.microsoft.com/office/word/2010/wordml" w:rsidRPr="00E46328" w:rsidR="00B86F9B" w:rsidP="00B86F9B" w:rsidRDefault="00B86F9B" w14:paraId="629E265D" wp14:textId="77777777">
      <w:pPr>
        <w:rPr>
          <w:rFonts w:asciiTheme="minorHAnsi" w:hAnsiTheme="minorHAnsi"/>
          <w:b/>
          <w:sz w:val="20"/>
          <w:szCs w:val="22"/>
        </w:rPr>
      </w:pPr>
      <w:r w:rsidRPr="00E46328">
        <w:rPr>
          <w:rFonts w:eastAsia="Verdana" w:cs="Verdana" w:asciiTheme="minorHAnsi" w:hAnsiTheme="minorHAnsi"/>
          <w:sz w:val="22"/>
          <w:szCs w:val="22"/>
        </w:rPr>
        <w:br/>
      </w:r>
      <w:r w:rsidRPr="00E46328" w:rsidR="002C24C1">
        <w:rPr>
          <w:rFonts w:eastAsia="Verdana" w:cs="Verdana" w:asciiTheme="minorHAnsi" w:hAnsiTheme="minorHAnsi"/>
          <w:b/>
          <w:sz w:val="22"/>
          <w:szCs w:val="22"/>
        </w:rPr>
        <w:t xml:space="preserve">2. </w:t>
      </w:r>
      <w:r w:rsidRPr="00E46328">
        <w:rPr>
          <w:rFonts w:eastAsia="Verdana" w:cs="Verdana" w:asciiTheme="minorHAnsi" w:hAnsiTheme="minorHAnsi"/>
          <w:b/>
          <w:sz w:val="22"/>
          <w:szCs w:val="22"/>
        </w:rPr>
        <w:t>Meeleolu stabilisaatorid:</w:t>
      </w:r>
      <w:r w:rsidRPr="00E46328" w:rsidR="002C24C1">
        <w:rPr>
          <w:rFonts w:eastAsia="Verdana" w:cs="Verdana" w:asciiTheme="minorHAnsi" w:hAnsiTheme="minorHAnsi"/>
          <w:b/>
          <w:sz w:val="22"/>
          <w:szCs w:val="22"/>
        </w:rPr>
        <w:br/>
      </w:r>
      <w:r w:rsidRPr="00E46328" w:rsidR="002C24C1">
        <w:rPr>
          <w:rFonts w:eastAsia="Verdana" w:cs="Verdana" w:asciiTheme="minorHAnsi" w:hAnsiTheme="minorHAnsi"/>
          <w:b/>
          <w:sz w:val="22"/>
          <w:szCs w:val="22"/>
        </w:rPr>
        <w:t>Näidustus:</w:t>
      </w:r>
      <w:r w:rsidRPr="00E46328">
        <w:rPr>
          <w:rFonts w:eastAsia="Verdana" w:cs="Verdana" w:asciiTheme="minorHAnsi" w:hAnsiTheme="minorHAnsi"/>
          <w:sz w:val="22"/>
          <w:szCs w:val="22"/>
        </w:rPr>
        <w:t xml:space="preserve"> </w:t>
      </w:r>
      <w:r w:rsidRPr="00E46328" w:rsidR="002C24C1">
        <w:rPr>
          <w:rFonts w:eastAsia="Verdana" w:cs="Verdana" w:asciiTheme="minorHAnsi" w:hAnsiTheme="minorHAnsi"/>
          <w:sz w:val="22"/>
          <w:szCs w:val="22"/>
        </w:rPr>
        <w:t>problemaatiline luul, hallutsinatsioonid, raske psühhomotoorne agitatsioon, kaklusvalmidus</w:t>
      </w:r>
      <w:r w:rsidRPr="00E46328">
        <w:rPr>
          <w:rFonts w:eastAsia="Verdana" w:cs="Verdana" w:asciiTheme="minorHAnsi" w:hAnsiTheme="minorHAnsi"/>
          <w:sz w:val="22"/>
          <w:szCs w:val="22"/>
        </w:rPr>
        <w:t>. Efektiivne alternatiiv antipsühhootikumidele väljendunud agitatsiooni, impulsiivsuse, repetiivse käitumise korral.</w:t>
      </w:r>
      <w:r w:rsidRPr="00E46328">
        <w:rPr>
          <w:rFonts w:eastAsia="Verdana" w:cs="Verdana" w:asciiTheme="minorHAnsi" w:hAnsiTheme="minorHAnsi"/>
          <w:b/>
          <w:sz w:val="22"/>
          <w:szCs w:val="22"/>
        </w:rPr>
        <w:t xml:space="preserve"> </w:t>
      </w:r>
      <w:r w:rsidRPr="00E46328" w:rsidR="002C24C1">
        <w:rPr>
          <w:rFonts w:eastAsia="Verdana" w:cs="Verdana" w:asciiTheme="minorHAnsi" w:hAnsiTheme="minorHAnsi"/>
          <w:b/>
          <w:sz w:val="22"/>
          <w:szCs w:val="22"/>
        </w:rPr>
        <w:br/>
      </w:r>
      <w:r w:rsidRPr="00E46328">
        <w:rPr>
          <w:rFonts w:eastAsia="Verdana" w:cs="Verdana" w:asciiTheme="minorHAnsi" w:hAnsiTheme="minorHAnsi"/>
          <w:b/>
          <w:sz w:val="22"/>
          <w:szCs w:val="22"/>
        </w:rPr>
        <w:br/>
      </w:r>
      <w:r w:rsidRPr="00E46328" w:rsidR="0043462E">
        <w:rPr>
          <w:rFonts w:asciiTheme="minorHAnsi" w:hAnsiTheme="minorHAnsi"/>
          <w:b/>
          <w:sz w:val="20"/>
          <w:szCs w:val="22"/>
        </w:rPr>
        <w:t>Tabel 2.2</w:t>
      </w:r>
      <w:r w:rsidRPr="00E46328" w:rsidR="002C24C1">
        <w:rPr>
          <w:rFonts w:asciiTheme="minorHAnsi" w:hAnsiTheme="minorHAnsi"/>
          <w:b/>
          <w:sz w:val="20"/>
          <w:szCs w:val="22"/>
        </w:rPr>
        <w:t xml:space="preserve">. </w:t>
      </w:r>
      <w:r w:rsidRPr="00E46328" w:rsidR="002C24C1">
        <w:rPr>
          <w:rFonts w:asciiTheme="minorHAnsi" w:hAnsiTheme="minorHAnsi"/>
          <w:sz w:val="18"/>
          <w:szCs w:val="22"/>
        </w:rPr>
        <w:t>California Workgroup’i soovituslikud antkonvulsantide annused (2008a)</w:t>
      </w:r>
    </w:p>
    <w:tbl>
      <w:tblPr>
        <w:tblStyle w:val="ColorfulShading-Accent4"/>
        <w:tblW w:w="9072" w:type="dxa"/>
        <w:tblLayout w:type="fixed"/>
        <w:tblLook w:val="0600" w:firstRow="0" w:lastRow="0" w:firstColumn="0" w:lastColumn="0" w:noHBand="1" w:noVBand="1"/>
      </w:tblPr>
      <w:tblGrid>
        <w:gridCol w:w="3024"/>
        <w:gridCol w:w="3024"/>
        <w:gridCol w:w="3024"/>
      </w:tblGrid>
      <w:tr xmlns:wp14="http://schemas.microsoft.com/office/word/2010/wordml" w:rsidRPr="00E46328" w:rsidR="00B86F9B" w:rsidTr="00B86F9B" w14:paraId="4434FCA0" wp14:textId="77777777">
        <w:tc>
          <w:tcPr>
            <w:tcW w:w="3024" w:type="dxa"/>
          </w:tcPr>
          <w:p w:rsidRPr="00E46328" w:rsidR="00B86F9B" w:rsidP="00B86F9B" w:rsidRDefault="00B86F9B" w14:paraId="1985E72C" wp14:textId="77777777">
            <w:pPr>
              <w:widowControl w:val="0"/>
              <w:rPr>
                <w:rFonts w:eastAsia="Verdana" w:cs="Verdana" w:asciiTheme="minorHAnsi" w:hAnsiTheme="minorHAnsi"/>
                <w:b/>
                <w:sz w:val="20"/>
                <w:szCs w:val="22"/>
              </w:rPr>
            </w:pPr>
            <w:r w:rsidRPr="00E46328">
              <w:rPr>
                <w:rFonts w:eastAsia="Verdana" w:cs="Verdana" w:asciiTheme="minorHAnsi" w:hAnsiTheme="minorHAnsi"/>
                <w:b/>
                <w:sz w:val="20"/>
                <w:szCs w:val="22"/>
              </w:rPr>
              <w:t>Ravim</w:t>
            </w:r>
          </w:p>
        </w:tc>
        <w:tc>
          <w:tcPr>
            <w:tcW w:w="3024" w:type="dxa"/>
          </w:tcPr>
          <w:p w:rsidRPr="00E46328" w:rsidR="00B86F9B" w:rsidP="00B86F9B" w:rsidRDefault="00B86F9B" w14:paraId="72F9A392" wp14:textId="77777777">
            <w:pPr>
              <w:widowControl w:val="0"/>
              <w:rPr>
                <w:rFonts w:eastAsia="Verdana" w:cs="Verdana" w:asciiTheme="minorHAnsi" w:hAnsiTheme="minorHAnsi"/>
                <w:b/>
                <w:sz w:val="20"/>
                <w:szCs w:val="22"/>
              </w:rPr>
            </w:pPr>
            <w:r w:rsidRPr="00E46328">
              <w:rPr>
                <w:rFonts w:eastAsia="Verdana" w:cs="Verdana" w:asciiTheme="minorHAnsi" w:hAnsiTheme="minorHAnsi"/>
                <w:b/>
                <w:sz w:val="20"/>
                <w:szCs w:val="22"/>
              </w:rPr>
              <w:t>Annus</w:t>
            </w:r>
          </w:p>
        </w:tc>
        <w:tc>
          <w:tcPr>
            <w:tcW w:w="3024" w:type="dxa"/>
          </w:tcPr>
          <w:p w:rsidRPr="00E46328" w:rsidR="00B86F9B" w:rsidP="00B86F9B" w:rsidRDefault="00B86F9B" w14:paraId="4C851CF1" wp14:textId="77777777">
            <w:pPr>
              <w:widowControl w:val="0"/>
              <w:rPr>
                <w:rFonts w:eastAsia="Verdana" w:cs="Verdana" w:asciiTheme="minorHAnsi" w:hAnsiTheme="minorHAnsi"/>
                <w:b/>
                <w:sz w:val="20"/>
                <w:szCs w:val="22"/>
              </w:rPr>
            </w:pPr>
            <w:r w:rsidRPr="00E46328">
              <w:rPr>
                <w:rFonts w:eastAsia="Verdana" w:cs="Verdana" w:asciiTheme="minorHAnsi" w:hAnsiTheme="minorHAnsi"/>
                <w:b/>
                <w:sz w:val="20"/>
                <w:szCs w:val="22"/>
              </w:rPr>
              <w:t>Märkused</w:t>
            </w:r>
          </w:p>
        </w:tc>
      </w:tr>
      <w:tr xmlns:wp14="http://schemas.microsoft.com/office/word/2010/wordml" w:rsidRPr="00E46328" w:rsidR="00B86F9B" w:rsidTr="00B86F9B" w14:paraId="15EA65F2" wp14:textId="77777777">
        <w:tc>
          <w:tcPr>
            <w:tcW w:w="3024" w:type="dxa"/>
          </w:tcPr>
          <w:p w:rsidRPr="00764358" w:rsidR="00B86F9B" w:rsidP="00B86F9B" w:rsidRDefault="00B86F9B" w14:paraId="2D48CF31" wp14:textId="77777777">
            <w:pPr>
              <w:widowControl w:val="0"/>
              <w:rPr>
                <w:rFonts w:asciiTheme="minorHAnsi" w:hAnsiTheme="minorHAnsi"/>
                <w:sz w:val="18"/>
                <w:szCs w:val="22"/>
              </w:rPr>
            </w:pPr>
            <w:r w:rsidRPr="00764358">
              <w:rPr>
                <w:rFonts w:eastAsia="Verdana" w:cs="Verdana" w:asciiTheme="minorHAnsi" w:hAnsiTheme="minorHAnsi"/>
                <w:sz w:val="18"/>
                <w:szCs w:val="22"/>
              </w:rPr>
              <w:t>karbamasepiin</w:t>
            </w:r>
          </w:p>
        </w:tc>
        <w:tc>
          <w:tcPr>
            <w:tcW w:w="3024" w:type="dxa"/>
          </w:tcPr>
          <w:p w:rsidRPr="00764358" w:rsidR="00B86F9B" w:rsidP="00B86F9B" w:rsidRDefault="00B86F9B" w14:paraId="7560A1C7" wp14:textId="77777777">
            <w:pPr>
              <w:widowControl w:val="0"/>
              <w:rPr>
                <w:rFonts w:asciiTheme="minorHAnsi" w:hAnsiTheme="minorHAnsi"/>
                <w:sz w:val="18"/>
                <w:szCs w:val="22"/>
              </w:rPr>
            </w:pPr>
            <w:r w:rsidRPr="00764358">
              <w:rPr>
                <w:rFonts w:eastAsia="Verdana" w:cs="Verdana" w:asciiTheme="minorHAnsi" w:hAnsiTheme="minorHAnsi"/>
                <w:sz w:val="18"/>
                <w:szCs w:val="22"/>
              </w:rPr>
              <w:t>-algannus:25mg x 2</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-max:300mg päevas (jagatud annustena)</w:t>
            </w:r>
          </w:p>
        </w:tc>
        <w:tc>
          <w:tcPr>
            <w:tcW w:w="3024" w:type="dxa"/>
          </w:tcPr>
          <w:p w:rsidRPr="00764358" w:rsidR="00B86F9B" w:rsidP="002C24C1" w:rsidRDefault="00B86F9B" w14:paraId="0E526D97" wp14:textId="77777777">
            <w:pPr>
              <w:widowControl w:val="0"/>
              <w:rPr>
                <w:rFonts w:asciiTheme="minorHAnsi" w:hAnsiTheme="minorHAnsi"/>
                <w:sz w:val="18"/>
                <w:szCs w:val="22"/>
              </w:rPr>
            </w:pPr>
            <w:r w:rsidRPr="00764358">
              <w:rPr>
                <w:rFonts w:eastAsia="Verdana" w:cs="Verdana" w:asciiTheme="minorHAnsi" w:hAnsiTheme="minorHAnsi"/>
                <w:sz w:val="18"/>
                <w:szCs w:val="22"/>
              </w:rPr>
              <w:t xml:space="preserve">-monitoorida </w:t>
            </w:r>
            <w:r w:rsidRPr="00764358" w:rsidR="002C24C1">
              <w:rPr>
                <w:rFonts w:eastAsia="Verdana" w:cs="Verdana" w:asciiTheme="minorHAnsi" w:hAnsiTheme="minorHAnsi"/>
                <w:sz w:val="18"/>
                <w:szCs w:val="22"/>
              </w:rPr>
              <w:t xml:space="preserve">regulaarselt </w:t>
            </w:r>
            <w:r w:rsidRPr="00764358">
              <w:rPr>
                <w:rFonts w:eastAsia="Verdana" w:cs="Verdana" w:asciiTheme="minorHAnsi" w:hAnsiTheme="minorHAnsi"/>
                <w:sz w:val="18"/>
                <w:szCs w:val="22"/>
              </w:rPr>
              <w:t>leukotsüüte ja maksaensüüme.</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-NB! interaktsioonid ravimitega</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-kõrvaltoimed võivad osutuda problemaatilisteks</w:t>
            </w:r>
          </w:p>
        </w:tc>
      </w:tr>
      <w:tr xmlns:wp14="http://schemas.microsoft.com/office/word/2010/wordml" w:rsidRPr="00E46328" w:rsidR="00B86F9B" w:rsidTr="00B86F9B" w14:paraId="7C1637C2" wp14:textId="77777777">
        <w:tc>
          <w:tcPr>
            <w:tcW w:w="3024" w:type="dxa"/>
          </w:tcPr>
          <w:p w:rsidRPr="00764358" w:rsidR="00B86F9B" w:rsidP="00B86F9B" w:rsidRDefault="00B86F9B" w14:paraId="671621D5" wp14:textId="77777777">
            <w:pPr>
              <w:widowControl w:val="0"/>
              <w:rPr>
                <w:rFonts w:asciiTheme="minorHAnsi" w:hAnsiTheme="minorHAnsi"/>
                <w:sz w:val="18"/>
                <w:szCs w:val="22"/>
              </w:rPr>
            </w:pPr>
            <w:r w:rsidRPr="00764358">
              <w:rPr>
                <w:rFonts w:eastAsia="Verdana" w:cs="Verdana" w:asciiTheme="minorHAnsi" w:hAnsiTheme="minorHAnsi"/>
                <w:sz w:val="18"/>
                <w:szCs w:val="22"/>
              </w:rPr>
              <w:t>valproaat</w:t>
            </w:r>
          </w:p>
        </w:tc>
        <w:tc>
          <w:tcPr>
            <w:tcW w:w="3024" w:type="dxa"/>
          </w:tcPr>
          <w:p w:rsidRPr="00764358" w:rsidR="00B86F9B" w:rsidP="00B86F9B" w:rsidRDefault="00B86F9B" w14:paraId="2A7D46B1" wp14:textId="77777777">
            <w:pPr>
              <w:widowControl w:val="0"/>
              <w:rPr>
                <w:rFonts w:asciiTheme="minorHAnsi" w:hAnsiTheme="minorHAnsi"/>
                <w:sz w:val="18"/>
                <w:szCs w:val="22"/>
              </w:rPr>
            </w:pPr>
            <w:r w:rsidRPr="00764358">
              <w:rPr>
                <w:rFonts w:eastAsia="Verdana" w:cs="Verdana" w:asciiTheme="minorHAnsi" w:hAnsiTheme="minorHAnsi"/>
                <w:b/>
                <w:sz w:val="18"/>
                <w:szCs w:val="22"/>
              </w:rPr>
              <w:t>-</w:t>
            </w:r>
            <w:r w:rsidRPr="00764358">
              <w:rPr>
                <w:rFonts w:eastAsia="Verdana" w:cs="Verdana" w:asciiTheme="minorHAnsi" w:hAnsiTheme="minorHAnsi"/>
                <w:sz w:val="18"/>
                <w:szCs w:val="22"/>
              </w:rPr>
              <w:t>algannus: 125mg päevas</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-max:500mg x 2</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(võib vaja minna ka suuremaid doose)</w:t>
            </w:r>
          </w:p>
        </w:tc>
        <w:tc>
          <w:tcPr>
            <w:tcW w:w="3024" w:type="dxa"/>
          </w:tcPr>
          <w:p w:rsidRPr="00764358" w:rsidR="00B86F9B" w:rsidP="00B86F9B" w:rsidRDefault="00B86F9B" w14:paraId="479F08F2" wp14:textId="77777777">
            <w:pPr>
              <w:widowControl w:val="0"/>
              <w:rPr>
                <w:rFonts w:asciiTheme="minorHAnsi" w:hAnsiTheme="minorHAnsi"/>
                <w:sz w:val="18"/>
                <w:szCs w:val="22"/>
              </w:rPr>
            </w:pPr>
            <w:r w:rsidRPr="00764358">
              <w:rPr>
                <w:rFonts w:eastAsia="Verdana" w:cs="Verdana" w:asciiTheme="minorHAnsi" w:hAnsiTheme="minorHAnsi"/>
                <w:sz w:val="18"/>
                <w:szCs w:val="22"/>
              </w:rPr>
              <w:t>-monitoorida maksaensüüme, trombotsüüte, PT/PTT</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w:t>
            </w:r>
            <w:r w:rsidRPr="00764358">
              <w:rPr>
                <w:rFonts w:eastAsia="Verdana" w:cs="Verdana" w:asciiTheme="minorHAnsi" w:hAnsiTheme="minorHAnsi"/>
                <w:i/>
                <w:sz w:val="18"/>
                <w:szCs w:val="22"/>
              </w:rPr>
              <w:t>black box</w:t>
            </w:r>
            <w:r w:rsidRPr="00764358">
              <w:rPr>
                <w:rFonts w:eastAsia="Verdana" w:cs="Verdana" w:asciiTheme="minorHAnsi" w:hAnsiTheme="minorHAnsi"/>
                <w:sz w:val="18"/>
                <w:szCs w:val="22"/>
              </w:rPr>
              <w:t xml:space="preserve"> hoiatus: pankreatiit, hepatotoksilisus</w:t>
            </w:r>
            <w:r w:rsidRPr="00764358">
              <w:rPr>
                <w:rFonts w:eastAsia="Verdana" w:cs="Verdana" w:asciiTheme="minorHAnsi" w:hAnsiTheme="minorHAnsi"/>
                <w:sz w:val="18"/>
                <w:szCs w:val="22"/>
              </w:rPr>
              <w:br/>
            </w:r>
            <w:r w:rsidRPr="00764358">
              <w:rPr>
                <w:rFonts w:eastAsia="Verdana" w:cs="Verdana" w:asciiTheme="minorHAnsi" w:hAnsiTheme="minorHAnsi"/>
                <w:b/>
                <w:sz w:val="18"/>
                <w:szCs w:val="22"/>
              </w:rPr>
              <w:t>-efektiivsuse kohta vähe tõenduspõhisust</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-impulsikontrolli häire, agressiivse käitumise puhul kaaluda SSRI kasutamist</w:t>
            </w:r>
          </w:p>
        </w:tc>
      </w:tr>
    </w:tbl>
    <w:p xmlns:wp14="http://schemas.microsoft.com/office/word/2010/wordml" w:rsidRPr="00E46328" w:rsidR="00B86F9B" w:rsidP="00B86F9B" w:rsidRDefault="00B86F9B" w14:paraId="2C8F4B4A" wp14:textId="77777777">
      <w:pPr>
        <w:rPr>
          <w:rFonts w:asciiTheme="minorHAnsi" w:hAnsiTheme="minorHAnsi"/>
          <w:sz w:val="22"/>
          <w:szCs w:val="22"/>
        </w:rPr>
      </w:pPr>
      <w:r w:rsidRPr="00E46328">
        <w:rPr>
          <w:rFonts w:eastAsia="Verdana" w:cs="Verdana" w:asciiTheme="minorHAnsi" w:hAnsiTheme="minorHAnsi"/>
          <w:sz w:val="22"/>
          <w:szCs w:val="22"/>
        </w:rPr>
        <w:br/>
      </w:r>
      <w:r w:rsidRPr="00E46328" w:rsidR="002C24C1">
        <w:rPr>
          <w:rFonts w:eastAsia="Verdana" w:cs="Verdana" w:asciiTheme="minorHAnsi" w:hAnsiTheme="minorHAnsi"/>
          <w:b/>
          <w:sz w:val="22"/>
          <w:szCs w:val="22"/>
        </w:rPr>
        <w:t xml:space="preserve">3. </w:t>
      </w:r>
      <w:r w:rsidRPr="00E46328">
        <w:rPr>
          <w:rFonts w:eastAsia="Verdana" w:cs="Verdana" w:asciiTheme="minorHAnsi" w:hAnsiTheme="minorHAnsi"/>
          <w:b/>
          <w:sz w:val="22"/>
          <w:szCs w:val="22"/>
        </w:rPr>
        <w:t xml:space="preserve">Bensodiasepiinid: peaks vältima nende kasutamist, aga vajadusel lühikese kuurina võivad olla efektiivsed. </w:t>
      </w:r>
      <w:r w:rsidRPr="00E46328">
        <w:rPr>
          <w:rFonts w:eastAsia="Verdana" w:cs="Verdana" w:asciiTheme="minorHAnsi" w:hAnsiTheme="minorHAnsi"/>
          <w:b/>
          <w:sz w:val="22"/>
          <w:szCs w:val="22"/>
        </w:rPr>
        <w:br/>
      </w:r>
      <w:r w:rsidRPr="00E46328">
        <w:rPr>
          <w:rFonts w:eastAsia="Verdana" w:cs="Verdana" w:asciiTheme="minorHAnsi" w:hAnsiTheme="minorHAnsi"/>
          <w:b/>
          <w:sz w:val="22"/>
          <w:szCs w:val="22"/>
        </w:rPr>
        <w:t xml:space="preserve">Näidustus: </w:t>
      </w:r>
      <w:r w:rsidRPr="00E46328">
        <w:rPr>
          <w:rFonts w:eastAsia="Verdana" w:cs="Verdana" w:asciiTheme="minorHAnsi" w:hAnsiTheme="minorHAnsi"/>
          <w:sz w:val="22"/>
          <w:szCs w:val="22"/>
        </w:rPr>
        <w:t xml:space="preserve">insomnia, ärevus, akuutne agitatsioon. Samuti näidustatud spetsiifilistes olukordades. </w:t>
      </w:r>
      <w:r w:rsidRPr="00E46328">
        <w:rPr>
          <w:rFonts w:eastAsia="Verdana" w:cs="Verdana" w:asciiTheme="minorHAnsi" w:hAnsiTheme="minorHAnsi"/>
          <w:sz w:val="22"/>
          <w:szCs w:val="22"/>
        </w:rPr>
        <w:br/>
      </w:r>
      <w:r w:rsidRPr="00E46328">
        <w:rPr>
          <w:rFonts w:eastAsia="Verdana" w:cs="Verdana" w:asciiTheme="minorHAnsi" w:hAnsiTheme="minorHAnsi"/>
          <w:b/>
          <w:sz w:val="22"/>
          <w:szCs w:val="22"/>
        </w:rPr>
        <w:t>Madalad annused,</w:t>
      </w:r>
      <w:r w:rsidRPr="00E46328">
        <w:rPr>
          <w:rFonts w:eastAsia="Caudex" w:cs="Caudex" w:asciiTheme="minorHAnsi" w:hAnsiTheme="minorHAnsi"/>
          <w:sz w:val="22"/>
          <w:szCs w:val="22"/>
        </w:rPr>
        <w:t xml:space="preserve"> ⅓ või ½ tavaannusest on sobivaimad.</w:t>
      </w:r>
      <w:r w:rsidRPr="00E46328">
        <w:rPr>
          <w:rFonts w:eastAsia="Caudex" w:cs="Caudex" w:asciiTheme="minorHAnsi" w:hAnsiTheme="minorHAnsi"/>
          <w:sz w:val="22"/>
          <w:szCs w:val="22"/>
        </w:rPr>
        <w:br/>
      </w:r>
      <w:r w:rsidRPr="00E46328">
        <w:rPr>
          <w:rFonts w:eastAsia="Caudex" w:cs="Caudex" w:asciiTheme="minorHAnsi" w:hAnsiTheme="minorHAnsi"/>
          <w:sz w:val="22"/>
          <w:szCs w:val="22"/>
        </w:rPr>
        <w:t xml:space="preserve"> Regulaarne tarvitamine võib viia tolerantsi, sõltuvuse</w:t>
      </w:r>
      <w:r w:rsidRPr="00E46328" w:rsidR="002C24C1">
        <w:rPr>
          <w:rFonts w:eastAsia="Caudex" w:cs="Caudex" w:asciiTheme="minorHAnsi" w:hAnsiTheme="minorHAnsi"/>
          <w:sz w:val="22"/>
          <w:szCs w:val="22"/>
        </w:rPr>
        <w:t xml:space="preserve"> </w:t>
      </w:r>
      <w:r w:rsidRPr="00E46328">
        <w:rPr>
          <w:rFonts w:eastAsia="Caudex" w:cs="Caudex" w:asciiTheme="minorHAnsi" w:hAnsiTheme="minorHAnsi"/>
          <w:sz w:val="22"/>
          <w:szCs w:val="22"/>
        </w:rPr>
        <w:t xml:space="preserve">ja/või depressiooni tekkele. Erilist ettevaatust </w:t>
      </w:r>
      <w:r w:rsidRPr="00E46328">
        <w:rPr>
          <w:rFonts w:eastAsia="Caudex" w:cs="Caudex" w:asciiTheme="minorHAnsi" w:hAnsiTheme="minorHAnsi"/>
          <w:sz w:val="22"/>
          <w:szCs w:val="22"/>
        </w:rPr>
        <w:lastRenderedPageBreak/>
        <w:t xml:space="preserve">bensodiasepiinide ja alkoholi koostarvitamisel. </w:t>
      </w:r>
      <w:r w:rsidRPr="00E46328" w:rsidR="0043462E">
        <w:rPr>
          <w:rFonts w:eastAsia="Caudex" w:cs="Caudex" w:asciiTheme="minorHAnsi" w:hAnsiTheme="minorHAnsi"/>
          <w:sz w:val="22"/>
          <w:szCs w:val="22"/>
        </w:rPr>
        <w:br/>
      </w:r>
      <w:r w:rsidRPr="00E46328">
        <w:rPr>
          <w:rFonts w:eastAsia="Verdana" w:cs="Verdana" w:asciiTheme="minorHAnsi" w:hAnsiTheme="minorHAnsi"/>
          <w:b/>
          <w:sz w:val="22"/>
          <w:szCs w:val="22"/>
        </w:rPr>
        <w:br/>
      </w:r>
      <w:r w:rsidRPr="00E46328" w:rsidR="0043462E">
        <w:rPr>
          <w:rFonts w:asciiTheme="minorHAnsi" w:hAnsiTheme="minorHAnsi"/>
          <w:b/>
          <w:sz w:val="20"/>
          <w:szCs w:val="22"/>
        </w:rPr>
        <w:t xml:space="preserve">Tabel 2.3. </w:t>
      </w:r>
      <w:r w:rsidRPr="00E46328" w:rsidR="0043462E">
        <w:rPr>
          <w:rFonts w:asciiTheme="minorHAnsi" w:hAnsiTheme="minorHAnsi"/>
          <w:sz w:val="18"/>
          <w:szCs w:val="22"/>
        </w:rPr>
        <w:t>California Workgroup’i soovituslikud bensodiasepiinide annused (2008a)</w:t>
      </w:r>
    </w:p>
    <w:tbl>
      <w:tblPr>
        <w:tblStyle w:val="ColorfulShading-Accent4"/>
        <w:tblW w:w="9072" w:type="dxa"/>
        <w:tblLayout w:type="fixed"/>
        <w:tblLook w:val="0600" w:firstRow="0" w:lastRow="0" w:firstColumn="0" w:lastColumn="0" w:noHBand="1" w:noVBand="1"/>
      </w:tblPr>
      <w:tblGrid>
        <w:gridCol w:w="3024"/>
        <w:gridCol w:w="3024"/>
        <w:gridCol w:w="3024"/>
      </w:tblGrid>
      <w:tr xmlns:wp14="http://schemas.microsoft.com/office/word/2010/wordml" w:rsidRPr="00E46328" w:rsidR="00B86F9B" w:rsidTr="00B86F9B" w14:paraId="7BAC8EE2" wp14:textId="77777777">
        <w:tc>
          <w:tcPr>
            <w:tcW w:w="3024" w:type="dxa"/>
          </w:tcPr>
          <w:p w:rsidRPr="00E46328" w:rsidR="00B86F9B" w:rsidP="00B86F9B" w:rsidRDefault="00B86F9B" w14:paraId="1810D0CA" wp14:textId="77777777">
            <w:pPr>
              <w:widowControl w:val="0"/>
              <w:rPr>
                <w:rFonts w:eastAsia="Verdana" w:cs="Verdana" w:asciiTheme="minorHAnsi" w:hAnsiTheme="minorHAnsi"/>
                <w:b/>
                <w:sz w:val="20"/>
                <w:szCs w:val="22"/>
              </w:rPr>
            </w:pPr>
            <w:r w:rsidRPr="00E46328">
              <w:rPr>
                <w:rFonts w:eastAsia="Verdana" w:cs="Verdana" w:asciiTheme="minorHAnsi" w:hAnsiTheme="minorHAnsi"/>
                <w:b/>
                <w:sz w:val="20"/>
                <w:szCs w:val="22"/>
              </w:rPr>
              <w:t>Ravim</w:t>
            </w:r>
          </w:p>
        </w:tc>
        <w:tc>
          <w:tcPr>
            <w:tcW w:w="3024" w:type="dxa"/>
          </w:tcPr>
          <w:p w:rsidRPr="00E46328" w:rsidR="00B86F9B" w:rsidP="00B86F9B" w:rsidRDefault="00B86F9B" w14:paraId="2556C80E" wp14:textId="77777777">
            <w:pPr>
              <w:widowControl w:val="0"/>
              <w:rPr>
                <w:rFonts w:eastAsia="Caudex" w:cs="Caudex" w:asciiTheme="minorHAnsi" w:hAnsiTheme="minorHAnsi"/>
                <w:b/>
                <w:sz w:val="20"/>
                <w:szCs w:val="22"/>
              </w:rPr>
            </w:pPr>
            <w:r w:rsidRPr="00E46328">
              <w:rPr>
                <w:rFonts w:eastAsia="Caudex" w:cs="Caudex" w:asciiTheme="minorHAnsi" w:hAnsiTheme="minorHAnsi"/>
                <w:b/>
                <w:sz w:val="20"/>
                <w:szCs w:val="22"/>
              </w:rPr>
              <w:t>Annus</w:t>
            </w:r>
          </w:p>
        </w:tc>
        <w:tc>
          <w:tcPr>
            <w:tcW w:w="3024" w:type="dxa"/>
          </w:tcPr>
          <w:p w:rsidRPr="00E46328" w:rsidR="00B86F9B" w:rsidP="00B86F9B" w:rsidRDefault="00B86F9B" w14:paraId="5C8F1068" wp14:textId="77777777">
            <w:pPr>
              <w:widowControl w:val="0"/>
              <w:rPr>
                <w:rFonts w:eastAsia="Verdana" w:cs="Verdana" w:asciiTheme="minorHAnsi" w:hAnsiTheme="minorHAnsi"/>
                <w:b/>
                <w:sz w:val="20"/>
                <w:szCs w:val="22"/>
              </w:rPr>
            </w:pPr>
            <w:r w:rsidRPr="00E46328">
              <w:rPr>
                <w:rFonts w:eastAsia="Verdana" w:cs="Verdana" w:asciiTheme="minorHAnsi" w:hAnsiTheme="minorHAnsi"/>
                <w:b/>
                <w:sz w:val="20"/>
                <w:szCs w:val="22"/>
              </w:rPr>
              <w:t>Märkused</w:t>
            </w:r>
          </w:p>
        </w:tc>
      </w:tr>
      <w:tr xmlns:wp14="http://schemas.microsoft.com/office/word/2010/wordml" w:rsidRPr="00E46328" w:rsidR="00B86F9B" w:rsidTr="00B86F9B" w14:paraId="3C153C6F" wp14:textId="77777777">
        <w:tc>
          <w:tcPr>
            <w:tcW w:w="3024" w:type="dxa"/>
          </w:tcPr>
          <w:p w:rsidRPr="00764358" w:rsidR="00B86F9B" w:rsidP="00B86F9B" w:rsidRDefault="00B86F9B" w14:paraId="237F8220" wp14:textId="77777777">
            <w:pPr>
              <w:widowControl w:val="0"/>
              <w:rPr>
                <w:rFonts w:asciiTheme="minorHAnsi" w:hAnsiTheme="minorHAnsi"/>
                <w:sz w:val="18"/>
                <w:szCs w:val="22"/>
              </w:rPr>
            </w:pPr>
            <w:r w:rsidRPr="00764358">
              <w:rPr>
                <w:rFonts w:eastAsia="Verdana" w:cs="Verdana" w:asciiTheme="minorHAnsi" w:hAnsiTheme="minorHAnsi"/>
                <w:sz w:val="18"/>
                <w:szCs w:val="22"/>
              </w:rPr>
              <w:t>alprasolaam</w:t>
            </w:r>
          </w:p>
        </w:tc>
        <w:tc>
          <w:tcPr>
            <w:tcW w:w="3024" w:type="dxa"/>
          </w:tcPr>
          <w:p w:rsidRPr="00764358" w:rsidR="00B86F9B" w:rsidP="00B86F9B" w:rsidRDefault="00B86F9B" w14:paraId="7D7166A4" wp14:textId="77777777">
            <w:pPr>
              <w:widowControl w:val="0"/>
              <w:rPr>
                <w:rFonts w:asciiTheme="minorHAnsi" w:hAnsiTheme="minorHAnsi"/>
                <w:sz w:val="18"/>
                <w:szCs w:val="22"/>
              </w:rPr>
            </w:pPr>
            <w:r w:rsidRPr="00764358">
              <w:rPr>
                <w:rFonts w:eastAsia="Caudex" w:cs="Caudex" w:asciiTheme="minorHAnsi" w:hAnsiTheme="minorHAnsi"/>
                <w:sz w:val="18"/>
                <w:szCs w:val="22"/>
              </w:rPr>
              <w:t>kõikide BDZ puhul ½ või ⅓ tavalisest täiskasvanutel kasutatavast annusest</w:t>
            </w:r>
          </w:p>
        </w:tc>
        <w:tc>
          <w:tcPr>
            <w:tcW w:w="3024" w:type="dxa"/>
          </w:tcPr>
          <w:p w:rsidRPr="00764358" w:rsidR="00B86F9B" w:rsidP="00B86F9B" w:rsidRDefault="00B86F9B" w14:paraId="6B5E371D" wp14:textId="77777777">
            <w:pPr>
              <w:widowControl w:val="0"/>
              <w:rPr>
                <w:rFonts w:asciiTheme="minorHAnsi" w:hAnsiTheme="minorHAnsi"/>
                <w:sz w:val="18"/>
                <w:szCs w:val="22"/>
              </w:rPr>
            </w:pPr>
            <w:r w:rsidRPr="00764358">
              <w:rPr>
                <w:rFonts w:eastAsia="Verdana" w:cs="Verdana" w:asciiTheme="minorHAnsi" w:hAnsiTheme="minorHAnsi"/>
                <w:sz w:val="18"/>
                <w:szCs w:val="22"/>
              </w:rPr>
              <w:t xml:space="preserve">tugeva toimega, keskmise toimepikkusega.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Ärajäämanähud võivad osutuda problemaatiliseks.</w:t>
            </w:r>
          </w:p>
        </w:tc>
      </w:tr>
      <w:tr xmlns:wp14="http://schemas.microsoft.com/office/word/2010/wordml" w:rsidRPr="00E46328" w:rsidR="00B86F9B" w:rsidTr="00B86F9B" w14:paraId="0E454486" wp14:textId="77777777">
        <w:tc>
          <w:tcPr>
            <w:tcW w:w="3024" w:type="dxa"/>
          </w:tcPr>
          <w:p w:rsidRPr="00764358" w:rsidR="00B86F9B" w:rsidP="00B86F9B" w:rsidRDefault="00B86F9B" w14:paraId="445BA427" wp14:textId="77777777">
            <w:pPr>
              <w:widowControl w:val="0"/>
              <w:rPr>
                <w:rFonts w:asciiTheme="minorHAnsi" w:hAnsiTheme="minorHAnsi"/>
                <w:sz w:val="18"/>
                <w:szCs w:val="22"/>
              </w:rPr>
            </w:pPr>
            <w:r w:rsidRPr="00764358">
              <w:rPr>
                <w:rFonts w:eastAsia="Verdana" w:cs="Verdana" w:asciiTheme="minorHAnsi" w:hAnsiTheme="minorHAnsi"/>
                <w:sz w:val="18"/>
                <w:szCs w:val="22"/>
              </w:rPr>
              <w:t>klonasepaam</w:t>
            </w:r>
          </w:p>
        </w:tc>
        <w:tc>
          <w:tcPr>
            <w:tcW w:w="3024" w:type="dxa"/>
          </w:tcPr>
          <w:p w:rsidRPr="00764358" w:rsidR="00B86F9B" w:rsidP="00B86F9B" w:rsidRDefault="00B86F9B" w14:paraId="46D4204E" wp14:textId="77777777">
            <w:pPr>
              <w:widowControl w:val="0"/>
              <w:rPr>
                <w:rFonts w:asciiTheme="minorHAnsi" w:hAnsiTheme="minorHAnsi"/>
                <w:sz w:val="18"/>
                <w:szCs w:val="22"/>
              </w:rPr>
            </w:pPr>
            <w:r w:rsidRPr="00764358">
              <w:rPr>
                <w:rFonts w:eastAsia="Verdana" w:cs="Verdana" w:asciiTheme="minorHAnsi" w:hAnsiTheme="minorHAnsi"/>
                <w:sz w:val="18"/>
                <w:szCs w:val="22"/>
              </w:rPr>
              <w:t>1mg klonasepaam = 1mg lorazepam</w:t>
            </w:r>
          </w:p>
        </w:tc>
        <w:tc>
          <w:tcPr>
            <w:tcW w:w="3024" w:type="dxa"/>
          </w:tcPr>
          <w:p w:rsidRPr="00764358" w:rsidR="00B86F9B" w:rsidP="00B86F9B" w:rsidRDefault="00B86F9B" w14:paraId="5478A118" wp14:textId="77777777">
            <w:pPr>
              <w:widowControl w:val="0"/>
              <w:rPr>
                <w:rFonts w:asciiTheme="minorHAnsi" w:hAnsiTheme="minorHAnsi"/>
                <w:sz w:val="18"/>
                <w:szCs w:val="22"/>
              </w:rPr>
            </w:pPr>
            <w:r w:rsidRPr="00764358">
              <w:rPr>
                <w:rFonts w:eastAsia="Verdana" w:cs="Verdana" w:asciiTheme="minorHAnsi" w:hAnsiTheme="minorHAnsi"/>
                <w:sz w:val="18"/>
                <w:szCs w:val="22"/>
              </w:rPr>
              <w:t xml:space="preserve">tugeva toimega, pikatoimeline. Võib olla kasulik nt BDZ võõrutuse korral.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 xml:space="preserve">Ei ole aktiivseid metaboliite. </w:t>
            </w:r>
          </w:p>
        </w:tc>
      </w:tr>
      <w:tr xmlns:wp14="http://schemas.microsoft.com/office/word/2010/wordml" w:rsidRPr="00E46328" w:rsidR="00B86F9B" w:rsidTr="00B86F9B" w14:paraId="179A11EB" wp14:textId="77777777">
        <w:tc>
          <w:tcPr>
            <w:tcW w:w="3024" w:type="dxa"/>
          </w:tcPr>
          <w:p w:rsidRPr="00764358" w:rsidR="00B86F9B" w:rsidP="00B86F9B" w:rsidRDefault="002C24C1" w14:paraId="05937423" wp14:textId="77777777">
            <w:pPr>
              <w:widowControl w:val="0"/>
              <w:rPr>
                <w:rFonts w:asciiTheme="minorHAnsi" w:hAnsiTheme="minorHAnsi"/>
                <w:sz w:val="18"/>
                <w:szCs w:val="22"/>
              </w:rPr>
            </w:pPr>
            <w:r w:rsidRPr="00764358">
              <w:rPr>
                <w:rFonts w:eastAsia="Verdana" w:cs="Verdana" w:asciiTheme="minorHAnsi" w:hAnsiTheme="minorHAnsi"/>
                <w:sz w:val="18"/>
                <w:szCs w:val="22"/>
              </w:rPr>
              <w:t>dias</w:t>
            </w:r>
            <w:r w:rsidRPr="00764358" w:rsidR="00B86F9B">
              <w:rPr>
                <w:rFonts w:eastAsia="Verdana" w:cs="Verdana" w:asciiTheme="minorHAnsi" w:hAnsiTheme="minorHAnsi"/>
                <w:sz w:val="18"/>
                <w:szCs w:val="22"/>
              </w:rPr>
              <w:t>epa</w:t>
            </w:r>
            <w:r w:rsidRPr="00764358">
              <w:rPr>
                <w:rFonts w:eastAsia="Verdana" w:cs="Verdana" w:asciiTheme="minorHAnsi" w:hAnsiTheme="minorHAnsi"/>
                <w:sz w:val="18"/>
                <w:szCs w:val="22"/>
              </w:rPr>
              <w:t>a</w:t>
            </w:r>
            <w:r w:rsidRPr="00764358" w:rsidR="00B86F9B">
              <w:rPr>
                <w:rFonts w:eastAsia="Verdana" w:cs="Verdana" w:asciiTheme="minorHAnsi" w:hAnsiTheme="minorHAnsi"/>
                <w:sz w:val="18"/>
                <w:szCs w:val="22"/>
              </w:rPr>
              <w:t>m</w:t>
            </w:r>
          </w:p>
        </w:tc>
        <w:tc>
          <w:tcPr>
            <w:tcW w:w="3024" w:type="dxa"/>
          </w:tcPr>
          <w:p w:rsidRPr="00764358" w:rsidR="00B86F9B" w:rsidP="00B86F9B" w:rsidRDefault="00B86F9B" w14:paraId="5EAB767A" wp14:textId="77777777">
            <w:pPr>
              <w:widowControl w:val="0"/>
              <w:rPr>
                <w:rFonts w:asciiTheme="minorHAnsi" w:hAnsiTheme="minorHAnsi"/>
                <w:sz w:val="18"/>
                <w:szCs w:val="22"/>
              </w:rPr>
            </w:pPr>
            <w:r w:rsidRPr="00764358">
              <w:rPr>
                <w:rFonts w:eastAsia="Verdana" w:cs="Verdana" w:asciiTheme="minorHAnsi" w:hAnsiTheme="minorHAnsi"/>
                <w:b/>
                <w:sz w:val="18"/>
                <w:szCs w:val="22"/>
              </w:rPr>
              <w:t>-</w:t>
            </w:r>
          </w:p>
        </w:tc>
        <w:tc>
          <w:tcPr>
            <w:tcW w:w="3024" w:type="dxa"/>
          </w:tcPr>
          <w:p w:rsidRPr="00764358" w:rsidR="00B86F9B" w:rsidP="00B86F9B" w:rsidRDefault="00B86F9B" w14:paraId="2E024F2D" wp14:textId="77777777">
            <w:pPr>
              <w:widowControl w:val="0"/>
              <w:rPr>
                <w:rFonts w:asciiTheme="minorHAnsi" w:hAnsiTheme="minorHAnsi"/>
                <w:sz w:val="18"/>
                <w:szCs w:val="22"/>
              </w:rPr>
            </w:pPr>
            <w:r w:rsidRPr="00764358">
              <w:rPr>
                <w:rFonts w:eastAsia="Verdana" w:cs="Verdana" w:asciiTheme="minorHAnsi" w:hAnsiTheme="minorHAnsi"/>
                <w:sz w:val="18"/>
                <w:szCs w:val="22"/>
              </w:rPr>
              <w:t xml:space="preserve">nõrga toimega, keskmise toimepikkusega. </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 xml:space="preserve">Aktiivsed metaboliidid, mis eakate organismis kuhjuvad. </w:t>
            </w:r>
          </w:p>
        </w:tc>
      </w:tr>
      <w:tr xmlns:wp14="http://schemas.microsoft.com/office/word/2010/wordml" w:rsidRPr="00E46328" w:rsidR="00B86F9B" w:rsidTr="00B86F9B" w14:paraId="3E7569E4" wp14:textId="77777777">
        <w:tc>
          <w:tcPr>
            <w:tcW w:w="3024" w:type="dxa"/>
          </w:tcPr>
          <w:p w:rsidRPr="00764358" w:rsidR="00B86F9B" w:rsidP="00B86F9B" w:rsidRDefault="002C24C1" w14:paraId="35B07461" wp14:textId="77777777">
            <w:pPr>
              <w:widowControl w:val="0"/>
              <w:rPr>
                <w:rFonts w:asciiTheme="minorHAnsi" w:hAnsiTheme="minorHAnsi"/>
                <w:sz w:val="18"/>
                <w:szCs w:val="22"/>
              </w:rPr>
            </w:pPr>
            <w:r w:rsidRPr="00764358">
              <w:rPr>
                <w:rFonts w:eastAsia="Verdana" w:cs="Verdana" w:asciiTheme="minorHAnsi" w:hAnsiTheme="minorHAnsi"/>
                <w:sz w:val="18"/>
                <w:szCs w:val="22"/>
              </w:rPr>
              <w:t>loras</w:t>
            </w:r>
            <w:r w:rsidRPr="00764358" w:rsidR="00B86F9B">
              <w:rPr>
                <w:rFonts w:eastAsia="Verdana" w:cs="Verdana" w:asciiTheme="minorHAnsi" w:hAnsiTheme="minorHAnsi"/>
                <w:sz w:val="18"/>
                <w:szCs w:val="22"/>
              </w:rPr>
              <w:t>epa</w:t>
            </w:r>
            <w:r w:rsidRPr="00764358">
              <w:rPr>
                <w:rFonts w:eastAsia="Verdana" w:cs="Verdana" w:asciiTheme="minorHAnsi" w:hAnsiTheme="minorHAnsi"/>
                <w:sz w:val="18"/>
                <w:szCs w:val="22"/>
              </w:rPr>
              <w:t>a</w:t>
            </w:r>
            <w:r w:rsidRPr="00764358" w:rsidR="00B86F9B">
              <w:rPr>
                <w:rFonts w:eastAsia="Verdana" w:cs="Verdana" w:asciiTheme="minorHAnsi" w:hAnsiTheme="minorHAnsi"/>
                <w:sz w:val="18"/>
                <w:szCs w:val="22"/>
              </w:rPr>
              <w:t>m</w:t>
            </w:r>
          </w:p>
        </w:tc>
        <w:tc>
          <w:tcPr>
            <w:tcW w:w="3024" w:type="dxa"/>
          </w:tcPr>
          <w:p w:rsidRPr="00764358" w:rsidR="00B86F9B" w:rsidP="00B86F9B" w:rsidRDefault="00B86F9B" w14:paraId="25099595" wp14:textId="77777777">
            <w:pPr>
              <w:widowControl w:val="0"/>
              <w:rPr>
                <w:rFonts w:asciiTheme="minorHAnsi" w:hAnsiTheme="minorHAnsi"/>
                <w:sz w:val="18"/>
                <w:szCs w:val="22"/>
              </w:rPr>
            </w:pPr>
            <w:r w:rsidRPr="00764358">
              <w:rPr>
                <w:rFonts w:eastAsia="Verdana" w:cs="Verdana" w:asciiTheme="minorHAnsi" w:hAnsiTheme="minorHAnsi"/>
                <w:sz w:val="18"/>
                <w:szCs w:val="22"/>
              </w:rPr>
              <w:t>1mg lorazepam = 5-10mg diazepam (p.o, sublinguaalne, parenteraalne)</w:t>
            </w:r>
          </w:p>
        </w:tc>
        <w:tc>
          <w:tcPr>
            <w:tcW w:w="3024" w:type="dxa"/>
          </w:tcPr>
          <w:p w:rsidRPr="00764358" w:rsidR="00B86F9B" w:rsidP="00B86F9B" w:rsidRDefault="00B86F9B" w14:paraId="2B26DFAE" wp14:textId="77777777">
            <w:pPr>
              <w:widowControl w:val="0"/>
              <w:rPr>
                <w:rFonts w:asciiTheme="minorHAnsi" w:hAnsiTheme="minorHAnsi"/>
                <w:sz w:val="18"/>
                <w:szCs w:val="22"/>
              </w:rPr>
            </w:pPr>
            <w:r w:rsidRPr="00764358">
              <w:rPr>
                <w:rFonts w:eastAsia="Verdana" w:cs="Verdana" w:asciiTheme="minorHAnsi" w:hAnsiTheme="minorHAnsi"/>
                <w:sz w:val="18"/>
                <w:szCs w:val="22"/>
              </w:rPr>
              <w:t>keskmise toimepikkusega.</w:t>
            </w:r>
            <w:r w:rsidRPr="00764358">
              <w:rPr>
                <w:rFonts w:eastAsia="Verdana" w:cs="Verdana" w:asciiTheme="minorHAnsi" w:hAnsiTheme="minorHAnsi"/>
                <w:sz w:val="18"/>
                <w:szCs w:val="22"/>
              </w:rPr>
              <w:br/>
            </w:r>
            <w:r w:rsidRPr="00764358">
              <w:rPr>
                <w:rFonts w:eastAsia="Verdana" w:cs="Verdana" w:asciiTheme="minorHAnsi" w:hAnsiTheme="minorHAnsi"/>
                <w:sz w:val="18"/>
                <w:szCs w:val="22"/>
              </w:rPr>
              <w:t>NB! lorazepam ei ole lühitoimeline ega ole</w:t>
            </w:r>
            <w:r w:rsidRPr="00764358" w:rsidR="002C24C1">
              <w:rPr>
                <w:rFonts w:eastAsia="Verdana" w:cs="Verdana" w:asciiTheme="minorHAnsi" w:hAnsiTheme="minorHAnsi"/>
                <w:sz w:val="18"/>
                <w:szCs w:val="22"/>
              </w:rPr>
              <w:t xml:space="preserve"> </w:t>
            </w:r>
            <w:r w:rsidRPr="00764358">
              <w:rPr>
                <w:rFonts w:eastAsia="Verdana" w:cs="Verdana" w:asciiTheme="minorHAnsi" w:hAnsiTheme="minorHAnsi"/>
                <w:sz w:val="18"/>
                <w:szCs w:val="22"/>
              </w:rPr>
              <w:t>ohutum kui teised BDZ.</w:t>
            </w:r>
          </w:p>
        </w:tc>
      </w:tr>
      <w:tr xmlns:wp14="http://schemas.microsoft.com/office/word/2010/wordml" w:rsidRPr="00E46328" w:rsidR="00B86F9B" w:rsidTr="00B86F9B" w14:paraId="5E7D063D" wp14:textId="77777777">
        <w:tc>
          <w:tcPr>
            <w:tcW w:w="3024" w:type="dxa"/>
          </w:tcPr>
          <w:p w:rsidRPr="00764358" w:rsidR="00B86F9B" w:rsidP="00B86F9B" w:rsidRDefault="002C24C1" w14:paraId="6D59B358" wp14:textId="77777777">
            <w:pPr>
              <w:widowControl w:val="0"/>
              <w:rPr>
                <w:rFonts w:asciiTheme="minorHAnsi" w:hAnsiTheme="minorHAnsi"/>
                <w:sz w:val="18"/>
                <w:szCs w:val="22"/>
              </w:rPr>
            </w:pPr>
            <w:r w:rsidRPr="00764358">
              <w:rPr>
                <w:rFonts w:eastAsia="Verdana" w:cs="Verdana" w:asciiTheme="minorHAnsi" w:hAnsiTheme="minorHAnsi"/>
                <w:sz w:val="18"/>
                <w:szCs w:val="22"/>
              </w:rPr>
              <w:t>oksas</w:t>
            </w:r>
            <w:r w:rsidRPr="00764358" w:rsidR="00B86F9B">
              <w:rPr>
                <w:rFonts w:eastAsia="Verdana" w:cs="Verdana" w:asciiTheme="minorHAnsi" w:hAnsiTheme="minorHAnsi"/>
                <w:sz w:val="18"/>
                <w:szCs w:val="22"/>
              </w:rPr>
              <w:t>epa</w:t>
            </w:r>
            <w:r w:rsidRPr="00764358">
              <w:rPr>
                <w:rFonts w:eastAsia="Verdana" w:cs="Verdana" w:asciiTheme="minorHAnsi" w:hAnsiTheme="minorHAnsi"/>
                <w:sz w:val="18"/>
                <w:szCs w:val="22"/>
              </w:rPr>
              <w:t>a</w:t>
            </w:r>
            <w:r w:rsidRPr="00764358" w:rsidR="00B86F9B">
              <w:rPr>
                <w:rFonts w:eastAsia="Verdana" w:cs="Verdana" w:asciiTheme="minorHAnsi" w:hAnsiTheme="minorHAnsi"/>
                <w:sz w:val="18"/>
                <w:szCs w:val="22"/>
              </w:rPr>
              <w:t>m</w:t>
            </w:r>
          </w:p>
        </w:tc>
        <w:tc>
          <w:tcPr>
            <w:tcW w:w="3024" w:type="dxa"/>
          </w:tcPr>
          <w:p w:rsidRPr="00764358" w:rsidR="00B86F9B" w:rsidP="00B86F9B" w:rsidRDefault="00B86F9B" w14:paraId="1444A2FF" wp14:textId="77777777">
            <w:pPr>
              <w:widowControl w:val="0"/>
              <w:rPr>
                <w:rFonts w:asciiTheme="minorHAnsi" w:hAnsiTheme="minorHAnsi"/>
                <w:sz w:val="18"/>
                <w:szCs w:val="22"/>
              </w:rPr>
            </w:pPr>
            <w:r w:rsidRPr="00764358">
              <w:rPr>
                <w:rFonts w:eastAsia="Verdana" w:cs="Verdana" w:asciiTheme="minorHAnsi" w:hAnsiTheme="minorHAnsi"/>
                <w:b/>
                <w:sz w:val="18"/>
                <w:szCs w:val="22"/>
              </w:rPr>
              <w:t>-</w:t>
            </w:r>
          </w:p>
        </w:tc>
        <w:tc>
          <w:tcPr>
            <w:tcW w:w="3024" w:type="dxa"/>
          </w:tcPr>
          <w:p w:rsidRPr="00764358" w:rsidR="00B86F9B" w:rsidP="00B86F9B" w:rsidRDefault="00B86F9B" w14:paraId="789277B6" wp14:textId="77777777">
            <w:pPr>
              <w:widowControl w:val="0"/>
              <w:rPr>
                <w:rFonts w:asciiTheme="minorHAnsi" w:hAnsiTheme="minorHAnsi"/>
                <w:sz w:val="18"/>
                <w:szCs w:val="22"/>
              </w:rPr>
            </w:pPr>
            <w:r w:rsidRPr="00764358">
              <w:rPr>
                <w:rFonts w:eastAsia="Verdana" w:cs="Verdana" w:asciiTheme="minorHAnsi" w:hAnsiTheme="minorHAnsi"/>
                <w:sz w:val="18"/>
                <w:szCs w:val="22"/>
              </w:rPr>
              <w:t>nõrga toimega</w:t>
            </w:r>
            <w:r w:rsidRPr="00764358" w:rsidR="002C24C1">
              <w:rPr>
                <w:rFonts w:eastAsia="Verdana" w:cs="Verdana" w:asciiTheme="minorHAnsi" w:hAnsiTheme="minorHAnsi"/>
                <w:sz w:val="18"/>
                <w:szCs w:val="22"/>
              </w:rPr>
              <w:t xml:space="preserve">, </w:t>
            </w:r>
            <w:r w:rsidRPr="00764358">
              <w:rPr>
                <w:rFonts w:eastAsia="Verdana" w:cs="Verdana" w:asciiTheme="minorHAnsi" w:hAnsiTheme="minorHAnsi"/>
                <w:sz w:val="18"/>
                <w:szCs w:val="22"/>
              </w:rPr>
              <w:t xml:space="preserve">keskmise toimepikkusega. </w:t>
            </w:r>
          </w:p>
        </w:tc>
      </w:tr>
      <w:tr xmlns:wp14="http://schemas.microsoft.com/office/word/2010/wordml" w:rsidRPr="00E46328" w:rsidR="00B86F9B" w:rsidTr="00B86F9B" w14:paraId="1D5BBF2E" wp14:textId="77777777">
        <w:tc>
          <w:tcPr>
            <w:tcW w:w="3024" w:type="dxa"/>
          </w:tcPr>
          <w:p w:rsidRPr="00764358" w:rsidR="00B86F9B" w:rsidP="0043462E" w:rsidRDefault="002C24C1" w14:paraId="3C270674" wp14:textId="77777777">
            <w:pPr>
              <w:widowControl w:val="0"/>
              <w:rPr>
                <w:rFonts w:asciiTheme="minorHAnsi" w:hAnsiTheme="minorHAnsi"/>
                <w:i/>
                <w:sz w:val="18"/>
                <w:szCs w:val="22"/>
              </w:rPr>
            </w:pPr>
            <w:r w:rsidRPr="00764358">
              <w:rPr>
                <w:rFonts w:eastAsia="Verdana" w:cs="Verdana" w:asciiTheme="minorHAnsi" w:hAnsiTheme="minorHAnsi"/>
                <w:sz w:val="18"/>
                <w:szCs w:val="22"/>
              </w:rPr>
              <w:t>tema</w:t>
            </w:r>
            <w:r w:rsidRPr="00764358" w:rsidR="0043462E">
              <w:rPr>
                <w:rFonts w:eastAsia="Verdana" w:cs="Verdana" w:asciiTheme="minorHAnsi" w:hAnsiTheme="minorHAnsi"/>
                <w:sz w:val="18"/>
                <w:szCs w:val="22"/>
              </w:rPr>
              <w:t>zep</w:t>
            </w:r>
            <w:r w:rsidRPr="00764358">
              <w:rPr>
                <w:rFonts w:eastAsia="Verdana" w:cs="Verdana" w:asciiTheme="minorHAnsi" w:hAnsiTheme="minorHAnsi"/>
                <w:sz w:val="18"/>
                <w:szCs w:val="22"/>
              </w:rPr>
              <w:t>a</w:t>
            </w:r>
            <w:r w:rsidRPr="00764358" w:rsidR="00B86F9B">
              <w:rPr>
                <w:rFonts w:eastAsia="Verdana" w:cs="Verdana" w:asciiTheme="minorHAnsi" w:hAnsiTheme="minorHAnsi"/>
                <w:sz w:val="18"/>
                <w:szCs w:val="22"/>
              </w:rPr>
              <w:t>m</w:t>
            </w:r>
            <w:r w:rsidRPr="00764358">
              <w:rPr>
                <w:rFonts w:eastAsia="Verdana" w:cs="Verdana" w:asciiTheme="minorHAnsi" w:hAnsiTheme="minorHAnsi"/>
                <w:sz w:val="18"/>
                <w:szCs w:val="22"/>
              </w:rPr>
              <w:br/>
            </w:r>
            <w:r w:rsidRPr="00764358">
              <w:rPr>
                <w:rFonts w:eastAsia="Verdana" w:cs="Verdana" w:asciiTheme="minorHAnsi" w:hAnsiTheme="minorHAnsi"/>
                <w:i/>
                <w:sz w:val="18"/>
                <w:szCs w:val="22"/>
              </w:rPr>
              <w:t>(ei ole Eesti ravimiregistris registreeritud)</w:t>
            </w:r>
          </w:p>
        </w:tc>
        <w:tc>
          <w:tcPr>
            <w:tcW w:w="3024" w:type="dxa"/>
          </w:tcPr>
          <w:p w:rsidRPr="00764358" w:rsidR="00B86F9B" w:rsidP="00B86F9B" w:rsidRDefault="00B86F9B" w14:paraId="3651EFFB" wp14:textId="77777777">
            <w:pPr>
              <w:widowControl w:val="0"/>
              <w:rPr>
                <w:rFonts w:asciiTheme="minorHAnsi" w:hAnsiTheme="minorHAnsi"/>
                <w:sz w:val="18"/>
                <w:szCs w:val="22"/>
              </w:rPr>
            </w:pPr>
            <w:r w:rsidRPr="00764358">
              <w:rPr>
                <w:rFonts w:eastAsia="Verdana" w:cs="Verdana" w:asciiTheme="minorHAnsi" w:hAnsiTheme="minorHAnsi"/>
                <w:b/>
                <w:sz w:val="18"/>
                <w:szCs w:val="22"/>
              </w:rPr>
              <w:t>-</w:t>
            </w:r>
          </w:p>
        </w:tc>
        <w:tc>
          <w:tcPr>
            <w:tcW w:w="3024" w:type="dxa"/>
          </w:tcPr>
          <w:p w:rsidRPr="00764358" w:rsidR="00B86F9B" w:rsidP="002C24C1" w:rsidRDefault="00B86F9B" w14:paraId="3DF24CE8" wp14:textId="77777777">
            <w:pPr>
              <w:widowControl w:val="0"/>
              <w:rPr>
                <w:rFonts w:asciiTheme="minorHAnsi" w:hAnsiTheme="minorHAnsi"/>
                <w:sz w:val="18"/>
                <w:szCs w:val="22"/>
              </w:rPr>
            </w:pPr>
            <w:r w:rsidRPr="00764358">
              <w:rPr>
                <w:rFonts w:eastAsia="Verdana" w:cs="Verdana" w:asciiTheme="minorHAnsi" w:hAnsiTheme="minorHAnsi"/>
                <w:sz w:val="18"/>
                <w:szCs w:val="22"/>
              </w:rPr>
              <w:t>nõr</w:t>
            </w:r>
            <w:r w:rsidRPr="00764358" w:rsidR="002C24C1">
              <w:rPr>
                <w:rFonts w:eastAsia="Verdana" w:cs="Verdana" w:asciiTheme="minorHAnsi" w:hAnsiTheme="minorHAnsi"/>
                <w:sz w:val="18"/>
                <w:szCs w:val="22"/>
              </w:rPr>
              <w:t>ga</w:t>
            </w:r>
            <w:r w:rsidRPr="00764358">
              <w:rPr>
                <w:rFonts w:eastAsia="Verdana" w:cs="Verdana" w:asciiTheme="minorHAnsi" w:hAnsiTheme="minorHAnsi"/>
                <w:sz w:val="18"/>
                <w:szCs w:val="22"/>
              </w:rPr>
              <w:t xml:space="preserve"> toime</w:t>
            </w:r>
            <w:r w:rsidRPr="00764358" w:rsidR="002C24C1">
              <w:rPr>
                <w:rFonts w:eastAsia="Verdana" w:cs="Verdana" w:asciiTheme="minorHAnsi" w:hAnsiTheme="minorHAnsi"/>
                <w:sz w:val="18"/>
                <w:szCs w:val="22"/>
              </w:rPr>
              <w:t>ga</w:t>
            </w:r>
            <w:r w:rsidRPr="00764358">
              <w:rPr>
                <w:rFonts w:eastAsia="Verdana" w:cs="Verdana" w:asciiTheme="minorHAnsi" w:hAnsiTheme="minorHAnsi"/>
                <w:sz w:val="18"/>
                <w:szCs w:val="22"/>
              </w:rPr>
              <w:t>, keskmise toimepikkusega.</w:t>
            </w:r>
          </w:p>
        </w:tc>
      </w:tr>
      <w:tr xmlns:wp14="http://schemas.microsoft.com/office/word/2010/wordml" w:rsidRPr="00E46328" w:rsidR="00B86F9B" w:rsidTr="00B86F9B" w14:paraId="1E2022A9" wp14:textId="77777777">
        <w:tc>
          <w:tcPr>
            <w:tcW w:w="3024" w:type="dxa"/>
          </w:tcPr>
          <w:p w:rsidRPr="00764358" w:rsidR="00B86F9B" w:rsidP="00B86F9B" w:rsidRDefault="0043462E" w14:paraId="6C2C7890" wp14:textId="77777777">
            <w:pPr>
              <w:widowControl w:val="0"/>
              <w:rPr>
                <w:rFonts w:asciiTheme="minorHAnsi" w:hAnsiTheme="minorHAnsi"/>
                <w:sz w:val="18"/>
                <w:szCs w:val="22"/>
              </w:rPr>
            </w:pPr>
            <w:r w:rsidRPr="00764358">
              <w:rPr>
                <w:rFonts w:asciiTheme="minorHAnsi" w:hAnsiTheme="minorHAnsi"/>
                <w:sz w:val="18"/>
                <w:szCs w:val="22"/>
              </w:rPr>
              <w:t>t</w:t>
            </w:r>
            <w:r w:rsidRPr="00764358" w:rsidR="00B86F9B">
              <w:rPr>
                <w:rFonts w:asciiTheme="minorHAnsi" w:hAnsiTheme="minorHAnsi"/>
                <w:sz w:val="18"/>
                <w:szCs w:val="22"/>
              </w:rPr>
              <w:t>iazolam</w:t>
            </w:r>
            <w:r w:rsidRPr="00764358">
              <w:rPr>
                <w:rFonts w:asciiTheme="minorHAnsi" w:hAnsiTheme="minorHAnsi"/>
                <w:sz w:val="18"/>
                <w:szCs w:val="22"/>
              </w:rPr>
              <w:br/>
            </w:r>
            <w:r w:rsidRPr="00764358">
              <w:rPr>
                <w:rFonts w:asciiTheme="minorHAnsi" w:hAnsiTheme="minorHAnsi"/>
                <w:sz w:val="18"/>
                <w:szCs w:val="22"/>
              </w:rPr>
              <w:t>(</w:t>
            </w:r>
            <w:r w:rsidRPr="00764358">
              <w:rPr>
                <w:rFonts w:eastAsia="Verdana" w:cs="Verdana" w:asciiTheme="minorHAnsi" w:hAnsiTheme="minorHAnsi"/>
                <w:i/>
                <w:sz w:val="18"/>
                <w:szCs w:val="22"/>
              </w:rPr>
              <w:t>(ei ole Eesti ravimiregistris registreeritud)</w:t>
            </w:r>
          </w:p>
        </w:tc>
        <w:tc>
          <w:tcPr>
            <w:tcW w:w="3024" w:type="dxa"/>
          </w:tcPr>
          <w:p w:rsidRPr="00764358" w:rsidR="00B86F9B" w:rsidP="00B86F9B" w:rsidRDefault="00B86F9B" w14:paraId="29C8E40F" wp14:textId="77777777">
            <w:pPr>
              <w:widowControl w:val="0"/>
              <w:rPr>
                <w:rFonts w:asciiTheme="minorHAnsi" w:hAnsiTheme="minorHAnsi"/>
                <w:b/>
                <w:sz w:val="18"/>
                <w:szCs w:val="22"/>
              </w:rPr>
            </w:pPr>
            <w:r w:rsidRPr="00764358">
              <w:rPr>
                <w:rFonts w:asciiTheme="minorHAnsi" w:hAnsiTheme="minorHAnsi"/>
                <w:b/>
                <w:sz w:val="18"/>
                <w:szCs w:val="22"/>
              </w:rPr>
              <w:t>Üldiselt vältida kasutamist</w:t>
            </w:r>
            <w:r w:rsidRPr="00764358">
              <w:rPr>
                <w:rFonts w:asciiTheme="minorHAnsi" w:hAnsiTheme="minorHAnsi"/>
                <w:b/>
                <w:sz w:val="18"/>
                <w:szCs w:val="22"/>
              </w:rPr>
              <w:br/>
            </w:r>
            <w:r w:rsidRPr="00764358">
              <w:rPr>
                <w:rFonts w:asciiTheme="minorHAnsi" w:hAnsiTheme="minorHAnsi"/>
                <w:b/>
                <w:sz w:val="18"/>
                <w:szCs w:val="22"/>
              </w:rPr>
              <w:t>(välja arvatud protseduurieelselt, nt hambaarsti juures)</w:t>
            </w:r>
          </w:p>
        </w:tc>
        <w:tc>
          <w:tcPr>
            <w:tcW w:w="3024" w:type="dxa"/>
          </w:tcPr>
          <w:p w:rsidRPr="00764358" w:rsidR="00B86F9B" w:rsidP="00B86F9B" w:rsidRDefault="00B86F9B" w14:paraId="2248BDFC" wp14:textId="77777777">
            <w:pPr>
              <w:widowControl w:val="0"/>
              <w:rPr>
                <w:rFonts w:asciiTheme="minorHAnsi" w:hAnsiTheme="minorHAnsi"/>
                <w:i/>
                <w:sz w:val="18"/>
                <w:szCs w:val="22"/>
              </w:rPr>
            </w:pPr>
            <w:r w:rsidRPr="00764358">
              <w:rPr>
                <w:rFonts w:asciiTheme="minorHAnsi" w:hAnsiTheme="minorHAnsi"/>
                <w:sz w:val="18"/>
                <w:szCs w:val="22"/>
              </w:rPr>
              <w:t>Tugeva toimega, lühitoimeline. Tagasilöögi-insomnia (</w:t>
            </w:r>
            <w:r w:rsidRPr="00764358">
              <w:rPr>
                <w:rFonts w:asciiTheme="minorHAnsi" w:hAnsiTheme="minorHAnsi"/>
                <w:i/>
                <w:sz w:val="18"/>
                <w:szCs w:val="22"/>
              </w:rPr>
              <w:t>rebound-insomnia)</w:t>
            </w:r>
          </w:p>
        </w:tc>
      </w:tr>
    </w:tbl>
    <w:p xmlns:wp14="http://schemas.microsoft.com/office/word/2010/wordml" w:rsidRPr="00E46328" w:rsidR="00B86F9B" w:rsidP="00B86F9B" w:rsidRDefault="0043462E" w14:paraId="51932321" wp14:textId="77777777">
      <w:pPr>
        <w:rPr>
          <w:rFonts w:asciiTheme="minorHAnsi" w:hAnsiTheme="minorHAnsi"/>
          <w:sz w:val="20"/>
          <w:szCs w:val="22"/>
        </w:rPr>
      </w:pPr>
      <w:r w:rsidRPr="00E46328">
        <w:rPr>
          <w:rFonts w:asciiTheme="minorHAnsi" w:hAnsiTheme="minorHAnsi"/>
          <w:b/>
          <w:sz w:val="20"/>
          <w:szCs w:val="22"/>
        </w:rPr>
        <w:br/>
      </w:r>
      <w:r w:rsidRPr="00E46328">
        <w:rPr>
          <w:rFonts w:asciiTheme="minorHAnsi" w:hAnsiTheme="minorHAnsi"/>
          <w:b/>
          <w:sz w:val="20"/>
          <w:szCs w:val="22"/>
        </w:rPr>
        <w:t xml:space="preserve">Tabel 2.4. </w:t>
      </w:r>
      <w:r w:rsidRPr="00E46328">
        <w:rPr>
          <w:rFonts w:asciiTheme="minorHAnsi" w:hAnsiTheme="minorHAnsi"/>
          <w:sz w:val="18"/>
          <w:szCs w:val="22"/>
        </w:rPr>
        <w:t>California Workgroup’i soovituslikud teiste anksiolüütikumide annused (2008a)</w:t>
      </w:r>
    </w:p>
    <w:tbl>
      <w:tblPr>
        <w:tblStyle w:val="LightList-Accent3"/>
        <w:tblW w:w="0" w:type="auto"/>
        <w:tblLook w:val="04A0" w:firstRow="1" w:lastRow="0" w:firstColumn="1" w:lastColumn="0" w:noHBand="0" w:noVBand="1"/>
      </w:tblPr>
      <w:tblGrid>
        <w:gridCol w:w="3070"/>
        <w:gridCol w:w="3071"/>
        <w:gridCol w:w="3071"/>
      </w:tblGrid>
      <w:tr xmlns:wp14="http://schemas.microsoft.com/office/word/2010/wordml" w:rsidRPr="00E46328" w:rsidR="00B86F9B" w:rsidTr="00B86F9B" w14:paraId="0A58AEB0"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E46328" w:rsidR="00B86F9B" w:rsidP="00B86F9B" w:rsidRDefault="00B86F9B" w14:paraId="3E4D85BC" wp14:textId="77777777">
            <w:pPr>
              <w:rPr>
                <w:rFonts w:asciiTheme="minorHAnsi" w:hAnsiTheme="minorHAnsi"/>
                <w:sz w:val="20"/>
                <w:szCs w:val="22"/>
              </w:rPr>
            </w:pPr>
            <w:r w:rsidRPr="00E46328">
              <w:rPr>
                <w:rFonts w:asciiTheme="minorHAnsi" w:hAnsiTheme="minorHAnsi"/>
                <w:sz w:val="20"/>
                <w:szCs w:val="22"/>
              </w:rPr>
              <w:t>Ravim</w:t>
            </w:r>
          </w:p>
        </w:tc>
        <w:tc>
          <w:tcPr>
            <w:tcW w:w="3071" w:type="dxa"/>
          </w:tcPr>
          <w:p w:rsidRPr="00E46328" w:rsidR="00B86F9B" w:rsidP="00B86F9B" w:rsidRDefault="00B86F9B" w14:paraId="643C3BF2" wp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2"/>
              </w:rPr>
            </w:pPr>
            <w:r w:rsidRPr="00E46328">
              <w:rPr>
                <w:rFonts w:asciiTheme="minorHAnsi" w:hAnsiTheme="minorHAnsi"/>
                <w:sz w:val="20"/>
                <w:szCs w:val="22"/>
              </w:rPr>
              <w:t>Annus</w:t>
            </w:r>
          </w:p>
        </w:tc>
        <w:tc>
          <w:tcPr>
            <w:tcW w:w="3071" w:type="dxa"/>
          </w:tcPr>
          <w:p w:rsidRPr="00E46328" w:rsidR="00B86F9B" w:rsidP="00B86F9B" w:rsidRDefault="00B86F9B" w14:paraId="396A62AB" wp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2"/>
              </w:rPr>
            </w:pPr>
            <w:r w:rsidRPr="00E46328">
              <w:rPr>
                <w:rFonts w:asciiTheme="minorHAnsi" w:hAnsiTheme="minorHAnsi"/>
                <w:sz w:val="20"/>
                <w:szCs w:val="22"/>
              </w:rPr>
              <w:t>Märkused</w:t>
            </w:r>
          </w:p>
        </w:tc>
      </w:tr>
      <w:tr xmlns:wp14="http://schemas.microsoft.com/office/word/2010/wordml" w:rsidRPr="00E46328" w:rsidR="00B86F9B" w:rsidTr="00B86F9B" w14:paraId="5854D795"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764358" w:rsidR="00B86F9B" w:rsidP="0043462E" w:rsidRDefault="00B86F9B" w14:paraId="5ED2AAB4" wp14:textId="77777777">
            <w:pPr>
              <w:rPr>
                <w:rFonts w:asciiTheme="minorHAnsi" w:hAnsiTheme="minorHAnsi"/>
                <w:b w:val="0"/>
                <w:sz w:val="18"/>
                <w:szCs w:val="22"/>
              </w:rPr>
            </w:pPr>
            <w:r w:rsidRPr="00764358">
              <w:rPr>
                <w:rFonts w:asciiTheme="minorHAnsi" w:hAnsiTheme="minorHAnsi"/>
                <w:b w:val="0"/>
                <w:sz w:val="18"/>
                <w:szCs w:val="22"/>
              </w:rPr>
              <w:t>Buspiro</w:t>
            </w:r>
            <w:r w:rsidRPr="00764358" w:rsidR="0043462E">
              <w:rPr>
                <w:rFonts w:asciiTheme="minorHAnsi" w:hAnsiTheme="minorHAnsi"/>
                <w:b w:val="0"/>
                <w:sz w:val="18"/>
                <w:szCs w:val="22"/>
              </w:rPr>
              <w:t>on</w:t>
            </w:r>
          </w:p>
        </w:tc>
        <w:tc>
          <w:tcPr>
            <w:tcW w:w="3071" w:type="dxa"/>
          </w:tcPr>
          <w:p w:rsidRPr="00764358" w:rsidR="00B86F9B" w:rsidP="00B86F9B" w:rsidRDefault="00B86F9B" w14:paraId="1E4820A7"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764358">
              <w:rPr>
                <w:rFonts w:asciiTheme="minorHAnsi" w:hAnsiTheme="minorHAnsi"/>
                <w:sz w:val="18"/>
                <w:szCs w:val="22"/>
              </w:rPr>
              <w:t>-algannus: 5mg x 2</w:t>
            </w:r>
            <w:r w:rsidRPr="00764358">
              <w:rPr>
                <w:rFonts w:asciiTheme="minorHAnsi" w:hAnsiTheme="minorHAnsi"/>
                <w:sz w:val="18"/>
                <w:szCs w:val="22"/>
              </w:rPr>
              <w:br/>
            </w:r>
            <w:r w:rsidRPr="00764358">
              <w:rPr>
                <w:rFonts w:asciiTheme="minorHAnsi" w:hAnsiTheme="minorHAnsi"/>
                <w:sz w:val="18"/>
                <w:szCs w:val="22"/>
              </w:rPr>
              <w:t>-max:20mg x 3</w:t>
            </w:r>
          </w:p>
        </w:tc>
        <w:tc>
          <w:tcPr>
            <w:tcW w:w="3071" w:type="dxa"/>
          </w:tcPr>
          <w:p w:rsidRPr="00764358" w:rsidR="00B86F9B" w:rsidP="00B86F9B" w:rsidRDefault="00B86F9B" w14:paraId="53F92E40"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sidRPr="00764358">
              <w:rPr>
                <w:rFonts w:asciiTheme="minorHAnsi" w:hAnsiTheme="minorHAnsi"/>
                <w:sz w:val="18"/>
                <w:szCs w:val="22"/>
              </w:rPr>
              <w:t>-Kerge-mõõduka agitatsiooni puhul</w:t>
            </w:r>
            <w:r w:rsidRPr="00764358">
              <w:rPr>
                <w:rFonts w:asciiTheme="minorHAnsi" w:hAnsiTheme="minorHAnsi"/>
                <w:sz w:val="18"/>
                <w:szCs w:val="22"/>
              </w:rPr>
              <w:br/>
            </w:r>
            <w:r w:rsidRPr="00764358">
              <w:rPr>
                <w:rFonts w:asciiTheme="minorHAnsi" w:hAnsiTheme="minorHAnsi"/>
                <w:sz w:val="18"/>
                <w:szCs w:val="22"/>
              </w:rPr>
              <w:t>-toimealgus võib võtta 2-4 nädalat</w:t>
            </w:r>
            <w:r w:rsidRPr="00764358">
              <w:rPr>
                <w:rFonts w:asciiTheme="minorHAnsi" w:hAnsiTheme="minorHAnsi"/>
                <w:sz w:val="18"/>
                <w:szCs w:val="22"/>
              </w:rPr>
              <w:br/>
            </w:r>
            <w:r w:rsidRPr="00764358">
              <w:rPr>
                <w:rFonts w:asciiTheme="minorHAnsi" w:hAnsiTheme="minorHAnsi"/>
                <w:sz w:val="18"/>
                <w:szCs w:val="22"/>
              </w:rPr>
              <w:t>-vähe tõenduspõhisust</w:t>
            </w:r>
          </w:p>
        </w:tc>
      </w:tr>
      <w:tr xmlns:wp14="http://schemas.microsoft.com/office/word/2010/wordml" w:rsidRPr="00E46328" w:rsidR="00B86F9B" w:rsidTr="00B86F9B" w14:paraId="773FEF3F" wp14:textId="77777777">
        <w:tc>
          <w:tcPr>
            <w:cnfStyle w:val="001000000000" w:firstRow="0" w:lastRow="0" w:firstColumn="1" w:lastColumn="0" w:oddVBand="0" w:evenVBand="0" w:oddHBand="0" w:evenHBand="0" w:firstRowFirstColumn="0" w:firstRowLastColumn="0" w:lastRowFirstColumn="0" w:lastRowLastColumn="0"/>
            <w:tcW w:w="3070" w:type="dxa"/>
          </w:tcPr>
          <w:p w:rsidRPr="00764358" w:rsidR="00B86F9B" w:rsidP="00B86F9B" w:rsidRDefault="00B86F9B" w14:paraId="35EFB81A" wp14:textId="77777777">
            <w:pPr>
              <w:rPr>
                <w:rFonts w:asciiTheme="minorHAnsi" w:hAnsiTheme="minorHAnsi"/>
                <w:b w:val="0"/>
                <w:sz w:val="18"/>
                <w:szCs w:val="22"/>
              </w:rPr>
            </w:pPr>
            <w:r w:rsidRPr="00764358">
              <w:rPr>
                <w:rFonts w:asciiTheme="minorHAnsi" w:hAnsiTheme="minorHAnsi"/>
                <w:b w:val="0"/>
                <w:sz w:val="18"/>
                <w:szCs w:val="22"/>
              </w:rPr>
              <w:t>zolpide</w:t>
            </w:r>
            <w:r w:rsidRPr="00764358" w:rsidR="0043462E">
              <w:rPr>
                <w:rFonts w:asciiTheme="minorHAnsi" w:hAnsiTheme="minorHAnsi"/>
                <w:b w:val="0"/>
                <w:sz w:val="18"/>
                <w:szCs w:val="22"/>
              </w:rPr>
              <w:t>e</w:t>
            </w:r>
            <w:r w:rsidRPr="00764358">
              <w:rPr>
                <w:rFonts w:asciiTheme="minorHAnsi" w:hAnsiTheme="minorHAnsi"/>
                <w:b w:val="0"/>
                <w:sz w:val="18"/>
                <w:szCs w:val="22"/>
              </w:rPr>
              <w:t>m</w:t>
            </w:r>
          </w:p>
        </w:tc>
        <w:tc>
          <w:tcPr>
            <w:tcW w:w="3071" w:type="dxa"/>
          </w:tcPr>
          <w:p w:rsidRPr="00764358" w:rsidR="00B86F9B" w:rsidP="00B86F9B" w:rsidRDefault="00B86F9B" w14:paraId="552A4304"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764358">
              <w:rPr>
                <w:rFonts w:asciiTheme="minorHAnsi" w:hAnsiTheme="minorHAnsi"/>
                <w:sz w:val="18"/>
                <w:szCs w:val="22"/>
              </w:rPr>
              <w:t>5mg enne magamaminekut</w:t>
            </w:r>
          </w:p>
        </w:tc>
        <w:tc>
          <w:tcPr>
            <w:tcW w:w="3071" w:type="dxa"/>
          </w:tcPr>
          <w:p w:rsidRPr="00764358" w:rsidR="00B86F9B" w:rsidP="00B86F9B" w:rsidRDefault="00B86F9B" w14:paraId="2C258344"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sidRPr="00764358">
              <w:rPr>
                <w:rFonts w:asciiTheme="minorHAnsi" w:hAnsiTheme="minorHAnsi"/>
                <w:sz w:val="18"/>
                <w:szCs w:val="22"/>
              </w:rPr>
              <w:t>-aeglustunud maksakliirens eakatel</w:t>
            </w:r>
            <w:r w:rsidRPr="00764358" w:rsidR="0043462E">
              <w:rPr>
                <w:rFonts w:asciiTheme="minorHAnsi" w:hAnsiTheme="minorHAnsi"/>
                <w:sz w:val="18"/>
                <w:szCs w:val="22"/>
              </w:rPr>
              <w:br/>
            </w:r>
            <w:r w:rsidRPr="00764358" w:rsidR="0043462E">
              <w:rPr>
                <w:rFonts w:asciiTheme="minorHAnsi" w:hAnsiTheme="minorHAnsi"/>
                <w:sz w:val="18"/>
                <w:szCs w:val="22"/>
              </w:rPr>
              <w:t>Kõrvaltoimed:</w:t>
            </w:r>
            <w:r w:rsidRPr="00764358">
              <w:rPr>
                <w:rFonts w:asciiTheme="minorHAnsi" w:hAnsiTheme="minorHAnsi"/>
                <w:sz w:val="18"/>
                <w:szCs w:val="22"/>
              </w:rPr>
              <w:br/>
            </w:r>
            <w:r w:rsidRPr="00764358">
              <w:rPr>
                <w:rFonts w:asciiTheme="minorHAnsi" w:hAnsiTheme="minorHAnsi"/>
                <w:sz w:val="18"/>
                <w:szCs w:val="22"/>
              </w:rPr>
              <w:t>-amnestiline sündroom</w:t>
            </w:r>
            <w:r w:rsidRPr="00764358">
              <w:rPr>
                <w:rFonts w:asciiTheme="minorHAnsi" w:hAnsiTheme="minorHAnsi"/>
                <w:sz w:val="18"/>
                <w:szCs w:val="22"/>
              </w:rPr>
              <w:br/>
            </w:r>
            <w:r w:rsidRPr="00764358">
              <w:rPr>
                <w:rFonts w:asciiTheme="minorHAnsi" w:hAnsiTheme="minorHAnsi"/>
                <w:sz w:val="18"/>
                <w:szCs w:val="22"/>
              </w:rPr>
              <w:t>-uneskäimine</w:t>
            </w:r>
            <w:r w:rsidRPr="00764358">
              <w:rPr>
                <w:rFonts w:asciiTheme="minorHAnsi" w:hAnsiTheme="minorHAnsi"/>
                <w:sz w:val="18"/>
                <w:szCs w:val="22"/>
              </w:rPr>
              <w:br/>
            </w:r>
            <w:r w:rsidRPr="00764358">
              <w:rPr>
                <w:rFonts w:asciiTheme="minorHAnsi" w:hAnsiTheme="minorHAnsi"/>
                <w:sz w:val="18"/>
                <w:szCs w:val="22"/>
              </w:rPr>
              <w:t>-hallutsinatsioonid</w:t>
            </w:r>
          </w:p>
        </w:tc>
      </w:tr>
    </w:tbl>
    <w:p xmlns:wp14="http://schemas.microsoft.com/office/word/2010/wordml" w:rsidRPr="00E46328" w:rsidR="00B86F9B" w:rsidP="00B86F9B" w:rsidRDefault="0043462E" w14:paraId="780C7BD8" wp14:textId="77777777">
      <w:pPr>
        <w:rPr>
          <w:rFonts w:eastAsia="Verdana" w:cs="Verdana" w:asciiTheme="minorHAnsi" w:hAnsiTheme="minorHAnsi"/>
          <w:sz w:val="22"/>
          <w:szCs w:val="22"/>
        </w:rPr>
      </w:pPr>
      <w:r w:rsidRPr="00E46328">
        <w:rPr>
          <w:rFonts w:eastAsia="Verdana" w:cs="Verdana" w:asciiTheme="minorHAnsi" w:hAnsiTheme="minorHAnsi"/>
          <w:b/>
          <w:color w:val="auto"/>
          <w:sz w:val="22"/>
          <w:szCs w:val="22"/>
        </w:rPr>
        <w:br/>
      </w:r>
      <w:r w:rsidRPr="00E46328">
        <w:rPr>
          <w:rFonts w:eastAsia="Verdana" w:cs="Verdana" w:asciiTheme="minorHAnsi" w:hAnsiTheme="minorHAnsi"/>
          <w:b/>
          <w:color w:val="auto"/>
          <w:sz w:val="22"/>
          <w:szCs w:val="22"/>
        </w:rPr>
        <w:t xml:space="preserve">4. </w:t>
      </w:r>
      <w:r w:rsidRPr="00E46328" w:rsidR="00B86F9B">
        <w:rPr>
          <w:rFonts w:eastAsia="Verdana" w:cs="Verdana" w:asciiTheme="minorHAnsi" w:hAnsiTheme="minorHAnsi"/>
          <w:b/>
          <w:color w:val="auto"/>
          <w:sz w:val="22"/>
          <w:szCs w:val="22"/>
        </w:rPr>
        <w:t xml:space="preserve">Antidepressandid: </w:t>
      </w:r>
      <w:r w:rsidRPr="00E46328" w:rsidR="00B86F9B">
        <w:rPr>
          <w:rFonts w:eastAsia="Verdana" w:cs="Verdana" w:asciiTheme="minorHAnsi" w:hAnsiTheme="minorHAnsi"/>
          <w:b/>
          <w:color w:val="auto"/>
          <w:sz w:val="22"/>
          <w:szCs w:val="22"/>
        </w:rPr>
        <w:br/>
      </w:r>
      <w:r w:rsidRPr="00E46328" w:rsidR="00B86F9B">
        <w:rPr>
          <w:rFonts w:eastAsia="Verdana" w:cs="Verdana" w:asciiTheme="minorHAnsi" w:hAnsiTheme="minorHAnsi"/>
          <w:sz w:val="22"/>
          <w:szCs w:val="22"/>
        </w:rPr>
        <w:t xml:space="preserve">2002a süstemaatiline ülevaade (Bains, Birks &amp; Dening) - dementsetel patsientidel depressiivsete sümptomite </w:t>
      </w:r>
      <w:r w:rsidR="00E46328">
        <w:rPr>
          <w:rFonts w:eastAsia="Verdana" w:cs="Verdana" w:asciiTheme="minorHAnsi" w:hAnsiTheme="minorHAnsi"/>
          <w:sz w:val="22"/>
          <w:szCs w:val="22"/>
        </w:rPr>
        <w:t xml:space="preserve">ravimise osas on tõenduspõhisus </w:t>
      </w:r>
      <w:r w:rsidRPr="00E46328" w:rsidR="00B86F9B">
        <w:rPr>
          <w:rFonts w:eastAsia="Verdana" w:cs="Verdana" w:asciiTheme="minorHAnsi" w:hAnsiTheme="minorHAnsi"/>
          <w:sz w:val="22"/>
          <w:szCs w:val="22"/>
        </w:rPr>
        <w:t>nõrk. Avadatud on väike hulk väikese valimiga uuringuid.</w:t>
      </w:r>
      <w:r w:rsidRPr="00E46328" w:rsidR="00B86F9B">
        <w:rPr>
          <w:rFonts w:eastAsia="Verdana" w:cs="Verdana" w:asciiTheme="minorHAnsi" w:hAnsiTheme="minorHAnsi"/>
          <w:b/>
          <w:color w:val="auto"/>
          <w:sz w:val="22"/>
          <w:szCs w:val="22"/>
        </w:rPr>
        <w:br/>
      </w:r>
      <w:r w:rsidRPr="00E46328">
        <w:rPr>
          <w:rFonts w:eastAsia="Verdana" w:cs="Verdana" w:asciiTheme="minorHAnsi" w:hAnsiTheme="minorHAnsi"/>
          <w:color w:val="auto"/>
          <w:sz w:val="22"/>
          <w:szCs w:val="22"/>
        </w:rPr>
        <w:t>R</w:t>
      </w:r>
      <w:r w:rsidRPr="00E46328" w:rsidR="00B86F9B">
        <w:rPr>
          <w:rFonts w:eastAsia="Verdana" w:cs="Verdana" w:asciiTheme="minorHAnsi" w:hAnsiTheme="minorHAnsi"/>
          <w:color w:val="auto"/>
          <w:sz w:val="22"/>
          <w:szCs w:val="22"/>
        </w:rPr>
        <w:t xml:space="preserve">avimi valik baseerub eelneval ravivastusel, taluvusel ning potentsiaalselt kasulikel kõrvaltoimetel (nt sedatsioon või aktiveeriv toime). Prooviravi kestab 4-8 nädalat. Reeglina tõstetakse annust iga 5-7 päeva järel, kuni on saavutatud terapeutiline toime või kuni ilmnevad häirivad kõrvaltoimed. Ravi lõpetatakse 10-14 päeva jooksul, vältimaks võõrutusnähte. </w:t>
      </w:r>
      <w:r w:rsidRPr="00E46328" w:rsidR="00B86F9B">
        <w:rPr>
          <w:rFonts w:eastAsia="Verdana" w:cs="Verdana" w:asciiTheme="minorHAnsi" w:hAnsiTheme="minorHAnsi"/>
          <w:color w:val="auto"/>
          <w:sz w:val="22"/>
          <w:szCs w:val="22"/>
        </w:rPr>
        <w:br/>
      </w:r>
      <w:r w:rsidRPr="00E46328" w:rsidR="00B86F9B">
        <w:rPr>
          <w:rFonts w:eastAsia="Verdana" w:cs="Verdana" w:asciiTheme="minorHAnsi" w:hAnsiTheme="minorHAnsi"/>
          <w:color w:val="auto"/>
          <w:sz w:val="22"/>
          <w:szCs w:val="22"/>
        </w:rPr>
        <w:t>NB! Depressiivne patsient, kel on lisaks ka psühhootilised sümptomid, vajab lisaks antidepressandile ka antipsühhootikumi.</w:t>
      </w:r>
      <w:r w:rsidRPr="00E46328" w:rsidR="00B86F9B">
        <w:rPr>
          <w:rFonts w:eastAsia="Verdana" w:cs="Verdana" w:asciiTheme="minorHAnsi" w:hAnsiTheme="minorHAnsi"/>
          <w:color w:val="auto"/>
          <w:sz w:val="22"/>
          <w:szCs w:val="22"/>
        </w:rPr>
        <w:br/>
      </w:r>
      <w:r w:rsidRPr="00E46328">
        <w:rPr>
          <w:rFonts w:eastAsia="Verdana" w:cs="Verdana" w:asciiTheme="minorHAnsi" w:hAnsiTheme="minorHAnsi"/>
          <w:b/>
          <w:color w:val="auto"/>
          <w:sz w:val="22"/>
          <w:szCs w:val="22"/>
        </w:rPr>
        <w:br/>
      </w:r>
      <w:r w:rsidRPr="00E46328">
        <w:rPr>
          <w:rFonts w:asciiTheme="minorHAnsi" w:hAnsiTheme="minorHAnsi"/>
          <w:b/>
          <w:sz w:val="20"/>
          <w:szCs w:val="22"/>
        </w:rPr>
        <w:t xml:space="preserve">Tabel 2.5. </w:t>
      </w:r>
      <w:r w:rsidRPr="00E46328">
        <w:rPr>
          <w:rFonts w:asciiTheme="minorHAnsi" w:hAnsiTheme="minorHAnsi"/>
          <w:sz w:val="18"/>
          <w:szCs w:val="22"/>
        </w:rPr>
        <w:t>California Workgroup’i soovituslikud tritsükliliste antidepressantide annused (2008a)</w:t>
      </w:r>
    </w:p>
    <w:tbl>
      <w:tblPr>
        <w:tblStyle w:val="LightList-Accent3"/>
        <w:tblW w:w="0" w:type="auto"/>
        <w:tblLook w:val="04A0" w:firstRow="1" w:lastRow="0" w:firstColumn="1" w:lastColumn="0" w:noHBand="0" w:noVBand="1"/>
      </w:tblPr>
      <w:tblGrid>
        <w:gridCol w:w="3070"/>
        <w:gridCol w:w="3071"/>
        <w:gridCol w:w="3071"/>
      </w:tblGrid>
      <w:tr xmlns:wp14="http://schemas.microsoft.com/office/word/2010/wordml" w:rsidRPr="00E46328" w:rsidR="00B86F9B" w:rsidTr="00B86F9B" w14:paraId="7E505406"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E46328" w:rsidR="00B86F9B" w:rsidP="00B86F9B" w:rsidRDefault="00B86F9B" w14:paraId="27B55B0E" wp14:textId="77777777">
            <w:pPr>
              <w:rPr>
                <w:rFonts w:eastAsia="Verdana" w:cs="Verdana" w:asciiTheme="minorHAnsi" w:hAnsiTheme="minorHAnsi"/>
                <w:color w:val="auto"/>
                <w:sz w:val="20"/>
                <w:szCs w:val="22"/>
              </w:rPr>
            </w:pPr>
            <w:r w:rsidRPr="00E46328">
              <w:rPr>
                <w:rFonts w:eastAsia="Verdana" w:cs="Verdana" w:asciiTheme="minorHAnsi" w:hAnsiTheme="minorHAnsi"/>
                <w:color w:val="auto"/>
                <w:sz w:val="20"/>
                <w:szCs w:val="22"/>
              </w:rPr>
              <w:t>Ravim</w:t>
            </w:r>
          </w:p>
        </w:tc>
        <w:tc>
          <w:tcPr>
            <w:tcW w:w="3071" w:type="dxa"/>
          </w:tcPr>
          <w:p w:rsidRPr="00E46328" w:rsidR="00B86F9B" w:rsidP="00B86F9B" w:rsidRDefault="00B86F9B" w14:paraId="16B52B4D" wp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color w:val="auto"/>
                <w:sz w:val="20"/>
                <w:szCs w:val="22"/>
              </w:rPr>
            </w:pPr>
            <w:r w:rsidRPr="00E46328">
              <w:rPr>
                <w:rFonts w:eastAsia="Verdana" w:cs="Verdana" w:asciiTheme="minorHAnsi" w:hAnsiTheme="minorHAnsi"/>
                <w:color w:val="auto"/>
                <w:sz w:val="20"/>
                <w:szCs w:val="22"/>
              </w:rPr>
              <w:t>Annus</w:t>
            </w:r>
          </w:p>
        </w:tc>
        <w:tc>
          <w:tcPr>
            <w:tcW w:w="3071" w:type="dxa"/>
          </w:tcPr>
          <w:p w:rsidRPr="00E46328" w:rsidR="00B86F9B" w:rsidP="00B86F9B" w:rsidRDefault="00B86F9B" w14:paraId="60501E69" wp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color w:val="auto"/>
                <w:sz w:val="20"/>
                <w:szCs w:val="22"/>
              </w:rPr>
            </w:pPr>
            <w:r w:rsidRPr="00E46328">
              <w:rPr>
                <w:rFonts w:eastAsia="Verdana" w:cs="Verdana" w:asciiTheme="minorHAnsi" w:hAnsiTheme="minorHAnsi"/>
                <w:color w:val="auto"/>
                <w:sz w:val="20"/>
                <w:szCs w:val="22"/>
              </w:rPr>
              <w:t>Märkused</w:t>
            </w:r>
          </w:p>
        </w:tc>
      </w:tr>
      <w:tr xmlns:wp14="http://schemas.microsoft.com/office/word/2010/wordml" w:rsidRPr="00E46328" w:rsidR="00B86F9B" w:rsidTr="00B86F9B" w14:paraId="3DA0CDDE"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764358" w:rsidR="00B86F9B" w:rsidP="00B86F9B" w:rsidRDefault="0043462E" w14:paraId="3165AD74" wp14:textId="77777777">
            <w:pPr>
              <w:rPr>
                <w:rFonts w:eastAsia="Verdana" w:cs="Verdana" w:asciiTheme="minorHAnsi" w:hAnsiTheme="minorHAnsi"/>
                <w:b w:val="0"/>
                <w:color w:val="auto"/>
                <w:sz w:val="18"/>
                <w:szCs w:val="18"/>
              </w:rPr>
            </w:pPr>
            <w:r w:rsidRPr="00764358">
              <w:rPr>
                <w:rFonts w:eastAsia="Verdana" w:cs="Verdana" w:asciiTheme="minorHAnsi" w:hAnsiTheme="minorHAnsi"/>
                <w:b w:val="0"/>
                <w:color w:val="auto"/>
                <w:sz w:val="18"/>
                <w:szCs w:val="18"/>
              </w:rPr>
              <w:t>Nortriptüliin</w:t>
            </w:r>
          </w:p>
        </w:tc>
        <w:tc>
          <w:tcPr>
            <w:tcW w:w="3071" w:type="dxa"/>
          </w:tcPr>
          <w:p w:rsidRPr="00764358" w:rsidR="00B86F9B" w:rsidP="00B86F9B" w:rsidRDefault="00B86F9B" w14:paraId="0573B11C"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color w:val="auto"/>
                <w:sz w:val="18"/>
                <w:szCs w:val="18"/>
              </w:rPr>
            </w:pPr>
            <w:r w:rsidRPr="00764358">
              <w:rPr>
                <w:rFonts w:eastAsia="Verdana" w:cs="Verdana" w:asciiTheme="minorHAnsi" w:hAnsiTheme="minorHAnsi"/>
                <w:color w:val="auto"/>
                <w:sz w:val="18"/>
                <w:szCs w:val="18"/>
              </w:rPr>
              <w:t>-algannus: 10mg õhtul</w:t>
            </w:r>
            <w:r w:rsidRPr="00764358">
              <w:rPr>
                <w:rFonts w:eastAsia="Verdana" w:cs="Verdana" w:asciiTheme="minorHAnsi" w:hAnsiTheme="minorHAnsi"/>
                <w:color w:val="auto"/>
                <w:sz w:val="18"/>
                <w:szCs w:val="18"/>
              </w:rPr>
              <w:br/>
            </w:r>
            <w:r w:rsidRPr="00764358">
              <w:rPr>
                <w:rFonts w:eastAsia="Verdana" w:cs="Verdana" w:asciiTheme="minorHAnsi" w:hAnsiTheme="minorHAnsi"/>
                <w:color w:val="auto"/>
                <w:sz w:val="18"/>
                <w:szCs w:val="18"/>
              </w:rPr>
              <w:t>-max: 100mg x 1</w:t>
            </w:r>
          </w:p>
        </w:tc>
        <w:tc>
          <w:tcPr>
            <w:tcW w:w="3071" w:type="dxa"/>
          </w:tcPr>
          <w:p w:rsidRPr="00764358" w:rsidR="00B86F9B" w:rsidP="00B86F9B" w:rsidRDefault="00B86F9B" w14:paraId="1C782944"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color w:val="auto"/>
                <w:sz w:val="18"/>
                <w:szCs w:val="18"/>
              </w:rPr>
            </w:pPr>
            <w:r w:rsidRPr="00764358">
              <w:rPr>
                <w:rFonts w:eastAsia="Verdana" w:cs="Verdana" w:asciiTheme="minorHAnsi" w:hAnsiTheme="minorHAnsi"/>
                <w:color w:val="auto"/>
                <w:sz w:val="18"/>
                <w:szCs w:val="18"/>
              </w:rPr>
              <w:t>-Mõõdukas antikolinergiline toime</w:t>
            </w:r>
            <w:r w:rsidRPr="00764358">
              <w:rPr>
                <w:rFonts w:eastAsia="Verdana" w:cs="Verdana" w:asciiTheme="minorHAnsi" w:hAnsiTheme="minorHAnsi"/>
                <w:color w:val="auto"/>
                <w:sz w:val="18"/>
                <w:szCs w:val="18"/>
              </w:rPr>
              <w:br/>
            </w:r>
            <w:r w:rsidRPr="00764358">
              <w:rPr>
                <w:rFonts w:eastAsia="Verdana" w:cs="Verdana" w:asciiTheme="minorHAnsi" w:hAnsiTheme="minorHAnsi"/>
                <w:color w:val="auto"/>
                <w:sz w:val="18"/>
                <w:szCs w:val="18"/>
              </w:rPr>
              <w:t xml:space="preserve">-mõõdukas sedeeriv toime, mis võib olla kasulik agiteeritud depressiivse patsiendi puhul, samuti insomnia </w:t>
            </w:r>
            <w:r w:rsidRPr="00764358">
              <w:rPr>
                <w:rFonts w:eastAsia="Verdana" w:cs="Verdana" w:asciiTheme="minorHAnsi" w:hAnsiTheme="minorHAnsi"/>
                <w:color w:val="auto"/>
                <w:sz w:val="18"/>
                <w:szCs w:val="18"/>
              </w:rPr>
              <w:lastRenderedPageBreak/>
              <w:t>korral.</w:t>
            </w:r>
          </w:p>
        </w:tc>
      </w:tr>
      <w:tr xmlns:wp14="http://schemas.microsoft.com/office/word/2010/wordml" w:rsidRPr="00E46328" w:rsidR="00B86F9B" w:rsidTr="00B86F9B" w14:paraId="4E12450C" wp14:textId="77777777">
        <w:tc>
          <w:tcPr>
            <w:cnfStyle w:val="001000000000" w:firstRow="0" w:lastRow="0" w:firstColumn="1" w:lastColumn="0" w:oddVBand="0" w:evenVBand="0" w:oddHBand="0" w:evenHBand="0" w:firstRowFirstColumn="0" w:firstRowLastColumn="0" w:lastRowFirstColumn="0" w:lastRowLastColumn="0"/>
            <w:tcW w:w="3070" w:type="dxa"/>
          </w:tcPr>
          <w:p w:rsidRPr="00764358" w:rsidR="00B86F9B" w:rsidP="00B86F9B" w:rsidRDefault="00B86F9B" w14:paraId="0E52DB8A" wp14:textId="77777777">
            <w:pPr>
              <w:rPr>
                <w:rFonts w:eastAsia="Verdana" w:cs="Verdana" w:asciiTheme="minorHAnsi" w:hAnsiTheme="minorHAnsi"/>
                <w:b w:val="0"/>
                <w:color w:val="auto"/>
                <w:sz w:val="18"/>
                <w:szCs w:val="18"/>
              </w:rPr>
            </w:pPr>
            <w:r w:rsidRPr="00764358">
              <w:rPr>
                <w:rFonts w:eastAsia="Verdana" w:cs="Verdana" w:asciiTheme="minorHAnsi" w:hAnsiTheme="minorHAnsi"/>
                <w:b w:val="0"/>
                <w:color w:val="auto"/>
                <w:sz w:val="18"/>
                <w:szCs w:val="18"/>
              </w:rPr>
              <w:lastRenderedPageBreak/>
              <w:t>Desipramine</w:t>
            </w:r>
            <w:r w:rsidRPr="00764358" w:rsidR="0043462E">
              <w:rPr>
                <w:rFonts w:eastAsia="Verdana" w:cs="Verdana" w:asciiTheme="minorHAnsi" w:hAnsiTheme="minorHAnsi"/>
                <w:b w:val="0"/>
                <w:color w:val="auto"/>
                <w:sz w:val="18"/>
                <w:szCs w:val="18"/>
              </w:rPr>
              <w:br/>
            </w:r>
            <w:r w:rsidRPr="00764358" w:rsidR="0043462E">
              <w:rPr>
                <w:rFonts w:eastAsia="Verdana" w:cs="Verdana" w:asciiTheme="minorHAnsi" w:hAnsiTheme="minorHAnsi"/>
                <w:b w:val="0"/>
                <w:i/>
                <w:sz w:val="18"/>
                <w:szCs w:val="18"/>
              </w:rPr>
              <w:t>(ei ole Eesti ravimiregistris registreeritud)</w:t>
            </w:r>
          </w:p>
        </w:tc>
        <w:tc>
          <w:tcPr>
            <w:tcW w:w="3071" w:type="dxa"/>
          </w:tcPr>
          <w:p w:rsidRPr="00764358" w:rsidR="00B86F9B" w:rsidP="00B86F9B" w:rsidRDefault="00B86F9B" w14:paraId="03CC2DCB" wp14:textId="7777777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color w:val="auto"/>
                <w:sz w:val="18"/>
                <w:szCs w:val="18"/>
              </w:rPr>
            </w:pPr>
            <w:r w:rsidRPr="00764358">
              <w:rPr>
                <w:rFonts w:eastAsia="Verdana" w:cs="Verdana" w:asciiTheme="minorHAnsi" w:hAnsiTheme="minorHAnsi"/>
                <w:color w:val="auto"/>
                <w:sz w:val="18"/>
                <w:szCs w:val="18"/>
              </w:rPr>
              <w:t>-algannus:10-25mg x 1 (hommikul)</w:t>
            </w:r>
            <w:r w:rsidRPr="00764358">
              <w:rPr>
                <w:rFonts w:eastAsia="Verdana" w:cs="Verdana" w:asciiTheme="minorHAnsi" w:hAnsiTheme="minorHAnsi"/>
                <w:color w:val="auto"/>
                <w:sz w:val="18"/>
                <w:szCs w:val="18"/>
              </w:rPr>
              <w:br/>
            </w:r>
            <w:r w:rsidRPr="00764358">
              <w:rPr>
                <w:rFonts w:eastAsia="Verdana" w:cs="Verdana" w:asciiTheme="minorHAnsi" w:hAnsiTheme="minorHAnsi"/>
                <w:color w:val="auto"/>
                <w:sz w:val="18"/>
                <w:szCs w:val="18"/>
              </w:rPr>
              <w:t>-max:150mg päevas</w:t>
            </w:r>
          </w:p>
        </w:tc>
        <w:tc>
          <w:tcPr>
            <w:tcW w:w="3071" w:type="dxa"/>
          </w:tcPr>
          <w:p w:rsidRPr="00764358" w:rsidR="00B86F9B" w:rsidP="00B86F9B" w:rsidRDefault="00B86F9B" w14:paraId="2CC45057" wp14:textId="7777777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color w:val="auto"/>
                <w:sz w:val="18"/>
                <w:szCs w:val="18"/>
              </w:rPr>
            </w:pPr>
            <w:r w:rsidRPr="00764358">
              <w:rPr>
                <w:rFonts w:eastAsia="Verdana" w:cs="Verdana" w:asciiTheme="minorHAnsi" w:hAnsiTheme="minorHAnsi"/>
                <w:color w:val="auto"/>
                <w:sz w:val="18"/>
                <w:szCs w:val="18"/>
              </w:rPr>
              <w:t>-aktiveeriv toime</w:t>
            </w:r>
            <w:r w:rsidRPr="00764358">
              <w:rPr>
                <w:rFonts w:eastAsia="Verdana" w:cs="Verdana" w:asciiTheme="minorHAnsi" w:hAnsiTheme="minorHAnsi"/>
                <w:color w:val="auto"/>
                <w:sz w:val="18"/>
                <w:szCs w:val="18"/>
              </w:rPr>
              <w:br/>
            </w:r>
            <w:r w:rsidRPr="00764358">
              <w:rPr>
                <w:rFonts w:eastAsia="Verdana" w:cs="Verdana" w:asciiTheme="minorHAnsi" w:hAnsiTheme="minorHAnsi"/>
                <w:color w:val="auto"/>
                <w:sz w:val="18"/>
                <w:szCs w:val="18"/>
              </w:rPr>
              <w:t>-väiksem hüpotensiooni ja antikolinergiliste kõrvaltoimete risk</w:t>
            </w:r>
            <w:r w:rsidRPr="00764358">
              <w:rPr>
                <w:rFonts w:eastAsia="Verdana" w:cs="Verdana" w:asciiTheme="minorHAnsi" w:hAnsiTheme="minorHAnsi"/>
                <w:color w:val="auto"/>
                <w:sz w:val="18"/>
                <w:szCs w:val="18"/>
              </w:rPr>
              <w:br/>
            </w:r>
            <w:r w:rsidRPr="00764358">
              <w:rPr>
                <w:rFonts w:eastAsia="Verdana" w:cs="Verdana" w:asciiTheme="minorHAnsi" w:hAnsiTheme="minorHAnsi"/>
                <w:color w:val="auto"/>
                <w:sz w:val="18"/>
                <w:szCs w:val="18"/>
              </w:rPr>
              <w:t>-võib põhjustada tahhükardiat</w:t>
            </w:r>
          </w:p>
        </w:tc>
      </w:tr>
      <w:tr xmlns:wp14="http://schemas.microsoft.com/office/word/2010/wordml" w:rsidRPr="00E46328" w:rsidR="00B86F9B" w:rsidTr="00B86F9B" w14:paraId="3F33513A"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764358" w:rsidR="00B86F9B" w:rsidP="00B86F9B" w:rsidRDefault="00B86F9B" w14:paraId="7FEE35FA" wp14:textId="77777777">
            <w:pPr>
              <w:rPr>
                <w:rFonts w:eastAsia="Verdana" w:cs="Verdana" w:asciiTheme="minorHAnsi" w:hAnsiTheme="minorHAnsi"/>
                <w:b w:val="0"/>
                <w:color w:val="auto"/>
                <w:sz w:val="18"/>
                <w:szCs w:val="18"/>
              </w:rPr>
            </w:pPr>
            <w:r w:rsidRPr="00764358">
              <w:rPr>
                <w:rFonts w:eastAsia="Verdana" w:cs="Verdana" w:asciiTheme="minorHAnsi" w:hAnsiTheme="minorHAnsi"/>
                <w:b w:val="0"/>
                <w:color w:val="auto"/>
                <w:sz w:val="18"/>
                <w:szCs w:val="18"/>
              </w:rPr>
              <w:t>Doxepine</w:t>
            </w:r>
            <w:r w:rsidRPr="00764358" w:rsidR="0043462E">
              <w:rPr>
                <w:rFonts w:eastAsia="Verdana" w:cs="Verdana" w:asciiTheme="minorHAnsi" w:hAnsiTheme="minorHAnsi"/>
                <w:b w:val="0"/>
                <w:color w:val="auto"/>
                <w:sz w:val="18"/>
                <w:szCs w:val="18"/>
              </w:rPr>
              <w:br/>
            </w:r>
            <w:r w:rsidRPr="00764358" w:rsidR="0043462E">
              <w:rPr>
                <w:rFonts w:eastAsia="Verdana" w:cs="Verdana" w:asciiTheme="minorHAnsi" w:hAnsiTheme="minorHAnsi"/>
                <w:b w:val="0"/>
                <w:i/>
                <w:sz w:val="18"/>
                <w:szCs w:val="18"/>
              </w:rPr>
              <w:t>(ei ole Eesti ravimiregistris registreeritud)</w:t>
            </w:r>
          </w:p>
        </w:tc>
        <w:tc>
          <w:tcPr>
            <w:tcW w:w="3071" w:type="dxa"/>
          </w:tcPr>
          <w:p w:rsidRPr="00764358" w:rsidR="00B86F9B" w:rsidP="00B86F9B" w:rsidRDefault="00B86F9B" w14:paraId="6D2D9224"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color w:val="auto"/>
                <w:sz w:val="18"/>
                <w:szCs w:val="18"/>
              </w:rPr>
            </w:pPr>
            <w:r w:rsidRPr="00764358">
              <w:rPr>
                <w:rFonts w:eastAsia="Verdana" w:cs="Verdana" w:asciiTheme="minorHAnsi" w:hAnsiTheme="minorHAnsi"/>
                <w:color w:val="auto"/>
                <w:sz w:val="18"/>
                <w:szCs w:val="18"/>
              </w:rPr>
              <w:t>-algannus:10-25mg (õhtul)</w:t>
            </w:r>
            <w:r w:rsidRPr="00764358">
              <w:rPr>
                <w:rFonts w:eastAsia="Verdana" w:cs="Verdana" w:asciiTheme="minorHAnsi" w:hAnsiTheme="minorHAnsi"/>
                <w:color w:val="auto"/>
                <w:sz w:val="18"/>
                <w:szCs w:val="18"/>
              </w:rPr>
              <w:br/>
            </w:r>
            <w:r w:rsidRPr="00764358">
              <w:rPr>
                <w:rFonts w:eastAsia="Verdana" w:cs="Verdana" w:asciiTheme="minorHAnsi" w:hAnsiTheme="minorHAnsi"/>
                <w:color w:val="auto"/>
                <w:sz w:val="18"/>
                <w:szCs w:val="18"/>
              </w:rPr>
              <w:t>-max:150mg</w:t>
            </w:r>
          </w:p>
        </w:tc>
        <w:tc>
          <w:tcPr>
            <w:tcW w:w="3071" w:type="dxa"/>
          </w:tcPr>
          <w:p w:rsidRPr="00764358" w:rsidR="00B86F9B" w:rsidP="00B86F9B" w:rsidRDefault="00B86F9B" w14:paraId="3F7F19BC"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color w:val="auto"/>
                <w:sz w:val="18"/>
                <w:szCs w:val="18"/>
              </w:rPr>
            </w:pPr>
            <w:r w:rsidRPr="00764358">
              <w:rPr>
                <w:rFonts w:eastAsia="Verdana" w:cs="Verdana" w:asciiTheme="minorHAnsi" w:hAnsiTheme="minorHAnsi"/>
                <w:color w:val="auto"/>
                <w:sz w:val="18"/>
                <w:szCs w:val="18"/>
              </w:rPr>
              <w:t>-oluline hüpotensioon ja antikolinergilised kõrvaltoimed piiravad kasutamist</w:t>
            </w:r>
          </w:p>
        </w:tc>
      </w:tr>
    </w:tbl>
    <w:p xmlns:wp14="http://schemas.microsoft.com/office/word/2010/wordml" w:rsidR="00B86F9B" w:rsidP="00B86F9B" w:rsidRDefault="00B86F9B" w14:paraId="4D3E1474" wp14:textId="77777777">
      <w:pPr>
        <w:rPr>
          <w:rFonts w:asciiTheme="minorHAnsi" w:hAnsiTheme="minorHAnsi"/>
          <w:sz w:val="18"/>
          <w:szCs w:val="22"/>
        </w:rPr>
      </w:pPr>
      <w:r w:rsidRPr="00E46328">
        <w:rPr>
          <w:rFonts w:eastAsia="Verdana" w:cs="Verdana" w:asciiTheme="minorHAnsi" w:hAnsiTheme="minorHAnsi"/>
          <w:color w:val="auto"/>
          <w:sz w:val="22"/>
          <w:szCs w:val="22"/>
        </w:rPr>
        <w:br/>
      </w:r>
      <w:r w:rsidRPr="00E46328" w:rsidR="0043462E">
        <w:rPr>
          <w:rFonts w:asciiTheme="minorHAnsi" w:hAnsiTheme="minorHAnsi"/>
          <w:b/>
          <w:sz w:val="20"/>
          <w:szCs w:val="22"/>
        </w:rPr>
        <w:t xml:space="preserve">Tabel 2.6. </w:t>
      </w:r>
      <w:r w:rsidRPr="00E46328" w:rsidR="0043462E">
        <w:rPr>
          <w:rFonts w:asciiTheme="minorHAnsi" w:hAnsiTheme="minorHAnsi"/>
          <w:sz w:val="18"/>
          <w:szCs w:val="22"/>
        </w:rPr>
        <w:t xml:space="preserve">California Workgroup’i soovituslikud </w:t>
      </w:r>
      <w:r w:rsidR="00174A0B">
        <w:rPr>
          <w:rFonts w:asciiTheme="minorHAnsi" w:hAnsiTheme="minorHAnsi"/>
          <w:sz w:val="18"/>
          <w:szCs w:val="22"/>
        </w:rPr>
        <w:t>selektiivsete serotoniini tagasihaarde inhibiitorite (SSRI)</w:t>
      </w:r>
      <w:r w:rsidRPr="00E46328" w:rsidR="0043462E">
        <w:rPr>
          <w:rFonts w:asciiTheme="minorHAnsi" w:hAnsiTheme="minorHAnsi"/>
          <w:sz w:val="18"/>
          <w:szCs w:val="22"/>
        </w:rPr>
        <w:t xml:space="preserve"> annused (2008a)</w:t>
      </w:r>
    </w:p>
    <w:tbl>
      <w:tblPr>
        <w:tblStyle w:val="LightList-Accent3"/>
        <w:tblW w:w="9443" w:type="dxa"/>
        <w:tblLook w:val="04A0" w:firstRow="1" w:lastRow="0" w:firstColumn="1" w:lastColumn="0" w:noHBand="0" w:noVBand="1"/>
      </w:tblPr>
      <w:tblGrid>
        <w:gridCol w:w="3147"/>
        <w:gridCol w:w="3148"/>
        <w:gridCol w:w="3148"/>
      </w:tblGrid>
      <w:tr xmlns:wp14="http://schemas.microsoft.com/office/word/2010/wordml" w:rsidR="00E46328" w:rsidTr="00764358" w14:paraId="2218CBF5" wp14:textId="77777777">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3147" w:type="dxa"/>
          </w:tcPr>
          <w:p w:rsidRPr="00764358" w:rsidR="00E46328" w:rsidP="00B86F9B" w:rsidRDefault="00E46328" w14:paraId="1A92C018" wp14:textId="77777777">
            <w:pPr>
              <w:rPr>
                <w:rFonts w:asciiTheme="minorHAnsi" w:hAnsiTheme="minorHAnsi"/>
                <w:b w:val="0"/>
                <w:sz w:val="20"/>
                <w:szCs w:val="22"/>
              </w:rPr>
            </w:pPr>
            <w:r w:rsidRPr="00764358">
              <w:rPr>
                <w:rFonts w:asciiTheme="minorHAnsi" w:hAnsiTheme="minorHAnsi"/>
                <w:b w:val="0"/>
                <w:sz w:val="20"/>
                <w:szCs w:val="22"/>
              </w:rPr>
              <w:t>Ravim</w:t>
            </w:r>
          </w:p>
        </w:tc>
        <w:tc>
          <w:tcPr>
            <w:tcW w:w="3148" w:type="dxa"/>
          </w:tcPr>
          <w:p w:rsidRPr="00764358" w:rsidR="00E46328" w:rsidP="00B86F9B" w:rsidRDefault="00E46328" w14:paraId="248B6252" wp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2"/>
              </w:rPr>
            </w:pPr>
            <w:r w:rsidRPr="00764358">
              <w:rPr>
                <w:rFonts w:asciiTheme="minorHAnsi" w:hAnsiTheme="minorHAnsi"/>
                <w:b w:val="0"/>
                <w:sz w:val="20"/>
                <w:szCs w:val="22"/>
              </w:rPr>
              <w:t>Annus</w:t>
            </w:r>
          </w:p>
        </w:tc>
        <w:tc>
          <w:tcPr>
            <w:tcW w:w="3148" w:type="dxa"/>
          </w:tcPr>
          <w:p w:rsidRPr="00764358" w:rsidR="00E46328" w:rsidP="00B86F9B" w:rsidRDefault="00E46328" w14:paraId="02E57DF7" wp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 w:val="0"/>
                <w:sz w:val="20"/>
                <w:szCs w:val="22"/>
              </w:rPr>
            </w:pPr>
            <w:r w:rsidRPr="00764358">
              <w:rPr>
                <w:rFonts w:asciiTheme="minorHAnsi" w:hAnsiTheme="minorHAnsi"/>
                <w:b w:val="0"/>
                <w:sz w:val="20"/>
                <w:szCs w:val="22"/>
              </w:rPr>
              <w:t>Märkused</w:t>
            </w:r>
          </w:p>
        </w:tc>
      </w:tr>
      <w:tr xmlns:wp14="http://schemas.microsoft.com/office/word/2010/wordml" w:rsidR="00E46328" w:rsidTr="00764358" w14:paraId="0D41633B" wp14:textId="77777777">
        <w:trPr>
          <w:cnfStyle w:val="000000100000" w:firstRow="0" w:lastRow="0" w:firstColumn="0" w:lastColumn="0" w:oddVBand="0" w:evenVBand="0" w:oddHBand="1" w:evenHBand="0" w:firstRowFirstColumn="0" w:firstRowLastColumn="0" w:lastRowFirstColumn="0" w:lastRowLastColumn="0"/>
          <w:trHeight w:val="1321"/>
        </w:trPr>
        <w:tc>
          <w:tcPr>
            <w:cnfStyle w:val="001000000000" w:firstRow="0" w:lastRow="0" w:firstColumn="1" w:lastColumn="0" w:oddVBand="0" w:evenVBand="0" w:oddHBand="0" w:evenHBand="0" w:firstRowFirstColumn="0" w:firstRowLastColumn="0" w:lastRowFirstColumn="0" w:lastRowLastColumn="0"/>
            <w:tcW w:w="3147" w:type="dxa"/>
          </w:tcPr>
          <w:p w:rsidR="00E46328" w:rsidP="00B86F9B" w:rsidRDefault="00E46328" w14:paraId="4745EE66" wp14:textId="77777777">
            <w:pPr>
              <w:rPr>
                <w:rFonts w:asciiTheme="minorHAnsi" w:hAnsiTheme="minorHAnsi"/>
                <w:sz w:val="18"/>
                <w:szCs w:val="22"/>
              </w:rPr>
            </w:pPr>
            <w:r>
              <w:rPr>
                <w:rFonts w:asciiTheme="minorHAnsi" w:hAnsiTheme="minorHAnsi"/>
                <w:sz w:val="18"/>
                <w:szCs w:val="22"/>
              </w:rPr>
              <w:t>Tsitalopraam</w:t>
            </w:r>
          </w:p>
        </w:tc>
        <w:tc>
          <w:tcPr>
            <w:tcW w:w="3148" w:type="dxa"/>
          </w:tcPr>
          <w:p w:rsidR="00E46328" w:rsidP="00B86F9B" w:rsidRDefault="00E46328" w14:paraId="7A6F3A87"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Algannus: 10mg x 1</w:t>
            </w:r>
            <w:r>
              <w:rPr>
                <w:rFonts w:asciiTheme="minorHAnsi" w:hAnsiTheme="minorHAnsi"/>
                <w:sz w:val="18"/>
                <w:szCs w:val="22"/>
              </w:rPr>
              <w:br/>
            </w:r>
            <w:r>
              <w:rPr>
                <w:rFonts w:asciiTheme="minorHAnsi" w:hAnsiTheme="minorHAnsi"/>
                <w:sz w:val="18"/>
                <w:szCs w:val="22"/>
              </w:rPr>
              <w:t>Max: 40mg x 1</w:t>
            </w:r>
          </w:p>
        </w:tc>
        <w:tc>
          <w:tcPr>
            <w:tcW w:w="3148" w:type="dxa"/>
          </w:tcPr>
          <w:p w:rsidR="00E46328" w:rsidP="00B86F9B" w:rsidRDefault="00E46328" w14:paraId="7497EC81"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Üldiselt hea taluvus; kõrvaltoimetest võivad esineda iiveldus ja unehäired .</w:t>
            </w:r>
            <w:r>
              <w:rPr>
                <w:rFonts w:asciiTheme="minorHAnsi" w:hAnsiTheme="minorHAnsi"/>
                <w:sz w:val="18"/>
                <w:szCs w:val="22"/>
              </w:rPr>
              <w:br/>
            </w:r>
            <w:r>
              <w:rPr>
                <w:rFonts w:asciiTheme="minorHAnsi" w:hAnsiTheme="minorHAnsi"/>
                <w:sz w:val="18"/>
                <w:szCs w:val="22"/>
              </w:rPr>
              <w:t xml:space="preserve">Pollock et al.,2007: demetsetel käitumis- ja psüühikahäirete ravis efektiivne (võrreldav risperidooniga) ning oluliselt efektiivsem platseebost. </w:t>
            </w:r>
          </w:p>
        </w:tc>
      </w:tr>
      <w:tr xmlns:wp14="http://schemas.microsoft.com/office/word/2010/wordml" w:rsidR="00E46328" w:rsidTr="00764358" w14:paraId="6620924E" wp14:textId="77777777">
        <w:trPr>
          <w:trHeight w:val="454"/>
        </w:trPr>
        <w:tc>
          <w:tcPr>
            <w:cnfStyle w:val="001000000000" w:firstRow="0" w:lastRow="0" w:firstColumn="1" w:lastColumn="0" w:oddVBand="0" w:evenVBand="0" w:oddHBand="0" w:evenHBand="0" w:firstRowFirstColumn="0" w:firstRowLastColumn="0" w:lastRowFirstColumn="0" w:lastRowLastColumn="0"/>
            <w:tcW w:w="3147" w:type="dxa"/>
          </w:tcPr>
          <w:p w:rsidR="00E46328" w:rsidP="00B86F9B" w:rsidRDefault="00E46328" w14:paraId="56DDC9AC" wp14:textId="77777777">
            <w:pPr>
              <w:rPr>
                <w:rFonts w:asciiTheme="minorHAnsi" w:hAnsiTheme="minorHAnsi"/>
                <w:sz w:val="18"/>
                <w:szCs w:val="22"/>
              </w:rPr>
            </w:pPr>
            <w:r>
              <w:rPr>
                <w:rFonts w:asciiTheme="minorHAnsi" w:hAnsiTheme="minorHAnsi"/>
                <w:sz w:val="18"/>
                <w:szCs w:val="22"/>
              </w:rPr>
              <w:t>Estsitalopraam</w:t>
            </w:r>
          </w:p>
        </w:tc>
        <w:tc>
          <w:tcPr>
            <w:tcW w:w="3148" w:type="dxa"/>
          </w:tcPr>
          <w:p w:rsidR="00E46328" w:rsidP="00B86F9B" w:rsidRDefault="00E46328" w14:paraId="06C174EE"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Algannus: 10mg x 1</w:t>
            </w:r>
            <w:r>
              <w:rPr>
                <w:rFonts w:asciiTheme="minorHAnsi" w:hAnsiTheme="minorHAnsi"/>
                <w:sz w:val="18"/>
                <w:szCs w:val="22"/>
              </w:rPr>
              <w:br/>
            </w:r>
            <w:r>
              <w:rPr>
                <w:rFonts w:asciiTheme="minorHAnsi" w:hAnsiTheme="minorHAnsi"/>
                <w:sz w:val="18"/>
                <w:szCs w:val="22"/>
              </w:rPr>
              <w:t>Max: 20mg x 1</w:t>
            </w:r>
          </w:p>
        </w:tc>
        <w:tc>
          <w:tcPr>
            <w:tcW w:w="3148" w:type="dxa"/>
          </w:tcPr>
          <w:p w:rsidR="00E46328" w:rsidP="00B86F9B" w:rsidRDefault="00E46328" w14:paraId="572DB16D"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 xml:space="preserve">Üldiselt hea taluvus; </w:t>
            </w:r>
            <w:r>
              <w:rPr>
                <w:rFonts w:asciiTheme="minorHAnsi" w:hAnsiTheme="minorHAnsi"/>
                <w:sz w:val="18"/>
                <w:szCs w:val="22"/>
              </w:rPr>
              <w:t>kõrvaltoimetest võivad esineda iiveldus ja unehäired .</w:t>
            </w:r>
          </w:p>
        </w:tc>
      </w:tr>
      <w:tr xmlns:wp14="http://schemas.microsoft.com/office/word/2010/wordml" w:rsidR="00E46328" w:rsidTr="00764358" w14:paraId="673D16FD" wp14:textId="77777777">
        <w:trPr>
          <w:cnfStyle w:val="000000100000" w:firstRow="0" w:lastRow="0" w:firstColumn="0" w:lastColumn="0" w:oddVBand="0" w:evenVBand="0" w:oddHBand="1" w:evenHBand="0" w:firstRowFirstColumn="0" w:firstRowLastColumn="0" w:lastRowFirstColumn="0" w:lastRowLastColumn="0"/>
          <w:trHeight w:val="1321"/>
        </w:trPr>
        <w:tc>
          <w:tcPr>
            <w:cnfStyle w:val="001000000000" w:firstRow="0" w:lastRow="0" w:firstColumn="1" w:lastColumn="0" w:oddVBand="0" w:evenVBand="0" w:oddHBand="0" w:evenHBand="0" w:firstRowFirstColumn="0" w:firstRowLastColumn="0" w:lastRowFirstColumn="0" w:lastRowLastColumn="0"/>
            <w:tcW w:w="3147" w:type="dxa"/>
          </w:tcPr>
          <w:p w:rsidR="00E46328" w:rsidP="00B86F9B" w:rsidRDefault="00E46328" w14:paraId="3769FB3E" wp14:textId="77777777">
            <w:pPr>
              <w:rPr>
                <w:rFonts w:asciiTheme="minorHAnsi" w:hAnsiTheme="minorHAnsi"/>
                <w:sz w:val="18"/>
                <w:szCs w:val="22"/>
              </w:rPr>
            </w:pPr>
            <w:r>
              <w:rPr>
                <w:rFonts w:asciiTheme="minorHAnsi" w:hAnsiTheme="minorHAnsi"/>
                <w:sz w:val="18"/>
                <w:szCs w:val="22"/>
              </w:rPr>
              <w:t>Fluoksetiin</w:t>
            </w:r>
          </w:p>
        </w:tc>
        <w:tc>
          <w:tcPr>
            <w:tcW w:w="3148" w:type="dxa"/>
          </w:tcPr>
          <w:p w:rsidR="00E46328" w:rsidP="00B86F9B" w:rsidRDefault="00E46328" w14:paraId="3F1A5FFA"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Algannus: 10mg üle päeva</w:t>
            </w:r>
            <w:r>
              <w:rPr>
                <w:rFonts w:asciiTheme="minorHAnsi" w:hAnsiTheme="minorHAnsi"/>
                <w:sz w:val="18"/>
                <w:szCs w:val="22"/>
              </w:rPr>
              <w:br/>
            </w:r>
            <w:r>
              <w:rPr>
                <w:rFonts w:asciiTheme="minorHAnsi" w:hAnsiTheme="minorHAnsi"/>
                <w:sz w:val="18"/>
                <w:szCs w:val="22"/>
              </w:rPr>
              <w:t>Max: 20mg x 1</w:t>
            </w:r>
          </w:p>
        </w:tc>
        <w:tc>
          <w:tcPr>
            <w:tcW w:w="3148" w:type="dxa"/>
          </w:tcPr>
          <w:p w:rsidR="00E46328" w:rsidP="00B86F9B" w:rsidRDefault="00E46328" w14:paraId="4C6CF472"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Aktiveeriv toime.</w:t>
            </w:r>
            <w:r>
              <w:rPr>
                <w:rFonts w:asciiTheme="minorHAnsi" w:hAnsiTheme="minorHAnsi"/>
                <w:sz w:val="18"/>
                <w:szCs w:val="22"/>
              </w:rPr>
              <w:br/>
            </w:r>
            <w:r>
              <w:rPr>
                <w:rFonts w:asciiTheme="minorHAnsi" w:hAnsiTheme="minorHAnsi"/>
                <w:sz w:val="18"/>
                <w:szCs w:val="22"/>
              </w:rPr>
              <w:t>Väga pikk poolväärtusaeg (kuni 15 päeva, aktiivse metaboliidi norfluoksetiini arvelt).</w:t>
            </w:r>
            <w:r>
              <w:rPr>
                <w:rFonts w:asciiTheme="minorHAnsi" w:hAnsiTheme="minorHAnsi"/>
                <w:sz w:val="18"/>
                <w:szCs w:val="22"/>
              </w:rPr>
              <w:br/>
            </w:r>
            <w:r w:rsidR="00764358">
              <w:rPr>
                <w:rFonts w:asciiTheme="minorHAnsi" w:hAnsiTheme="minorHAnsi"/>
                <w:sz w:val="18"/>
                <w:szCs w:val="22"/>
              </w:rPr>
              <w:t>Kõrvaltoimete teke võib võtta nädalaid aega.</w:t>
            </w:r>
          </w:p>
        </w:tc>
      </w:tr>
      <w:tr xmlns:wp14="http://schemas.microsoft.com/office/word/2010/wordml" w:rsidR="00E46328" w:rsidTr="00764358" w14:paraId="254F4355" wp14:textId="77777777">
        <w:trPr>
          <w:trHeight w:val="1114"/>
        </w:trPr>
        <w:tc>
          <w:tcPr>
            <w:cnfStyle w:val="001000000000" w:firstRow="0" w:lastRow="0" w:firstColumn="1" w:lastColumn="0" w:oddVBand="0" w:evenVBand="0" w:oddHBand="0" w:evenHBand="0" w:firstRowFirstColumn="0" w:firstRowLastColumn="0" w:lastRowFirstColumn="0" w:lastRowLastColumn="0"/>
            <w:tcW w:w="3147" w:type="dxa"/>
          </w:tcPr>
          <w:p w:rsidR="00E46328" w:rsidP="00B86F9B" w:rsidRDefault="00764358" w14:paraId="3DD6B26D" wp14:textId="77777777">
            <w:pPr>
              <w:rPr>
                <w:rFonts w:asciiTheme="minorHAnsi" w:hAnsiTheme="minorHAnsi"/>
                <w:sz w:val="18"/>
                <w:szCs w:val="22"/>
              </w:rPr>
            </w:pPr>
            <w:r>
              <w:rPr>
                <w:rFonts w:asciiTheme="minorHAnsi" w:hAnsiTheme="minorHAnsi"/>
                <w:sz w:val="18"/>
                <w:szCs w:val="22"/>
              </w:rPr>
              <w:t>Fluvoksamiin</w:t>
            </w:r>
          </w:p>
        </w:tc>
        <w:tc>
          <w:tcPr>
            <w:tcW w:w="3148" w:type="dxa"/>
          </w:tcPr>
          <w:p w:rsidR="00E46328" w:rsidP="00764358" w:rsidRDefault="00764358" w14:paraId="0E9C94ED"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Algannus: 25mg x 1</w:t>
            </w:r>
            <w:r>
              <w:rPr>
                <w:rFonts w:asciiTheme="minorHAnsi" w:hAnsiTheme="minorHAnsi"/>
                <w:sz w:val="18"/>
                <w:szCs w:val="22"/>
              </w:rPr>
              <w:br/>
            </w:r>
            <w:r>
              <w:rPr>
                <w:rFonts w:asciiTheme="minorHAnsi" w:hAnsiTheme="minorHAnsi"/>
                <w:sz w:val="18"/>
                <w:szCs w:val="22"/>
              </w:rPr>
              <w:t>Max: 100mg x 2</w:t>
            </w:r>
            <w:r>
              <w:rPr>
                <w:rFonts w:asciiTheme="minorHAnsi" w:hAnsiTheme="minorHAnsi"/>
                <w:sz w:val="18"/>
                <w:szCs w:val="22"/>
              </w:rPr>
              <w:br/>
            </w:r>
            <w:r>
              <w:rPr>
                <w:rFonts w:asciiTheme="minorHAnsi" w:hAnsiTheme="minorHAnsi"/>
                <w:sz w:val="18"/>
                <w:szCs w:val="22"/>
              </w:rPr>
              <w:t>Annust vähendada poole võrra, kui samaaegselt tarvitatakse varfariini, alprasolaami või triasolaami.</w:t>
            </w:r>
          </w:p>
        </w:tc>
        <w:tc>
          <w:tcPr>
            <w:tcW w:w="3148" w:type="dxa"/>
          </w:tcPr>
          <w:p w:rsidR="00E46328" w:rsidP="00B86F9B" w:rsidRDefault="00764358" w14:paraId="273D219B"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w:t>
            </w:r>
          </w:p>
        </w:tc>
      </w:tr>
      <w:tr xmlns:wp14="http://schemas.microsoft.com/office/word/2010/wordml" w:rsidR="00E46328" w:rsidTr="00764358" w14:paraId="3DD0043F" wp14:textId="77777777">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3147" w:type="dxa"/>
          </w:tcPr>
          <w:p w:rsidR="00E46328" w:rsidP="00B86F9B" w:rsidRDefault="00764358" w14:paraId="2E8BAAB2" wp14:textId="77777777">
            <w:pPr>
              <w:rPr>
                <w:rFonts w:asciiTheme="minorHAnsi" w:hAnsiTheme="minorHAnsi"/>
                <w:sz w:val="18"/>
                <w:szCs w:val="22"/>
              </w:rPr>
            </w:pPr>
            <w:r>
              <w:rPr>
                <w:rFonts w:asciiTheme="minorHAnsi" w:hAnsiTheme="minorHAnsi"/>
                <w:sz w:val="18"/>
                <w:szCs w:val="22"/>
              </w:rPr>
              <w:t>Paroksetiin</w:t>
            </w:r>
          </w:p>
        </w:tc>
        <w:tc>
          <w:tcPr>
            <w:tcW w:w="3148" w:type="dxa"/>
          </w:tcPr>
          <w:p w:rsidR="00E46328" w:rsidP="00B86F9B" w:rsidRDefault="00764358" w14:paraId="7863369A"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Algannus: 10mg x 1</w:t>
            </w:r>
            <w:r>
              <w:rPr>
                <w:rFonts w:asciiTheme="minorHAnsi" w:hAnsiTheme="minorHAnsi"/>
                <w:sz w:val="18"/>
                <w:szCs w:val="22"/>
              </w:rPr>
              <w:br/>
            </w:r>
            <w:r>
              <w:rPr>
                <w:rFonts w:asciiTheme="minorHAnsi" w:hAnsiTheme="minorHAnsi"/>
                <w:sz w:val="18"/>
                <w:szCs w:val="22"/>
              </w:rPr>
              <w:t>Max:40mg x 1</w:t>
            </w:r>
          </w:p>
        </w:tc>
        <w:tc>
          <w:tcPr>
            <w:tcW w:w="3148" w:type="dxa"/>
          </w:tcPr>
          <w:p w:rsidR="00E46328" w:rsidP="00B86F9B" w:rsidRDefault="00764358" w14:paraId="1CD50CE0"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Vähem aktiviseeriv, kuid tugevama antikolinergilise toimega kui fluoksetiin</w:t>
            </w:r>
          </w:p>
        </w:tc>
      </w:tr>
      <w:tr xmlns:wp14="http://schemas.microsoft.com/office/word/2010/wordml" w:rsidR="00E46328" w:rsidTr="00764358" w14:paraId="351AF9DD" wp14:textId="77777777">
        <w:trPr>
          <w:trHeight w:val="234"/>
        </w:trPr>
        <w:tc>
          <w:tcPr>
            <w:cnfStyle w:val="001000000000" w:firstRow="0" w:lastRow="0" w:firstColumn="1" w:lastColumn="0" w:oddVBand="0" w:evenVBand="0" w:oddHBand="0" w:evenHBand="0" w:firstRowFirstColumn="0" w:firstRowLastColumn="0" w:lastRowFirstColumn="0" w:lastRowLastColumn="0"/>
            <w:tcW w:w="3147" w:type="dxa"/>
          </w:tcPr>
          <w:p w:rsidR="00E46328" w:rsidP="00B86F9B" w:rsidRDefault="00764358" w14:paraId="3C4669A3" wp14:textId="77777777">
            <w:pPr>
              <w:rPr>
                <w:rFonts w:asciiTheme="minorHAnsi" w:hAnsiTheme="minorHAnsi"/>
                <w:sz w:val="18"/>
                <w:szCs w:val="22"/>
              </w:rPr>
            </w:pPr>
            <w:r>
              <w:rPr>
                <w:rFonts w:asciiTheme="minorHAnsi" w:hAnsiTheme="minorHAnsi"/>
                <w:sz w:val="18"/>
                <w:szCs w:val="22"/>
              </w:rPr>
              <w:t>Sertraliin</w:t>
            </w:r>
          </w:p>
        </w:tc>
        <w:tc>
          <w:tcPr>
            <w:tcW w:w="3148" w:type="dxa"/>
          </w:tcPr>
          <w:p w:rsidR="00E46328" w:rsidP="00B86F9B" w:rsidRDefault="00764358" w14:paraId="2FFAAA32"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Algannus: 25mg x 1</w:t>
            </w:r>
            <w:r>
              <w:rPr>
                <w:rFonts w:asciiTheme="minorHAnsi" w:hAnsiTheme="minorHAnsi"/>
                <w:sz w:val="18"/>
                <w:szCs w:val="22"/>
              </w:rPr>
              <w:br/>
            </w:r>
            <w:r>
              <w:rPr>
                <w:rFonts w:asciiTheme="minorHAnsi" w:hAnsiTheme="minorHAnsi"/>
                <w:sz w:val="18"/>
                <w:szCs w:val="22"/>
              </w:rPr>
              <w:t>Max:200mg x 1</w:t>
            </w:r>
          </w:p>
        </w:tc>
        <w:tc>
          <w:tcPr>
            <w:tcW w:w="3148" w:type="dxa"/>
          </w:tcPr>
          <w:p w:rsidR="00E46328" w:rsidP="00B86F9B" w:rsidRDefault="00764358" w14:paraId="60700E27"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Hea taluvus. Mõjutab vähem teiste ravimite metabolismi.</w:t>
            </w:r>
          </w:p>
        </w:tc>
      </w:tr>
    </w:tbl>
    <w:p xmlns:wp14="http://schemas.microsoft.com/office/word/2010/wordml" w:rsidR="00E46328" w:rsidP="00B86F9B" w:rsidRDefault="00E46328" w14:paraId="0CA61254" wp14:textId="77777777">
      <w:pPr>
        <w:rPr>
          <w:rFonts w:asciiTheme="minorHAnsi" w:hAnsiTheme="minorHAnsi"/>
          <w:sz w:val="18"/>
          <w:szCs w:val="22"/>
        </w:rPr>
      </w:pPr>
    </w:p>
    <w:p xmlns:wp14="http://schemas.microsoft.com/office/word/2010/wordml" w:rsidR="008F6F28" w:rsidP="00B86F9B" w:rsidRDefault="008F6F28" w14:paraId="1921865B" wp14:textId="77777777">
      <w:pPr>
        <w:rPr>
          <w:rFonts w:asciiTheme="minorHAnsi" w:hAnsiTheme="minorHAnsi"/>
          <w:sz w:val="18"/>
          <w:szCs w:val="22"/>
        </w:rPr>
      </w:pPr>
    </w:p>
    <w:p xmlns:wp14="http://schemas.microsoft.com/office/word/2010/wordml" w:rsidR="008F6F28" w:rsidP="00B86F9B" w:rsidRDefault="008F6F28" w14:paraId="5EE474B9" wp14:textId="77777777">
      <w:pPr>
        <w:rPr>
          <w:rFonts w:asciiTheme="minorHAnsi" w:hAnsiTheme="minorHAnsi"/>
          <w:sz w:val="18"/>
          <w:szCs w:val="22"/>
        </w:rPr>
      </w:pPr>
    </w:p>
    <w:p xmlns:wp14="http://schemas.microsoft.com/office/word/2010/wordml" w:rsidR="0043462E" w:rsidP="00B86F9B" w:rsidRDefault="0043462E" w14:paraId="311A8E82" wp14:textId="77777777">
      <w:pPr>
        <w:rPr>
          <w:rFonts w:asciiTheme="minorHAnsi" w:hAnsiTheme="minorHAnsi"/>
          <w:sz w:val="18"/>
          <w:szCs w:val="22"/>
        </w:rPr>
      </w:pPr>
      <w:r w:rsidRPr="00E46328">
        <w:rPr>
          <w:rFonts w:asciiTheme="minorHAnsi" w:hAnsiTheme="minorHAnsi"/>
          <w:b/>
          <w:sz w:val="20"/>
          <w:szCs w:val="22"/>
        </w:rPr>
        <w:t xml:space="preserve">Tabel 2.7. </w:t>
      </w:r>
      <w:r w:rsidRPr="00E46328">
        <w:rPr>
          <w:rFonts w:asciiTheme="minorHAnsi" w:hAnsiTheme="minorHAnsi"/>
          <w:sz w:val="18"/>
          <w:szCs w:val="22"/>
        </w:rPr>
        <w:t xml:space="preserve">California Workgroup’i soovituslikud </w:t>
      </w:r>
      <w:r w:rsidR="00174A0B">
        <w:rPr>
          <w:rFonts w:asciiTheme="minorHAnsi" w:hAnsiTheme="minorHAnsi"/>
          <w:sz w:val="18"/>
          <w:szCs w:val="22"/>
        </w:rPr>
        <w:t>serotoniini ja norepinefriini tagasihaarde inhibiitorite (SNRI)</w:t>
      </w:r>
      <w:r w:rsidRPr="00E46328">
        <w:rPr>
          <w:rFonts w:asciiTheme="minorHAnsi" w:hAnsiTheme="minorHAnsi"/>
          <w:sz w:val="18"/>
          <w:szCs w:val="22"/>
        </w:rPr>
        <w:t xml:space="preserve"> annused (2008a)</w:t>
      </w:r>
    </w:p>
    <w:tbl>
      <w:tblPr>
        <w:tblStyle w:val="LightList-Accent3"/>
        <w:tblW w:w="0" w:type="auto"/>
        <w:tblLook w:val="04A0" w:firstRow="1" w:lastRow="0" w:firstColumn="1" w:lastColumn="0" w:noHBand="0" w:noVBand="1"/>
      </w:tblPr>
      <w:tblGrid>
        <w:gridCol w:w="3070"/>
        <w:gridCol w:w="3071"/>
        <w:gridCol w:w="3071"/>
      </w:tblGrid>
      <w:tr xmlns:wp14="http://schemas.microsoft.com/office/word/2010/wordml" w:rsidR="00174A0B" w:rsidTr="00174A0B" w14:paraId="147A1484" wp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174A0B" w:rsidR="00174A0B" w:rsidP="00B86F9B" w:rsidRDefault="00174A0B" w14:paraId="2A01DACB" wp14:textId="77777777">
            <w:pPr>
              <w:rPr>
                <w:rFonts w:asciiTheme="minorHAnsi" w:hAnsiTheme="minorHAnsi"/>
                <w:sz w:val="20"/>
                <w:szCs w:val="22"/>
              </w:rPr>
            </w:pPr>
            <w:r w:rsidRPr="00174A0B">
              <w:rPr>
                <w:rFonts w:asciiTheme="minorHAnsi" w:hAnsiTheme="minorHAnsi"/>
                <w:sz w:val="20"/>
                <w:szCs w:val="22"/>
              </w:rPr>
              <w:t>Ravim</w:t>
            </w:r>
          </w:p>
        </w:tc>
        <w:tc>
          <w:tcPr>
            <w:tcW w:w="3071" w:type="dxa"/>
          </w:tcPr>
          <w:p w:rsidRPr="00174A0B" w:rsidR="00174A0B" w:rsidP="00B86F9B" w:rsidRDefault="00174A0B" w14:paraId="13D6EC25" wp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2"/>
              </w:rPr>
            </w:pPr>
            <w:r w:rsidRPr="00174A0B">
              <w:rPr>
                <w:rFonts w:asciiTheme="minorHAnsi" w:hAnsiTheme="minorHAnsi"/>
                <w:sz w:val="20"/>
                <w:szCs w:val="22"/>
              </w:rPr>
              <w:t>Annus</w:t>
            </w:r>
          </w:p>
        </w:tc>
        <w:tc>
          <w:tcPr>
            <w:tcW w:w="3071" w:type="dxa"/>
          </w:tcPr>
          <w:p w:rsidRPr="00174A0B" w:rsidR="00174A0B" w:rsidP="00B86F9B" w:rsidRDefault="00174A0B" w14:paraId="3A9782EC" wp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2"/>
              </w:rPr>
            </w:pPr>
            <w:r w:rsidRPr="00174A0B">
              <w:rPr>
                <w:rFonts w:asciiTheme="minorHAnsi" w:hAnsiTheme="minorHAnsi"/>
                <w:sz w:val="20"/>
                <w:szCs w:val="22"/>
              </w:rPr>
              <w:t>Märkused</w:t>
            </w:r>
          </w:p>
        </w:tc>
      </w:tr>
      <w:tr xmlns:wp14="http://schemas.microsoft.com/office/word/2010/wordml" w:rsidR="00174A0B" w:rsidTr="00174A0B" w14:paraId="079A20F2"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00174A0B" w:rsidP="00B86F9B" w:rsidRDefault="00174A0B" w14:paraId="7526FDE1" wp14:textId="77777777">
            <w:pPr>
              <w:rPr>
                <w:rFonts w:asciiTheme="minorHAnsi" w:hAnsiTheme="minorHAnsi"/>
                <w:sz w:val="18"/>
                <w:szCs w:val="22"/>
              </w:rPr>
            </w:pPr>
            <w:r>
              <w:rPr>
                <w:rFonts w:asciiTheme="minorHAnsi" w:hAnsiTheme="minorHAnsi"/>
                <w:sz w:val="18"/>
                <w:szCs w:val="22"/>
              </w:rPr>
              <w:t>duloksetiin</w:t>
            </w:r>
          </w:p>
        </w:tc>
        <w:tc>
          <w:tcPr>
            <w:tcW w:w="3071" w:type="dxa"/>
          </w:tcPr>
          <w:p w:rsidR="00174A0B" w:rsidP="00B86F9B" w:rsidRDefault="00174A0B" w14:paraId="710EF0CB"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Algannus: 20mg x 1</w:t>
            </w:r>
            <w:r>
              <w:rPr>
                <w:rFonts w:asciiTheme="minorHAnsi" w:hAnsiTheme="minorHAnsi"/>
                <w:sz w:val="18"/>
                <w:szCs w:val="22"/>
              </w:rPr>
              <w:br/>
            </w:r>
            <w:r>
              <w:rPr>
                <w:rFonts w:asciiTheme="minorHAnsi" w:hAnsiTheme="minorHAnsi"/>
                <w:sz w:val="18"/>
                <w:szCs w:val="22"/>
              </w:rPr>
              <w:t>Max: 60mg x 1</w:t>
            </w:r>
          </w:p>
        </w:tc>
        <w:tc>
          <w:tcPr>
            <w:tcW w:w="3071" w:type="dxa"/>
          </w:tcPr>
          <w:p w:rsidR="00174A0B" w:rsidP="00174A0B" w:rsidRDefault="00174A0B" w14:paraId="606F6CA7" wp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Aktiveeriv toime. Toit aeglustab imendumist. Mõjutab seksuaalfunktsiooni vähe või üldse mitte.</w:t>
            </w:r>
            <w:r>
              <w:rPr>
                <w:rFonts w:asciiTheme="minorHAnsi" w:hAnsiTheme="minorHAnsi"/>
                <w:sz w:val="18"/>
                <w:szCs w:val="22"/>
              </w:rPr>
              <w:br/>
            </w:r>
            <w:r>
              <w:rPr>
                <w:rFonts w:asciiTheme="minorHAnsi" w:hAnsiTheme="minorHAnsi"/>
                <w:sz w:val="18"/>
                <w:szCs w:val="22"/>
              </w:rPr>
              <w:t xml:space="preserve">Eelneva maksakahjustusega inimesel võib süvendada kahjustust. </w:t>
            </w:r>
          </w:p>
        </w:tc>
      </w:tr>
      <w:tr xmlns:wp14="http://schemas.microsoft.com/office/word/2010/wordml" w:rsidR="00174A0B" w:rsidTr="00174A0B" w14:paraId="1C45F0C5" wp14:textId="77777777">
        <w:tc>
          <w:tcPr>
            <w:cnfStyle w:val="001000000000" w:firstRow="0" w:lastRow="0" w:firstColumn="1" w:lastColumn="0" w:oddVBand="0" w:evenVBand="0" w:oddHBand="0" w:evenHBand="0" w:firstRowFirstColumn="0" w:firstRowLastColumn="0" w:lastRowFirstColumn="0" w:lastRowLastColumn="0"/>
            <w:tcW w:w="3070" w:type="dxa"/>
          </w:tcPr>
          <w:p w:rsidR="00174A0B" w:rsidP="00B86F9B" w:rsidRDefault="00174A0B" w14:paraId="6BB831E7" wp14:textId="77777777">
            <w:pPr>
              <w:rPr>
                <w:rFonts w:asciiTheme="minorHAnsi" w:hAnsiTheme="minorHAnsi"/>
                <w:sz w:val="18"/>
                <w:szCs w:val="22"/>
              </w:rPr>
            </w:pPr>
            <w:r>
              <w:rPr>
                <w:rFonts w:asciiTheme="minorHAnsi" w:hAnsiTheme="minorHAnsi"/>
                <w:sz w:val="18"/>
                <w:szCs w:val="22"/>
              </w:rPr>
              <w:t>Venlafaksiin</w:t>
            </w:r>
          </w:p>
        </w:tc>
        <w:tc>
          <w:tcPr>
            <w:tcW w:w="3071" w:type="dxa"/>
          </w:tcPr>
          <w:p w:rsidR="00174A0B" w:rsidP="00B86F9B" w:rsidRDefault="00174A0B" w14:paraId="57803B8F"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Algannus: 37,5mg x 2</w:t>
            </w:r>
            <w:r>
              <w:rPr>
                <w:rFonts w:asciiTheme="minorHAnsi" w:hAnsiTheme="minorHAnsi"/>
                <w:sz w:val="18"/>
                <w:szCs w:val="22"/>
              </w:rPr>
              <w:br/>
            </w:r>
            <w:r>
              <w:rPr>
                <w:rFonts w:asciiTheme="minorHAnsi" w:hAnsiTheme="minorHAnsi"/>
                <w:sz w:val="18"/>
                <w:szCs w:val="22"/>
              </w:rPr>
              <w:t>Max: 225mg x 1</w:t>
            </w:r>
            <w:r>
              <w:rPr>
                <w:rFonts w:asciiTheme="minorHAnsi" w:hAnsiTheme="minorHAnsi"/>
                <w:sz w:val="18"/>
                <w:szCs w:val="22"/>
              </w:rPr>
              <w:br/>
            </w:r>
            <w:r>
              <w:rPr>
                <w:rFonts w:asciiTheme="minorHAnsi" w:hAnsiTheme="minorHAnsi"/>
                <w:sz w:val="18"/>
                <w:szCs w:val="22"/>
              </w:rPr>
              <w:t>&lt;150mg annuses esineb vaid SSRI toime, 150...225mg annuses SNRI toime</w:t>
            </w:r>
          </w:p>
        </w:tc>
        <w:tc>
          <w:tcPr>
            <w:tcW w:w="3071" w:type="dxa"/>
          </w:tcPr>
          <w:p w:rsidR="00174A0B" w:rsidP="00B86F9B" w:rsidRDefault="00174A0B" w14:paraId="5A87E3C7" wp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sz w:val="18"/>
                <w:szCs w:val="22"/>
              </w:rPr>
            </w:pPr>
            <w:r>
              <w:rPr>
                <w:rFonts w:asciiTheme="minorHAnsi" w:hAnsiTheme="minorHAnsi"/>
                <w:sz w:val="18"/>
                <w:szCs w:val="22"/>
              </w:rPr>
              <w:t>Aktiveeriv toime. Kõige tugevama toimega SSRI-plus antidepressant.</w:t>
            </w:r>
            <w:r>
              <w:rPr>
                <w:rFonts w:asciiTheme="minorHAnsi" w:hAnsiTheme="minorHAnsi"/>
                <w:sz w:val="18"/>
                <w:szCs w:val="22"/>
              </w:rPr>
              <w:br/>
            </w:r>
            <w:r>
              <w:rPr>
                <w:rFonts w:asciiTheme="minorHAnsi" w:hAnsiTheme="minorHAnsi"/>
                <w:sz w:val="18"/>
                <w:szCs w:val="22"/>
              </w:rPr>
              <w:t>Ei mõjuta seksuaalfunktsiooni.</w:t>
            </w:r>
            <w:r>
              <w:rPr>
                <w:rFonts w:asciiTheme="minorHAnsi" w:hAnsiTheme="minorHAnsi"/>
                <w:sz w:val="18"/>
                <w:szCs w:val="22"/>
              </w:rPr>
              <w:br/>
            </w:r>
            <w:r>
              <w:rPr>
                <w:rFonts w:asciiTheme="minorHAnsi" w:hAnsiTheme="minorHAnsi"/>
                <w:sz w:val="18"/>
                <w:szCs w:val="22"/>
              </w:rPr>
              <w:t>Võib põhjustada rasket võõrutussündroomi.</w:t>
            </w:r>
          </w:p>
        </w:tc>
      </w:tr>
    </w:tbl>
    <w:p xmlns:wp14="http://schemas.microsoft.com/office/word/2010/wordml" w:rsidR="008F6F28" w:rsidP="00B86F9B" w:rsidRDefault="00174A0B" w14:paraId="7EB23C2D" wp14:textId="77777777">
      <w:pPr>
        <w:rPr>
          <w:rFonts w:asciiTheme="minorHAnsi" w:hAnsiTheme="minorHAnsi"/>
          <w:b/>
          <w:sz w:val="20"/>
          <w:szCs w:val="22"/>
        </w:rPr>
      </w:pPr>
      <w:r>
        <w:rPr>
          <w:rFonts w:asciiTheme="minorHAnsi" w:hAnsiTheme="minorHAnsi"/>
          <w:sz w:val="18"/>
          <w:szCs w:val="22"/>
        </w:rPr>
        <w:br/>
      </w:r>
    </w:p>
    <w:p xmlns:wp14="http://schemas.microsoft.com/office/word/2010/wordml" w:rsidR="008F6F28" w:rsidP="00B86F9B" w:rsidRDefault="008F6F28" w14:paraId="454A77D6" wp14:textId="77777777">
      <w:pPr>
        <w:rPr>
          <w:rFonts w:asciiTheme="minorHAnsi" w:hAnsiTheme="minorHAnsi"/>
          <w:b/>
          <w:sz w:val="20"/>
          <w:szCs w:val="22"/>
        </w:rPr>
      </w:pPr>
    </w:p>
    <w:p xmlns:wp14="http://schemas.microsoft.com/office/word/2010/wordml" w:rsidR="008F6F28" w:rsidP="00B86F9B" w:rsidRDefault="008F6F28" w14:paraId="66D52E0E" wp14:textId="77777777">
      <w:pPr>
        <w:rPr>
          <w:rFonts w:asciiTheme="minorHAnsi" w:hAnsiTheme="minorHAnsi"/>
          <w:b/>
          <w:sz w:val="20"/>
          <w:szCs w:val="22"/>
        </w:rPr>
      </w:pPr>
    </w:p>
    <w:p xmlns:wp14="http://schemas.microsoft.com/office/word/2010/wordml" w:rsidR="008F6F28" w:rsidP="00B86F9B" w:rsidRDefault="008F6F28" w14:paraId="56E8E04B" wp14:textId="77777777">
      <w:pPr>
        <w:rPr>
          <w:rFonts w:asciiTheme="minorHAnsi" w:hAnsiTheme="minorHAnsi"/>
          <w:b/>
          <w:sz w:val="20"/>
          <w:szCs w:val="22"/>
        </w:rPr>
      </w:pPr>
      <w:bookmarkStart w:name="_GoBack" w:id="1"/>
      <w:bookmarkEnd w:id="1"/>
    </w:p>
    <w:p xmlns:wp14="http://schemas.microsoft.com/office/word/2010/wordml" w:rsidRPr="00E46328" w:rsidR="004A0675" w:rsidP="00B86F9B" w:rsidRDefault="00174A0B" w14:paraId="44B1CDD0" wp14:textId="77777777">
      <w:pPr>
        <w:rPr>
          <w:rFonts w:eastAsia="Verdana" w:cs="Verdana" w:asciiTheme="minorHAnsi" w:hAnsiTheme="minorHAnsi"/>
          <w:b/>
          <w:noProof/>
          <w:color w:val="000080"/>
          <w:sz w:val="22"/>
          <w:szCs w:val="22"/>
        </w:rPr>
      </w:pPr>
      <w:r>
        <w:rPr>
          <w:rFonts w:asciiTheme="minorHAnsi" w:hAnsiTheme="minorHAnsi"/>
          <w:b/>
          <w:sz w:val="20"/>
          <w:szCs w:val="22"/>
        </w:rPr>
        <w:lastRenderedPageBreak/>
        <w:t>T</w:t>
      </w:r>
      <w:r w:rsidRPr="00E46328" w:rsidR="0043462E">
        <w:rPr>
          <w:rFonts w:asciiTheme="minorHAnsi" w:hAnsiTheme="minorHAnsi"/>
          <w:b/>
          <w:sz w:val="20"/>
          <w:szCs w:val="22"/>
        </w:rPr>
        <w:t xml:space="preserve">abel 2.8. </w:t>
      </w:r>
      <w:r w:rsidRPr="00E46328" w:rsidR="0043462E">
        <w:rPr>
          <w:rFonts w:asciiTheme="minorHAnsi" w:hAnsiTheme="minorHAnsi"/>
          <w:sz w:val="18"/>
          <w:szCs w:val="22"/>
        </w:rPr>
        <w:t>California Workgroup’i soovituslikud muude meeleolu mõjutavate ravimite annused (2008a)</w:t>
      </w:r>
    </w:p>
    <w:tbl>
      <w:tblPr>
        <w:tblStyle w:val="LightList-Accent3"/>
        <w:tblW w:w="0" w:type="auto"/>
        <w:tblLook w:val="04A0" w:firstRow="1" w:lastRow="0" w:firstColumn="1" w:lastColumn="0" w:noHBand="0" w:noVBand="1"/>
      </w:tblPr>
      <w:tblGrid>
        <w:gridCol w:w="3070"/>
        <w:gridCol w:w="3071"/>
        <w:gridCol w:w="3071"/>
      </w:tblGrid>
      <w:tr xmlns:wp14="http://schemas.microsoft.com/office/word/2010/wordml" w:rsidR="004A0675" w:rsidTr="004A0675" w14:paraId="60575BE4" wp14:textId="77777777">
        <w:trPr>
          <w:cnfStyle w:val="100000000000" w:firstRow="1" w:lastRow="0" w:firstColumn="0" w:lastColumn="0" w:oddVBand="0" w:evenVBand="0" w:oddHBand="0"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070" w:type="dxa"/>
            <w:shd w:val="clear" w:color="auto" w:fill="76923C" w:themeFill="accent3" w:themeFillShade="BF"/>
          </w:tcPr>
          <w:p w:rsidRPr="004A0675" w:rsidR="004A0675" w:rsidP="00B86F9B" w:rsidRDefault="004A0675" w14:paraId="19E40DE5" wp14:textId="77777777">
            <w:pPr>
              <w:rPr>
                <w:rFonts w:eastAsia="Verdana" w:cs="Verdana" w:asciiTheme="minorHAnsi" w:hAnsiTheme="minorHAnsi"/>
                <w:noProof/>
                <w:color w:val="000080"/>
                <w:sz w:val="20"/>
                <w:szCs w:val="22"/>
              </w:rPr>
            </w:pPr>
            <w:r w:rsidRPr="004A0675">
              <w:rPr>
                <w:rFonts w:eastAsia="Verdana" w:cs="Verdana" w:asciiTheme="minorHAnsi" w:hAnsiTheme="minorHAnsi"/>
                <w:noProof/>
                <w:sz w:val="20"/>
                <w:szCs w:val="22"/>
              </w:rPr>
              <w:t>Ravim</w:t>
            </w:r>
          </w:p>
        </w:tc>
        <w:tc>
          <w:tcPr>
            <w:tcW w:w="3071" w:type="dxa"/>
            <w:shd w:val="clear" w:color="auto" w:fill="76923C" w:themeFill="accent3" w:themeFillShade="BF"/>
          </w:tcPr>
          <w:p w:rsidRPr="004A0675" w:rsidR="004A0675" w:rsidP="00B86F9B" w:rsidRDefault="004A0675" w14:paraId="4217838D" wp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noProof/>
                <w:sz w:val="20"/>
                <w:szCs w:val="22"/>
              </w:rPr>
            </w:pPr>
            <w:r w:rsidRPr="004A0675">
              <w:rPr>
                <w:rFonts w:eastAsia="Verdana" w:cs="Verdana" w:asciiTheme="minorHAnsi" w:hAnsiTheme="minorHAnsi"/>
                <w:noProof/>
                <w:sz w:val="20"/>
                <w:szCs w:val="22"/>
              </w:rPr>
              <w:t>Annus</w:t>
            </w:r>
          </w:p>
        </w:tc>
        <w:tc>
          <w:tcPr>
            <w:tcW w:w="3071" w:type="dxa"/>
            <w:shd w:val="clear" w:color="auto" w:fill="76923C" w:themeFill="accent3" w:themeFillShade="BF"/>
          </w:tcPr>
          <w:p w:rsidRPr="004A0675" w:rsidR="004A0675" w:rsidP="00B86F9B" w:rsidRDefault="004A0675" w14:paraId="5E90FD37" wp14:textId="77777777">
            <w:pPr>
              <w:cnfStyle w:val="100000000000" w:firstRow="1" w:lastRow="0" w:firstColumn="0" w:lastColumn="0" w:oddVBand="0" w:evenVBand="0" w:oddHBand="0" w:evenHBand="0" w:firstRowFirstColumn="0" w:firstRowLastColumn="0" w:lastRowFirstColumn="0" w:lastRowLastColumn="0"/>
              <w:rPr>
                <w:rFonts w:eastAsia="Verdana" w:cs="Verdana" w:asciiTheme="minorHAnsi" w:hAnsiTheme="minorHAnsi"/>
                <w:noProof/>
                <w:color w:val="000080"/>
                <w:sz w:val="20"/>
                <w:szCs w:val="22"/>
              </w:rPr>
            </w:pPr>
            <w:r w:rsidRPr="004A0675">
              <w:rPr>
                <w:rFonts w:eastAsia="Verdana" w:cs="Verdana" w:asciiTheme="minorHAnsi" w:hAnsiTheme="minorHAnsi"/>
                <w:noProof/>
                <w:sz w:val="20"/>
                <w:szCs w:val="22"/>
              </w:rPr>
              <w:t>Märkused</w:t>
            </w:r>
          </w:p>
        </w:tc>
      </w:tr>
      <w:tr xmlns:wp14="http://schemas.microsoft.com/office/word/2010/wordml" w:rsidRPr="004A0675" w:rsidR="004A0675" w:rsidTr="004A0675" w14:paraId="1841F821"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4A0675" w:rsidR="004A0675" w:rsidP="00B86F9B" w:rsidRDefault="004A0675" w14:paraId="0F6E1035" wp14:textId="77777777">
            <w:pPr>
              <w:rPr>
                <w:rFonts w:eastAsia="Verdana" w:cs="Verdana" w:asciiTheme="minorHAnsi" w:hAnsiTheme="minorHAnsi"/>
                <w:noProof/>
                <w:color w:val="000000" w:themeColor="text1"/>
                <w:sz w:val="18"/>
                <w:szCs w:val="18"/>
              </w:rPr>
            </w:pPr>
            <w:r w:rsidRPr="004A0675">
              <w:rPr>
                <w:rFonts w:eastAsia="Verdana" w:cs="Verdana" w:asciiTheme="minorHAnsi" w:hAnsiTheme="minorHAnsi"/>
                <w:noProof/>
                <w:color w:val="000000" w:themeColor="text1"/>
                <w:sz w:val="18"/>
                <w:szCs w:val="18"/>
              </w:rPr>
              <w:t>Bupropioon</w:t>
            </w:r>
          </w:p>
        </w:tc>
        <w:tc>
          <w:tcPr>
            <w:tcW w:w="3071" w:type="dxa"/>
          </w:tcPr>
          <w:p w:rsidRPr="004A0675" w:rsidR="004A0675" w:rsidP="00052126" w:rsidRDefault="004A0675" w14:paraId="738D2142"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noProof/>
                <w:color w:val="000000" w:themeColor="text1"/>
                <w:sz w:val="18"/>
                <w:szCs w:val="18"/>
              </w:rPr>
            </w:pPr>
            <w:r w:rsidRPr="004A0675">
              <w:rPr>
                <w:rFonts w:eastAsia="Verdana" w:cs="Verdana" w:asciiTheme="minorHAnsi" w:hAnsiTheme="minorHAnsi"/>
                <w:noProof/>
                <w:color w:val="000000" w:themeColor="text1"/>
                <w:sz w:val="18"/>
                <w:szCs w:val="18"/>
              </w:rPr>
              <w:t>Algannus:</w:t>
            </w:r>
            <w:r>
              <w:rPr>
                <w:rFonts w:eastAsia="Verdana" w:cs="Verdana" w:asciiTheme="minorHAnsi" w:hAnsiTheme="minorHAnsi"/>
                <w:noProof/>
                <w:color w:val="000000" w:themeColor="text1"/>
                <w:sz w:val="18"/>
                <w:szCs w:val="18"/>
              </w:rPr>
              <w:t xml:space="preserve"> </w:t>
            </w:r>
            <w:r w:rsidR="00052126">
              <w:rPr>
                <w:rFonts w:eastAsia="Verdana" w:cs="Verdana" w:asciiTheme="minorHAnsi" w:hAnsiTheme="minorHAnsi"/>
                <w:noProof/>
                <w:color w:val="000000" w:themeColor="text1"/>
                <w:sz w:val="18"/>
                <w:szCs w:val="18"/>
              </w:rPr>
              <w:t>37,5mg x 1, seejärel:</w:t>
            </w:r>
            <w:r w:rsidR="00052126">
              <w:rPr>
                <w:rFonts w:eastAsia="Verdana" w:cs="Verdana" w:asciiTheme="minorHAnsi" w:hAnsiTheme="minorHAnsi"/>
                <w:noProof/>
                <w:color w:val="000000" w:themeColor="text1"/>
                <w:sz w:val="18"/>
                <w:szCs w:val="18"/>
              </w:rPr>
              <w:br/>
            </w:r>
            <w:r w:rsidR="00052126">
              <w:rPr>
                <w:rFonts w:eastAsia="Verdana" w:cs="Verdana" w:asciiTheme="minorHAnsi" w:hAnsiTheme="minorHAnsi"/>
                <w:noProof/>
                <w:color w:val="000000" w:themeColor="text1"/>
                <w:sz w:val="18"/>
                <w:szCs w:val="18"/>
              </w:rPr>
              <w:t>Max koheselt toimeainet vabastav preparaat: 150mg x 1</w:t>
            </w:r>
            <w:r w:rsidR="00052126">
              <w:rPr>
                <w:rFonts w:eastAsia="Verdana" w:cs="Verdana" w:asciiTheme="minorHAnsi" w:hAnsiTheme="minorHAnsi"/>
                <w:noProof/>
                <w:color w:val="000000" w:themeColor="text1"/>
                <w:sz w:val="18"/>
                <w:szCs w:val="18"/>
              </w:rPr>
              <w:br/>
            </w:r>
            <w:r w:rsidR="00052126">
              <w:rPr>
                <w:rFonts w:eastAsia="Verdana" w:cs="Verdana" w:asciiTheme="minorHAnsi" w:hAnsiTheme="minorHAnsi"/>
                <w:noProof/>
                <w:color w:val="000000" w:themeColor="text1"/>
                <w:sz w:val="18"/>
                <w:szCs w:val="18"/>
              </w:rPr>
              <w:t>Max modifitseeritult toimeainet vabastav preparaat: 150mg x 2</w:t>
            </w:r>
            <w:r w:rsidR="00052126">
              <w:rPr>
                <w:rFonts w:eastAsia="Verdana" w:cs="Verdana" w:asciiTheme="minorHAnsi" w:hAnsiTheme="minorHAnsi"/>
                <w:noProof/>
                <w:color w:val="000000" w:themeColor="text1"/>
                <w:sz w:val="18"/>
                <w:szCs w:val="18"/>
              </w:rPr>
              <w:br/>
            </w:r>
            <w:r w:rsidR="00052126">
              <w:rPr>
                <w:rFonts w:eastAsia="Verdana" w:cs="Verdana" w:asciiTheme="minorHAnsi" w:hAnsiTheme="minorHAnsi"/>
                <w:noProof/>
                <w:color w:val="000000" w:themeColor="text1"/>
                <w:sz w:val="18"/>
                <w:szCs w:val="18"/>
              </w:rPr>
              <w:t>Max prolongeeritult toimeainet vabastav: 450mg x 1</w:t>
            </w:r>
          </w:p>
        </w:tc>
        <w:tc>
          <w:tcPr>
            <w:tcW w:w="3071" w:type="dxa"/>
          </w:tcPr>
          <w:p w:rsidRPr="004A0675" w:rsidR="004A0675" w:rsidP="00052126" w:rsidRDefault="00052126" w14:paraId="222F897D"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 xml:space="preserve">Tõenäoliselt kiirelt aktiveeriv. Insomnia riski vähendamiseks anda 2.annus enne kl 15. Mõjutab seksuaalfunktsiooni vähe või üldse mitte. </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Vältida agiteeritud patsientidel ning epileptikutel</w:t>
            </w:r>
          </w:p>
        </w:tc>
      </w:tr>
      <w:tr xmlns:wp14="http://schemas.microsoft.com/office/word/2010/wordml" w:rsidRPr="004A0675" w:rsidR="004A0675" w:rsidTr="004A0675" w14:paraId="07B65572" wp14:textId="77777777">
        <w:tc>
          <w:tcPr>
            <w:cnfStyle w:val="001000000000" w:firstRow="0" w:lastRow="0" w:firstColumn="1" w:lastColumn="0" w:oddVBand="0" w:evenVBand="0" w:oddHBand="0" w:evenHBand="0" w:firstRowFirstColumn="0" w:firstRowLastColumn="0" w:lastRowFirstColumn="0" w:lastRowLastColumn="0"/>
            <w:tcW w:w="3070" w:type="dxa"/>
          </w:tcPr>
          <w:p w:rsidRPr="008F6F28" w:rsidR="004A0675" w:rsidP="00B86F9B" w:rsidRDefault="00052126" w14:paraId="4DCA8419" wp14:textId="77777777">
            <w:pPr>
              <w:rPr>
                <w:rFonts w:eastAsia="Verdana" w:cs="Verdana" w:asciiTheme="minorHAnsi" w:hAnsiTheme="minorHAnsi"/>
                <w:noProof/>
                <w:color w:val="000000" w:themeColor="text1"/>
                <w:sz w:val="18"/>
                <w:szCs w:val="18"/>
              </w:rPr>
            </w:pPr>
            <w:r w:rsidRPr="008F6F28">
              <w:rPr>
                <w:rFonts w:eastAsia="Verdana" w:cs="Verdana" w:asciiTheme="minorHAnsi" w:hAnsiTheme="minorHAnsi"/>
                <w:noProof/>
                <w:color w:val="000000" w:themeColor="text1"/>
                <w:sz w:val="18"/>
                <w:szCs w:val="18"/>
              </w:rPr>
              <w:t>Liitium</w:t>
            </w:r>
          </w:p>
        </w:tc>
        <w:tc>
          <w:tcPr>
            <w:tcW w:w="3071" w:type="dxa"/>
          </w:tcPr>
          <w:p w:rsidRPr="004A0675" w:rsidR="004A0675" w:rsidP="00052126" w:rsidRDefault="00052126" w14:paraId="50FAF997" wp14:textId="7777777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Algannus: 150mg x 1</w:t>
            </w:r>
            <w:r>
              <w:rPr>
                <w:rFonts w:eastAsia="Verdana" w:cs="Verdana" w:asciiTheme="minorHAnsi" w:hAnsiTheme="minorHAnsi"/>
                <w:noProof/>
                <w:color w:val="000000" w:themeColor="text1"/>
                <w:sz w:val="18"/>
                <w:szCs w:val="18"/>
              </w:rPr>
              <w:br/>
            </w:r>
            <w:r w:rsidR="008D198B">
              <w:rPr>
                <w:rFonts w:eastAsia="Verdana" w:cs="Verdana" w:asciiTheme="minorHAnsi" w:hAnsiTheme="minorHAnsi"/>
                <w:noProof/>
                <w:color w:val="000000" w:themeColor="text1"/>
                <w:sz w:val="18"/>
                <w:szCs w:val="18"/>
              </w:rPr>
              <w:t>Terapeutiline kontsentratsioon (0,2-0,6mmol/L*) saavutatakse tavaliselt annuses 150-300mg x 2</w:t>
            </w:r>
          </w:p>
        </w:tc>
        <w:tc>
          <w:tcPr>
            <w:tcW w:w="3071" w:type="dxa"/>
          </w:tcPr>
          <w:p w:rsidRPr="004A0675" w:rsidR="004A0675" w:rsidP="00B86F9B" w:rsidRDefault="008D198B" w14:paraId="174B4434" wp14:textId="7777777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 xml:space="preserve">Meeleolu stabiliseeriv ravim, mida võib kasutada ka antidepressandi toime tõhustamiseks. </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Eakatel on suuremate annustega neurotoksilisuse oht</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Enne ravi alustamist analüüsid: TSH, kreatiniin, uurea, elektrolüüdid, uriini erikaal; lisaks EKG</w:t>
            </w:r>
          </w:p>
        </w:tc>
      </w:tr>
      <w:tr xmlns:wp14="http://schemas.microsoft.com/office/word/2010/wordml" w:rsidRPr="004A0675" w:rsidR="004A0675" w:rsidTr="004A0675" w14:paraId="19FF2C60"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8F6F28" w:rsidR="004A0675" w:rsidP="00B86F9B" w:rsidRDefault="008D198B" w14:paraId="67F1DA2D" wp14:textId="77777777">
            <w:pPr>
              <w:rPr>
                <w:rFonts w:eastAsia="Verdana" w:cs="Verdana" w:asciiTheme="minorHAnsi" w:hAnsiTheme="minorHAnsi"/>
                <w:noProof/>
                <w:color w:val="000000" w:themeColor="text1"/>
                <w:sz w:val="18"/>
                <w:szCs w:val="18"/>
              </w:rPr>
            </w:pPr>
            <w:r w:rsidRPr="008F6F28">
              <w:rPr>
                <w:rFonts w:eastAsia="Verdana" w:cs="Verdana" w:asciiTheme="minorHAnsi" w:hAnsiTheme="minorHAnsi"/>
                <w:noProof/>
                <w:color w:val="000000" w:themeColor="text1"/>
                <w:sz w:val="18"/>
                <w:szCs w:val="18"/>
              </w:rPr>
              <w:t>Mirtasapiin</w:t>
            </w:r>
          </w:p>
        </w:tc>
        <w:tc>
          <w:tcPr>
            <w:tcW w:w="3071" w:type="dxa"/>
          </w:tcPr>
          <w:p w:rsidRPr="004A0675" w:rsidR="004A0675" w:rsidP="00B86F9B" w:rsidRDefault="008D198B" w14:paraId="4CFF0BF3"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Algannus: 7,5mg enne magamaminekut</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Max: 30mg enne magamaminekut</w:t>
            </w:r>
          </w:p>
        </w:tc>
        <w:tc>
          <w:tcPr>
            <w:tcW w:w="3071" w:type="dxa"/>
          </w:tcPr>
          <w:p w:rsidRPr="004A0675" w:rsidR="004A0675" w:rsidP="00B86F9B" w:rsidRDefault="008D198B" w14:paraId="77F954F2"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Üldiselt hästi talutav. Soodustab uinumist (väiksemas annuses). Võib tõsta söögiisu ja kehakaalu. Mõjutab seksuaalfunktsiooni vähe või üldse mitte.</w:t>
            </w:r>
          </w:p>
        </w:tc>
      </w:tr>
      <w:tr xmlns:wp14="http://schemas.microsoft.com/office/word/2010/wordml" w:rsidRPr="004A0675" w:rsidR="004A0675" w:rsidTr="004A0675" w14:paraId="55A6E66B" wp14:textId="77777777">
        <w:tc>
          <w:tcPr>
            <w:cnfStyle w:val="001000000000" w:firstRow="0" w:lastRow="0" w:firstColumn="1" w:lastColumn="0" w:oddVBand="0" w:evenVBand="0" w:oddHBand="0" w:evenHBand="0" w:firstRowFirstColumn="0" w:firstRowLastColumn="0" w:lastRowFirstColumn="0" w:lastRowLastColumn="0"/>
            <w:tcW w:w="3070" w:type="dxa"/>
          </w:tcPr>
          <w:p w:rsidRPr="004A0675" w:rsidR="004A0675" w:rsidP="00B86F9B" w:rsidRDefault="008D198B" w14:paraId="42B39CE9" wp14:textId="77777777">
            <w:pPr>
              <w:rPr>
                <w:rFonts w:eastAsia="Verdana" w:cs="Verdana" w:asciiTheme="minorHAnsi" w:hAnsiTheme="minorHAnsi"/>
                <w:b w:val="0"/>
                <w:noProof/>
                <w:color w:val="000000" w:themeColor="text1"/>
                <w:sz w:val="18"/>
                <w:szCs w:val="18"/>
              </w:rPr>
            </w:pPr>
            <w:r w:rsidRPr="008F6F28">
              <w:rPr>
                <w:rFonts w:eastAsia="Verdana" w:cs="Verdana" w:asciiTheme="minorHAnsi" w:hAnsiTheme="minorHAnsi"/>
                <w:noProof/>
                <w:color w:val="000000" w:themeColor="text1"/>
                <w:sz w:val="18"/>
                <w:szCs w:val="18"/>
              </w:rPr>
              <w:t xml:space="preserve">Nefazodone </w:t>
            </w:r>
            <w:r>
              <w:rPr>
                <w:rFonts w:eastAsia="Verdana" w:cs="Verdana" w:asciiTheme="minorHAnsi" w:hAnsiTheme="minorHAnsi"/>
                <w:b w:val="0"/>
                <w:noProof/>
                <w:color w:val="000000" w:themeColor="text1"/>
                <w:sz w:val="18"/>
                <w:szCs w:val="18"/>
              </w:rPr>
              <w:br/>
            </w:r>
            <w:r w:rsidRPr="00764358">
              <w:rPr>
                <w:rFonts w:asciiTheme="minorHAnsi" w:hAnsiTheme="minorHAnsi"/>
                <w:b w:val="0"/>
                <w:sz w:val="18"/>
                <w:szCs w:val="18"/>
              </w:rPr>
              <w:t>(</w:t>
            </w:r>
            <w:r w:rsidRPr="00764358">
              <w:rPr>
                <w:rFonts w:eastAsia="Verdana" w:cs="Verdana" w:asciiTheme="minorHAnsi" w:hAnsiTheme="minorHAnsi"/>
                <w:b w:val="0"/>
                <w:i/>
                <w:sz w:val="18"/>
                <w:szCs w:val="18"/>
              </w:rPr>
              <w:t>ei ole Eesti ravimiregistris registreeritud)</w:t>
            </w:r>
          </w:p>
        </w:tc>
        <w:tc>
          <w:tcPr>
            <w:tcW w:w="3071" w:type="dxa"/>
          </w:tcPr>
          <w:p w:rsidRPr="004A0675" w:rsidR="004A0675" w:rsidP="008D198B" w:rsidRDefault="008D198B" w14:paraId="3D3B3C32" wp14:textId="7777777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Algannus: 50mg x 2</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Max: 150-300mg</w:t>
            </w:r>
            <w:r>
              <w:rPr>
                <w:rFonts w:eastAsia="Verdana" w:cs="Verdana" w:asciiTheme="minorHAnsi" w:hAnsiTheme="minorHAnsi"/>
                <w:noProof/>
                <w:color w:val="000000" w:themeColor="text1"/>
                <w:sz w:val="18"/>
                <w:szCs w:val="18"/>
              </w:rPr>
              <w:br/>
            </w:r>
          </w:p>
        </w:tc>
        <w:tc>
          <w:tcPr>
            <w:tcW w:w="3071" w:type="dxa"/>
          </w:tcPr>
          <w:p w:rsidRPr="004A0675" w:rsidR="004A0675" w:rsidP="00B86F9B" w:rsidRDefault="008D198B" w14:paraId="23930F19" wp14:textId="77777777">
            <w:pPr>
              <w:cnfStyle w:val="000000000000" w:firstRow="0" w:lastRow="0" w:firstColumn="0" w:lastColumn="0" w:oddVBand="0" w:evenVBand="0" w:oddHBand="0" w:evenHBand="0" w:firstRowFirstColumn="0" w:firstRowLastColumn="0" w:lastRowFirstColumn="0" w:lastRowLastColumn="0"/>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Hepatotoksilisus piirab kasutamist</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Ravimite koostoimed alprasolaami ja triasolaamiga</w:t>
            </w:r>
          </w:p>
        </w:tc>
      </w:tr>
      <w:tr xmlns:wp14="http://schemas.microsoft.com/office/word/2010/wordml" w:rsidRPr="004A0675" w:rsidR="004A0675" w:rsidTr="004A0675" w14:paraId="0482DD0E" wp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rsidRPr="008F6F28" w:rsidR="004A0675" w:rsidP="00B86F9B" w:rsidRDefault="008F6F28" w14:paraId="44D2D380" wp14:textId="77777777">
            <w:pPr>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Trasodoon</w:t>
            </w:r>
          </w:p>
        </w:tc>
        <w:tc>
          <w:tcPr>
            <w:tcW w:w="3071" w:type="dxa"/>
          </w:tcPr>
          <w:p w:rsidRPr="004A0675" w:rsidR="004A0675" w:rsidP="00B86F9B" w:rsidRDefault="008F6F28" w14:paraId="30284573"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Algannus: 25mg enne magamaminekut</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 xml:space="preserve">Max: 200-400mg päevas </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(jagatud annustena)</w:t>
            </w:r>
          </w:p>
        </w:tc>
        <w:tc>
          <w:tcPr>
            <w:tcW w:w="3071" w:type="dxa"/>
          </w:tcPr>
          <w:p w:rsidRPr="004A0675" w:rsidR="004A0675" w:rsidP="008F6F28" w:rsidRDefault="008F6F28" w14:paraId="4CC7C1A1" wp14:textId="77777777">
            <w:pPr>
              <w:cnfStyle w:val="000000100000" w:firstRow="0" w:lastRow="0" w:firstColumn="0" w:lastColumn="0" w:oddVBand="0" w:evenVBand="0" w:oddHBand="1" w:evenHBand="0" w:firstRowFirstColumn="0" w:firstRowLastColumn="0" w:lastRowFirstColumn="0" w:lastRowLastColumn="0"/>
              <w:rPr>
                <w:rFonts w:eastAsia="Verdana" w:cs="Verdana" w:asciiTheme="minorHAnsi" w:hAnsiTheme="minorHAnsi"/>
                <w:noProof/>
                <w:color w:val="000000" w:themeColor="text1"/>
                <w:sz w:val="18"/>
                <w:szCs w:val="18"/>
              </w:rPr>
            </w:pPr>
            <w:r>
              <w:rPr>
                <w:rFonts w:eastAsia="Verdana" w:cs="Verdana" w:asciiTheme="minorHAnsi" w:hAnsiTheme="minorHAnsi"/>
                <w:noProof/>
                <w:color w:val="000000" w:themeColor="text1"/>
                <w:sz w:val="18"/>
                <w:szCs w:val="18"/>
              </w:rPr>
              <w:t>Mõõdukas efektiivsus. Kasulik päevase agiteerituse korral. Primaarselt kasutatakse insomnia ja ärevuse korral.</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Ettevaatust ventrikulaarsete ekstrasüstolitega patsientidel kasutamisel.</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 xml:space="preserve">Ei mõjuta seksuaalfunktsiooni, kuid võib põhjustada priapismi. </w:t>
            </w:r>
            <w:r>
              <w:rPr>
                <w:rFonts w:eastAsia="Verdana" w:cs="Verdana" w:asciiTheme="minorHAnsi" w:hAnsiTheme="minorHAnsi"/>
                <w:noProof/>
                <w:color w:val="000000" w:themeColor="text1"/>
                <w:sz w:val="18"/>
                <w:szCs w:val="18"/>
              </w:rPr>
              <w:br/>
            </w:r>
            <w:r>
              <w:rPr>
                <w:rFonts w:eastAsia="Verdana" w:cs="Verdana" w:asciiTheme="minorHAnsi" w:hAnsiTheme="minorHAnsi"/>
                <w:noProof/>
                <w:color w:val="000000" w:themeColor="text1"/>
                <w:sz w:val="18"/>
                <w:szCs w:val="18"/>
              </w:rPr>
              <w:t>Tõenduspõhisust vähe, enamik andmetest pärineb kliinilisest kogemusest.</w:t>
            </w:r>
          </w:p>
        </w:tc>
      </w:tr>
    </w:tbl>
    <w:p xmlns:wp14="http://schemas.microsoft.com/office/word/2010/wordml" w:rsidRPr="008F6F28" w:rsidR="0043462E" w:rsidP="00B86F9B" w:rsidRDefault="008D198B" w14:paraId="2E2D2845" wp14:textId="77777777">
      <w:pPr>
        <w:rPr>
          <w:rFonts w:eastAsia="Verdana" w:cs="Verdana" w:asciiTheme="minorHAnsi" w:hAnsiTheme="minorHAnsi"/>
          <w:b/>
          <w:noProof/>
          <w:color w:val="000000" w:themeColor="text1"/>
          <w:sz w:val="14"/>
          <w:szCs w:val="18"/>
        </w:rPr>
      </w:pPr>
      <w:r w:rsidRPr="008D198B">
        <w:rPr>
          <w:rFonts w:eastAsia="Verdana" w:cs="Verdana" w:asciiTheme="minorHAnsi" w:hAnsiTheme="minorHAnsi"/>
          <w:b/>
          <w:noProof/>
          <w:color w:val="000000" w:themeColor="text1"/>
          <w:sz w:val="16"/>
          <w:szCs w:val="18"/>
        </w:rPr>
        <w:t>*Tartu Ülikooli Kliinikumi Ühendlabor</w:t>
      </w:r>
      <w:r>
        <w:rPr>
          <w:rFonts w:eastAsia="Verdana" w:cs="Verdana" w:asciiTheme="minorHAnsi" w:hAnsiTheme="minorHAnsi"/>
          <w:b/>
          <w:noProof/>
          <w:color w:val="000000" w:themeColor="text1"/>
          <w:sz w:val="14"/>
          <w:szCs w:val="18"/>
        </w:rPr>
        <w:br/>
      </w:r>
    </w:p>
    <w:p xmlns:wp14="http://schemas.microsoft.com/office/word/2010/wordml" w:rsidRPr="00E46328" w:rsidR="00C61EDF" w:rsidP="00B86F9B" w:rsidRDefault="00B86F9B" w14:paraId="0AF730D6" wp14:textId="77777777">
      <w:pPr>
        <w:rPr>
          <w:rFonts w:eastAsia="Verdana" w:cs="Verdana" w:asciiTheme="minorHAnsi" w:hAnsiTheme="minorHAnsi"/>
          <w:b/>
          <w:color w:val="38761D"/>
          <w:sz w:val="22"/>
          <w:szCs w:val="22"/>
        </w:rPr>
      </w:pPr>
      <w:r w:rsidRPr="00E46328">
        <w:rPr>
          <w:rFonts w:eastAsia="Verdana" w:cs="Verdana" w:asciiTheme="minorHAnsi" w:hAnsiTheme="minorHAnsi"/>
          <w:b/>
          <w:color w:val="auto"/>
          <w:sz w:val="22"/>
          <w:szCs w:val="22"/>
        </w:rPr>
        <w:t>Mõningate sümptomite farmakoloogiline käsitlus:</w:t>
      </w:r>
      <w:r w:rsidRPr="00E46328">
        <w:rPr>
          <w:rFonts w:eastAsia="Verdana" w:cs="Verdana" w:asciiTheme="minorHAnsi" w:hAnsiTheme="minorHAnsi"/>
          <w:b/>
          <w:color w:val="auto"/>
          <w:sz w:val="22"/>
          <w:szCs w:val="22"/>
        </w:rPr>
        <w:br/>
      </w:r>
      <w:r w:rsidRPr="00E46328">
        <w:rPr>
          <w:rFonts w:eastAsia="Verdana" w:cs="Verdana" w:asciiTheme="minorHAnsi" w:hAnsiTheme="minorHAnsi"/>
          <w:b/>
          <w:color w:val="auto"/>
          <w:sz w:val="22"/>
          <w:szCs w:val="22"/>
        </w:rPr>
        <w:t xml:space="preserve"> - ekslemine:</w:t>
      </w:r>
      <w:r w:rsidRPr="00E46328">
        <w:rPr>
          <w:rFonts w:eastAsia="Verdana" w:cs="Verdana" w:asciiTheme="minorHAnsi" w:hAnsiTheme="minorHAnsi"/>
          <w:color w:val="auto"/>
          <w:sz w:val="22"/>
          <w:szCs w:val="22"/>
        </w:rPr>
        <w:t xml:space="preserve"> </w:t>
      </w:r>
      <w:r w:rsidRPr="00E46328">
        <w:rPr>
          <w:rFonts w:eastAsia="Verdana" w:cs="Verdana" w:asciiTheme="minorHAnsi" w:hAnsiTheme="minorHAnsi"/>
          <w:color w:val="000080"/>
          <w:sz w:val="22"/>
          <w:szCs w:val="22"/>
        </w:rPr>
        <w:t xml:space="preserve"> </w:t>
      </w:r>
      <w:r w:rsidRPr="00E46328">
        <w:rPr>
          <w:rFonts w:eastAsia="Verdana" w:cs="Verdana" w:asciiTheme="minorHAnsi" w:hAnsiTheme="minorHAnsi"/>
          <w:color w:val="auto"/>
          <w:sz w:val="22"/>
          <w:szCs w:val="22"/>
        </w:rPr>
        <w:t>ei allu farmakoloogilisele ravile (He</w:t>
      </w:r>
      <w:r w:rsidRPr="00E46328" w:rsidR="0043462E">
        <w:rPr>
          <w:rFonts w:eastAsia="Verdana" w:cs="Verdana" w:asciiTheme="minorHAnsi" w:hAnsiTheme="minorHAnsi"/>
          <w:color w:val="auto"/>
          <w:sz w:val="22"/>
          <w:szCs w:val="22"/>
        </w:rPr>
        <w:t>rrmann, Gauthier &amp; Lysy, 2007). K</w:t>
      </w:r>
      <w:r w:rsidRPr="00E46328">
        <w:rPr>
          <w:rFonts w:eastAsia="Verdana" w:cs="Verdana" w:asciiTheme="minorHAnsi" w:hAnsiTheme="minorHAnsi"/>
          <w:color w:val="auto"/>
          <w:sz w:val="22"/>
          <w:szCs w:val="22"/>
        </w:rPr>
        <w:t>äsitletakse mitte-farmakoloogiliselt, välja arvatud juhul, kui ekslemist põhjustab ravimata depressiooniga kaasnev ärevus.</w:t>
      </w:r>
      <w:r w:rsidRPr="00E46328">
        <w:rPr>
          <w:rFonts w:eastAsia="Verdana" w:cs="Verdana" w:asciiTheme="minorHAnsi" w:hAnsiTheme="minorHAnsi"/>
          <w:color w:val="auto"/>
          <w:sz w:val="22"/>
          <w:szCs w:val="22"/>
        </w:rPr>
        <w:br/>
      </w:r>
      <w:r w:rsidRPr="00E46328">
        <w:rPr>
          <w:rFonts w:eastAsia="Verdana" w:cs="Verdana" w:asciiTheme="minorHAnsi" w:hAnsiTheme="minorHAnsi"/>
          <w:b/>
          <w:color w:val="auto"/>
          <w:sz w:val="22"/>
          <w:szCs w:val="22"/>
        </w:rPr>
        <w:t xml:space="preserve">- agitatsioon: </w:t>
      </w:r>
      <w:r w:rsidRPr="00E46328">
        <w:rPr>
          <w:rFonts w:eastAsia="Verdana" w:cs="Verdana" w:asciiTheme="minorHAnsi" w:hAnsiTheme="minorHAnsi"/>
          <w:color w:val="auto"/>
          <w:sz w:val="22"/>
          <w:szCs w:val="22"/>
        </w:rPr>
        <w:t xml:space="preserve">lühitoimelised anksiolüütikumid (oksasepaam, lorasepaam), või tsitalopraam. </w:t>
      </w:r>
      <w:r w:rsidRPr="00E46328">
        <w:rPr>
          <w:rFonts w:eastAsia="Verdana" w:cs="Verdana" w:asciiTheme="minorHAnsi" w:hAnsiTheme="minorHAnsi"/>
          <w:color w:val="auto"/>
          <w:sz w:val="22"/>
          <w:szCs w:val="22"/>
        </w:rPr>
        <w:br/>
      </w:r>
      <w:r w:rsidRPr="00E46328">
        <w:rPr>
          <w:rFonts w:eastAsia="Verdana" w:cs="Verdana" w:asciiTheme="minorHAnsi" w:hAnsiTheme="minorHAnsi"/>
          <w:b/>
          <w:color w:val="auto"/>
          <w:sz w:val="22"/>
          <w:szCs w:val="22"/>
        </w:rPr>
        <w:t>- unehäired:</w:t>
      </w:r>
      <w:r w:rsidRPr="00E46328">
        <w:rPr>
          <w:rFonts w:eastAsia="Verdana" w:cs="Verdana" w:asciiTheme="minorHAnsi" w:hAnsiTheme="minorHAnsi"/>
          <w:b/>
          <w:color w:val="000080"/>
          <w:sz w:val="22"/>
          <w:szCs w:val="22"/>
        </w:rPr>
        <w:t xml:space="preserve"> </w:t>
      </w:r>
      <w:r w:rsidRPr="00E46328">
        <w:rPr>
          <w:rFonts w:eastAsia="Verdana" w:cs="Verdana" w:asciiTheme="minorHAnsi" w:hAnsiTheme="minorHAnsi"/>
          <w:color w:val="auto"/>
          <w:sz w:val="22"/>
          <w:szCs w:val="22"/>
        </w:rPr>
        <w:t xml:space="preserve">antidepressandid (nt </w:t>
      </w:r>
      <w:r w:rsidRPr="00E46328" w:rsidR="0043462E">
        <w:rPr>
          <w:rFonts w:eastAsia="Verdana" w:cs="Verdana" w:asciiTheme="minorHAnsi" w:hAnsiTheme="minorHAnsi"/>
          <w:color w:val="auto"/>
          <w:sz w:val="22"/>
          <w:szCs w:val="22"/>
        </w:rPr>
        <w:t>trasadoon</w:t>
      </w:r>
      <w:r w:rsidRPr="00E46328">
        <w:rPr>
          <w:rFonts w:eastAsia="Verdana" w:cs="Verdana" w:asciiTheme="minorHAnsi" w:hAnsiTheme="minorHAnsi"/>
          <w:color w:val="auto"/>
          <w:sz w:val="22"/>
          <w:szCs w:val="22"/>
        </w:rPr>
        <w:t xml:space="preserve">), trankvilisaatorid, bensodiasepiinid võimalikult lühikese perioodi vältel. Melatoniin võib olla efektiivne. Tugevama sedatsiooni </w:t>
      </w:r>
      <w:r w:rsidRPr="00E46328" w:rsidR="0043462E">
        <w:rPr>
          <w:rFonts w:eastAsia="Verdana" w:cs="Verdana" w:asciiTheme="minorHAnsi" w:hAnsiTheme="minorHAnsi"/>
          <w:color w:val="auto"/>
          <w:sz w:val="22"/>
          <w:szCs w:val="22"/>
        </w:rPr>
        <w:t>saavutamiseks</w:t>
      </w:r>
      <w:r w:rsidRPr="00E46328">
        <w:rPr>
          <w:rFonts w:eastAsia="Verdana" w:cs="Verdana" w:asciiTheme="minorHAnsi" w:hAnsiTheme="minorHAnsi"/>
          <w:color w:val="auto"/>
          <w:sz w:val="22"/>
          <w:szCs w:val="22"/>
        </w:rPr>
        <w:t xml:space="preserve"> on pikatoimelise bensodiasepiini asemel eelistatud antipsühhootikum.</w:t>
      </w:r>
      <w:r w:rsidRPr="00E46328">
        <w:rPr>
          <w:rFonts w:eastAsia="Verdana" w:cs="Verdana" w:asciiTheme="minorHAnsi" w:hAnsiTheme="minorHAnsi"/>
          <w:color w:val="auto"/>
          <w:sz w:val="22"/>
          <w:szCs w:val="22"/>
        </w:rPr>
        <w:br/>
      </w:r>
      <w:r w:rsidRPr="00E46328">
        <w:rPr>
          <w:rFonts w:eastAsia="Verdana" w:cs="Verdana" w:asciiTheme="minorHAnsi" w:hAnsiTheme="minorHAnsi"/>
          <w:color w:val="auto"/>
          <w:sz w:val="22"/>
          <w:szCs w:val="22"/>
        </w:rPr>
        <w:t>Zolpide</w:t>
      </w:r>
      <w:r w:rsidRPr="00E46328" w:rsidR="0043462E">
        <w:rPr>
          <w:rFonts w:eastAsia="Verdana" w:cs="Verdana" w:asciiTheme="minorHAnsi" w:hAnsiTheme="minorHAnsi"/>
          <w:color w:val="auto"/>
          <w:sz w:val="22"/>
          <w:szCs w:val="22"/>
        </w:rPr>
        <w:t>e</w:t>
      </w:r>
      <w:r w:rsidRPr="00E46328">
        <w:rPr>
          <w:rFonts w:eastAsia="Verdana" w:cs="Verdana" w:asciiTheme="minorHAnsi" w:hAnsiTheme="minorHAnsi"/>
          <w:color w:val="auto"/>
          <w:sz w:val="22"/>
          <w:szCs w:val="22"/>
        </w:rPr>
        <w:t>mi, zaleploni, ramalteoni</w:t>
      </w:r>
      <w:r w:rsidRPr="00E46328" w:rsidR="00C61EDF">
        <w:rPr>
          <w:rFonts w:eastAsia="Verdana" w:cs="Verdana" w:asciiTheme="minorHAnsi" w:hAnsiTheme="minorHAnsi"/>
          <w:color w:val="auto"/>
          <w:sz w:val="22"/>
          <w:szCs w:val="22"/>
        </w:rPr>
        <w:t xml:space="preserve"> </w:t>
      </w:r>
      <w:r w:rsidRPr="00E46328" w:rsidR="00C61EDF">
        <w:rPr>
          <w:rFonts w:asciiTheme="minorHAnsi" w:hAnsiTheme="minorHAnsi"/>
          <w:sz w:val="22"/>
          <w:szCs w:val="22"/>
        </w:rPr>
        <w:t>(</w:t>
      </w:r>
      <w:r w:rsidRPr="00E46328" w:rsidR="00C61EDF">
        <w:rPr>
          <w:rFonts w:eastAsia="Verdana" w:cs="Verdana" w:asciiTheme="minorHAnsi" w:hAnsiTheme="minorHAnsi"/>
          <w:i/>
          <w:sz w:val="18"/>
          <w:szCs w:val="22"/>
        </w:rPr>
        <w:t>(ei ole Eesti ravimiregistris registreeritud)</w:t>
      </w:r>
      <w:r w:rsidRPr="00E46328">
        <w:rPr>
          <w:rFonts w:eastAsia="Verdana" w:cs="Verdana" w:asciiTheme="minorHAnsi" w:hAnsiTheme="minorHAnsi"/>
          <w:color w:val="auto"/>
          <w:szCs w:val="22"/>
        </w:rPr>
        <w:t xml:space="preserve"> </w:t>
      </w:r>
      <w:r w:rsidRPr="00E46328">
        <w:rPr>
          <w:rFonts w:eastAsia="Verdana" w:cs="Verdana" w:asciiTheme="minorHAnsi" w:hAnsiTheme="minorHAnsi"/>
          <w:color w:val="auto"/>
          <w:sz w:val="22"/>
          <w:szCs w:val="22"/>
        </w:rPr>
        <w:t xml:space="preserve">on kasutatud eakatel inimestel, kuid nende kasutamist ei ole Alzheimeri tõvega patsientidel </w:t>
      </w:r>
      <w:r w:rsidRPr="00E46328" w:rsidR="00C61EDF">
        <w:rPr>
          <w:rFonts w:eastAsia="Verdana" w:cs="Verdana" w:asciiTheme="minorHAnsi" w:hAnsiTheme="minorHAnsi"/>
          <w:color w:val="auto"/>
          <w:sz w:val="22"/>
          <w:szCs w:val="22"/>
        </w:rPr>
        <w:t>uuritud.</w:t>
      </w:r>
      <w:r w:rsidRPr="00E46328">
        <w:rPr>
          <w:rFonts w:eastAsia="Verdana" w:cs="Verdana" w:asciiTheme="minorHAnsi" w:hAnsiTheme="minorHAnsi"/>
          <w:color w:val="auto"/>
          <w:sz w:val="22"/>
          <w:szCs w:val="22"/>
        </w:rPr>
        <w:t xml:space="preserve"> </w:t>
      </w:r>
      <w:r w:rsidRPr="00E46328">
        <w:rPr>
          <w:rFonts w:eastAsia="Verdana" w:cs="Verdana" w:asciiTheme="minorHAnsi" w:hAnsiTheme="minorHAnsi"/>
          <w:b/>
          <w:color w:val="000080"/>
          <w:sz w:val="22"/>
          <w:szCs w:val="22"/>
        </w:rPr>
        <w:br/>
      </w:r>
      <w:r w:rsidRPr="00E46328" w:rsidR="00CA15A8">
        <w:rPr>
          <w:rFonts w:eastAsia="Verdana" w:cs="Verdana" w:asciiTheme="minorHAnsi" w:hAnsiTheme="minorHAnsi"/>
          <w:sz w:val="22"/>
          <w:szCs w:val="22"/>
        </w:rPr>
        <w:br/>
      </w:r>
      <w:r w:rsidRPr="00E46328" w:rsidR="00C61EDF">
        <w:rPr>
          <w:rFonts w:eastAsia="Verdana" w:cs="Verdana" w:asciiTheme="minorHAnsi" w:hAnsiTheme="minorHAnsi"/>
          <w:b/>
          <w:color w:val="4F6228" w:themeColor="accent3" w:themeShade="80"/>
          <w:sz w:val="22"/>
          <w:szCs w:val="22"/>
        </w:rPr>
        <w:t xml:space="preserve">3. Diagnosis and treatment of dementia: 5. Nonpharmacologic and pharmacologic therapy for mild to moderate dementia. 2008. </w:t>
      </w:r>
      <w:r w:rsidRPr="00E46328" w:rsidR="00C61EDF">
        <w:rPr>
          <w:rFonts w:eastAsia="Verdana" w:cs="Verdana" w:asciiTheme="minorHAnsi" w:hAnsiTheme="minorHAnsi"/>
          <w:b/>
          <w:color w:val="4F6228" w:themeColor="accent3" w:themeShade="80"/>
          <w:sz w:val="22"/>
          <w:szCs w:val="22"/>
        </w:rPr>
        <w:br/>
      </w:r>
      <w:r w:rsidRPr="00E46328" w:rsidR="00C61EDF">
        <w:rPr>
          <w:rFonts w:eastAsia="Verdana" w:cs="Verdana" w:asciiTheme="minorHAnsi" w:hAnsiTheme="minorHAnsi"/>
          <w:color w:val="auto"/>
          <w:sz w:val="22"/>
          <w:szCs w:val="22"/>
        </w:rPr>
        <w:t xml:space="preserve">Selles ravijuhendis esitatakse ärevuse ja unehäirete osas samad soovitused mis on juba eelnevates mainitud. Kliiniliselt olulist depressiooni soovitatakse ravida, kombineerides mittefarmakoloogilisi meetodeid farmakoloogilistega. Soovitatakse eelistada vähima antikolinergilise toimega </w:t>
      </w:r>
      <w:r w:rsidRPr="00E46328" w:rsidR="00C61EDF">
        <w:rPr>
          <w:rFonts w:eastAsia="Verdana" w:cs="Verdana" w:asciiTheme="minorHAnsi" w:hAnsiTheme="minorHAnsi"/>
          <w:color w:val="auto"/>
          <w:sz w:val="22"/>
          <w:szCs w:val="22"/>
        </w:rPr>
        <w:lastRenderedPageBreak/>
        <w:t>antidepressanti, näiteks SSRI-d.</w:t>
      </w:r>
      <w:r w:rsidRPr="00E46328" w:rsidR="00CA15A8">
        <w:rPr>
          <w:rFonts w:eastAsia="Verdana" w:cs="Verdana" w:asciiTheme="minorHAnsi" w:hAnsiTheme="minorHAnsi"/>
          <w:b/>
          <w:color w:val="38761D"/>
          <w:sz w:val="22"/>
          <w:szCs w:val="22"/>
        </w:rPr>
        <w:t>.</w:t>
      </w:r>
      <w:r w:rsidRPr="00E46328" w:rsidR="00C61EDF">
        <w:rPr>
          <w:rFonts w:eastAsia="Verdana" w:cs="Verdana" w:asciiTheme="minorHAnsi" w:hAnsiTheme="minorHAnsi"/>
          <w:b/>
          <w:color w:val="38761D"/>
          <w:sz w:val="22"/>
          <w:szCs w:val="22"/>
        </w:rPr>
        <w:br/>
      </w:r>
    </w:p>
    <w:p xmlns:wp14="http://schemas.microsoft.com/office/word/2010/wordml" w:rsidRPr="00E46328" w:rsidR="00C61EDF" w:rsidP="00C61EDF" w:rsidRDefault="00C61EDF" w14:paraId="5217D257" wp14:textId="77777777">
      <w:pPr>
        <w:spacing w:line="288" w:lineRule="auto"/>
        <w:rPr>
          <w:rFonts w:asciiTheme="minorHAnsi" w:hAnsiTheme="minorHAnsi"/>
          <w:color w:val="4F6228" w:themeColor="accent3" w:themeShade="80"/>
          <w:sz w:val="22"/>
          <w:szCs w:val="22"/>
        </w:rPr>
      </w:pPr>
      <w:r w:rsidRPr="00E46328">
        <w:rPr>
          <w:rFonts w:eastAsia="Verdana" w:cs="Verdana" w:asciiTheme="minorHAnsi" w:hAnsiTheme="minorHAnsi"/>
          <w:b/>
          <w:color w:val="4F6228" w:themeColor="accent3" w:themeShade="80"/>
          <w:sz w:val="22"/>
          <w:szCs w:val="22"/>
        </w:rPr>
        <w:t>4. EFNS Guidelines for the Diagnosis and Management of Alzheimer’s Disease. 2010</w:t>
      </w:r>
    </w:p>
    <w:p xmlns:wp14="http://schemas.microsoft.com/office/word/2010/wordml" w:rsidRPr="00E46328" w:rsidR="00C61EDF" w:rsidP="00C61EDF" w:rsidRDefault="00C61EDF" w14:paraId="570B6F22" wp14:textId="77777777">
      <w:pPr>
        <w:spacing w:line="288" w:lineRule="auto"/>
        <w:rPr>
          <w:rFonts w:asciiTheme="minorHAnsi" w:hAnsiTheme="minorHAnsi"/>
          <w:sz w:val="22"/>
          <w:szCs w:val="22"/>
        </w:rPr>
      </w:pPr>
      <w:r w:rsidRPr="00E46328">
        <w:rPr>
          <w:rFonts w:eastAsia="Verdana" w:cs="Verdana" w:asciiTheme="minorHAnsi" w:hAnsiTheme="minorHAnsi"/>
          <w:sz w:val="22"/>
          <w:szCs w:val="22"/>
        </w:rPr>
        <w:t xml:space="preserve">Management of BPSD begins with </w:t>
      </w:r>
      <w:r w:rsidRPr="00E46328">
        <w:rPr>
          <w:rFonts w:eastAsia="Verdana" w:cs="Verdana" w:asciiTheme="minorHAnsi" w:hAnsiTheme="minorHAnsi"/>
          <w:b/>
          <w:sz w:val="22"/>
          <w:szCs w:val="22"/>
        </w:rPr>
        <w:t xml:space="preserve">careful search for trigger and/or exacerbating factors </w:t>
      </w:r>
      <w:r w:rsidRPr="00E46328">
        <w:rPr>
          <w:rFonts w:eastAsia="Verdana" w:cs="Verdana" w:asciiTheme="minorHAnsi" w:hAnsiTheme="minorHAnsi"/>
          <w:sz w:val="22"/>
          <w:szCs w:val="22"/>
        </w:rPr>
        <w:t xml:space="preserve">including environmental cues, physical problems (infections, constipation), medication and depression or psychosis. </w:t>
      </w:r>
      <w:r w:rsidRPr="00E46328">
        <w:rPr>
          <w:rFonts w:eastAsia="Verdana" w:cs="Verdana" w:asciiTheme="minorHAnsi" w:hAnsiTheme="minorHAnsi"/>
          <w:b/>
          <w:sz w:val="22"/>
          <w:szCs w:val="22"/>
        </w:rPr>
        <w:t>As studies of BPSD indicate a high placebo response, safe non-pharmacological management (education, exercise, aromatherapy, sensory stimulation, personalised music) should be tried wherever possible in the first instance as symptoms may naturally resolve within a short time</w:t>
      </w:r>
      <w:r w:rsidRPr="00E46328">
        <w:rPr>
          <w:rFonts w:eastAsia="Verdana" w:cs="Verdana" w:asciiTheme="minorHAnsi" w:hAnsiTheme="minorHAnsi"/>
          <w:sz w:val="22"/>
          <w:szCs w:val="22"/>
        </w:rPr>
        <w:t>. (Grade C)</w:t>
      </w:r>
    </w:p>
    <w:p xmlns:wp14="http://schemas.microsoft.com/office/word/2010/wordml" w:rsidRPr="00E46328" w:rsidR="00C61EDF" w:rsidP="00C61EDF" w:rsidRDefault="00C61EDF" w14:paraId="1DDB52D3" wp14:textId="77777777">
      <w:pPr>
        <w:spacing w:line="288" w:lineRule="auto"/>
        <w:rPr>
          <w:rFonts w:asciiTheme="minorHAnsi" w:hAnsiTheme="minorHAnsi"/>
          <w:sz w:val="22"/>
          <w:szCs w:val="22"/>
        </w:rPr>
      </w:pPr>
      <w:r w:rsidRPr="00E46328">
        <w:rPr>
          <w:rFonts w:eastAsia="Verdana" w:cs="Verdana" w:asciiTheme="minorHAnsi" w:hAnsiTheme="minorHAnsi"/>
          <w:sz w:val="22"/>
          <w:szCs w:val="22"/>
        </w:rPr>
        <w:t xml:space="preserve">The beneficial effects of ChEIs and memantine for mild BPSD have been described above, but </w:t>
      </w:r>
      <w:r w:rsidRPr="00E46328">
        <w:rPr>
          <w:rFonts w:eastAsia="Verdana" w:cs="Verdana" w:asciiTheme="minorHAnsi" w:hAnsiTheme="minorHAnsi"/>
          <w:b/>
          <w:sz w:val="22"/>
          <w:szCs w:val="22"/>
        </w:rPr>
        <w:t>a recent RCT found donepezil did not help clinically significant agitation in those with moderate to severe AD</w:t>
      </w:r>
      <w:r w:rsidRPr="00E46328">
        <w:rPr>
          <w:rFonts w:eastAsia="Verdana" w:cs="Verdana" w:asciiTheme="minorHAnsi" w:hAnsiTheme="minorHAnsi"/>
          <w:sz w:val="22"/>
          <w:szCs w:val="22"/>
        </w:rPr>
        <w:t>.</w:t>
      </w:r>
    </w:p>
    <w:p xmlns:wp14="http://schemas.microsoft.com/office/word/2010/wordml" w:rsidRPr="00E46328" w:rsidR="00C61EDF" w:rsidP="00C61EDF" w:rsidRDefault="00C61EDF" w14:paraId="1E22D0B2" wp14:textId="77777777">
      <w:pPr>
        <w:spacing w:line="288" w:lineRule="auto"/>
        <w:rPr>
          <w:rFonts w:asciiTheme="minorHAnsi" w:hAnsiTheme="minorHAnsi"/>
          <w:sz w:val="22"/>
          <w:szCs w:val="22"/>
        </w:rPr>
      </w:pPr>
      <w:r w:rsidRPr="00E46328">
        <w:rPr>
          <w:rFonts w:eastAsia="Verdana" w:cs="Verdana" w:asciiTheme="minorHAnsi" w:hAnsiTheme="minorHAnsi"/>
          <w:b/>
          <w:sz w:val="22"/>
          <w:szCs w:val="22"/>
        </w:rPr>
        <w:t>Both conventional and atypical antipsychotics reduce BPSD, with particular effects demonstrated for risperidone for agitation/aggression and psychosis</w:t>
      </w:r>
      <w:r w:rsidRPr="00E46328">
        <w:rPr>
          <w:rFonts w:eastAsia="Verdana" w:cs="Verdana" w:asciiTheme="minorHAnsi" w:hAnsiTheme="minorHAnsi"/>
          <w:sz w:val="22"/>
          <w:szCs w:val="22"/>
        </w:rPr>
        <w:t xml:space="preserve"> [</w:t>
      </w:r>
      <w:r w:rsidRPr="00E46328" w:rsidR="005D281A">
        <w:rPr>
          <w:rFonts w:eastAsia="Verdana" w:cs="Verdana" w:asciiTheme="minorHAnsi" w:hAnsiTheme="minorHAnsi"/>
          <w:sz w:val="22"/>
          <w:szCs w:val="22"/>
        </w:rPr>
        <w:t>De Deyn et al, 2005; Katz et al, 2007</w:t>
      </w:r>
      <w:r w:rsidRPr="00E46328">
        <w:rPr>
          <w:rFonts w:eastAsia="Verdana" w:cs="Verdana" w:asciiTheme="minorHAnsi" w:hAnsiTheme="minorHAnsi"/>
          <w:sz w:val="22"/>
          <w:szCs w:val="22"/>
        </w:rPr>
        <w:t>] (</w:t>
      </w:r>
      <w:r w:rsidRPr="00E46328">
        <w:rPr>
          <w:rFonts w:eastAsia="Verdana" w:cs="Verdana" w:asciiTheme="minorHAnsi" w:hAnsiTheme="minorHAnsi"/>
          <w:i/>
          <w:sz w:val="22"/>
          <w:szCs w:val="22"/>
        </w:rPr>
        <w:t>I</w:t>
      </w:r>
      <w:r w:rsidRPr="00E46328" w:rsidR="005D281A">
        <w:rPr>
          <w:rFonts w:eastAsia="Verdana" w:cs="Verdana" w:asciiTheme="minorHAnsi" w:hAnsiTheme="minorHAnsi"/>
          <w:i/>
          <w:sz w:val="22"/>
          <w:szCs w:val="22"/>
        </w:rPr>
        <w:t xml:space="preserve"> klassi tõenduspõhisus</w:t>
      </w:r>
      <w:r w:rsidRPr="00E46328">
        <w:rPr>
          <w:rFonts w:eastAsia="Verdana" w:cs="Verdana" w:asciiTheme="minorHAnsi" w:hAnsiTheme="minorHAnsi"/>
          <w:i/>
          <w:sz w:val="22"/>
          <w:szCs w:val="22"/>
        </w:rPr>
        <w:t xml:space="preserve">). </w:t>
      </w:r>
      <w:r w:rsidRPr="00E46328">
        <w:rPr>
          <w:rFonts w:eastAsia="Verdana" w:cs="Verdana" w:asciiTheme="minorHAnsi" w:hAnsiTheme="minorHAnsi"/>
          <w:sz w:val="22"/>
          <w:szCs w:val="22"/>
        </w:rPr>
        <w:t>However, antipsychotics have important and potentially serious side effects, most especially increased stroke risk, increased mortality, parkinson</w:t>
      </w:r>
      <w:r w:rsidRPr="00E46328" w:rsidR="005D281A">
        <w:rPr>
          <w:rFonts w:eastAsia="Verdana" w:cs="Verdana" w:asciiTheme="minorHAnsi" w:hAnsiTheme="minorHAnsi"/>
          <w:sz w:val="22"/>
          <w:szCs w:val="22"/>
        </w:rPr>
        <w:t>ism and cognitive impairment [Schneider et al, 2005</w:t>
      </w:r>
      <w:r w:rsidRPr="00E46328">
        <w:rPr>
          <w:rFonts w:eastAsia="Verdana" w:cs="Verdana" w:asciiTheme="minorHAnsi" w:hAnsiTheme="minorHAnsi"/>
          <w:sz w:val="22"/>
          <w:szCs w:val="22"/>
        </w:rPr>
        <w:t>]. They should be used with caution, at low dose, and for the shortest period needed only for those with moderate to severe symptoms causing distress and after careful assessment of risk and benefit and after discussion with care-giver and, where possible, patient (Grade A). There is no evidence that conventional agents are any safer in regard to risk of stroke or mo</w:t>
      </w:r>
      <w:r w:rsidRPr="00E46328" w:rsidR="005D281A">
        <w:rPr>
          <w:rFonts w:eastAsia="Verdana" w:cs="Verdana" w:asciiTheme="minorHAnsi" w:hAnsiTheme="minorHAnsi"/>
          <w:sz w:val="22"/>
          <w:szCs w:val="22"/>
        </w:rPr>
        <w:t>rtality than atypical agents [Gill et al, 2007</w:t>
      </w:r>
      <w:r w:rsidRPr="00E46328">
        <w:rPr>
          <w:rFonts w:eastAsia="Verdana" w:cs="Verdana" w:asciiTheme="minorHAnsi" w:hAnsiTheme="minorHAnsi"/>
          <w:sz w:val="22"/>
          <w:szCs w:val="22"/>
        </w:rPr>
        <w:t xml:space="preserve">] and they have a less established evidence base and greater side effects.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Atypical agents have fewer side eﬀects and do not confer a greater risk of stroke or mortality than conventional drugs (Grade B).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Low doses of antipsychotics should be used with careful monitoring, and drugs prescribed for the minimum period required.</w:t>
      </w:r>
    </w:p>
    <w:p xmlns:wp14="http://schemas.microsoft.com/office/word/2010/wordml" w:rsidRPr="00E46328" w:rsidR="00C61EDF" w:rsidP="00C61EDF" w:rsidRDefault="00C61EDF" w14:paraId="6FD08206" wp14:textId="77777777">
      <w:pPr>
        <w:spacing w:line="288" w:lineRule="auto"/>
        <w:rPr>
          <w:rFonts w:asciiTheme="minorHAnsi" w:hAnsiTheme="minorHAnsi"/>
          <w:sz w:val="22"/>
          <w:szCs w:val="22"/>
        </w:rPr>
      </w:pPr>
      <w:r w:rsidRPr="00E46328">
        <w:rPr>
          <w:rFonts w:eastAsia="Verdana" w:cs="Verdana" w:asciiTheme="minorHAnsi" w:hAnsiTheme="minorHAnsi"/>
          <w:sz w:val="22"/>
          <w:szCs w:val="22"/>
        </w:rPr>
        <w:t>When BPSD have settled, antipsychotics can be withdrawn in most cases without re-emergence of</w:t>
      </w:r>
    </w:p>
    <w:p xmlns:wp14="http://schemas.microsoft.com/office/word/2010/wordml" w:rsidRPr="00E46328" w:rsidR="00C61EDF" w:rsidP="00C61EDF" w:rsidRDefault="00C61EDF" w14:paraId="55713B94" wp14:textId="77777777">
      <w:pPr>
        <w:spacing w:line="288" w:lineRule="auto"/>
        <w:rPr>
          <w:rFonts w:asciiTheme="minorHAnsi" w:hAnsiTheme="minorHAnsi"/>
          <w:sz w:val="22"/>
          <w:szCs w:val="22"/>
        </w:rPr>
      </w:pPr>
      <w:r w:rsidRPr="00E46328">
        <w:rPr>
          <w:rFonts w:eastAsia="Verdana" w:cs="Verdana" w:asciiTheme="minorHAnsi" w:hAnsiTheme="minorHAnsi"/>
          <w:sz w:val="22"/>
          <w:szCs w:val="22"/>
        </w:rPr>
        <w:t xml:space="preserve">BPSD, unless behavioural </w:t>
      </w:r>
      <w:r w:rsidRPr="00E46328" w:rsidR="005D281A">
        <w:rPr>
          <w:rFonts w:eastAsia="Verdana" w:cs="Verdana" w:asciiTheme="minorHAnsi" w:hAnsiTheme="minorHAnsi"/>
          <w:sz w:val="22"/>
          <w:szCs w:val="22"/>
        </w:rPr>
        <w:t>disturbance is still present [Ballard et al, 2004</w:t>
      </w:r>
      <w:r w:rsidRPr="00E46328">
        <w:rPr>
          <w:rFonts w:eastAsia="Verdana" w:cs="Verdana" w:asciiTheme="minorHAnsi" w:hAnsiTheme="minorHAnsi"/>
          <w:sz w:val="22"/>
          <w:szCs w:val="22"/>
        </w:rPr>
        <w:t xml:space="preserve">]. </w:t>
      </w:r>
    </w:p>
    <w:p xmlns:wp14="http://schemas.microsoft.com/office/word/2010/wordml" w:rsidRPr="00E46328" w:rsidR="00C61EDF" w:rsidP="00C61EDF" w:rsidRDefault="00C61EDF" w14:paraId="5911C9E6" wp14:textId="77777777">
      <w:pPr>
        <w:spacing w:line="288" w:lineRule="auto"/>
        <w:rPr>
          <w:rFonts w:asciiTheme="minorHAnsi" w:hAnsiTheme="minorHAnsi"/>
          <w:sz w:val="22"/>
          <w:szCs w:val="22"/>
        </w:rPr>
      </w:pPr>
      <w:r w:rsidRPr="00E46328">
        <w:rPr>
          <w:rFonts w:eastAsia="Verdana" w:cs="Verdana" w:asciiTheme="minorHAnsi" w:hAnsiTheme="minorHAnsi"/>
          <w:sz w:val="22"/>
          <w:szCs w:val="22"/>
        </w:rPr>
        <w:t xml:space="preserve">Evidence for other drugs is limited, </w:t>
      </w:r>
      <w:r w:rsidRPr="00E46328">
        <w:rPr>
          <w:rFonts w:eastAsia="Verdana" w:cs="Verdana" w:asciiTheme="minorHAnsi" w:hAnsiTheme="minorHAnsi"/>
          <w:b/>
          <w:sz w:val="22"/>
          <w:szCs w:val="22"/>
        </w:rPr>
        <w:t>carbamazepine may help aggression</w:t>
      </w:r>
      <w:r w:rsidRPr="00E46328" w:rsidR="005D281A">
        <w:rPr>
          <w:rFonts w:eastAsia="Verdana" w:cs="Verdana" w:asciiTheme="minorHAnsi" w:hAnsiTheme="minorHAnsi"/>
          <w:sz w:val="22"/>
          <w:szCs w:val="22"/>
        </w:rPr>
        <w:t xml:space="preserve"> [Tariot et al, 1998</w:t>
      </w:r>
      <w:r w:rsidRPr="00E46328">
        <w:rPr>
          <w:rFonts w:eastAsia="Verdana" w:cs="Verdana" w:asciiTheme="minorHAnsi" w:hAnsiTheme="minorHAnsi"/>
          <w:sz w:val="22"/>
          <w:szCs w:val="22"/>
        </w:rPr>
        <w:t xml:space="preserve">] </w:t>
      </w:r>
      <w:r w:rsidRPr="00E46328">
        <w:rPr>
          <w:rFonts w:eastAsia="Verdana" w:cs="Verdana" w:asciiTheme="minorHAnsi" w:hAnsiTheme="minorHAnsi"/>
          <w:i/>
          <w:sz w:val="22"/>
          <w:szCs w:val="22"/>
        </w:rPr>
        <w:t>(II</w:t>
      </w:r>
      <w:r w:rsidRPr="00E46328" w:rsidR="005D281A">
        <w:rPr>
          <w:rFonts w:eastAsia="Verdana" w:cs="Verdana" w:asciiTheme="minorHAnsi" w:hAnsiTheme="minorHAnsi"/>
          <w:i/>
          <w:sz w:val="22"/>
          <w:szCs w:val="22"/>
        </w:rPr>
        <w:t xml:space="preserve"> klassi tõenduspõhisus</w:t>
      </w:r>
      <w:r w:rsidRPr="00E46328">
        <w:rPr>
          <w:rFonts w:eastAsia="Verdana" w:cs="Verdana" w:asciiTheme="minorHAnsi" w:hAnsiTheme="minorHAnsi"/>
          <w:i/>
          <w:sz w:val="22"/>
          <w:szCs w:val="22"/>
        </w:rPr>
        <w:t>),</w:t>
      </w:r>
      <w:r w:rsidRPr="00E46328">
        <w:rPr>
          <w:rFonts w:eastAsia="Verdana" w:cs="Verdana" w:asciiTheme="minorHAnsi" w:hAnsiTheme="minorHAnsi"/>
          <w:sz w:val="22"/>
          <w:szCs w:val="22"/>
        </w:rPr>
        <w:t xml:space="preserve"> though most studies of </w:t>
      </w:r>
      <w:r w:rsidRPr="00E46328" w:rsidR="005D281A">
        <w:rPr>
          <w:rFonts w:eastAsia="Verdana" w:cs="Verdana" w:asciiTheme="minorHAnsi" w:hAnsiTheme="minorHAnsi"/>
          <w:sz w:val="22"/>
          <w:szCs w:val="22"/>
        </w:rPr>
        <w:t>valproate have been negative [Konovalov et al, 2008</w:t>
      </w:r>
      <w:r w:rsidRPr="00E46328">
        <w:rPr>
          <w:rFonts w:eastAsia="Verdana" w:cs="Verdana" w:asciiTheme="minorHAnsi" w:hAnsiTheme="minorHAnsi"/>
          <w:i/>
          <w:sz w:val="22"/>
          <w:szCs w:val="22"/>
        </w:rPr>
        <w:t>] (II</w:t>
      </w:r>
      <w:r w:rsidRPr="00E46328" w:rsidR="005D281A">
        <w:rPr>
          <w:rFonts w:eastAsia="Verdana" w:cs="Verdana" w:asciiTheme="minorHAnsi" w:hAnsiTheme="minorHAnsi"/>
          <w:i/>
          <w:sz w:val="22"/>
          <w:szCs w:val="22"/>
        </w:rPr>
        <w:t xml:space="preserve"> klassi tõenduspõhisus</w:t>
      </w:r>
      <w:r w:rsidRPr="00E46328">
        <w:rPr>
          <w:rFonts w:eastAsia="Verdana" w:cs="Verdana" w:asciiTheme="minorHAnsi" w:hAnsiTheme="minorHAnsi"/>
          <w:i/>
          <w:sz w:val="22"/>
          <w:szCs w:val="22"/>
        </w:rPr>
        <w:t>).</w:t>
      </w:r>
      <w:r w:rsidRPr="00E46328">
        <w:rPr>
          <w:rFonts w:eastAsia="Verdana" w:cs="Verdana" w:asciiTheme="minorHAnsi" w:hAnsiTheme="minorHAnsi"/>
          <w:sz w:val="22"/>
          <w:szCs w:val="22"/>
        </w:rPr>
        <w:t xml:space="preserve"> </w:t>
      </w:r>
    </w:p>
    <w:p xmlns:wp14="http://schemas.microsoft.com/office/word/2010/wordml" w:rsidRPr="00E46328" w:rsidR="00C61EDF" w:rsidP="00C61EDF" w:rsidRDefault="00C61EDF" w14:paraId="1BBE4057" wp14:textId="77777777">
      <w:pPr>
        <w:spacing w:line="288" w:lineRule="auto"/>
        <w:rPr>
          <w:rFonts w:asciiTheme="minorHAnsi" w:hAnsiTheme="minorHAnsi"/>
          <w:sz w:val="22"/>
          <w:szCs w:val="22"/>
        </w:rPr>
      </w:pPr>
      <w:r w:rsidRPr="00E46328">
        <w:rPr>
          <w:rFonts w:eastAsia="Verdana" w:cs="Verdana" w:asciiTheme="minorHAnsi" w:hAnsiTheme="minorHAnsi"/>
          <w:b/>
          <w:sz w:val="22"/>
          <w:szCs w:val="22"/>
        </w:rPr>
        <w:t>Antidepressants, especially Selective serotonin reuptake inhibitors (SSRIs), may be useful for depression in dementia</w:t>
      </w:r>
      <w:r w:rsidRPr="00E46328">
        <w:rPr>
          <w:rFonts w:eastAsia="Verdana" w:cs="Verdana" w:asciiTheme="minorHAnsi" w:hAnsiTheme="minorHAnsi"/>
          <w:sz w:val="22"/>
          <w:szCs w:val="22"/>
        </w:rPr>
        <w:t xml:space="preserve"> and do not have the adverse anticholinergic effects of older</w:t>
      </w:r>
    </w:p>
    <w:p xmlns:wp14="http://schemas.microsoft.com/office/word/2010/wordml" w:rsidRPr="00E46328" w:rsidR="00C61EDF" w:rsidP="00C61EDF" w:rsidRDefault="005D281A" w14:paraId="2C4EB66F" wp14:textId="77777777">
      <w:pPr>
        <w:rPr>
          <w:rFonts w:asciiTheme="minorHAnsi" w:hAnsiTheme="minorHAnsi"/>
          <w:sz w:val="22"/>
          <w:szCs w:val="22"/>
        </w:rPr>
      </w:pPr>
      <w:r w:rsidRPr="00E46328">
        <w:rPr>
          <w:rFonts w:eastAsia="Verdana" w:cs="Verdana" w:asciiTheme="minorHAnsi" w:hAnsiTheme="minorHAnsi"/>
          <w:sz w:val="22"/>
          <w:szCs w:val="22"/>
        </w:rPr>
        <w:t>tricyclics [Bains et al, 2009</w:t>
      </w:r>
      <w:r w:rsidRPr="00E46328" w:rsidR="00C61EDF">
        <w:rPr>
          <w:rFonts w:eastAsia="Verdana" w:cs="Verdana" w:asciiTheme="minorHAnsi" w:hAnsiTheme="minorHAnsi"/>
          <w:sz w:val="22"/>
          <w:szCs w:val="22"/>
        </w:rPr>
        <w:t xml:space="preserve">] </w:t>
      </w:r>
      <w:r w:rsidRPr="00E46328" w:rsidR="00C61EDF">
        <w:rPr>
          <w:rFonts w:eastAsia="Verdana" w:cs="Verdana" w:asciiTheme="minorHAnsi" w:hAnsiTheme="minorHAnsi"/>
          <w:i/>
          <w:sz w:val="22"/>
          <w:szCs w:val="22"/>
        </w:rPr>
        <w:t>(II</w:t>
      </w:r>
      <w:r w:rsidRPr="00E46328">
        <w:rPr>
          <w:rFonts w:eastAsia="Verdana" w:cs="Verdana" w:asciiTheme="minorHAnsi" w:hAnsiTheme="minorHAnsi"/>
          <w:i/>
          <w:sz w:val="22"/>
          <w:szCs w:val="22"/>
        </w:rPr>
        <w:t xml:space="preserve"> klassi tõenduspõhisus</w:t>
      </w:r>
      <w:r w:rsidRPr="00E46328" w:rsidR="00C61EDF">
        <w:rPr>
          <w:rFonts w:eastAsia="Verdana" w:cs="Verdana" w:asciiTheme="minorHAnsi" w:hAnsiTheme="minorHAnsi"/>
          <w:i/>
          <w:sz w:val="22"/>
          <w:szCs w:val="22"/>
        </w:rPr>
        <w:t>)</w:t>
      </w:r>
      <w:r w:rsidRPr="00E46328" w:rsidR="00C61EDF">
        <w:rPr>
          <w:rFonts w:eastAsia="Verdana" w:cs="Verdana" w:asciiTheme="minorHAnsi" w:hAnsiTheme="minorHAnsi"/>
          <w:sz w:val="22"/>
          <w:szCs w:val="22"/>
        </w:rPr>
        <w:t xml:space="preserve"> (Grade B)</w:t>
      </w:r>
      <w:r w:rsidRPr="00E46328">
        <w:rPr>
          <w:rFonts w:eastAsia="Verdana" w:cs="Verdana" w:asciiTheme="minorHAnsi" w:hAnsiTheme="minorHAnsi"/>
          <w:sz w:val="22"/>
          <w:szCs w:val="22"/>
        </w:rPr>
        <w:t>.</w:t>
      </w:r>
      <w:r w:rsidRPr="00E46328" w:rsidR="00C61EDF">
        <w:rPr>
          <w:rFonts w:eastAsia="Verdana" w:cs="Verdana" w:asciiTheme="minorHAnsi" w:hAnsiTheme="minorHAnsi"/>
          <w:sz w:val="22"/>
          <w:szCs w:val="22"/>
        </w:rPr>
        <w:br/>
      </w:r>
      <w:r w:rsidRPr="00E46328" w:rsidR="00C61EDF">
        <w:rPr>
          <w:rFonts w:eastAsia="Verdana" w:cs="Verdana" w:asciiTheme="minorHAnsi" w:hAnsiTheme="minorHAnsi"/>
          <w:sz w:val="22"/>
          <w:szCs w:val="22"/>
        </w:rPr>
        <w:br/>
      </w:r>
      <w:r w:rsidRPr="00E46328" w:rsidR="00C61EDF">
        <w:rPr>
          <w:rFonts w:eastAsia="Verdana" w:cs="Verdana" w:asciiTheme="minorHAnsi" w:hAnsiTheme="minorHAnsi"/>
          <w:b/>
          <w:color w:val="4F6228" w:themeColor="accent3" w:themeShade="80"/>
          <w:sz w:val="22"/>
          <w:szCs w:val="22"/>
        </w:rPr>
        <w:t>5. NICE Dementia. 2011.</w:t>
      </w:r>
      <w:r w:rsidRPr="00E46328" w:rsidR="00C61EDF">
        <w:rPr>
          <w:rFonts w:eastAsia="Verdana" w:cs="Verdana" w:asciiTheme="minorHAnsi" w:hAnsiTheme="minorHAnsi"/>
          <w:b/>
          <w:sz w:val="22"/>
          <w:szCs w:val="22"/>
        </w:rPr>
        <w:br/>
      </w:r>
      <w:r w:rsidRPr="00E46328" w:rsidR="00C61EDF">
        <w:rPr>
          <w:rFonts w:eastAsia="Verdana" w:cs="Verdana" w:asciiTheme="minorHAnsi" w:hAnsiTheme="minorHAnsi"/>
          <w:b/>
          <w:sz w:val="22"/>
          <w:szCs w:val="22"/>
        </w:rPr>
        <w:t xml:space="preserve">Selle ravijuhendi üldine toon on, et käitumis-ja psüühikahäirete farmakoloogilist ravi tuleb hoolikalt kaaluda kõrvaltoimete tõttu ning kasutada limiteeritud ajaperioodil äärmisel vajadusel, regulaarselt taashinnates, kas ravi jätkamine on näidustatud või mitte. </w:t>
      </w:r>
    </w:p>
    <w:p xmlns:wp14="http://schemas.microsoft.com/office/word/2010/wordml" w:rsidRPr="00E46328" w:rsidR="00C61EDF" w:rsidP="00C61EDF" w:rsidRDefault="00C61EDF" w14:paraId="7F3D7875" wp14:textId="77777777">
      <w:pPr>
        <w:rPr>
          <w:rFonts w:asciiTheme="minorHAnsi" w:hAnsiTheme="minorHAnsi"/>
          <w:sz w:val="22"/>
          <w:szCs w:val="22"/>
        </w:rPr>
      </w:pPr>
    </w:p>
    <w:p xmlns:wp14="http://schemas.microsoft.com/office/word/2010/wordml" w:rsidRPr="00E46328" w:rsidR="00C61EDF" w:rsidP="00C61EDF" w:rsidRDefault="00C61EDF" w14:paraId="1CCCF12C" wp14:textId="77777777">
      <w:pPr>
        <w:rPr>
          <w:rFonts w:asciiTheme="minorHAnsi" w:hAnsiTheme="minorHAnsi"/>
          <w:sz w:val="22"/>
          <w:szCs w:val="22"/>
        </w:rPr>
      </w:pPr>
      <w:r w:rsidRPr="00E46328">
        <w:rPr>
          <w:rFonts w:eastAsia="Verdana" w:cs="Verdana" w:asciiTheme="minorHAnsi" w:hAnsiTheme="minorHAnsi"/>
          <w:sz w:val="22"/>
          <w:szCs w:val="22"/>
        </w:rPr>
        <w:t>2004. aasta märtsis avaldas Medicines and Healthcare products Regulatory Agengy (MHRA)</w:t>
      </w:r>
      <w:r w:rsidRPr="00E46328">
        <w:rPr>
          <w:rFonts w:eastAsia="Verdana" w:cs="Verdana" w:asciiTheme="minorHAnsi" w:hAnsiTheme="minorHAnsi"/>
          <w:b/>
          <w:sz w:val="22"/>
          <w:szCs w:val="22"/>
        </w:rPr>
        <w:t xml:space="preserve"> </w:t>
      </w:r>
      <w:r w:rsidRPr="00E46328">
        <w:rPr>
          <w:rFonts w:eastAsia="Verdana" w:cs="Verdana" w:asciiTheme="minorHAnsi" w:hAnsiTheme="minorHAnsi"/>
          <w:sz w:val="22"/>
          <w:szCs w:val="22"/>
        </w:rPr>
        <w:t xml:space="preserve">Committee on Safety of Medicines risperidooni ning olansapiini puudutava hoiatuse: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“Eakatel dementsetel inimestel, keda ravitakse risperidooni või olansapiiniga, on selgelt tõusnud </w:t>
      </w:r>
      <w:r w:rsidRPr="00E46328">
        <w:rPr>
          <w:rFonts w:eastAsia="Verdana" w:cs="Verdana" w:asciiTheme="minorHAnsi" w:hAnsiTheme="minorHAnsi"/>
          <w:sz w:val="22"/>
          <w:szCs w:val="22"/>
        </w:rPr>
        <w:lastRenderedPageBreak/>
        <w:t xml:space="preserve">insuldi risk. Seetõttu ei ole nende ravimite kasutamine eakatel dementsetel soovitatav. Risperidooni peaks ägeda psühhootilise seisundi puhul kasutama lühiajaliselt ning spetsialisti järelvalvel (olansapiin ei ole näidustatud ägeda psühhoosi korral). Ravimit ordineeriv arst peaks hoolikalt kaaluma tserebrovaskulaarsete tüsistuste riski neil patsientidel, kel on anamneesis insult või transitoorne isheemiline atakk. Samuti neil, kel on muud tserebrovaskulaarsed riskitegurid: hüpertensioon, diabeet, suitsetamine, kodade virvendusarütmia.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Kuigi käesolevalt on vähe andmeid teiste antipsühhootikumide ja suurenenud tserebrovaskulaarsete tüsistuste riski osas, </w:t>
      </w:r>
      <w:r w:rsidRPr="00E46328" w:rsidR="005D281A">
        <w:rPr>
          <w:rFonts w:eastAsia="Verdana" w:cs="Verdana" w:asciiTheme="minorHAnsi" w:hAnsiTheme="minorHAnsi"/>
          <w:sz w:val="22"/>
          <w:szCs w:val="22"/>
        </w:rPr>
        <w:t xml:space="preserve">peaksid </w:t>
      </w:r>
      <w:r w:rsidRPr="00E46328">
        <w:rPr>
          <w:rFonts w:eastAsia="Verdana" w:cs="Verdana" w:asciiTheme="minorHAnsi" w:hAnsiTheme="minorHAnsi"/>
          <w:sz w:val="22"/>
          <w:szCs w:val="22"/>
        </w:rPr>
        <w:t>neid välja kirjutavad arstid siiski meeles pidama, et selline oht võib esineda.</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Dementsete patsientide antipsühhootilise ravi jätkamise vajadust tuleb korduvalt hinnata ning võimalusel kasutada mittefarmakoloogilisi vahendeid käitumis- ja psüühikahäire ravis.“</w:t>
      </w:r>
    </w:p>
    <w:p xmlns:wp14="http://schemas.microsoft.com/office/word/2010/wordml" w:rsidRPr="00E46328" w:rsidR="00C61EDF" w:rsidP="00C61EDF" w:rsidRDefault="00C61EDF" w14:paraId="5289914A" wp14:textId="77777777">
      <w:pPr>
        <w:rPr>
          <w:rFonts w:asciiTheme="minorHAnsi" w:hAnsiTheme="minorHAnsi"/>
          <w:sz w:val="22"/>
          <w:szCs w:val="22"/>
        </w:rPr>
      </w:pPr>
      <w:r w:rsidRPr="00E46328">
        <w:rPr>
          <w:rFonts w:eastAsia="Verdana" w:cs="Verdana" w:asciiTheme="minorHAnsi" w:hAnsiTheme="minorHAnsi"/>
          <w:sz w:val="22"/>
          <w:szCs w:val="22"/>
        </w:rPr>
        <w:br/>
      </w:r>
      <w:r w:rsidRPr="00E46328">
        <w:rPr>
          <w:rFonts w:eastAsia="Verdana" w:cs="Verdana" w:asciiTheme="minorHAnsi" w:hAnsiTheme="minorHAnsi"/>
          <w:sz w:val="22"/>
          <w:szCs w:val="22"/>
          <w:u w:val="single"/>
        </w:rPr>
        <w:t>Kokkuvõttes soovitused:</w:t>
      </w:r>
    </w:p>
    <w:p xmlns:wp14="http://schemas.microsoft.com/office/word/2010/wordml" w:rsidRPr="00E46328" w:rsidR="00C61EDF" w:rsidP="00C61EDF" w:rsidRDefault="00C61EDF" w14:paraId="7C381C62" wp14:textId="77777777">
      <w:pPr>
        <w:rPr>
          <w:rFonts w:asciiTheme="minorHAnsi" w:hAnsiTheme="minorHAnsi"/>
          <w:sz w:val="22"/>
          <w:szCs w:val="22"/>
        </w:rPr>
      </w:pP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xml:space="preserve">- farmakoloogilist ravi pakkuda vaid siis, kui psüühika ja käitumishäired põhjustavad olulist distressi patsiendile või seavad ohtu patsiendi enda või teised inimesed. </w:t>
      </w:r>
    </w:p>
    <w:p xmlns:wp14="http://schemas.microsoft.com/office/word/2010/wordml" w:rsidRPr="00E46328" w:rsidR="00C61EDF" w:rsidP="00C61EDF" w:rsidRDefault="00C61EDF" w14:paraId="1A93CA96" wp14:textId="77777777">
      <w:pPr>
        <w:numPr>
          <w:ilvl w:val="0"/>
          <w:numId w:val="1"/>
        </w:numPr>
        <w:ind w:hanging="360"/>
        <w:contextualSpacing/>
        <w:rPr>
          <w:rFonts w:eastAsia="Verdana" w:cs="Verdana" w:asciiTheme="minorHAnsi" w:hAnsiTheme="minorHAnsi"/>
          <w:sz w:val="22"/>
          <w:szCs w:val="22"/>
        </w:rPr>
      </w:pPr>
      <w:r w:rsidRPr="00E46328">
        <w:rPr>
          <w:rFonts w:eastAsia="Verdana" w:cs="Verdana" w:asciiTheme="minorHAnsi" w:hAnsiTheme="minorHAnsi"/>
          <w:sz w:val="22"/>
          <w:szCs w:val="22"/>
          <w:u w:val="single"/>
        </w:rPr>
        <w:t>kerge kuni mõõduka käitumis- ja psüühikahäirega Alzheimeri tõvega</w:t>
      </w:r>
      <w:r w:rsidRPr="00E46328">
        <w:rPr>
          <w:rFonts w:eastAsia="Verdana" w:cs="Verdana" w:asciiTheme="minorHAnsi" w:hAnsiTheme="minorHAnsi"/>
          <w:sz w:val="22"/>
          <w:szCs w:val="22"/>
        </w:rPr>
        <w:t xml:space="preserve">, vaskulaarse või segatüüpi dementsusega patsientidele ei ole ravi antipsühhootiliste ravimitega soovitatav kardiovaskulaarsete tüsistuste ning suurenenud surmariski tõttu. Neil on soovitatav kasutada mittefarmakoloogilisi meetodeid. </w:t>
      </w:r>
    </w:p>
    <w:p xmlns:wp14="http://schemas.microsoft.com/office/word/2010/wordml" w:rsidRPr="00E46328" w:rsidR="00C61EDF" w:rsidP="00C61EDF" w:rsidRDefault="00C61EDF" w14:paraId="2049CAE2" wp14:textId="77777777">
      <w:pPr>
        <w:numPr>
          <w:ilvl w:val="0"/>
          <w:numId w:val="1"/>
        </w:numPr>
        <w:ind w:hanging="360"/>
        <w:contextualSpacing/>
        <w:rPr>
          <w:rFonts w:eastAsia="Verdana" w:cs="Verdana" w:asciiTheme="minorHAnsi" w:hAnsiTheme="minorHAnsi"/>
          <w:sz w:val="22"/>
          <w:szCs w:val="22"/>
        </w:rPr>
      </w:pPr>
      <w:r w:rsidRPr="00E46328">
        <w:rPr>
          <w:rFonts w:eastAsia="Verdana" w:cs="Verdana" w:asciiTheme="minorHAnsi" w:hAnsiTheme="minorHAnsi"/>
          <w:sz w:val="22"/>
          <w:szCs w:val="22"/>
          <w:u w:val="single"/>
        </w:rPr>
        <w:t>raske käitumis- ja psüühikahäirega (psühhoos ja/või olulist distressi põhjustav agiteeritud käitumine) Alzheimeri tõvega</w:t>
      </w:r>
      <w:r w:rsidRPr="00E46328">
        <w:rPr>
          <w:rFonts w:eastAsia="Verdana" w:cs="Verdana" w:asciiTheme="minorHAnsi" w:hAnsiTheme="minorHAnsi"/>
          <w:sz w:val="22"/>
          <w:szCs w:val="22"/>
        </w:rPr>
        <w:t>, vaskulaarse või segatüüpi dementsusega patsientidele võib pakkuda antipsühhootilist ravi tingimustel:</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eelnevalt on patsiendi ja/või tema omastega põhjalikult arutatud antipsühhootilise ravi riske (eelkõige suurenenud transitoorse isheemilise ataki ja insuldi riski ning võimalik kognitsiooni halvendav efekt)</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xml:space="preserve">- muutused kognitiivses võimekuses peaksid olema hinnatud ja dokumenteeritud regulaarse intervalliga.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sümptomid, mida kavatsetakse mõjutada, t</w:t>
      </w:r>
      <w:r w:rsidRPr="00E46328" w:rsidR="005D281A">
        <w:rPr>
          <w:rFonts w:eastAsia="Verdana" w:cs="Verdana" w:asciiTheme="minorHAnsi" w:hAnsiTheme="minorHAnsi"/>
          <w:sz w:val="22"/>
          <w:szCs w:val="22"/>
        </w:rPr>
        <w:t>uleb tuvastada, nende raskusastmed</w:t>
      </w:r>
      <w:r w:rsidRPr="00E46328">
        <w:rPr>
          <w:rFonts w:eastAsia="Verdana" w:cs="Verdana" w:asciiTheme="minorHAnsi" w:hAnsiTheme="minorHAnsi"/>
          <w:sz w:val="22"/>
          <w:szCs w:val="22"/>
        </w:rPr>
        <w:t xml:space="preserve"> hinnata ning dokumenteerida</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muutused sümptomites, mida ravimitega mõjutatakse, tuleb regulaarse intervalliga dokumenteerida</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tuleb arvesse võtta kaasuvate haigusseisundite, näiteks depressiooni, mõju</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antipsühhootiline ravim valitakse peale individuaalset riski-kasu hinnangut</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antipsühhootilist ravi alustatakse madalas annuses ning annust suurendatakse seejärel</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ravi peaks olema ajaliselt piiratud ning näidustus regulaarselt taashinnatud (iga 3 kuu tagant või vastavalt kliinilisele vajadusel)</w:t>
      </w:r>
    </w:p>
    <w:p xmlns:wp14="http://schemas.microsoft.com/office/word/2010/wordml" w:rsidRPr="00E46328" w:rsidR="00C61EDF" w:rsidP="00C61EDF" w:rsidRDefault="00C61EDF" w14:paraId="1867F96F" wp14:textId="77777777">
      <w:pPr>
        <w:rPr>
          <w:rFonts w:asciiTheme="minorHAnsi" w:hAnsiTheme="minorHAnsi"/>
          <w:sz w:val="22"/>
          <w:szCs w:val="22"/>
        </w:rPr>
      </w:pPr>
    </w:p>
    <w:p xmlns:wp14="http://schemas.microsoft.com/office/word/2010/wordml" w:rsidRPr="00E46328" w:rsidR="00C61EDF" w:rsidP="00C61EDF" w:rsidRDefault="00C61EDF" w14:paraId="7FE3CB7F" wp14:textId="77777777">
      <w:pPr>
        <w:numPr>
          <w:ilvl w:val="0"/>
          <w:numId w:val="1"/>
        </w:numPr>
        <w:ind w:hanging="360"/>
        <w:contextualSpacing/>
        <w:rPr>
          <w:rFonts w:eastAsia="Verdana" w:cs="Verdana" w:asciiTheme="minorHAnsi" w:hAnsiTheme="minorHAnsi"/>
          <w:sz w:val="22"/>
          <w:szCs w:val="22"/>
        </w:rPr>
      </w:pPr>
      <w:r w:rsidRPr="00E46328">
        <w:rPr>
          <w:rFonts w:eastAsia="Verdana" w:cs="Verdana" w:asciiTheme="minorHAnsi" w:hAnsiTheme="minorHAnsi"/>
          <w:sz w:val="22"/>
          <w:szCs w:val="22"/>
        </w:rPr>
        <w:t>kerge, mõõduka või raske Alzheimeri tõvega patsientidel, kel on raske käitumis- ja psüühikahäire, võib kaaluda ravi atsetüülkoliini esteraasi inhibiitoriga, juhul kui:</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xml:space="preserve">- mittefarmakoloogiline ravi on mittekohane </w:t>
      </w:r>
      <w:r w:rsidRPr="00E46328">
        <w:rPr>
          <w:rFonts w:eastAsia="Verdana" w:cs="Verdana" w:asciiTheme="minorHAnsi" w:hAnsiTheme="minorHAnsi"/>
          <w:i/>
          <w:sz w:val="22"/>
          <w:szCs w:val="22"/>
        </w:rPr>
        <w:t xml:space="preserve">(“inappropriate”) </w:t>
      </w:r>
      <w:r w:rsidRPr="00E46328">
        <w:rPr>
          <w:rFonts w:eastAsia="Verdana" w:cs="Verdana" w:asciiTheme="minorHAnsi" w:hAnsiTheme="minorHAnsi"/>
          <w:sz w:val="22"/>
          <w:szCs w:val="22"/>
        </w:rPr>
        <w:t>või ebaefektiivne</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antipsühhootiline ravi on mittekohane või ebaefektiivne</w:t>
      </w:r>
    </w:p>
    <w:p xmlns:wp14="http://schemas.microsoft.com/office/word/2010/wordml" w:rsidRPr="00E46328" w:rsidR="005D281A" w:rsidP="00C61EDF" w:rsidRDefault="00C61EDF" w14:paraId="275C79C8" wp14:textId="77777777">
      <w:pPr>
        <w:rPr>
          <w:rFonts w:eastAsia="Verdana" w:cs="Verdana" w:asciiTheme="minorHAnsi" w:hAnsiTheme="minorHAnsi"/>
          <w:sz w:val="22"/>
          <w:szCs w:val="22"/>
        </w:rPr>
      </w:pPr>
      <w:r w:rsidRPr="00E46328">
        <w:rPr>
          <w:rFonts w:eastAsia="Verdana" w:cs="Verdana" w:asciiTheme="minorHAnsi" w:hAnsiTheme="minorHAnsi"/>
          <w:sz w:val="22"/>
          <w:szCs w:val="22"/>
        </w:rPr>
        <w:br/>
      </w:r>
      <w:r w:rsidRPr="00E46328">
        <w:rPr>
          <w:rFonts w:eastAsia="Verdana" w:cs="Verdana" w:asciiTheme="minorHAnsi" w:hAnsiTheme="minorHAnsi"/>
          <w:sz w:val="22"/>
          <w:szCs w:val="22"/>
          <w:u w:val="single"/>
        </w:rPr>
        <w:t>Farmakoloogilise ravi põhimõtted:</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endale või teistele inimestele ohtlike dementsete inimeste käitumis- ja/või psüühikahäire ravi peab toimuma turvalises, vähestimuleerivas keskkonnas, teistest patsientidest eraldatuna.</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xml:space="preserve">- farmakoloogilise ravi eesmärgiks peaks olema patsiendi rahustamine ning vägivaldse käitumise vähendamine, mitte kaasuva psühhiaatrilise haiguse ravi. Farmakoloogilise ravi käigus </w:t>
      </w:r>
      <w:r w:rsidRPr="00E46328">
        <w:rPr>
          <w:rFonts w:eastAsia="Verdana" w:cs="Verdana" w:asciiTheme="minorHAnsi" w:hAnsiTheme="minorHAnsi"/>
          <w:sz w:val="22"/>
          <w:szCs w:val="22"/>
        </w:rPr>
        <w:lastRenderedPageBreak/>
        <w:t xml:space="preserve">peaks vältima sedatsiooni.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xml:space="preserve">- vägivaldse käitumise käsitluses tuleks vältida kõrges doosis või kombineeritud ravimite kasutamist ning kasutama kõige madalamaid efektiivseid doose.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ravimeid tuleb kasutada ettevaatusega, eriti neil patsientidel, kellel on kasutatud ohjeldusmeetmeid, järgmiste riskide tõttu:</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teadvusekadu sedatsiooni asemel</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ülesedeerimine</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patsiendi ning tema lähedaste ja/või meditsiinipersonali vaheliste suhete halvenemine</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br/>
      </w:r>
      <w:r w:rsidRPr="00E46328">
        <w:rPr>
          <w:rFonts w:eastAsia="Verdana" w:cs="Verdana" w:asciiTheme="minorHAnsi" w:hAnsiTheme="minorHAnsi"/>
          <w:sz w:val="22"/>
          <w:szCs w:val="22"/>
          <w:u w:val="single"/>
        </w:rPr>
        <w:t xml:space="preserve">Manustamisviis: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xml:space="preserve">- Eelistatud on suukaudne ravimi manustamise viis, kuid vägivalla, agressiivsuse ja väljendunud agiteerituse ravis võib minna vaja intramuskulaarset manustamisviisi. Intravenoosselt peaks ravimeid manustama vaid erandjuhtudel.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xml:space="preserve">- Intramuskulaarse manustamise puhul eelistada lorasepaami, haloperidooli või olansapiini.    Eelistatud on monoteraapia.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 Kui on vaja kiiret sedatsiooni, mõelda haloperidooli ning lorasepaami i.m kombineerimisele</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 Intramuskulaarne diazepaam ega kloorpromasiin ei ole dementsete inimeste käitumishäire ravis soovitatud.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xml:space="preserve">- 1. põlvkonna antipsühhootikumide kasutamise (nt i.m haloperidool) tuleb hoolikalt monitoorida düstoonia ja teiste ekstrapüramidaalsete kõrvaltoimete kujunemise osas. Kui kõrvaltoimed, eriti akuutsed düstoonilised reaktsioonid, muutuvad patsiendi jaoks häirivaks, tuleks kaaluda antikolinergilise ravimi kasutamist. Nende kasutamisel tuleb </w:t>
      </w:r>
      <w:r w:rsidRPr="00E46328" w:rsidR="005D281A">
        <w:rPr>
          <w:rFonts w:eastAsia="Verdana" w:cs="Verdana" w:asciiTheme="minorHAnsi" w:hAnsiTheme="minorHAnsi"/>
          <w:sz w:val="22"/>
          <w:szCs w:val="22"/>
        </w:rPr>
        <w:t xml:space="preserve">patsienti </w:t>
      </w:r>
      <w:r w:rsidRPr="00E46328">
        <w:rPr>
          <w:rFonts w:eastAsia="Verdana" w:cs="Verdana" w:asciiTheme="minorHAnsi" w:hAnsiTheme="minorHAnsi"/>
          <w:sz w:val="22"/>
          <w:szCs w:val="22"/>
        </w:rPr>
        <w:t xml:space="preserve">monitoorida kognitiivse võimekuse languse osas.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rPr>
        <w:tab/>
      </w:r>
      <w:r w:rsidRPr="00E46328">
        <w:rPr>
          <w:rFonts w:eastAsia="Verdana" w:cs="Verdana" w:asciiTheme="minorHAnsi" w:hAnsiTheme="minorHAnsi"/>
          <w:sz w:val="22"/>
          <w:szCs w:val="22"/>
        </w:rPr>
        <w:t xml:space="preserve">- Sedeeritud patsiendil peaks pidevalt ning regulaarse intervalliga monitoorima vererõhku, pulssi, kehatemperatuuri, hingamissagedust, kuni </w:t>
      </w:r>
      <w:r w:rsidRPr="00E46328" w:rsidR="005D281A">
        <w:rPr>
          <w:rFonts w:eastAsia="Verdana" w:cs="Verdana" w:asciiTheme="minorHAnsi" w:hAnsiTheme="minorHAnsi"/>
          <w:sz w:val="22"/>
          <w:szCs w:val="22"/>
        </w:rPr>
        <w:t xml:space="preserve">sedeeriv toime on möödunud.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Dementsete patsientide kaasuva depressiooni ravis lähtuda NICE-i antidepressanravi põhimõtetest. Vältida antikolinergilise toimega antidepressante.</w:t>
      </w:r>
    </w:p>
    <w:p xmlns:wp14="http://schemas.microsoft.com/office/word/2010/wordml" w:rsidRPr="00E46328" w:rsidR="00635DFB" w:rsidP="00C61EDF" w:rsidRDefault="00C61EDF" w14:paraId="2013F734" wp14:textId="77777777">
      <w:pPr>
        <w:rPr>
          <w:rFonts w:asciiTheme="minorHAnsi" w:hAnsiTheme="minorHAnsi"/>
          <w:sz w:val="22"/>
          <w:szCs w:val="22"/>
        </w:rPr>
      </w:pPr>
      <w:r w:rsidRPr="00E46328">
        <w:rPr>
          <w:rFonts w:eastAsia="Verdana" w:cs="Verdana" w:asciiTheme="minorHAnsi" w:hAnsiTheme="minorHAnsi"/>
          <w:b/>
          <w:color w:val="38761D"/>
          <w:sz w:val="22"/>
          <w:szCs w:val="22"/>
        </w:rPr>
        <w:br/>
      </w:r>
      <w:r w:rsidRPr="00E46328" w:rsidR="005D281A">
        <w:rPr>
          <w:rFonts w:eastAsia="Verdana" w:cs="Verdana" w:asciiTheme="minorHAnsi" w:hAnsiTheme="minorHAnsi"/>
          <w:b/>
          <w:color w:val="4F6228" w:themeColor="accent3" w:themeShade="80"/>
          <w:sz w:val="22"/>
          <w:szCs w:val="22"/>
        </w:rPr>
        <w:t>6.</w:t>
      </w:r>
      <w:r w:rsidRPr="00E46328" w:rsidR="00CA15A8">
        <w:rPr>
          <w:rFonts w:eastAsia="Verdana" w:cs="Verdana" w:asciiTheme="minorHAnsi" w:hAnsiTheme="minorHAnsi"/>
          <w:b/>
          <w:color w:val="4F6228" w:themeColor="accent3" w:themeShade="80"/>
          <w:sz w:val="22"/>
          <w:szCs w:val="22"/>
        </w:rPr>
        <w:t xml:space="preserve"> Practice Guidelines for the Treatment of patients with </w:t>
      </w:r>
      <w:r w:rsidRPr="00E46328" w:rsidR="00DD1B80">
        <w:rPr>
          <w:rFonts w:eastAsia="Verdana" w:cs="Verdana" w:asciiTheme="minorHAnsi" w:hAnsiTheme="minorHAnsi"/>
          <w:b/>
          <w:color w:val="4F6228" w:themeColor="accent3" w:themeShade="80"/>
          <w:sz w:val="22"/>
          <w:szCs w:val="22"/>
        </w:rPr>
        <w:t>Alzheimer’s disease. APA 2014:</w:t>
      </w:r>
      <w:r w:rsidRPr="00E46328" w:rsidR="00DD1B80">
        <w:rPr>
          <w:rFonts w:eastAsia="Verdana" w:cs="Verdana" w:asciiTheme="minorHAnsi" w:hAnsiTheme="minorHAnsi"/>
          <w:b/>
          <w:color w:val="38761D"/>
          <w:sz w:val="22"/>
          <w:szCs w:val="22"/>
        </w:rPr>
        <w:br/>
      </w:r>
      <w:r w:rsidRPr="00E46328" w:rsidR="00CA15A8">
        <w:rPr>
          <w:rFonts w:eastAsia="Verdana" w:cs="Verdana" w:asciiTheme="minorHAnsi" w:hAnsiTheme="minorHAnsi"/>
          <w:b/>
          <w:color w:val="auto"/>
          <w:szCs w:val="22"/>
        </w:rPr>
        <w:t>Agitatsioon ja psühhoos:</w:t>
      </w:r>
      <w:r w:rsidRPr="00E46328" w:rsidR="00CA15A8">
        <w:rPr>
          <w:rFonts w:eastAsia="Verdana" w:cs="Verdana" w:asciiTheme="minorHAnsi" w:hAnsiTheme="minorHAnsi"/>
          <w:b/>
          <w:color w:val="38761D"/>
          <w:sz w:val="22"/>
          <w:szCs w:val="22"/>
        </w:rPr>
        <w:br/>
      </w:r>
      <w:r w:rsidRPr="00E46328" w:rsidR="005D281A">
        <w:rPr>
          <w:rFonts w:eastAsia="Verdana" w:cs="Verdana" w:asciiTheme="minorHAnsi" w:hAnsiTheme="minorHAnsi"/>
          <w:b/>
          <w:sz w:val="22"/>
          <w:szCs w:val="22"/>
        </w:rPr>
        <w:t xml:space="preserve">1. </w:t>
      </w:r>
      <w:r w:rsidRPr="00E46328" w:rsidR="00CA15A8">
        <w:rPr>
          <w:rFonts w:eastAsia="Verdana" w:cs="Verdana" w:asciiTheme="minorHAnsi" w:hAnsiTheme="minorHAnsi"/>
          <w:b/>
          <w:sz w:val="22"/>
          <w:szCs w:val="22"/>
        </w:rPr>
        <w:t>Antipsühhootikumid:</w:t>
      </w:r>
      <w:r w:rsidRPr="00E46328" w:rsidR="00CA15A8">
        <w:rPr>
          <w:rFonts w:eastAsia="Verdana" w:cs="Verdana" w:asciiTheme="minorHAnsi" w:hAnsiTheme="minorHAnsi"/>
          <w:color w:val="38761D"/>
          <w:sz w:val="22"/>
          <w:szCs w:val="22"/>
        </w:rPr>
        <w:br/>
      </w:r>
      <w:r w:rsidRPr="00E46328" w:rsidR="00CA15A8">
        <w:rPr>
          <w:rFonts w:eastAsia="Verdana" w:cs="Verdana" w:asciiTheme="minorHAnsi" w:hAnsiTheme="minorHAnsi"/>
          <w:sz w:val="22"/>
          <w:szCs w:val="22"/>
        </w:rPr>
        <w:t xml:space="preserve">2008.aastal </w:t>
      </w:r>
      <w:r w:rsidRPr="00E46328" w:rsidR="005D281A">
        <w:rPr>
          <w:rFonts w:eastAsia="Verdana" w:cs="Verdana" w:asciiTheme="minorHAnsi" w:hAnsiTheme="minorHAnsi"/>
          <w:sz w:val="22"/>
          <w:szCs w:val="22"/>
        </w:rPr>
        <w:t xml:space="preserve">laiendas </w:t>
      </w:r>
      <w:r w:rsidRPr="00E46328" w:rsidR="00CA15A8">
        <w:rPr>
          <w:rFonts w:eastAsia="Verdana" w:cs="Verdana" w:asciiTheme="minorHAnsi" w:hAnsiTheme="minorHAnsi"/>
          <w:sz w:val="22"/>
          <w:szCs w:val="22"/>
        </w:rPr>
        <w:t xml:space="preserve">FDA antipsühhootikumide </w:t>
      </w:r>
      <w:r w:rsidRPr="00E46328" w:rsidR="00CA15A8">
        <w:rPr>
          <w:rFonts w:eastAsia="Verdana" w:cs="Verdana" w:asciiTheme="minorHAnsi" w:hAnsiTheme="minorHAnsi"/>
          <w:i/>
          <w:sz w:val="22"/>
          <w:szCs w:val="22"/>
        </w:rPr>
        <w:t>“black box”</w:t>
      </w:r>
      <w:r w:rsidRPr="00E46328" w:rsidR="00CA15A8">
        <w:rPr>
          <w:rFonts w:eastAsia="Verdana" w:cs="Verdana" w:asciiTheme="minorHAnsi" w:hAnsiTheme="minorHAnsi"/>
          <w:sz w:val="22"/>
          <w:szCs w:val="22"/>
        </w:rPr>
        <w:t xml:space="preserve"> hoiatust kõikidele 1.plvk</w:t>
      </w:r>
      <w:r w:rsidRPr="00E46328" w:rsidR="005D281A">
        <w:rPr>
          <w:rFonts w:eastAsia="Verdana" w:cs="Verdana" w:asciiTheme="minorHAnsi" w:hAnsiTheme="minorHAnsi"/>
          <w:sz w:val="22"/>
          <w:szCs w:val="22"/>
        </w:rPr>
        <w:t xml:space="preserve"> rühma kuuluvatele</w:t>
      </w:r>
      <w:r w:rsidRPr="00E46328" w:rsidR="00CA15A8">
        <w:rPr>
          <w:rFonts w:eastAsia="Verdana" w:cs="Verdana" w:asciiTheme="minorHAnsi" w:hAnsiTheme="minorHAnsi"/>
          <w:sz w:val="22"/>
          <w:szCs w:val="22"/>
        </w:rPr>
        <w:t xml:space="preserve"> </w:t>
      </w:r>
      <w:r w:rsidRPr="00E46328" w:rsidR="005D281A">
        <w:rPr>
          <w:rFonts w:eastAsia="Verdana" w:cs="Verdana" w:asciiTheme="minorHAnsi" w:hAnsiTheme="minorHAnsi"/>
          <w:sz w:val="22"/>
          <w:szCs w:val="22"/>
        </w:rPr>
        <w:t>ravimitele.</w:t>
      </w:r>
      <w:r w:rsidRPr="00E46328" w:rsidR="00CA15A8">
        <w:rPr>
          <w:rFonts w:eastAsia="Verdana" w:cs="Verdana" w:asciiTheme="minorHAnsi" w:hAnsiTheme="minorHAnsi"/>
          <w:sz w:val="22"/>
          <w:szCs w:val="22"/>
        </w:rPr>
        <w:t xml:space="preserve"> </w:t>
      </w:r>
      <w:r w:rsidRPr="00E46328" w:rsidR="00CA15A8">
        <w:rPr>
          <w:rFonts w:eastAsia="Verdana" w:cs="Verdana" w:asciiTheme="minorHAnsi" w:hAnsiTheme="minorHAnsi"/>
          <w:sz w:val="22"/>
          <w:szCs w:val="22"/>
        </w:rPr>
        <w:br/>
      </w:r>
      <w:r w:rsidRPr="00E46328" w:rsidR="00CA15A8">
        <w:rPr>
          <w:rFonts w:eastAsia="Verdana" w:cs="Verdana" w:asciiTheme="minorHAnsi" w:hAnsiTheme="minorHAnsi"/>
          <w:sz w:val="22"/>
          <w:szCs w:val="22"/>
        </w:rPr>
        <w:t>Andmed uuematest uuringutest (suuremad valimid, kuid kvaliteedilt ja väljunditelt /outcome/ erinevad):</w:t>
      </w:r>
      <w:r w:rsidRPr="00E46328" w:rsidR="00CA15A8">
        <w:rPr>
          <w:rFonts w:eastAsia="Verdana" w:cs="Verdana" w:asciiTheme="minorHAnsi" w:hAnsiTheme="minorHAnsi"/>
          <w:sz w:val="22"/>
          <w:szCs w:val="22"/>
        </w:rPr>
        <w:br/>
      </w:r>
      <w:r w:rsidRPr="00E46328" w:rsidR="00CA15A8">
        <w:rPr>
          <w:rFonts w:eastAsia="Verdana" w:cs="Verdana" w:asciiTheme="minorHAnsi" w:hAnsiTheme="minorHAnsi"/>
          <w:sz w:val="22"/>
          <w:szCs w:val="22"/>
        </w:rPr>
        <w:t xml:space="preserve"> </w:t>
      </w:r>
      <w:r w:rsidRPr="00E46328" w:rsidR="00CA15A8">
        <w:rPr>
          <w:rFonts w:eastAsia="Verdana" w:cs="Verdana" w:asciiTheme="minorHAnsi" w:hAnsiTheme="minorHAnsi"/>
          <w:sz w:val="22"/>
          <w:szCs w:val="22"/>
        </w:rPr>
        <w:tab/>
      </w:r>
      <w:r w:rsidRPr="00E46328" w:rsidR="00CA15A8">
        <w:rPr>
          <w:rFonts w:eastAsia="Verdana" w:cs="Verdana" w:asciiTheme="minorHAnsi" w:hAnsiTheme="minorHAnsi"/>
          <w:sz w:val="22"/>
          <w:szCs w:val="22"/>
        </w:rPr>
        <w:t>- kvetiapiin</w:t>
      </w:r>
      <w:r w:rsidRPr="00E46328" w:rsidR="005D281A">
        <w:rPr>
          <w:rFonts w:eastAsia="Verdana" w:cs="Verdana" w:asciiTheme="minorHAnsi" w:hAnsiTheme="minorHAnsi"/>
          <w:sz w:val="22"/>
          <w:szCs w:val="22"/>
        </w:rPr>
        <w:t>il</w:t>
      </w:r>
      <w:r w:rsidRPr="00E46328" w:rsidR="00CA15A8">
        <w:rPr>
          <w:rFonts w:eastAsia="Verdana" w:cs="Verdana" w:asciiTheme="minorHAnsi" w:hAnsiTheme="minorHAnsi"/>
          <w:sz w:val="22"/>
          <w:szCs w:val="22"/>
        </w:rPr>
        <w:t xml:space="preserve"> annuses 200-300mg nõrk efekt käitumis- ja psüühikahäirele, lisaks annusest sõltuv sedeeriv toime</w:t>
      </w:r>
      <w:r w:rsidRPr="00E46328" w:rsidR="00CA15A8">
        <w:rPr>
          <w:rFonts w:eastAsia="Verdana" w:cs="Verdana" w:asciiTheme="minorHAnsi" w:hAnsiTheme="minorHAnsi"/>
          <w:sz w:val="22"/>
          <w:szCs w:val="22"/>
        </w:rPr>
        <w:br/>
      </w:r>
      <w:r w:rsidRPr="00E46328" w:rsidR="00CA15A8">
        <w:rPr>
          <w:rFonts w:eastAsia="Verdana" w:cs="Verdana" w:asciiTheme="minorHAnsi" w:hAnsiTheme="minorHAnsi"/>
          <w:sz w:val="22"/>
          <w:szCs w:val="22"/>
        </w:rPr>
        <w:t xml:space="preserve"> </w:t>
      </w:r>
      <w:r w:rsidRPr="00E46328" w:rsidR="00CA15A8">
        <w:rPr>
          <w:rFonts w:eastAsia="Verdana" w:cs="Verdana" w:asciiTheme="minorHAnsi" w:hAnsiTheme="minorHAnsi"/>
          <w:sz w:val="22"/>
          <w:szCs w:val="22"/>
        </w:rPr>
        <w:tab/>
      </w:r>
      <w:r w:rsidRPr="00E46328" w:rsidR="00CA15A8">
        <w:rPr>
          <w:rFonts w:eastAsia="Verdana" w:cs="Verdana" w:asciiTheme="minorHAnsi" w:hAnsiTheme="minorHAnsi"/>
          <w:sz w:val="22"/>
          <w:szCs w:val="22"/>
        </w:rPr>
        <w:t xml:space="preserve">- erinevaid </w:t>
      </w:r>
      <w:r w:rsidRPr="00E46328" w:rsidR="005D281A">
        <w:rPr>
          <w:rFonts w:eastAsia="Verdana" w:cs="Verdana" w:asciiTheme="minorHAnsi" w:hAnsiTheme="minorHAnsi"/>
          <w:sz w:val="22"/>
          <w:szCs w:val="22"/>
        </w:rPr>
        <w:t>AP-e</w:t>
      </w:r>
      <w:r w:rsidRPr="00E46328" w:rsidR="00CA15A8">
        <w:rPr>
          <w:rFonts w:eastAsia="Verdana" w:cs="Verdana" w:asciiTheme="minorHAnsi" w:hAnsiTheme="minorHAnsi"/>
          <w:sz w:val="22"/>
          <w:szCs w:val="22"/>
        </w:rPr>
        <w:t xml:space="preserve"> (olansapiin vs haloperidool; kvetiapiin vs risperidoon) või antipsühhootikumi antidepressandiga (risperidoon vs estsitalopraam) võrdlevad väiksemad uuringud: ei leitud erinevust (NB, platseebo-rühma </w:t>
      </w:r>
      <w:r w:rsidRPr="00E46328" w:rsidR="005D281A">
        <w:rPr>
          <w:rFonts w:eastAsia="Verdana" w:cs="Verdana" w:asciiTheme="minorHAnsi" w:hAnsiTheme="minorHAnsi"/>
          <w:sz w:val="22"/>
          <w:szCs w:val="22"/>
        </w:rPr>
        <w:t xml:space="preserve">neis uuringutes </w:t>
      </w:r>
      <w:r w:rsidRPr="00E46328" w:rsidR="00CA15A8">
        <w:rPr>
          <w:rFonts w:eastAsia="Verdana" w:cs="Verdana" w:asciiTheme="minorHAnsi" w:hAnsiTheme="minorHAnsi"/>
          <w:sz w:val="22"/>
          <w:szCs w:val="22"/>
        </w:rPr>
        <w:t>ei olnud). Estsitalopraami taluti paremini kui risperidooni. Kokkuvõtvalt võib öelda, et</w:t>
      </w:r>
      <w:r w:rsidRPr="00E46328" w:rsidR="005D281A">
        <w:rPr>
          <w:rFonts w:eastAsia="Verdana" w:cs="Verdana" w:asciiTheme="minorHAnsi" w:hAnsiTheme="minorHAnsi"/>
          <w:sz w:val="22"/>
          <w:szCs w:val="22"/>
        </w:rPr>
        <w:t xml:space="preserve"> nimetatud ravimite efektiivsuse osas</w:t>
      </w:r>
      <w:r w:rsidRPr="00E46328" w:rsidR="00CA15A8">
        <w:rPr>
          <w:rFonts w:eastAsia="Verdana" w:cs="Verdana" w:asciiTheme="minorHAnsi" w:hAnsiTheme="minorHAnsi"/>
          <w:sz w:val="22"/>
          <w:szCs w:val="22"/>
        </w:rPr>
        <w:t xml:space="preserve"> erinevust ei ole, küll aga talumises (kõrvaltoimete profiil). </w:t>
      </w:r>
      <w:r w:rsidRPr="00E46328" w:rsidR="00CA15A8">
        <w:rPr>
          <w:rFonts w:eastAsia="Verdana" w:cs="Verdana" w:asciiTheme="minorHAnsi" w:hAnsiTheme="minorHAnsi"/>
          <w:sz w:val="22"/>
          <w:szCs w:val="22"/>
        </w:rPr>
        <w:br/>
      </w:r>
      <w:r w:rsidRPr="00E46328" w:rsidR="00CA15A8">
        <w:rPr>
          <w:rFonts w:eastAsia="Verdana" w:cs="Verdana" w:asciiTheme="minorHAnsi" w:hAnsiTheme="minorHAnsi"/>
          <w:sz w:val="22"/>
          <w:szCs w:val="22"/>
        </w:rPr>
        <w:t xml:space="preserve"> </w:t>
      </w:r>
      <w:r w:rsidRPr="00E46328" w:rsidR="00CA15A8">
        <w:rPr>
          <w:rFonts w:eastAsia="Verdana" w:cs="Verdana" w:asciiTheme="minorHAnsi" w:hAnsiTheme="minorHAnsi"/>
          <w:b/>
          <w:sz w:val="22"/>
          <w:szCs w:val="22"/>
        </w:rPr>
        <w:tab/>
      </w:r>
      <w:r w:rsidRPr="00E46328" w:rsidR="00CA15A8">
        <w:rPr>
          <w:rFonts w:eastAsia="Verdana" w:cs="Verdana" w:asciiTheme="minorHAnsi" w:hAnsiTheme="minorHAnsi"/>
          <w:b/>
          <w:sz w:val="22"/>
          <w:szCs w:val="22"/>
        </w:rPr>
        <w:t xml:space="preserve">- üldiselt </w:t>
      </w:r>
      <w:r w:rsidRPr="00E46328" w:rsidR="005D281A">
        <w:rPr>
          <w:rFonts w:eastAsia="Verdana" w:cs="Verdana" w:asciiTheme="minorHAnsi" w:hAnsiTheme="minorHAnsi"/>
          <w:b/>
          <w:sz w:val="22"/>
          <w:szCs w:val="22"/>
        </w:rPr>
        <w:t xml:space="preserve">on </w:t>
      </w:r>
      <w:r w:rsidRPr="00E46328" w:rsidR="00CA15A8">
        <w:rPr>
          <w:rFonts w:eastAsia="Verdana" w:cs="Verdana" w:asciiTheme="minorHAnsi" w:hAnsiTheme="minorHAnsi"/>
          <w:b/>
          <w:sz w:val="22"/>
          <w:szCs w:val="22"/>
        </w:rPr>
        <w:t>võrreldes platseeboga antipsühhootikumidel on minimaalne või puuduv toime psüühika- ja käitumishäiretele. Seepärast on eelistatud mittefarmakoloogiline käsitlus.</w:t>
      </w:r>
      <w:r w:rsidRPr="00E46328" w:rsidR="00CA15A8">
        <w:rPr>
          <w:rFonts w:eastAsia="Verdana" w:cs="Verdana" w:asciiTheme="minorHAnsi" w:hAnsiTheme="minorHAnsi"/>
          <w:sz w:val="22"/>
          <w:szCs w:val="22"/>
        </w:rPr>
        <w:t xml:space="preserve"> </w:t>
      </w:r>
    </w:p>
    <w:p xmlns:wp14="http://schemas.microsoft.com/office/word/2010/wordml" w:rsidRPr="00E46328" w:rsidR="00635DFB" w:rsidP="003A1B3F" w:rsidRDefault="00635DFB" w14:paraId="49242873" wp14:textId="77777777">
      <w:pPr>
        <w:rPr>
          <w:rFonts w:asciiTheme="minorHAnsi" w:hAnsiTheme="minorHAnsi"/>
          <w:sz w:val="22"/>
          <w:szCs w:val="22"/>
        </w:rPr>
      </w:pPr>
    </w:p>
    <w:p xmlns:wp14="http://schemas.microsoft.com/office/word/2010/wordml" w:rsidRPr="00E46328" w:rsidR="00C71D21" w:rsidP="00C71D21" w:rsidRDefault="00CA15A8" w14:paraId="0246C465" wp14:textId="77777777">
      <w:pPr>
        <w:rPr>
          <w:rFonts w:cs="Arial" w:asciiTheme="minorHAnsi" w:hAnsiTheme="minorHAnsi"/>
          <w:color w:val="auto"/>
          <w:sz w:val="30"/>
          <w:szCs w:val="30"/>
        </w:rPr>
      </w:pPr>
      <w:r w:rsidRPr="00E46328">
        <w:rPr>
          <w:rFonts w:eastAsia="Verdana" w:cs="Verdana" w:asciiTheme="minorHAnsi" w:hAnsiTheme="minorHAnsi"/>
          <w:sz w:val="22"/>
          <w:szCs w:val="22"/>
          <w:u w:val="single"/>
        </w:rPr>
        <w:t>Dementia Antipsychotic Withdrawal Trial - Alzheimer’s Disease (DART-AD):</w:t>
      </w:r>
      <w:r w:rsidRPr="00E46328">
        <w:rPr>
          <w:rFonts w:eastAsia="Verdana" w:cs="Verdana" w:asciiTheme="minorHAnsi" w:hAnsiTheme="minorHAnsi"/>
          <w:sz w:val="22"/>
          <w:szCs w:val="22"/>
        </w:rPr>
        <w:t xml:space="preserve"> n=165, patsiendid kas katkestasid antipsühhootilise ravi või jätkasid </w:t>
      </w:r>
      <w:r w:rsidRPr="00E46328" w:rsidR="005D281A">
        <w:rPr>
          <w:rFonts w:eastAsia="Verdana" w:cs="Verdana" w:asciiTheme="minorHAnsi" w:hAnsiTheme="minorHAnsi"/>
          <w:sz w:val="22"/>
          <w:szCs w:val="22"/>
        </w:rPr>
        <w:t xml:space="preserve">seda. Tulemused: ravi jätkavate patsientide seas oli </w:t>
      </w:r>
      <w:r w:rsidRPr="00E46328" w:rsidR="005D281A">
        <w:rPr>
          <w:rFonts w:eastAsia="Verdana" w:cs="Verdana" w:asciiTheme="minorHAnsi" w:hAnsiTheme="minorHAnsi"/>
          <w:sz w:val="22"/>
          <w:szCs w:val="22"/>
        </w:rPr>
        <w:lastRenderedPageBreak/>
        <w:t>suremus suurem</w:t>
      </w:r>
      <w:r w:rsidRPr="00E46328">
        <w:rPr>
          <w:rFonts w:eastAsia="Verdana" w:cs="Verdana" w:asciiTheme="minorHAnsi" w:hAnsiTheme="minorHAnsi"/>
          <w:sz w:val="22"/>
          <w:szCs w:val="22"/>
        </w:rPr>
        <w:t>. Erinevus tuli selgelt ilmsiks peale 12-kuulist ravi, ning efekt püsis kuni 4 aastat. Enamik patsiente sai ravi haloperidooli või risperido</w:t>
      </w:r>
      <w:r w:rsidRPr="00E46328" w:rsidR="005D281A">
        <w:rPr>
          <w:rFonts w:eastAsia="Verdana" w:cs="Verdana" w:asciiTheme="minorHAnsi" w:hAnsiTheme="minorHAnsi"/>
          <w:sz w:val="22"/>
          <w:szCs w:val="22"/>
        </w:rPr>
        <w:t>o</w:t>
      </w:r>
      <w:r w:rsidRPr="00E46328">
        <w:rPr>
          <w:rFonts w:eastAsia="Verdana" w:cs="Verdana" w:asciiTheme="minorHAnsi" w:hAnsiTheme="minorHAnsi"/>
          <w:sz w:val="22"/>
          <w:szCs w:val="22"/>
        </w:rPr>
        <w:t>niga, mistõttu selli</w:t>
      </w:r>
      <w:r w:rsidRPr="00E46328" w:rsidR="005D281A">
        <w:rPr>
          <w:rFonts w:eastAsia="Verdana" w:cs="Verdana" w:asciiTheme="minorHAnsi" w:hAnsiTheme="minorHAnsi"/>
          <w:sz w:val="22"/>
          <w:szCs w:val="22"/>
        </w:rPr>
        <w:t>st</w:t>
      </w:r>
      <w:r w:rsidRPr="00E46328">
        <w:rPr>
          <w:rFonts w:eastAsia="Verdana" w:cs="Verdana" w:asciiTheme="minorHAnsi" w:hAnsiTheme="minorHAnsi"/>
          <w:sz w:val="22"/>
          <w:szCs w:val="22"/>
        </w:rPr>
        <w:t xml:space="preserve"> ris</w:t>
      </w:r>
      <w:r w:rsidRPr="00E46328" w:rsidR="005D281A">
        <w:rPr>
          <w:rFonts w:eastAsia="Verdana" w:cs="Verdana" w:asciiTheme="minorHAnsi" w:hAnsiTheme="minorHAnsi"/>
          <w:sz w:val="22"/>
          <w:szCs w:val="22"/>
        </w:rPr>
        <w:t>ki seostatakse just eeskätt ne</w:t>
      </w:r>
      <w:r w:rsidRPr="00E46328" w:rsidR="00D651A4">
        <w:rPr>
          <w:rFonts w:eastAsia="Verdana" w:cs="Verdana" w:asciiTheme="minorHAnsi" w:hAnsiTheme="minorHAnsi"/>
          <w:sz w:val="22"/>
          <w:szCs w:val="22"/>
        </w:rPr>
        <w:t>nde</w:t>
      </w:r>
      <w:r w:rsidRPr="00E46328" w:rsidR="005D281A">
        <w:rPr>
          <w:rFonts w:eastAsia="Verdana" w:cs="Verdana" w:asciiTheme="minorHAnsi" w:hAnsiTheme="minorHAnsi"/>
          <w:sz w:val="22"/>
          <w:szCs w:val="22"/>
        </w:rPr>
        <w:t xml:space="preserve"> ravimite</w:t>
      </w:r>
      <w:r w:rsidRPr="00E46328" w:rsidR="00D651A4">
        <w:rPr>
          <w:rFonts w:eastAsia="Verdana" w:cs="Verdana" w:asciiTheme="minorHAnsi" w:hAnsiTheme="minorHAnsi"/>
          <w:sz w:val="22"/>
          <w:szCs w:val="22"/>
        </w:rPr>
        <w:t>ga.</w:t>
      </w:r>
      <w:r w:rsidRPr="00E46328" w:rsidR="005D281A">
        <w:rPr>
          <w:rFonts w:eastAsia="Verdana" w:cs="Verdana" w:asciiTheme="minorHAnsi" w:hAnsiTheme="minorHAnsi"/>
          <w:sz w:val="22"/>
          <w:szCs w:val="22"/>
        </w:rPr>
        <w:t xml:space="preserve">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br/>
      </w:r>
      <w:r w:rsidRPr="00E46328" w:rsidR="00D651A4">
        <w:rPr>
          <w:rFonts w:eastAsia="Verdana" w:cs="Verdana" w:asciiTheme="minorHAnsi" w:hAnsiTheme="minorHAnsi"/>
          <w:b/>
          <w:sz w:val="22"/>
          <w:szCs w:val="22"/>
        </w:rPr>
        <w:t xml:space="preserve">2. </w:t>
      </w:r>
      <w:r w:rsidRPr="00E46328">
        <w:rPr>
          <w:rFonts w:eastAsia="Verdana" w:cs="Verdana" w:asciiTheme="minorHAnsi" w:hAnsiTheme="minorHAnsi"/>
          <w:b/>
          <w:sz w:val="22"/>
          <w:szCs w:val="22"/>
        </w:rPr>
        <w:t>Antidepressandid:</w:t>
      </w:r>
      <w:r w:rsidRPr="00E46328">
        <w:rPr>
          <w:rFonts w:eastAsia="Verdana" w:cs="Verdana" w:asciiTheme="minorHAnsi" w:hAnsiTheme="minorHAnsi"/>
          <w:b/>
          <w:sz w:val="22"/>
          <w:szCs w:val="22"/>
        </w:rPr>
        <w:br/>
      </w:r>
      <w:r w:rsidRPr="00E46328">
        <w:rPr>
          <w:rFonts w:eastAsia="Verdana" w:cs="Verdana" w:asciiTheme="minorHAnsi" w:hAnsiTheme="minorHAnsi"/>
          <w:sz w:val="22"/>
          <w:szCs w:val="22"/>
        </w:rPr>
        <w:t>2014.aastal viidi läbi randomiseeritud, platseebo-kontrollitud</w:t>
      </w:r>
      <w:r w:rsidRPr="00E46328" w:rsidR="00D651A4">
        <w:rPr>
          <w:rFonts w:eastAsia="Verdana" w:cs="Verdana" w:asciiTheme="minorHAnsi" w:hAnsiTheme="minorHAnsi"/>
          <w:sz w:val="22"/>
          <w:szCs w:val="22"/>
        </w:rPr>
        <w:t xml:space="preserve">, topeltpime hulgipaikne uuring, mis käsitles </w:t>
      </w:r>
      <w:r w:rsidRPr="00E46328">
        <w:rPr>
          <w:rFonts w:eastAsia="Verdana" w:cs="Verdana" w:asciiTheme="minorHAnsi" w:hAnsiTheme="minorHAnsi"/>
          <w:sz w:val="22"/>
          <w:szCs w:val="22"/>
        </w:rPr>
        <w:t xml:space="preserve">agitatsiooni </w:t>
      </w:r>
      <w:r w:rsidRPr="00E46328" w:rsidR="00D651A4">
        <w:rPr>
          <w:rFonts w:eastAsia="Verdana" w:cs="Verdana" w:asciiTheme="minorHAnsi" w:hAnsiTheme="minorHAnsi"/>
          <w:sz w:val="22"/>
          <w:szCs w:val="22"/>
        </w:rPr>
        <w:t xml:space="preserve">ravi </w:t>
      </w:r>
      <w:r w:rsidRPr="00E46328">
        <w:rPr>
          <w:rFonts w:eastAsia="Verdana" w:cs="Verdana" w:asciiTheme="minorHAnsi" w:hAnsiTheme="minorHAnsi"/>
          <w:sz w:val="22"/>
          <w:szCs w:val="22"/>
        </w:rPr>
        <w:t>tsitalopraam</w:t>
      </w:r>
      <w:r w:rsidRPr="00E46328" w:rsidR="00D651A4">
        <w:rPr>
          <w:rFonts w:eastAsia="Verdana" w:cs="Verdana" w:asciiTheme="minorHAnsi" w:hAnsiTheme="minorHAnsi"/>
          <w:sz w:val="22"/>
          <w:szCs w:val="22"/>
        </w:rPr>
        <w:t>iga</w:t>
      </w:r>
      <w:r w:rsidRPr="00E46328">
        <w:rPr>
          <w:rFonts w:eastAsia="Verdana" w:cs="Verdana" w:asciiTheme="minorHAnsi" w:hAnsiTheme="minorHAnsi"/>
          <w:sz w:val="22"/>
          <w:szCs w:val="22"/>
        </w:rPr>
        <w:t xml:space="preserve"> (</w:t>
      </w:r>
      <w:r w:rsidRPr="00E46328">
        <w:rPr>
          <w:rFonts w:eastAsia="Verdana" w:cs="Verdana" w:asciiTheme="minorHAnsi" w:hAnsiTheme="minorHAnsi"/>
          <w:i/>
          <w:sz w:val="22"/>
          <w:szCs w:val="22"/>
        </w:rPr>
        <w:t>The Citalopram for Agitation in Alzheimer’s Disease</w:t>
      </w:r>
      <w:r w:rsidRPr="00E46328">
        <w:rPr>
          <w:rFonts w:eastAsia="Verdana" w:cs="Verdana" w:asciiTheme="minorHAnsi" w:hAnsiTheme="minorHAnsi"/>
          <w:sz w:val="22"/>
          <w:szCs w:val="22"/>
        </w:rPr>
        <w:t xml:space="preserve">, CitAD): uuritavad said psühhosotsiaalset inteventsiooni + tsitalopraam 10mg (max tiitrimine 30mg päevas ) või platseebo. Ravi kestis 9 nädalat. </w:t>
      </w:r>
      <w:r w:rsidRPr="00E46328">
        <w:rPr>
          <w:rFonts w:eastAsia="Verdana" w:cs="Verdana" w:asciiTheme="minorHAnsi" w:hAnsiTheme="minorHAnsi"/>
          <w:sz w:val="22"/>
          <w:szCs w:val="22"/>
        </w:rPr>
        <w:br/>
      </w:r>
      <w:r w:rsidRPr="00E46328" w:rsidR="00D651A4">
        <w:rPr>
          <w:rFonts w:eastAsia="Verdana" w:cs="Verdana" w:asciiTheme="minorHAnsi" w:hAnsiTheme="minorHAnsi"/>
          <w:sz w:val="22"/>
          <w:szCs w:val="22"/>
        </w:rPr>
        <w:t>Ts</w:t>
      </w:r>
      <w:r w:rsidRPr="00E46328">
        <w:rPr>
          <w:rFonts w:eastAsia="Verdana" w:cs="Verdana" w:asciiTheme="minorHAnsi" w:hAnsiTheme="minorHAnsi"/>
          <w:sz w:val="22"/>
          <w:szCs w:val="22"/>
        </w:rPr>
        <w:t>italopr</w:t>
      </w:r>
      <w:r w:rsidRPr="00E46328" w:rsidR="00D651A4">
        <w:rPr>
          <w:rFonts w:eastAsia="Verdana" w:cs="Verdana" w:asciiTheme="minorHAnsi" w:hAnsiTheme="minorHAnsi"/>
          <w:sz w:val="22"/>
          <w:szCs w:val="22"/>
        </w:rPr>
        <w:t>a</w:t>
      </w:r>
      <w:r w:rsidRPr="00E46328">
        <w:rPr>
          <w:rFonts w:eastAsia="Verdana" w:cs="Verdana" w:asciiTheme="minorHAnsi" w:hAnsiTheme="minorHAnsi"/>
          <w:sz w:val="22"/>
          <w:szCs w:val="22"/>
        </w:rPr>
        <w:t xml:space="preserve">ami grupis olevad inimesed said kõrgemaid skoore </w:t>
      </w:r>
      <w:r w:rsidRPr="00E46328" w:rsidR="00D651A4">
        <w:rPr>
          <w:rFonts w:eastAsia="Verdana" w:cs="Verdana" w:asciiTheme="minorHAnsi" w:hAnsiTheme="minorHAnsi"/>
          <w:sz w:val="22"/>
          <w:szCs w:val="22"/>
        </w:rPr>
        <w:t xml:space="preserve">skaaladel </w:t>
      </w:r>
      <w:r w:rsidRPr="00E46328">
        <w:rPr>
          <w:rFonts w:eastAsia="Verdana" w:cs="Verdana" w:asciiTheme="minorHAnsi" w:hAnsiTheme="minorHAnsi"/>
          <w:sz w:val="22"/>
          <w:szCs w:val="22"/>
        </w:rPr>
        <w:t xml:space="preserve">Neurobehavioural Rating Scale Agitation Subscale ja modifitseeritud Alzheimer’s Disease Cooperative Study- Clinical Global Impression of Change. Hooldajate distress vähenes.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Kognitiivsed ja kardiaalsed kõrvaltoimed võivad limiteerida tsitalopraami kõrges annuses (30mg) kasutamist.</w:t>
      </w:r>
      <w:r w:rsidRPr="00E46328" w:rsidR="00C71D21">
        <w:rPr>
          <w:rFonts w:eastAsia="Verdana" w:cs="Verdana" w:asciiTheme="minorHAnsi" w:hAnsiTheme="minorHAnsi"/>
          <w:sz w:val="22"/>
          <w:szCs w:val="22"/>
        </w:rPr>
        <w:t xml:space="preserve"> </w:t>
      </w:r>
      <w:r w:rsidRPr="00E46328" w:rsidR="00C71D21">
        <w:rPr>
          <w:rFonts w:eastAsia="Verdana" w:cs="Verdana" w:asciiTheme="minorHAnsi" w:hAnsiTheme="minorHAnsi"/>
          <w:sz w:val="22"/>
          <w:szCs w:val="22"/>
        </w:rPr>
        <w:br/>
      </w:r>
      <w:r w:rsidRPr="00E46328" w:rsidR="00C71D21">
        <w:rPr>
          <w:rFonts w:eastAsia="Verdana" w:cs="Verdana" w:asciiTheme="minorHAnsi" w:hAnsiTheme="minorHAnsi"/>
          <w:sz w:val="22"/>
          <w:szCs w:val="22"/>
        </w:rPr>
        <w:br/>
      </w:r>
      <w:r w:rsidRPr="00E46328" w:rsidR="00C71D21">
        <w:rPr>
          <w:rFonts w:asciiTheme="minorHAnsi" w:hAnsiTheme="minorHAnsi"/>
          <w:b/>
          <w:sz w:val="18"/>
          <w:szCs w:val="22"/>
        </w:rPr>
        <w:t>NICE Key Therapeutic Topic: Low-dose antipsychotics in people with dementia (15 January 2015):</w:t>
      </w:r>
      <w:r w:rsidRPr="00E46328" w:rsidR="00C71D21">
        <w:rPr>
          <w:rFonts w:asciiTheme="minorHAnsi" w:hAnsiTheme="minorHAnsi"/>
          <w:sz w:val="18"/>
          <w:szCs w:val="22"/>
        </w:rPr>
        <w:t xml:space="preserve"> </w:t>
      </w:r>
      <w:r w:rsidRPr="00E46328" w:rsidR="00C71D21">
        <w:rPr>
          <w:rFonts w:eastAsia="Verdana" w:cs="Verdana" w:asciiTheme="minorHAnsi" w:hAnsiTheme="minorHAnsi"/>
          <w:sz w:val="22"/>
          <w:szCs w:val="22"/>
        </w:rPr>
        <w:br/>
      </w:r>
      <w:r w:rsidRPr="00E46328" w:rsidR="00C71D21">
        <w:rPr>
          <w:rFonts w:eastAsia="Verdana" w:cs="Verdana" w:asciiTheme="minorHAnsi" w:hAnsiTheme="minorHAnsi"/>
          <w:sz w:val="18"/>
          <w:szCs w:val="18"/>
        </w:rPr>
        <w:t>„</w:t>
      </w:r>
      <w:r w:rsidRPr="00E46328" w:rsidR="00C71D21">
        <w:rPr>
          <w:rFonts w:cs="Arial" w:asciiTheme="minorHAnsi" w:hAnsiTheme="minorHAnsi"/>
          <w:color w:val="auto"/>
          <w:sz w:val="18"/>
          <w:szCs w:val="18"/>
        </w:rPr>
        <w:t>However, citalopram 30mg daily worsened cognition and was associated with adverse cardiac effects (an increase in QT-interval). Older people have a higher exposure to citalopram due to an age-related decline in metabolism and elimination. Therefore, the  maximum dose of citalopram has been restricted to 20 mg daily in people older than 65 years.“</w:t>
      </w:r>
    </w:p>
    <w:p xmlns:wp14="http://schemas.microsoft.com/office/word/2010/wordml" w:rsidRPr="00E46328" w:rsidR="00635DFB" w:rsidP="003A1B3F" w:rsidRDefault="00CA15A8" w14:paraId="03C657BA" wp14:textId="77777777">
      <w:pPr>
        <w:rPr>
          <w:rFonts w:asciiTheme="minorHAnsi" w:hAnsiTheme="minorHAnsi"/>
          <w:sz w:val="22"/>
          <w:szCs w:val="22"/>
        </w:rPr>
      </w:pPr>
      <w:r w:rsidRPr="00E46328">
        <w:rPr>
          <w:rFonts w:eastAsia="Verdana" w:cs="Verdana" w:asciiTheme="minorHAnsi" w:hAnsiTheme="minorHAnsi"/>
          <w:sz w:val="22"/>
          <w:szCs w:val="22"/>
        </w:rPr>
        <w:br/>
      </w:r>
      <w:r w:rsidRPr="00E46328" w:rsidR="00D651A4">
        <w:rPr>
          <w:rFonts w:eastAsia="Verdana" w:cs="Verdana" w:asciiTheme="minorHAnsi" w:hAnsiTheme="minorHAnsi"/>
          <w:b/>
          <w:sz w:val="22"/>
          <w:szCs w:val="22"/>
        </w:rPr>
        <w:t xml:space="preserve">3. </w:t>
      </w:r>
      <w:r w:rsidRPr="00E46328">
        <w:rPr>
          <w:rFonts w:eastAsia="Verdana" w:cs="Verdana" w:asciiTheme="minorHAnsi" w:hAnsiTheme="minorHAnsi"/>
          <w:b/>
          <w:sz w:val="22"/>
          <w:szCs w:val="22"/>
        </w:rPr>
        <w:t>Koliinesteraasi inhibiitorid ja memantiin:</w:t>
      </w:r>
      <w:r w:rsidRPr="00E46328">
        <w:rPr>
          <w:rFonts w:eastAsia="Verdana" w:cs="Verdana" w:asciiTheme="minorHAnsi" w:hAnsiTheme="minorHAnsi"/>
          <w:b/>
          <w:sz w:val="22"/>
          <w:szCs w:val="22"/>
        </w:rPr>
        <w:br/>
      </w:r>
      <w:r w:rsidRPr="00E46328">
        <w:rPr>
          <w:rFonts w:eastAsia="Verdana" w:cs="Verdana" w:asciiTheme="minorHAnsi" w:hAnsiTheme="minorHAnsi"/>
          <w:b/>
          <w:sz w:val="22"/>
          <w:szCs w:val="22"/>
        </w:rPr>
        <w:t>“</w:t>
      </w:r>
      <w:r w:rsidRPr="00E46328">
        <w:rPr>
          <w:rFonts w:eastAsia="Verdana" w:cs="Verdana" w:asciiTheme="minorHAnsi" w:hAnsiTheme="minorHAnsi"/>
          <w:sz w:val="22"/>
          <w:szCs w:val="22"/>
        </w:rPr>
        <w:t>Since the 2007 guideline, the evidence is clearer that cholinesterase inhibitors and memantine do not have benefits in reducing agitation, although they may have benefits on other clinically relevant behaviors.”</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- 2007.a Howard et al: kliiniliselt olulise agitatsiooniga Alzheimeri tõvega patsiendid said peale lühikest ebaedukat psühhosotsiaalset interventsiooni </w:t>
      </w:r>
      <w:r w:rsidRPr="00E46328">
        <w:rPr>
          <w:rFonts w:eastAsia="Verdana" w:cs="Verdana" w:asciiTheme="minorHAnsi" w:hAnsiTheme="minorHAnsi"/>
          <w:b/>
          <w:sz w:val="22"/>
          <w:szCs w:val="22"/>
        </w:rPr>
        <w:t xml:space="preserve">10mg donepesiili </w:t>
      </w:r>
      <w:r w:rsidRPr="00E46328">
        <w:rPr>
          <w:rFonts w:eastAsia="Verdana" w:cs="Verdana" w:asciiTheme="minorHAnsi" w:hAnsiTheme="minorHAnsi"/>
          <w:sz w:val="22"/>
          <w:szCs w:val="22"/>
        </w:rPr>
        <w:t xml:space="preserve">või platseebot. 12 nädala pärast ei olnud gruppide vahel erinevust Cohen-Mansfield Agitation Inventory (CMAI) ega mõne muu agitatsiooni skaala skoorides. Ravi donepesiiliga seostati kõrvaltoimetega nagu agitatsioon ja insomnia.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- 2012a Fox et al: mõõduka kuni raske Alzheimeri tõvega patsiendid said kliiniliselt olulise agitatsiooni tõttu kas memantiini või platseebot. 6 nädala pärast oli memantiini-grupis kognitsioon parem, aga agitatsioon oli endine.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br/>
      </w:r>
      <w:r w:rsidRPr="00E46328" w:rsidR="00D651A4">
        <w:rPr>
          <w:rFonts w:eastAsia="Verdana" w:cs="Verdana" w:asciiTheme="minorHAnsi" w:hAnsiTheme="minorHAnsi"/>
          <w:b/>
          <w:sz w:val="22"/>
          <w:szCs w:val="22"/>
        </w:rPr>
        <w:t xml:space="preserve">4. </w:t>
      </w:r>
      <w:r w:rsidRPr="00E46328">
        <w:rPr>
          <w:rFonts w:eastAsia="Verdana" w:cs="Verdana" w:asciiTheme="minorHAnsi" w:hAnsiTheme="minorHAnsi"/>
          <w:b/>
          <w:sz w:val="22"/>
          <w:szCs w:val="22"/>
        </w:rPr>
        <w:t>Bensodiasepiinid:</w:t>
      </w:r>
      <w:r w:rsidRPr="00E46328">
        <w:rPr>
          <w:rFonts w:eastAsia="Verdana" w:cs="Verdana" w:asciiTheme="minorHAnsi" w:hAnsiTheme="minorHAnsi"/>
          <w:b/>
          <w:sz w:val="22"/>
          <w:szCs w:val="22"/>
        </w:rPr>
        <w:br/>
      </w:r>
      <w:r w:rsidRPr="00E46328">
        <w:rPr>
          <w:rFonts w:eastAsia="Verdana" w:cs="Verdana" w:asciiTheme="minorHAnsi" w:hAnsiTheme="minorHAnsi"/>
          <w:sz w:val="22"/>
          <w:szCs w:val="22"/>
        </w:rPr>
        <w:t>Alates 2007ndast</w:t>
      </w:r>
      <w:r w:rsidRPr="00E46328" w:rsidR="00D651A4">
        <w:rPr>
          <w:rFonts w:eastAsia="Verdana" w:cs="Verdana" w:asciiTheme="minorHAnsi" w:hAnsiTheme="minorHAnsi"/>
          <w:sz w:val="22"/>
          <w:szCs w:val="22"/>
        </w:rPr>
        <w:t xml:space="preserve"> aastast ei ole uusi uuringuid (2014.aasta seisuga).</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br/>
      </w:r>
      <w:r w:rsidRPr="00E46328" w:rsidR="00D651A4">
        <w:rPr>
          <w:rFonts w:eastAsia="Verdana" w:cs="Verdana" w:asciiTheme="minorHAnsi" w:hAnsiTheme="minorHAnsi"/>
          <w:b/>
          <w:sz w:val="22"/>
          <w:szCs w:val="22"/>
        </w:rPr>
        <w:t xml:space="preserve">5. </w:t>
      </w:r>
      <w:r w:rsidRPr="00E46328">
        <w:rPr>
          <w:rFonts w:eastAsia="Verdana" w:cs="Verdana" w:asciiTheme="minorHAnsi" w:hAnsiTheme="minorHAnsi"/>
          <w:b/>
          <w:sz w:val="22"/>
          <w:szCs w:val="22"/>
        </w:rPr>
        <w:t>Antikonvulsandid:</w:t>
      </w:r>
      <w:r w:rsidRPr="00E46328">
        <w:rPr>
          <w:rFonts w:eastAsia="Verdana" w:cs="Verdana" w:asciiTheme="minorHAnsi" w:hAnsiTheme="minorHAnsi"/>
          <w:b/>
          <w:sz w:val="22"/>
          <w:szCs w:val="22"/>
        </w:rPr>
        <w:br/>
      </w:r>
      <w:r w:rsidRPr="00E46328">
        <w:rPr>
          <w:rFonts w:eastAsia="Verdana" w:cs="Verdana" w:asciiTheme="minorHAnsi" w:hAnsiTheme="minorHAnsi"/>
          <w:b/>
          <w:sz w:val="22"/>
          <w:szCs w:val="22"/>
        </w:rPr>
        <w:t xml:space="preserve"> </w:t>
      </w:r>
      <w:r w:rsidRPr="00E46328">
        <w:rPr>
          <w:rFonts w:eastAsia="Verdana" w:cs="Verdana" w:asciiTheme="minorHAnsi" w:hAnsiTheme="minorHAnsi"/>
          <w:b/>
          <w:sz w:val="22"/>
          <w:szCs w:val="22"/>
          <w:u w:val="single"/>
        </w:rPr>
        <w:t xml:space="preserve">- </w:t>
      </w:r>
      <w:r w:rsidRPr="00E46328">
        <w:rPr>
          <w:rFonts w:eastAsia="Verdana" w:cs="Verdana" w:asciiTheme="minorHAnsi" w:hAnsiTheme="minorHAnsi"/>
          <w:sz w:val="22"/>
          <w:szCs w:val="22"/>
          <w:u w:val="single"/>
        </w:rPr>
        <w:t xml:space="preserve">karbamasepiin - </w:t>
      </w:r>
      <w:r w:rsidRPr="00E46328">
        <w:rPr>
          <w:rFonts w:eastAsia="Verdana" w:cs="Verdana" w:asciiTheme="minorHAnsi" w:hAnsiTheme="minorHAnsi"/>
          <w:sz w:val="22"/>
          <w:szCs w:val="22"/>
        </w:rPr>
        <w:t xml:space="preserve"> uusi uuringuid ei ole, kehtib 2007.a APA soovitus rutiinselt agitatsiooni raviks mitte kasutada, kuna tõenduspõhisus efektiivsuse kohta on väga nõrk ja kuna on teada interaktsioon teiste ravimitega ning kehv pikaajaline taluvus. </w:t>
      </w:r>
      <w:r w:rsidRPr="00E46328">
        <w:rPr>
          <w:rFonts w:eastAsia="Verdana" w:cs="Verdana" w:asciiTheme="minorHAnsi" w:hAnsiTheme="minorHAnsi"/>
          <w:sz w:val="22"/>
          <w:szCs w:val="22"/>
        </w:rPr>
        <w:br/>
      </w:r>
      <w:r w:rsidRPr="00E46328">
        <w:rPr>
          <w:rFonts w:eastAsia="Verdana" w:cs="Verdana" w:asciiTheme="minorHAnsi" w:hAnsiTheme="minorHAnsi"/>
          <w:sz w:val="22"/>
          <w:szCs w:val="22"/>
          <w:u w:val="single"/>
        </w:rPr>
        <w:t xml:space="preserve">- okskarbasepiin - </w:t>
      </w:r>
      <w:r w:rsidRPr="00E46328">
        <w:rPr>
          <w:rFonts w:eastAsia="Verdana" w:cs="Verdana" w:asciiTheme="minorHAnsi" w:hAnsiTheme="minorHAnsi"/>
          <w:sz w:val="22"/>
          <w:szCs w:val="22"/>
        </w:rPr>
        <w:t xml:space="preserve">8-nädalases multikeskuse radomiseeritud kontrolluuringus ei leitud agitatiooni ega agressiivsuse ravis platseeboga erinevust. </w:t>
      </w:r>
      <w:r w:rsidRPr="00E46328">
        <w:rPr>
          <w:rFonts w:eastAsia="Verdana" w:cs="Verdana" w:asciiTheme="minorHAnsi" w:hAnsiTheme="minorHAnsi"/>
          <w:sz w:val="22"/>
          <w:szCs w:val="22"/>
        </w:rPr>
        <w:br/>
      </w:r>
      <w:r w:rsidRPr="00E46328">
        <w:rPr>
          <w:rFonts w:eastAsia="Verdana" w:cs="Verdana" w:asciiTheme="minorHAnsi" w:hAnsiTheme="minorHAnsi"/>
          <w:sz w:val="22"/>
          <w:szCs w:val="22"/>
          <w:u w:val="single"/>
        </w:rPr>
        <w:t xml:space="preserve">- valproaat - </w:t>
      </w:r>
      <w:r w:rsidRPr="00E46328">
        <w:rPr>
          <w:rFonts w:eastAsia="Verdana" w:cs="Verdana" w:asciiTheme="minorHAnsi" w:hAnsiTheme="minorHAnsi"/>
          <w:sz w:val="22"/>
          <w:szCs w:val="22"/>
        </w:rPr>
        <w:t xml:space="preserve">2-aastane multikeskuse uuring, kus kasutati valproaati mõõduka Alzheimeriga patsientidel psüühika- ja käitumishäirete ärahoidmiseks (profülaktiline ravi): ei olnud erinevust platseebo ega ravigrupi vahel (Tariot et al 2011). Valproaadil ei olnud ka kognitsiooni parandavat toimet. Valproaadi kasutamine oli seotud toksiliste kõrvaltoimete ning väljendunuma hipokampuse ning üldise </w:t>
      </w:r>
      <w:r w:rsidRPr="00E46328" w:rsidR="00D651A4">
        <w:rPr>
          <w:rFonts w:eastAsia="Verdana" w:cs="Verdana" w:asciiTheme="minorHAnsi" w:hAnsiTheme="minorHAnsi"/>
          <w:sz w:val="22"/>
          <w:szCs w:val="22"/>
        </w:rPr>
        <w:t>aju</w:t>
      </w:r>
      <w:r w:rsidRPr="00E46328">
        <w:rPr>
          <w:rFonts w:eastAsia="Verdana" w:cs="Verdana" w:asciiTheme="minorHAnsi" w:hAnsiTheme="minorHAnsi"/>
          <w:sz w:val="22"/>
          <w:szCs w:val="22"/>
        </w:rPr>
        <w:t>atroofiaga M</w:t>
      </w:r>
      <w:r w:rsidRPr="00E46328" w:rsidR="00D651A4">
        <w:rPr>
          <w:rFonts w:eastAsia="Verdana" w:cs="Verdana" w:asciiTheme="minorHAnsi" w:hAnsiTheme="minorHAnsi"/>
          <w:sz w:val="22"/>
          <w:szCs w:val="22"/>
        </w:rPr>
        <w:t>RT-uuringul aastase ravi järgselt.</w:t>
      </w:r>
    </w:p>
    <w:p xmlns:wp14="http://schemas.microsoft.com/office/word/2010/wordml" w:rsidRPr="00E46328" w:rsidR="00635DFB" w:rsidP="003A1B3F" w:rsidRDefault="00CA15A8" w14:paraId="0A812F9C" wp14:textId="77777777">
      <w:pPr>
        <w:rPr>
          <w:rFonts w:asciiTheme="minorHAnsi" w:hAnsiTheme="minorHAnsi"/>
          <w:sz w:val="22"/>
          <w:szCs w:val="22"/>
        </w:rPr>
      </w:pPr>
      <w:r w:rsidRPr="00E46328">
        <w:rPr>
          <w:rFonts w:eastAsia="Verdana" w:cs="Verdana" w:asciiTheme="minorHAnsi" w:hAnsiTheme="minorHAnsi"/>
          <w:sz w:val="22"/>
          <w:szCs w:val="22"/>
        </w:rPr>
        <w:br/>
      </w:r>
      <w:r w:rsidRPr="00E46328" w:rsidR="00D651A4">
        <w:rPr>
          <w:rFonts w:eastAsia="Verdana" w:cs="Verdana" w:asciiTheme="minorHAnsi" w:hAnsiTheme="minorHAnsi"/>
          <w:b/>
          <w:sz w:val="22"/>
          <w:szCs w:val="22"/>
        </w:rPr>
        <w:t xml:space="preserve">6. </w:t>
      </w:r>
      <w:r w:rsidRPr="00E46328">
        <w:rPr>
          <w:rFonts w:eastAsia="Verdana" w:cs="Verdana" w:asciiTheme="minorHAnsi" w:hAnsiTheme="minorHAnsi"/>
          <w:b/>
          <w:sz w:val="22"/>
          <w:szCs w:val="22"/>
        </w:rPr>
        <w:t>Depressioon:</w:t>
      </w:r>
      <w:r w:rsidRPr="00E46328">
        <w:rPr>
          <w:rFonts w:eastAsia="Verdana" w:cs="Verdana" w:asciiTheme="minorHAnsi" w:hAnsiTheme="minorHAnsi"/>
          <w:b/>
          <w:sz w:val="22"/>
          <w:szCs w:val="22"/>
        </w:rPr>
        <w:br/>
      </w:r>
      <w:r w:rsidRPr="00E46328">
        <w:rPr>
          <w:rFonts w:eastAsia="Verdana" w:cs="Verdana" w:asciiTheme="minorHAnsi" w:hAnsiTheme="minorHAnsi"/>
          <w:b/>
          <w:sz w:val="22"/>
          <w:szCs w:val="22"/>
        </w:rPr>
        <w:t xml:space="preserve"> </w:t>
      </w:r>
      <w:r w:rsidRPr="00E46328">
        <w:rPr>
          <w:rFonts w:eastAsia="Verdana" w:cs="Verdana" w:asciiTheme="minorHAnsi" w:hAnsiTheme="minorHAnsi"/>
          <w:sz w:val="22"/>
          <w:szCs w:val="22"/>
          <w:u w:val="single"/>
        </w:rPr>
        <w:t>- sertraliin (150mg/päevas) ega mirtasapiin (45mg/päevas)</w:t>
      </w:r>
      <w:r w:rsidRPr="00E46328">
        <w:rPr>
          <w:rFonts w:eastAsia="Verdana" w:cs="Verdana" w:asciiTheme="minorHAnsi" w:hAnsiTheme="minorHAnsi"/>
          <w:sz w:val="22"/>
          <w:szCs w:val="22"/>
        </w:rPr>
        <w:t xml:space="preserve"> ei olnud platseebost tõhusam (Banerjee </w:t>
      </w:r>
      <w:r w:rsidRPr="00E46328">
        <w:rPr>
          <w:rFonts w:eastAsia="Verdana" w:cs="Verdana" w:asciiTheme="minorHAnsi" w:hAnsiTheme="minorHAnsi"/>
          <w:sz w:val="22"/>
          <w:szCs w:val="22"/>
        </w:rPr>
        <w:lastRenderedPageBreak/>
        <w:t>et al 2011). n=326</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  -</w:t>
      </w:r>
      <w:r w:rsidRPr="00E46328">
        <w:rPr>
          <w:rFonts w:eastAsia="Verdana" w:cs="Verdana" w:asciiTheme="minorHAnsi" w:hAnsiTheme="minorHAnsi"/>
          <w:sz w:val="22"/>
          <w:szCs w:val="22"/>
          <w:u w:val="single"/>
        </w:rPr>
        <w:t xml:space="preserve"> sertraliin (100mg/päevas) </w:t>
      </w:r>
      <w:r w:rsidRPr="00E46328">
        <w:rPr>
          <w:rFonts w:eastAsia="Verdana" w:cs="Verdana" w:asciiTheme="minorHAnsi" w:hAnsiTheme="minorHAnsi"/>
          <w:sz w:val="22"/>
          <w:szCs w:val="22"/>
        </w:rPr>
        <w:t>ei olnud platseebost tõhusam (Rosenberg et al, 2010). n=135.</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t xml:space="preserve">Mõlemates uuringutes oli ravirühmas rohkem kõrvaltoimeid. </w:t>
      </w:r>
      <w:r w:rsidRPr="00E46328" w:rsidR="00D651A4">
        <w:rPr>
          <w:rFonts w:eastAsia="Verdana" w:cs="Verdana" w:asciiTheme="minorHAnsi" w:hAnsiTheme="minorHAnsi"/>
          <w:sz w:val="22"/>
          <w:szCs w:val="22"/>
        </w:rPr>
        <w:br/>
      </w:r>
      <w:r w:rsidRPr="00E46328">
        <w:rPr>
          <w:rFonts w:eastAsia="Verdana" w:cs="Verdana" w:asciiTheme="minorHAnsi" w:hAnsiTheme="minorHAnsi"/>
          <w:sz w:val="22"/>
          <w:szCs w:val="22"/>
        </w:rPr>
        <w:t>Kokkuvõttes saab öelda, et depressiooni farmakoteraapia tõenduspõhisus dementsetel on nõrk (uuringud on heterogeensed,</w:t>
      </w:r>
      <w:r w:rsidRPr="00E46328">
        <w:rPr>
          <w:rFonts w:eastAsia="Verdana" w:cs="Verdana" w:asciiTheme="minorHAnsi" w:hAnsiTheme="minorHAnsi"/>
          <w:i/>
          <w:sz w:val="22"/>
          <w:szCs w:val="22"/>
        </w:rPr>
        <w:t xml:space="preserve"> underpowered</w:t>
      </w:r>
      <w:r w:rsidRPr="00E46328">
        <w:rPr>
          <w:rFonts w:eastAsia="Verdana" w:cs="Verdana" w:asciiTheme="minorHAnsi" w:hAnsiTheme="minorHAnsi"/>
          <w:sz w:val="22"/>
          <w:szCs w:val="22"/>
        </w:rPr>
        <w:t>, kliiniliselt heterogeensed, uuringute metoodika on erinev), kuid kliiniline konsensus siiski soovitab kliiniliselt olulist ja püsivat depressiooni ravida antidepressandi prooviraviga, kuna depressioon on seo</w:t>
      </w:r>
      <w:r w:rsidRPr="00E46328" w:rsidR="00D651A4">
        <w:rPr>
          <w:rFonts w:eastAsia="Verdana" w:cs="Verdana" w:asciiTheme="minorHAnsi" w:hAnsiTheme="minorHAnsi"/>
          <w:sz w:val="22"/>
          <w:szCs w:val="22"/>
        </w:rPr>
        <w:t>tud kehvema elukvaliteedi ning s</w:t>
      </w:r>
      <w:r w:rsidRPr="00E46328">
        <w:rPr>
          <w:rFonts w:eastAsia="Verdana" w:cs="Verdana" w:asciiTheme="minorHAnsi" w:hAnsiTheme="minorHAnsi"/>
          <w:sz w:val="22"/>
          <w:szCs w:val="22"/>
        </w:rPr>
        <w:t xml:space="preserve">uurema suremusega. </w:t>
      </w:r>
      <w:r w:rsidRPr="00E46328">
        <w:rPr>
          <w:rFonts w:eastAsia="Verdana" w:cs="Verdana" w:asciiTheme="minorHAnsi" w:hAnsiTheme="minorHAnsi"/>
          <w:sz w:val="22"/>
          <w:szCs w:val="22"/>
        </w:rPr>
        <w:br/>
      </w:r>
      <w:r w:rsidRPr="00E46328">
        <w:rPr>
          <w:rFonts w:eastAsia="Verdana" w:cs="Verdana" w:asciiTheme="minorHAnsi" w:hAnsiTheme="minorHAnsi"/>
          <w:sz w:val="22"/>
          <w:szCs w:val="22"/>
        </w:rPr>
        <w:br/>
      </w:r>
      <w:r w:rsidRPr="00E46328" w:rsidR="00D651A4">
        <w:rPr>
          <w:rFonts w:eastAsia="Verdana" w:cs="Verdana" w:asciiTheme="minorHAnsi" w:hAnsiTheme="minorHAnsi"/>
          <w:b/>
          <w:sz w:val="22"/>
          <w:szCs w:val="22"/>
        </w:rPr>
        <w:t xml:space="preserve">7. </w:t>
      </w:r>
      <w:r w:rsidRPr="00E46328">
        <w:rPr>
          <w:rFonts w:eastAsia="Verdana" w:cs="Verdana" w:asciiTheme="minorHAnsi" w:hAnsiTheme="minorHAnsi"/>
          <w:b/>
          <w:sz w:val="22"/>
          <w:szCs w:val="22"/>
        </w:rPr>
        <w:t>Apaatia:</w:t>
      </w:r>
      <w:r w:rsidRPr="00E46328">
        <w:rPr>
          <w:rFonts w:eastAsia="Verdana" w:cs="Verdana" w:asciiTheme="minorHAnsi" w:hAnsiTheme="minorHAnsi"/>
          <w:b/>
          <w:sz w:val="22"/>
          <w:szCs w:val="22"/>
        </w:rPr>
        <w:br/>
      </w:r>
      <w:r w:rsidRPr="00E46328">
        <w:rPr>
          <w:rFonts w:eastAsia="Verdana" w:cs="Verdana" w:asciiTheme="minorHAnsi" w:hAnsiTheme="minorHAnsi"/>
          <w:sz w:val="22"/>
          <w:szCs w:val="22"/>
          <w:u w:val="single"/>
        </w:rPr>
        <w:t xml:space="preserve"> - metüülfenidaat (20mg/päevas) vs platseebo: </w:t>
      </w:r>
      <w:r w:rsidRPr="00E46328" w:rsidR="00D651A4">
        <w:rPr>
          <w:rFonts w:eastAsia="Verdana" w:cs="Verdana" w:asciiTheme="minorHAnsi" w:hAnsiTheme="minorHAnsi"/>
          <w:sz w:val="22"/>
          <w:szCs w:val="22"/>
          <w:u w:val="single"/>
        </w:rPr>
        <w:t>„</w:t>
      </w:r>
      <w:r w:rsidRPr="00E46328">
        <w:rPr>
          <w:rFonts w:eastAsia="Verdana" w:cs="Verdana" w:asciiTheme="minorHAnsi" w:hAnsiTheme="minorHAnsi"/>
          <w:sz w:val="22"/>
          <w:szCs w:val="22"/>
        </w:rPr>
        <w:t>Methylphenidate treatment was associated with significant improvement in two of three efficacy outcomes and a trend toward improved global cognition with minimal adverse events.</w:t>
      </w:r>
      <w:r w:rsidRPr="00E46328" w:rsidR="00D651A4">
        <w:rPr>
          <w:rFonts w:eastAsia="Verdana" w:cs="Verdana" w:asciiTheme="minorHAnsi" w:hAnsiTheme="minorHAnsi"/>
          <w:sz w:val="22"/>
          <w:szCs w:val="22"/>
        </w:rPr>
        <w:t>“</w:t>
      </w:r>
      <w:r w:rsidRPr="00E46328">
        <w:rPr>
          <w:rFonts w:eastAsia="Verdana" w:cs="Verdana" w:asciiTheme="minorHAnsi" w:hAnsiTheme="minorHAnsi"/>
          <w:sz w:val="22"/>
          <w:szCs w:val="22"/>
        </w:rPr>
        <w:t xml:space="preserve"> (Rosenberg et al, 2013; n=60). </w:t>
      </w:r>
      <w:r w:rsidRPr="00E46328">
        <w:rPr>
          <w:rFonts w:eastAsia="Verdana" w:cs="Verdana" w:asciiTheme="minorHAnsi" w:hAnsiTheme="minorHAnsi"/>
          <w:sz w:val="22"/>
          <w:szCs w:val="22"/>
        </w:rPr>
        <w:br/>
      </w:r>
      <w:r w:rsidRPr="00E46328">
        <w:rPr>
          <w:rFonts w:eastAsia="Verdana" w:cs="Verdana" w:asciiTheme="minorHAnsi" w:hAnsiTheme="minorHAnsi"/>
          <w:sz w:val="22"/>
          <w:szCs w:val="22"/>
          <w:u w:val="single"/>
        </w:rPr>
        <w:t>- modafini</w:t>
      </w:r>
      <w:r w:rsidRPr="00E46328" w:rsidR="00D651A4">
        <w:rPr>
          <w:rFonts w:eastAsia="Verdana" w:cs="Verdana" w:asciiTheme="minorHAnsi" w:hAnsiTheme="minorHAnsi"/>
          <w:sz w:val="22"/>
          <w:szCs w:val="22"/>
          <w:u w:val="single"/>
        </w:rPr>
        <w:t>i</w:t>
      </w:r>
      <w:r w:rsidRPr="00E46328">
        <w:rPr>
          <w:rFonts w:eastAsia="Verdana" w:cs="Verdana" w:asciiTheme="minorHAnsi" w:hAnsiTheme="minorHAnsi"/>
          <w:sz w:val="22"/>
          <w:szCs w:val="22"/>
          <w:u w:val="single"/>
        </w:rPr>
        <w:t>l:</w:t>
      </w:r>
      <w:r w:rsidRPr="00E46328">
        <w:rPr>
          <w:rFonts w:eastAsia="Verdana" w:cs="Verdana" w:asciiTheme="minorHAnsi" w:hAnsiTheme="minorHAnsi"/>
          <w:sz w:val="22"/>
          <w:szCs w:val="22"/>
        </w:rPr>
        <w:t xml:space="preserve"> ei leitud apaatsuse vähenemist ega igapäevatoimingute sooritamise paranemist. Paralleelselt said patsiendid ravi ka koliinesteraasi inhibiitoriga. (Frakey et al, 2012; n=23). </w:t>
      </w:r>
    </w:p>
    <w:p xmlns:wp14="http://schemas.microsoft.com/office/word/2010/wordml" w:rsidRPr="00E46328" w:rsidR="00635DFB" w:rsidP="003A1B3F" w:rsidRDefault="00635DFB" w14:paraId="628E8ED4" wp14:textId="77777777">
      <w:pPr>
        <w:rPr>
          <w:rFonts w:asciiTheme="minorHAnsi" w:hAnsiTheme="minorHAnsi"/>
          <w:sz w:val="22"/>
          <w:szCs w:val="22"/>
        </w:rPr>
      </w:pPr>
    </w:p>
    <w:p xmlns:wp14="http://schemas.microsoft.com/office/word/2010/wordml" w:rsidRPr="00E46328" w:rsidR="00DD1B80" w:rsidP="003A1B3F" w:rsidRDefault="00D651A4" w14:paraId="290B55C2" wp14:textId="77777777">
      <w:pPr>
        <w:rPr>
          <w:rFonts w:eastAsia="Verdana" w:cs="Verdana" w:asciiTheme="minorHAnsi" w:hAnsiTheme="minorHAnsi"/>
          <w:color w:val="auto"/>
          <w:sz w:val="20"/>
          <w:szCs w:val="22"/>
        </w:rPr>
      </w:pPr>
      <w:r w:rsidRPr="00E46328">
        <w:rPr>
          <w:rFonts w:asciiTheme="minorHAnsi" w:hAnsiTheme="minorHAnsi"/>
          <w:color w:val="4F6228" w:themeColor="accent3" w:themeShade="80"/>
          <w:sz w:val="22"/>
          <w:szCs w:val="22"/>
        </w:rPr>
        <w:t>7</w:t>
      </w:r>
      <w:r w:rsidRPr="00E46328" w:rsidR="00906893">
        <w:rPr>
          <w:rFonts w:eastAsia="Verdana" w:cs="Verdana" w:asciiTheme="minorHAnsi" w:hAnsiTheme="minorHAnsi"/>
          <w:b/>
          <w:color w:val="4F6228" w:themeColor="accent3" w:themeShade="80"/>
          <w:sz w:val="22"/>
          <w:szCs w:val="22"/>
        </w:rPr>
        <w:t xml:space="preserve">. Fourth Canadian Consensus Conference on the Diagnosis and treatment of Dementia. Recommendations for family physicians. 2014. </w:t>
      </w:r>
      <w:r w:rsidRPr="00E46328" w:rsidR="00906893">
        <w:rPr>
          <w:rFonts w:eastAsia="Verdana" w:cs="Verdana" w:asciiTheme="minorHAnsi" w:hAnsiTheme="minorHAnsi"/>
          <w:b/>
          <w:color w:val="76923C" w:themeColor="accent3" w:themeShade="BF"/>
          <w:sz w:val="22"/>
          <w:szCs w:val="22"/>
        </w:rPr>
        <w:br/>
      </w:r>
      <w:r w:rsidRPr="00E46328" w:rsidR="00906893">
        <w:rPr>
          <w:rFonts w:eastAsia="Verdana" w:cs="Verdana" w:asciiTheme="minorHAnsi" w:hAnsiTheme="minorHAnsi"/>
          <w:color w:val="auto"/>
          <w:sz w:val="20"/>
          <w:szCs w:val="22"/>
        </w:rPr>
        <w:t xml:space="preserve">- võib kaaluda prooviravi antidepressantidega, kui mittefarmakoloogilised meetodid ei ole efektiivsed, või </w:t>
      </w:r>
      <w:r w:rsidRPr="00E46328">
        <w:rPr>
          <w:rFonts w:eastAsia="Verdana" w:cs="Verdana" w:asciiTheme="minorHAnsi" w:hAnsiTheme="minorHAnsi"/>
          <w:color w:val="auto"/>
          <w:sz w:val="20"/>
          <w:szCs w:val="22"/>
        </w:rPr>
        <w:t xml:space="preserve">kui </w:t>
      </w:r>
      <w:r w:rsidRPr="00E46328" w:rsidR="00906893">
        <w:rPr>
          <w:rFonts w:eastAsia="Verdana" w:cs="Verdana" w:asciiTheme="minorHAnsi" w:hAnsiTheme="minorHAnsi"/>
          <w:color w:val="auto"/>
          <w:sz w:val="20"/>
          <w:szCs w:val="22"/>
        </w:rPr>
        <w:t>esineb unipolaarne depressioon, raske düstüümiavõi raske emotsionaalne labiilsus (Grade 2A)</w:t>
      </w:r>
      <w:r w:rsidRPr="00E46328" w:rsidR="00906893">
        <w:rPr>
          <w:rFonts w:eastAsia="Verdana" w:cs="Verdana" w:asciiTheme="minorHAnsi" w:hAnsiTheme="minorHAnsi"/>
          <w:color w:val="auto"/>
          <w:sz w:val="20"/>
          <w:szCs w:val="22"/>
        </w:rPr>
        <w:br/>
      </w:r>
      <w:r w:rsidRPr="00E46328" w:rsidR="00906893">
        <w:rPr>
          <w:rFonts w:eastAsia="Verdana" w:cs="Verdana" w:asciiTheme="minorHAnsi" w:hAnsiTheme="minorHAnsi"/>
          <w:color w:val="auto"/>
          <w:sz w:val="20"/>
          <w:szCs w:val="22"/>
        </w:rPr>
        <w:t xml:space="preserve">- </w:t>
      </w:r>
      <w:r w:rsidRPr="00E46328" w:rsidR="00906893">
        <w:rPr>
          <w:rFonts w:eastAsia="Verdana" w:cs="Verdana" w:asciiTheme="minorHAnsi" w:hAnsiTheme="minorHAnsi"/>
          <w:b/>
          <w:color w:val="auto"/>
          <w:sz w:val="20"/>
          <w:szCs w:val="22"/>
        </w:rPr>
        <w:t>valproaati ei peaks kasutama</w:t>
      </w:r>
      <w:r w:rsidRPr="00E46328" w:rsidR="00906893">
        <w:rPr>
          <w:rFonts w:eastAsia="Verdana" w:cs="Verdana" w:asciiTheme="minorHAnsi" w:hAnsiTheme="minorHAnsi"/>
          <w:color w:val="auto"/>
          <w:sz w:val="20"/>
          <w:szCs w:val="22"/>
        </w:rPr>
        <w:t xml:space="preserve"> agitatsiooni ega agressiivsuse raviks</w:t>
      </w:r>
      <w:r w:rsidRPr="00E46328" w:rsidR="00783774">
        <w:rPr>
          <w:rFonts w:eastAsia="Verdana" w:cs="Verdana" w:asciiTheme="minorHAnsi" w:hAnsiTheme="minorHAnsi"/>
          <w:color w:val="auto"/>
          <w:sz w:val="20"/>
          <w:szCs w:val="22"/>
        </w:rPr>
        <w:t xml:space="preserve"> </w:t>
      </w:r>
      <w:r w:rsidRPr="00E46328" w:rsidR="00906893">
        <w:rPr>
          <w:rFonts w:eastAsia="Verdana" w:cs="Verdana" w:asciiTheme="minorHAnsi" w:hAnsiTheme="minorHAnsi"/>
          <w:color w:val="auto"/>
          <w:sz w:val="20"/>
          <w:szCs w:val="22"/>
        </w:rPr>
        <w:t xml:space="preserve"> </w:t>
      </w:r>
      <w:r w:rsidRPr="00E46328" w:rsidR="00783774">
        <w:rPr>
          <w:rFonts w:eastAsia="Verdana" w:cs="Verdana" w:asciiTheme="minorHAnsi" w:hAnsiTheme="minorHAnsi"/>
          <w:color w:val="auto"/>
          <w:sz w:val="20"/>
          <w:szCs w:val="22"/>
        </w:rPr>
        <w:t xml:space="preserve">Alzheimeri tõvega patsientidel </w:t>
      </w:r>
      <w:r w:rsidRPr="00E46328" w:rsidR="00906893">
        <w:rPr>
          <w:rFonts w:eastAsia="Verdana" w:cs="Verdana" w:asciiTheme="minorHAnsi" w:hAnsiTheme="minorHAnsi"/>
          <w:color w:val="auto"/>
          <w:sz w:val="20"/>
          <w:szCs w:val="22"/>
        </w:rPr>
        <w:t>(Grade 1A)</w:t>
      </w:r>
      <w:r w:rsidRPr="00E46328" w:rsidR="00783774">
        <w:rPr>
          <w:rFonts w:eastAsia="Verdana" w:cs="Verdana" w:asciiTheme="minorHAnsi" w:hAnsiTheme="minorHAnsi"/>
          <w:color w:val="auto"/>
          <w:sz w:val="20"/>
          <w:szCs w:val="22"/>
        </w:rPr>
        <w:t>. Andmed uutest uuringutest viitavad toksilisusele, kiirenenud ajumahu vähenemisele, suuremale kognitiivsele häirele ning suurenenud surmariskile</w:t>
      </w:r>
      <w:r w:rsidRPr="00E46328" w:rsidR="00783774">
        <w:rPr>
          <w:rFonts w:eastAsia="Verdana" w:cs="Verdana" w:asciiTheme="minorHAnsi" w:hAnsiTheme="minorHAnsi"/>
          <w:b/>
          <w:color w:val="auto"/>
          <w:sz w:val="20"/>
          <w:szCs w:val="22"/>
        </w:rPr>
        <w:t>. Seetõttu on tugev soovitus valproaati selles kontekstis mitte kasutada</w:t>
      </w:r>
      <w:r w:rsidRPr="00E46328" w:rsidR="00783774">
        <w:rPr>
          <w:rFonts w:eastAsia="Verdana" w:cs="Verdana" w:asciiTheme="minorHAnsi" w:hAnsiTheme="minorHAnsi"/>
          <w:color w:val="auto"/>
          <w:sz w:val="20"/>
          <w:szCs w:val="22"/>
        </w:rPr>
        <w:t>.</w:t>
      </w:r>
      <w:r w:rsidRPr="00E46328" w:rsidR="00906893">
        <w:rPr>
          <w:rFonts w:eastAsia="Verdana" w:cs="Verdana" w:asciiTheme="minorHAnsi" w:hAnsiTheme="minorHAnsi"/>
          <w:color w:val="auto"/>
          <w:sz w:val="20"/>
          <w:szCs w:val="22"/>
        </w:rPr>
        <w:br/>
      </w:r>
      <w:r w:rsidRPr="00E46328" w:rsidR="00906893">
        <w:rPr>
          <w:rFonts w:eastAsia="Verdana" w:cs="Verdana" w:asciiTheme="minorHAnsi" w:hAnsiTheme="minorHAnsi"/>
          <w:color w:val="auto"/>
          <w:sz w:val="20"/>
          <w:szCs w:val="22"/>
        </w:rPr>
        <w:t>- ei ole head tõenduspõhisust, et soovitada kolinesteraasi inhibiitorite ega memantiini kasutamist neuropsühhiaatriliste sümptomite ravis (Grade 2B)</w:t>
      </w:r>
      <w:r w:rsidRPr="00E46328" w:rsidR="00906893">
        <w:rPr>
          <w:rFonts w:eastAsia="Verdana" w:cs="Verdana" w:asciiTheme="minorHAnsi" w:hAnsiTheme="minorHAnsi"/>
          <w:color w:val="auto"/>
          <w:sz w:val="20"/>
          <w:szCs w:val="22"/>
        </w:rPr>
        <w:br/>
      </w:r>
      <w:r w:rsidRPr="00E46328" w:rsidR="00906893">
        <w:rPr>
          <w:rFonts w:eastAsia="Verdana" w:cs="Verdana" w:asciiTheme="minorHAnsi" w:hAnsiTheme="minorHAnsi"/>
          <w:color w:val="auto"/>
          <w:sz w:val="20"/>
          <w:szCs w:val="22"/>
        </w:rPr>
        <w:t xml:space="preserve">- </w:t>
      </w:r>
      <w:r w:rsidRPr="00E46328" w:rsidR="00906893">
        <w:rPr>
          <w:rFonts w:eastAsia="Verdana" w:cs="Verdana" w:asciiTheme="minorHAnsi" w:hAnsiTheme="minorHAnsi"/>
          <w:b/>
          <w:color w:val="auto"/>
          <w:sz w:val="20"/>
          <w:szCs w:val="22"/>
        </w:rPr>
        <w:t xml:space="preserve">peaks kaaluma </w:t>
      </w:r>
      <w:r w:rsidRPr="00E46328" w:rsidR="00A759DD">
        <w:rPr>
          <w:rFonts w:eastAsia="Verdana" w:cs="Verdana" w:asciiTheme="minorHAnsi" w:hAnsiTheme="minorHAnsi"/>
          <w:b/>
          <w:color w:val="auto"/>
          <w:sz w:val="20"/>
          <w:szCs w:val="22"/>
        </w:rPr>
        <w:t xml:space="preserve">ravi </w:t>
      </w:r>
      <w:r w:rsidRPr="00E46328" w:rsidR="00906893">
        <w:rPr>
          <w:rFonts w:eastAsia="Verdana" w:cs="Verdana" w:asciiTheme="minorHAnsi" w:hAnsiTheme="minorHAnsi"/>
          <w:b/>
          <w:color w:val="auto"/>
          <w:sz w:val="20"/>
          <w:szCs w:val="22"/>
        </w:rPr>
        <w:t>risperidoon</w:t>
      </w:r>
      <w:r w:rsidRPr="00E46328" w:rsidR="00A759DD">
        <w:rPr>
          <w:rFonts w:eastAsia="Verdana" w:cs="Verdana" w:asciiTheme="minorHAnsi" w:hAnsiTheme="minorHAnsi"/>
          <w:b/>
          <w:color w:val="auto"/>
          <w:sz w:val="20"/>
          <w:szCs w:val="22"/>
        </w:rPr>
        <w:t>i</w:t>
      </w:r>
      <w:r w:rsidRPr="00E46328" w:rsidR="00906893">
        <w:rPr>
          <w:rFonts w:eastAsia="Verdana" w:cs="Verdana" w:asciiTheme="minorHAnsi" w:hAnsiTheme="minorHAnsi"/>
          <w:b/>
          <w:color w:val="auto"/>
          <w:sz w:val="20"/>
          <w:szCs w:val="22"/>
        </w:rPr>
        <w:t>, olansapiin</w:t>
      </w:r>
      <w:r w:rsidRPr="00E46328" w:rsidR="00A759DD">
        <w:rPr>
          <w:rFonts w:eastAsia="Verdana" w:cs="Verdana" w:asciiTheme="minorHAnsi" w:hAnsiTheme="minorHAnsi"/>
          <w:b/>
          <w:color w:val="auto"/>
          <w:sz w:val="20"/>
          <w:szCs w:val="22"/>
        </w:rPr>
        <w:t>i</w:t>
      </w:r>
      <w:r w:rsidRPr="00E46328" w:rsidR="00906893">
        <w:rPr>
          <w:rFonts w:eastAsia="Verdana" w:cs="Verdana" w:asciiTheme="minorHAnsi" w:hAnsiTheme="minorHAnsi"/>
          <w:b/>
          <w:color w:val="auto"/>
          <w:sz w:val="20"/>
          <w:szCs w:val="22"/>
        </w:rPr>
        <w:t xml:space="preserve"> või aripiprasool</w:t>
      </w:r>
      <w:r w:rsidRPr="00E46328" w:rsidR="00A759DD">
        <w:rPr>
          <w:rFonts w:eastAsia="Verdana" w:cs="Verdana" w:asciiTheme="minorHAnsi" w:hAnsiTheme="minorHAnsi"/>
          <w:b/>
          <w:color w:val="auto"/>
          <w:sz w:val="20"/>
          <w:szCs w:val="22"/>
        </w:rPr>
        <w:t>iga</w:t>
      </w:r>
      <w:r w:rsidRPr="00E46328" w:rsidR="00A759DD">
        <w:rPr>
          <w:rFonts w:eastAsia="Verdana" w:cs="Verdana" w:asciiTheme="minorHAnsi" w:hAnsiTheme="minorHAnsi"/>
          <w:color w:val="auto"/>
          <w:sz w:val="20"/>
          <w:szCs w:val="22"/>
        </w:rPr>
        <w:t>, kui esineb raske agitatsioon, agressiivsus, ja/või psühhoos, millega kaasneb patsiendi või teiste inimeste kahjustamise risk. Kaaluda raskete kõrvaltoimete tekkeriski (tserebrovaskulaarsed tüsistused, suurenenud surmarisk) ja antipsühhootikumide potentsiaalse kasu osas (Grade 2A)</w:t>
      </w:r>
      <w:r w:rsidRPr="00E46328" w:rsidR="00A759DD">
        <w:rPr>
          <w:rFonts w:eastAsia="Verdana" w:cs="Verdana" w:asciiTheme="minorHAnsi" w:hAnsiTheme="minorHAnsi"/>
          <w:color w:val="auto"/>
          <w:sz w:val="20"/>
          <w:szCs w:val="22"/>
        </w:rPr>
        <w:br/>
      </w:r>
      <w:r w:rsidRPr="00E46328" w:rsidR="00A759DD">
        <w:rPr>
          <w:rFonts w:eastAsia="Verdana" w:cs="Verdana" w:asciiTheme="minorHAnsi" w:hAnsiTheme="minorHAnsi"/>
          <w:color w:val="auto"/>
          <w:sz w:val="20"/>
          <w:szCs w:val="22"/>
        </w:rPr>
        <w:t>- ei ole piisavalt tõenduspõhisust, et soovitada või mittesoovitada SSRI-de või trazodone kasutamist agiteeritud patsientide puhul (Grade 2B). Samuti pole piisavalt tõenduspõhis</w:t>
      </w:r>
      <w:r w:rsidRPr="00E46328" w:rsidR="00927731">
        <w:rPr>
          <w:rFonts w:eastAsia="Verdana" w:cs="Verdana" w:asciiTheme="minorHAnsi" w:hAnsiTheme="minorHAnsi"/>
          <w:color w:val="auto"/>
          <w:sz w:val="20"/>
          <w:szCs w:val="22"/>
        </w:rPr>
        <w:t xml:space="preserve">ust kvetiapiini soovitamiseks. </w:t>
      </w:r>
      <w:r w:rsidRPr="00E46328" w:rsidR="00281814">
        <w:rPr>
          <w:rFonts w:eastAsia="Verdana" w:cs="Verdana" w:asciiTheme="minorHAnsi" w:hAnsiTheme="minorHAnsi"/>
          <w:color w:val="auto"/>
          <w:sz w:val="22"/>
          <w:szCs w:val="22"/>
        </w:rPr>
        <w:br/>
      </w:r>
    </w:p>
    <w:p xmlns:wp14="http://schemas.microsoft.com/office/word/2010/wordml" w:rsidRPr="00E46328" w:rsidR="00635DFB" w:rsidP="003A1B3F" w:rsidRDefault="00CA15A8" w14:paraId="0296DAED" wp14:textId="77777777">
      <w:pPr>
        <w:rPr>
          <w:rFonts w:eastAsia="Verdana" w:cs="Verdana" w:asciiTheme="minorHAnsi" w:hAnsiTheme="minorHAnsi"/>
          <w:b/>
          <w:color w:val="000080"/>
          <w:sz w:val="22"/>
          <w:szCs w:val="22"/>
        </w:rPr>
      </w:pPr>
      <w:r w:rsidRPr="00E46328">
        <w:rPr>
          <w:rFonts w:eastAsia="Verdana" w:cs="Verdana" w:asciiTheme="minorHAnsi" w:hAnsiTheme="minorHAnsi"/>
          <w:b/>
          <w:color w:val="000080"/>
          <w:sz w:val="22"/>
          <w:szCs w:val="22"/>
        </w:rPr>
        <w:t>b) Süstemaatilised ülevaated</w:t>
      </w:r>
      <w:r w:rsidRPr="00E46328" w:rsidR="00DA57B3">
        <w:rPr>
          <w:rFonts w:eastAsia="Verdana" w:cs="Verdana" w:asciiTheme="minorHAnsi" w:hAnsiTheme="minorHAnsi"/>
          <w:b/>
          <w:color w:val="000080"/>
          <w:sz w:val="22"/>
          <w:szCs w:val="22"/>
        </w:rPr>
        <w:t xml:space="preserve"> ja ekspertide soovitused</w:t>
      </w:r>
      <w:r w:rsidRPr="00E46328">
        <w:rPr>
          <w:rFonts w:eastAsia="Verdana" w:cs="Verdana" w:asciiTheme="minorHAnsi" w:hAnsiTheme="minorHAnsi"/>
          <w:b/>
          <w:color w:val="000080"/>
          <w:sz w:val="22"/>
          <w:szCs w:val="22"/>
        </w:rPr>
        <w:t xml:space="preserve"> (farmakoloogiline ravi)</w:t>
      </w:r>
      <w:r w:rsidRPr="00E46328" w:rsidR="00DA57B3">
        <w:rPr>
          <w:rFonts w:eastAsia="Verdana" w:cs="Verdana" w:asciiTheme="minorHAnsi" w:hAnsiTheme="minorHAnsi"/>
          <w:b/>
          <w:color w:val="000080"/>
          <w:sz w:val="22"/>
          <w:szCs w:val="22"/>
        </w:rPr>
        <w:t>:</w:t>
      </w:r>
    </w:p>
    <w:p xmlns:wp14="http://schemas.microsoft.com/office/word/2010/wordml" w:rsidRPr="00E46328" w:rsidR="0098051A" w:rsidP="003A1B3F" w:rsidRDefault="00AB09D7" w14:paraId="2999F1DC" wp14:textId="77777777">
      <w:pPr>
        <w:rPr>
          <w:rFonts w:asciiTheme="minorHAnsi" w:hAnsiTheme="minorHAnsi"/>
          <w:color w:val="auto"/>
          <w:sz w:val="22"/>
          <w:szCs w:val="22"/>
        </w:rPr>
      </w:pPr>
      <w:r w:rsidRPr="00E46328">
        <w:rPr>
          <w:rFonts w:eastAsia="Verdana" w:cs="Verdana" w:asciiTheme="minorHAnsi" w:hAnsiTheme="minorHAnsi"/>
          <w:color w:val="auto"/>
          <w:sz w:val="22"/>
          <w:szCs w:val="22"/>
        </w:rPr>
        <w:t xml:space="preserve">Cochrane’i 2009.aasta süstemaatiline ülevaade valproaadi kasutamisest agitatsiooni leevendamiseks dementsetel patsientidel võtab kokku, et valproaat on selles kontekstis efektitu ning ravi valproaadiga on seotud oluliste, aktsepteerimatute kõrvaltoimetega. Seetõttu ei ole dementsetel agitatsiooni ravis valproaadi kasutamine soovitatav. </w:t>
      </w:r>
      <w:r w:rsidRPr="00E46328">
        <w:rPr>
          <w:rFonts w:eastAsia="Verdana" w:cs="Verdana" w:asciiTheme="minorHAnsi" w:hAnsiTheme="minorHAnsi"/>
          <w:color w:val="auto"/>
          <w:sz w:val="22"/>
          <w:szCs w:val="22"/>
        </w:rPr>
        <w:br/>
      </w:r>
      <w:r w:rsidRPr="00E46328">
        <w:rPr>
          <w:rFonts w:asciiTheme="minorHAnsi" w:hAnsiTheme="minorHAnsi"/>
          <w:color w:val="auto"/>
          <w:sz w:val="22"/>
          <w:szCs w:val="22"/>
        </w:rPr>
        <w:t xml:space="preserve">Insomnia ravis ei ole nn Z-ravimeid dementsetel patsientidel uuritud; 2012.aasta süstemaatiline ülevaade (Medina et al) insomniaga täiskasvanutel läbi viidud uuringutest leidis, et Z-ravimid lühendasid aega uinumiseni vähe (22 minuti võrra), kuid see on statistiliselt oluline vahe. Platseebo-efekt oli võrdlemisi suur, mistõttu tuleks prioritiseerida mitte-farmakoloogilisi, </w:t>
      </w:r>
      <w:r w:rsidRPr="00E46328" w:rsidR="00586B4B">
        <w:rPr>
          <w:rFonts w:asciiTheme="minorHAnsi" w:hAnsiTheme="minorHAnsi"/>
          <w:color w:val="auto"/>
          <w:sz w:val="22"/>
          <w:szCs w:val="22"/>
        </w:rPr>
        <w:t xml:space="preserve">eriti </w:t>
      </w:r>
      <w:r w:rsidRPr="00E46328">
        <w:rPr>
          <w:rFonts w:asciiTheme="minorHAnsi" w:hAnsiTheme="minorHAnsi"/>
          <w:color w:val="auto"/>
          <w:sz w:val="22"/>
          <w:szCs w:val="22"/>
        </w:rPr>
        <w:t xml:space="preserve">psühholoogilisi sekkumisi. Z-ravimite kasutamist kaaluda sel juhul, kui mittefarmakoloogilised sekkumised osutuvad efektituks. </w:t>
      </w:r>
    </w:p>
    <w:p xmlns:wp14="http://schemas.microsoft.com/office/word/2010/wordml" w:rsidRPr="00E46328" w:rsidR="00635DFB" w:rsidP="003A1B3F" w:rsidRDefault="00AB09D7" w14:paraId="3355D132" wp14:textId="77777777">
      <w:pPr>
        <w:rPr>
          <w:rFonts w:asciiTheme="minorHAnsi" w:hAnsiTheme="minorHAnsi"/>
          <w:sz w:val="22"/>
          <w:szCs w:val="22"/>
        </w:rPr>
      </w:pPr>
      <w:r w:rsidRPr="00E46328">
        <w:rPr>
          <w:rFonts w:asciiTheme="minorHAnsi" w:hAnsiTheme="minorHAnsi"/>
          <w:color w:val="auto"/>
          <w:sz w:val="22"/>
          <w:szCs w:val="22"/>
        </w:rPr>
        <w:t>2013.aasta</w:t>
      </w:r>
      <w:r w:rsidRPr="00E46328" w:rsidR="007D6614">
        <w:rPr>
          <w:rFonts w:asciiTheme="minorHAnsi" w:hAnsiTheme="minorHAnsi"/>
          <w:color w:val="auto"/>
          <w:sz w:val="22"/>
          <w:szCs w:val="22"/>
        </w:rPr>
        <w:t>l avaldatud, 29-l uuringul põhinev</w:t>
      </w:r>
      <w:r w:rsidRPr="00E46328">
        <w:rPr>
          <w:rFonts w:asciiTheme="minorHAnsi" w:hAnsiTheme="minorHAnsi"/>
          <w:color w:val="auto"/>
          <w:sz w:val="22"/>
          <w:szCs w:val="22"/>
        </w:rPr>
        <w:t xml:space="preserve"> süstemaatiline ülevaade </w:t>
      </w:r>
      <w:r w:rsidRPr="00E46328" w:rsidR="007D6614">
        <w:rPr>
          <w:rFonts w:asciiTheme="minorHAnsi" w:hAnsiTheme="minorHAnsi"/>
          <w:color w:val="auto"/>
          <w:sz w:val="22"/>
          <w:szCs w:val="22"/>
        </w:rPr>
        <w:t>(Seitz et al) neuropsühhiaatriliste sümptomite farmakoloogilisest ravist pikaajal</w:t>
      </w:r>
      <w:r w:rsidRPr="00E46328" w:rsidR="00586B4B">
        <w:rPr>
          <w:rFonts w:asciiTheme="minorHAnsi" w:hAnsiTheme="minorHAnsi"/>
          <w:color w:val="auto"/>
          <w:sz w:val="22"/>
          <w:szCs w:val="22"/>
        </w:rPr>
        <w:t xml:space="preserve">ises hooldusasutuses viibivatel </w:t>
      </w:r>
      <w:r w:rsidRPr="00E46328" w:rsidR="007D6614">
        <w:rPr>
          <w:rFonts w:asciiTheme="minorHAnsi" w:hAnsiTheme="minorHAnsi"/>
          <w:color w:val="auto"/>
          <w:sz w:val="22"/>
          <w:szCs w:val="22"/>
        </w:rPr>
        <w:t xml:space="preserve">keskmise kuni raske Alzheimeri tõvega patsientidel võttis kokku, et käesolevalt on vähesel hulgal tõenduspõhisust, mis toetab mõningate atüüpiliste antipsühhootikumide (risperidoon, olansapiin, aripirasool) kasutamist sellistel patsientidel. </w:t>
      </w:r>
      <w:r w:rsidRPr="00E46328" w:rsidR="007D6614">
        <w:rPr>
          <w:rFonts w:asciiTheme="minorHAnsi" w:hAnsiTheme="minorHAnsi"/>
          <w:color w:val="auto"/>
          <w:sz w:val="22"/>
          <w:szCs w:val="22"/>
        </w:rPr>
        <w:br/>
      </w:r>
      <w:r w:rsidRPr="00E46328" w:rsidR="007D6614">
        <w:rPr>
          <w:rFonts w:asciiTheme="minorHAnsi" w:hAnsiTheme="minorHAnsi"/>
          <w:color w:val="auto"/>
          <w:sz w:val="22"/>
          <w:szCs w:val="22"/>
        </w:rPr>
        <w:t xml:space="preserve">Michigani Ülikooli </w:t>
      </w:r>
      <w:r w:rsidRPr="00E46328" w:rsidR="007D6614">
        <w:rPr>
          <w:rFonts w:asciiTheme="minorHAnsi" w:hAnsiTheme="minorHAnsi"/>
          <w:i/>
          <w:color w:val="auto"/>
          <w:sz w:val="22"/>
          <w:szCs w:val="22"/>
        </w:rPr>
        <w:t xml:space="preserve">Program for Positive Ageing, </w:t>
      </w:r>
      <w:r w:rsidRPr="00E46328" w:rsidR="007D6614">
        <w:rPr>
          <w:rFonts w:asciiTheme="minorHAnsi" w:hAnsiTheme="minorHAnsi"/>
          <w:color w:val="auto"/>
          <w:sz w:val="22"/>
          <w:szCs w:val="22"/>
        </w:rPr>
        <w:t xml:space="preserve">Johns Hopkins Alzheimer’s Disease Research Center </w:t>
      </w:r>
      <w:r w:rsidRPr="00E46328" w:rsidR="00586B4B">
        <w:rPr>
          <w:rFonts w:asciiTheme="minorHAnsi" w:hAnsiTheme="minorHAnsi"/>
          <w:color w:val="auto"/>
          <w:sz w:val="22"/>
          <w:szCs w:val="22"/>
        </w:rPr>
        <w:t>ja</w:t>
      </w:r>
      <w:r w:rsidRPr="00E46328" w:rsidR="007D6614">
        <w:rPr>
          <w:rFonts w:asciiTheme="minorHAnsi" w:hAnsiTheme="minorHAnsi"/>
          <w:color w:val="auto"/>
          <w:sz w:val="22"/>
          <w:szCs w:val="22"/>
        </w:rPr>
        <w:t xml:space="preserve"> Center for innovative Care in Aging sponsoreeritud ja kokku kutsutud ekspertide paneel avaldas oma </w:t>
      </w:r>
      <w:r w:rsidRPr="00E46328" w:rsidR="007D6614">
        <w:rPr>
          <w:rFonts w:asciiTheme="minorHAnsi" w:hAnsiTheme="minorHAnsi"/>
          <w:color w:val="auto"/>
          <w:sz w:val="22"/>
          <w:szCs w:val="22"/>
        </w:rPr>
        <w:lastRenderedPageBreak/>
        <w:t>soovitused 2014.aastal; kokkuvõttes rõhutasid eksperdid, et psühhotroopseid ravimeid tuleks kasutada vaid teise-valiku taktikana peale mittefarmakoloogiliste meetodite ebaefektiivseks osutumist</w:t>
      </w:r>
      <w:r w:rsidRPr="00E46328" w:rsidR="0024751A">
        <w:rPr>
          <w:rFonts w:asciiTheme="minorHAnsi" w:hAnsiTheme="minorHAnsi"/>
          <w:color w:val="auto"/>
          <w:sz w:val="22"/>
          <w:szCs w:val="22"/>
        </w:rPr>
        <w:t>. 3-l</w:t>
      </w:r>
      <w:r w:rsidRPr="00E46328" w:rsidR="00586B4B">
        <w:rPr>
          <w:rFonts w:asciiTheme="minorHAnsi" w:hAnsiTheme="minorHAnsi"/>
          <w:color w:val="auto"/>
          <w:sz w:val="22"/>
          <w:szCs w:val="22"/>
        </w:rPr>
        <w:t xml:space="preserve"> </w:t>
      </w:r>
      <w:r w:rsidRPr="00E46328" w:rsidR="0024751A">
        <w:rPr>
          <w:rFonts w:asciiTheme="minorHAnsi" w:hAnsiTheme="minorHAnsi"/>
          <w:color w:val="auto"/>
          <w:sz w:val="22"/>
          <w:szCs w:val="22"/>
        </w:rPr>
        <w:t xml:space="preserve"> juhul tuleks koheselt alustada farmakoloogilise raviga: depressioon (ilma või koos suitsidaalsete mõtetega); psühhoos, millega kaasneb oht patsiendile või teistele inimestele; agressiivsus, millega kaasneb oht patsiendile või teistele inimestele. Eksperdid tõid välja ka olukorrad, mil psühhotroopsed ravimid ei ole efektiivsed (sh ebasõbralikkus, mäluprobleemid, ekslemine, varjuna hooldaja saatmine jms).</w:t>
      </w:r>
      <w:r w:rsidRPr="00E46328" w:rsidR="0024751A">
        <w:rPr>
          <w:rFonts w:asciiTheme="minorHAnsi" w:hAnsiTheme="minorHAnsi"/>
          <w:color w:val="auto"/>
          <w:sz w:val="22"/>
          <w:szCs w:val="22"/>
        </w:rPr>
        <w:br/>
      </w:r>
      <w:r w:rsidRPr="00E46328" w:rsidR="0024751A">
        <w:rPr>
          <w:rFonts w:asciiTheme="minorHAnsi" w:hAnsiTheme="minorHAnsi"/>
          <w:color w:val="auto"/>
          <w:sz w:val="22"/>
          <w:szCs w:val="22"/>
        </w:rPr>
        <w:t xml:space="preserve">NICE tõenduspõhise materjali kokkuvõte toob välja hiljutised uuringud, kus karbamasepiini on raske dementsuega patsientide neuropsühhiaatriliste probleemide puhul kasutatud; uuringute kvaliteet on madal ning uuringute tulemused on vastuolulised. </w:t>
      </w:r>
      <w:r w:rsidRPr="00E46328" w:rsidR="0024751A">
        <w:rPr>
          <w:rFonts w:asciiTheme="minorHAnsi" w:hAnsiTheme="minorHAnsi"/>
          <w:color w:val="auto"/>
          <w:sz w:val="22"/>
          <w:szCs w:val="22"/>
        </w:rPr>
        <w:br/>
      </w:r>
      <w:r w:rsidRPr="00E46328" w:rsidR="0024751A">
        <w:rPr>
          <w:rFonts w:asciiTheme="minorHAnsi" w:hAnsiTheme="minorHAnsi"/>
          <w:color w:val="auto"/>
          <w:sz w:val="22"/>
          <w:szCs w:val="22"/>
        </w:rPr>
        <w:t>Bensodiasepiinidel ei leitud 18-st artiklist koosnevas süstemaatilises ülevaates (Defrancesco et al) olevat unekvaliteeti parandavat efekti Alzheimeri tõvega patsientidel; küll aga tuuakse välja, et kahes uuringus vähendasid lorasepaam ja alprasolaam agiteeritust. Kõrge kvaliteediga uuringuid on selles valdkonnas vähe avaldatud.</w:t>
      </w:r>
      <w:r w:rsidRPr="00E46328" w:rsidR="007D6614">
        <w:rPr>
          <w:rFonts w:asciiTheme="minorHAnsi" w:hAnsiTheme="minorHAnsi"/>
          <w:color w:val="auto"/>
          <w:sz w:val="22"/>
          <w:szCs w:val="22"/>
        </w:rPr>
        <w:br/>
      </w:r>
    </w:p>
    <w:tbl>
      <w:tblPr>
        <w:tblStyle w:val="a4"/>
        <w:tblW w:w="9288" w:type="dxa"/>
        <w:tblInd w:w="-115" w:type="dxa"/>
        <w:tblBorders>
          <w:top w:val="single" w:color="000080" w:sz="4" w:space="0"/>
          <w:left w:val="single" w:color="000080" w:sz="4" w:space="0"/>
          <w:bottom w:val="single" w:color="000080" w:sz="4" w:space="0"/>
          <w:right w:val="single" w:color="000080" w:sz="4" w:space="0"/>
          <w:insideH w:val="single" w:color="000080" w:sz="4" w:space="0"/>
          <w:insideV w:val="single" w:color="000080" w:sz="4" w:space="0"/>
        </w:tblBorders>
        <w:tblLayout w:type="fixed"/>
        <w:tblLook w:val="0000" w:firstRow="0" w:lastRow="0" w:firstColumn="0" w:lastColumn="0" w:noHBand="0" w:noVBand="0"/>
      </w:tblPr>
      <w:tblGrid>
        <w:gridCol w:w="6192"/>
        <w:gridCol w:w="3096"/>
      </w:tblGrid>
      <w:tr xmlns:wp14="http://schemas.microsoft.com/office/word/2010/wordml" w:rsidRPr="00E46328" w:rsidR="00635DFB" w14:paraId="402EF0C2" wp14:textId="77777777">
        <w:tc>
          <w:tcPr>
            <w:tcW w:w="6192" w:type="dxa"/>
          </w:tcPr>
          <w:p w:rsidRPr="00E46328" w:rsidR="00635DFB" w:rsidP="003A1B3F" w:rsidRDefault="00DB666C" w14:paraId="1B848864" wp14:textId="77777777">
            <w:pPr>
              <w:spacing w:before="75" w:after="225"/>
              <w:rPr>
                <w:rFonts w:asciiTheme="minorHAnsi" w:hAnsiTheme="minorHAnsi"/>
                <w:sz w:val="22"/>
                <w:szCs w:val="22"/>
              </w:rPr>
            </w:pPr>
            <w:r w:rsidRPr="00E46328">
              <w:rPr>
                <w:rFonts w:eastAsia="Verdana" w:cs="Verdana" w:asciiTheme="minorHAnsi" w:hAnsiTheme="minorHAnsi"/>
                <w:b/>
                <w:color w:val="000080"/>
                <w:sz w:val="22"/>
                <w:szCs w:val="22"/>
              </w:rPr>
              <w:t>Kokkuvõt</w:t>
            </w:r>
            <w:r w:rsidRPr="00E46328" w:rsidR="00CA15A8">
              <w:rPr>
                <w:rFonts w:eastAsia="Verdana" w:cs="Verdana" w:asciiTheme="minorHAnsi" w:hAnsiTheme="minorHAnsi"/>
                <w:b/>
                <w:color w:val="000080"/>
                <w:sz w:val="22"/>
                <w:szCs w:val="22"/>
              </w:rPr>
              <w:t>e (abstract või kokkuvõtlikum info)</w:t>
            </w:r>
          </w:p>
        </w:tc>
        <w:tc>
          <w:tcPr>
            <w:tcW w:w="3096" w:type="dxa"/>
          </w:tcPr>
          <w:p w:rsidRPr="00E46328" w:rsidR="00635DFB" w:rsidP="003A1B3F" w:rsidRDefault="00CA15A8" w14:paraId="69BBC871" wp14:textId="77777777">
            <w:pPr>
              <w:spacing w:before="75" w:after="225"/>
              <w:rPr>
                <w:rFonts w:asciiTheme="minorHAnsi" w:hAnsiTheme="minorHAnsi"/>
                <w:sz w:val="22"/>
                <w:szCs w:val="22"/>
              </w:rPr>
            </w:pPr>
            <w:r w:rsidRPr="00E46328">
              <w:rPr>
                <w:rFonts w:eastAsia="Verdana" w:cs="Verdana" w:asciiTheme="minorHAnsi" w:hAnsiTheme="minorHAnsi"/>
                <w:b/>
                <w:color w:val="000080"/>
                <w:sz w:val="22"/>
                <w:szCs w:val="22"/>
              </w:rPr>
              <w:t>Viide kirjandusallikale</w:t>
            </w:r>
          </w:p>
        </w:tc>
      </w:tr>
      <w:tr xmlns:wp14="http://schemas.microsoft.com/office/word/2010/wordml" w:rsidRPr="00E46328" w:rsidR="00D651A4" w14:paraId="754FC1EB" wp14:textId="77777777">
        <w:tc>
          <w:tcPr>
            <w:tcW w:w="6192" w:type="dxa"/>
          </w:tcPr>
          <w:p w:rsidRPr="00E46328" w:rsidR="00D651A4" w:rsidP="00DB666C" w:rsidRDefault="00D651A4" w14:paraId="3063D4F2" wp14:textId="77777777">
            <w:pPr>
              <w:rPr>
                <w:rFonts w:eastAsia="Verdana" w:cs="Verdana" w:asciiTheme="minorHAnsi" w:hAnsiTheme="minorHAnsi"/>
                <w:color w:val="auto"/>
                <w:sz w:val="18"/>
                <w:szCs w:val="22"/>
              </w:rPr>
            </w:pPr>
            <w:r w:rsidRPr="00E46328">
              <w:rPr>
                <w:rFonts w:asciiTheme="minorHAnsi" w:hAnsiTheme="minorHAnsi"/>
                <w:sz w:val="18"/>
                <w:szCs w:val="22"/>
              </w:rPr>
              <w:t xml:space="preserve">5 randomiseeritud, platseebo-kontrollitud uuringut. 1 uuring ei olnud täielikult topelt-pime, 1 uuring katkestati enneaegselt, kuna ravimirühmas katkestas uuringus osalemise  22% patsientidest kõrvaltoimete tõttu; üks uuring oli </w:t>
            </w:r>
            <w:r w:rsidRPr="00E46328">
              <w:rPr>
                <w:rFonts w:asciiTheme="minorHAnsi" w:hAnsiTheme="minorHAnsi"/>
                <w:i/>
                <w:sz w:val="18"/>
                <w:szCs w:val="22"/>
              </w:rPr>
              <w:t>cross-over</w:t>
            </w:r>
            <w:r w:rsidRPr="00E46328">
              <w:rPr>
                <w:rFonts w:asciiTheme="minorHAnsi" w:hAnsiTheme="minorHAnsi"/>
                <w:sz w:val="18"/>
                <w:szCs w:val="22"/>
              </w:rPr>
              <w:t xml:space="preserve"> disainiga (teatud aja möödudes hakkas valproaadi-grupp saama platseebot ning platseebo-grupp valproaati) ning puudusid uuringu 1. poole andmed, mistõttu analüüsi ei saa täielikult usaldada. </w:t>
            </w:r>
            <w:r w:rsidRPr="00E46328">
              <w:rPr>
                <w:rFonts w:asciiTheme="minorHAnsi" w:hAnsiTheme="minorHAnsi"/>
                <w:sz w:val="18"/>
                <w:szCs w:val="22"/>
              </w:rPr>
              <w:br/>
            </w:r>
            <w:r w:rsidRPr="00E46328">
              <w:rPr>
                <w:rFonts w:asciiTheme="minorHAnsi" w:hAnsiTheme="minorHAnsi"/>
                <w:sz w:val="18"/>
                <w:szCs w:val="22"/>
              </w:rPr>
              <w:t xml:space="preserve">Meta-aanlüüs on tehtud nelja uuringu põhjal (n=394). </w:t>
            </w:r>
            <w:r w:rsidRPr="00E46328">
              <w:rPr>
                <w:rFonts w:asciiTheme="minorHAnsi" w:hAnsiTheme="minorHAnsi"/>
                <w:sz w:val="18"/>
                <w:szCs w:val="22"/>
              </w:rPr>
              <w:br/>
            </w:r>
            <w:r w:rsidRPr="00E46328">
              <w:rPr>
                <w:rFonts w:asciiTheme="minorHAnsi" w:hAnsiTheme="minorHAnsi"/>
                <w:sz w:val="18"/>
                <w:szCs w:val="22"/>
                <w:u w:val="single"/>
              </w:rPr>
              <w:t>Varasema, 2004.aasta meta-analüüsi tulemused:</w:t>
            </w:r>
            <w:r w:rsidRPr="00E46328">
              <w:rPr>
                <w:rFonts w:asciiTheme="minorHAnsi" w:hAnsiTheme="minorHAnsi"/>
                <w:sz w:val="18"/>
                <w:szCs w:val="22"/>
              </w:rPr>
              <w:t xml:space="preserve"> </w:t>
            </w:r>
            <w:r w:rsidRPr="00E46328">
              <w:rPr>
                <w:rFonts w:asciiTheme="minorHAnsi" w:hAnsiTheme="minorHAnsi"/>
                <w:sz w:val="12"/>
                <w:szCs w:val="22"/>
              </w:rPr>
              <w:t>„</w:t>
            </w:r>
            <w:r w:rsidRPr="00E46328">
              <w:rPr>
                <w:rFonts w:asciiTheme="minorHAnsi" w:hAnsiTheme="minorHAnsi"/>
                <w:sz w:val="18"/>
              </w:rPr>
              <w:t>A limited meta-analysis, pooling the results concerning adverse effects (Porsteinsson 2001, Tariot 2001) revealed the following</w:t>
            </w:r>
            <w:r w:rsidRPr="00E46328">
              <w:rPr>
                <w:rFonts w:asciiTheme="minorHAnsi" w:hAnsiTheme="minorHAnsi"/>
                <w:b/>
                <w:sz w:val="18"/>
              </w:rPr>
              <w:t xml:space="preserve">: </w:t>
            </w:r>
            <w:r w:rsidRPr="00E46328">
              <w:rPr>
                <w:rFonts w:asciiTheme="minorHAnsi" w:hAnsiTheme="minorHAnsi"/>
                <w:sz w:val="18"/>
              </w:rPr>
              <w:t>sedation occurred more frequently in patients treated with valproic acid than in controls. Urinary tract infection was more common among patients treated with valproic acid than controls.“</w:t>
            </w:r>
            <w:r w:rsidRPr="00E46328">
              <w:rPr>
                <w:rFonts w:asciiTheme="minorHAnsi" w:hAnsiTheme="minorHAnsi"/>
              </w:rPr>
              <w:br/>
            </w:r>
            <w:r w:rsidRPr="00E46328">
              <w:rPr>
                <w:rFonts w:asciiTheme="minorHAnsi" w:hAnsiTheme="minorHAnsi"/>
                <w:sz w:val="18"/>
                <w:szCs w:val="18"/>
                <w:u w:val="single"/>
              </w:rPr>
              <w:t>„An updated systematic review (October 2008)</w:t>
            </w:r>
            <w:r w:rsidRPr="00E46328">
              <w:rPr>
                <w:rFonts w:asciiTheme="minorHAnsi" w:hAnsiTheme="minorHAnsi"/>
                <w:sz w:val="18"/>
                <w:szCs w:val="18"/>
              </w:rPr>
              <w:t xml:space="preserve"> of two new studies (Tariot 2005, Herrmann 2007) applied meta-analysis to the effect of valproate on agitation in demented patients and also combined these studies with the earlier reports to examine adverse effects among valproate treated patients. Because the study of Herrmann et al involved a cross-over design, only those results from the first part of this study were included in the updated review.</w:t>
            </w:r>
            <w:r w:rsidRPr="00E46328">
              <w:rPr>
                <w:rFonts w:asciiTheme="minorHAnsi" w:hAnsiTheme="minorHAnsi"/>
                <w:sz w:val="18"/>
                <w:szCs w:val="18"/>
              </w:rPr>
              <w:br/>
            </w:r>
            <w:r w:rsidRPr="00E46328">
              <w:rPr>
                <w:rFonts w:asciiTheme="minorHAnsi" w:hAnsiTheme="minorHAnsi"/>
                <w:b/>
                <w:sz w:val="18"/>
                <w:szCs w:val="18"/>
              </w:rPr>
              <w:t>The new meta-analysis of pooled results showed no improvement of agitation among valproate treated patients, compared with controls, and showed an increase in adverse events (falls, infection, gastrointestinal disorders) among valproate treated patients.“</w:t>
            </w:r>
            <w:r w:rsidRPr="00E46328">
              <w:rPr>
                <w:rFonts w:asciiTheme="minorHAnsi" w:hAnsiTheme="minorHAnsi"/>
                <w:sz w:val="18"/>
                <w:szCs w:val="18"/>
              </w:rPr>
              <w:br/>
            </w:r>
            <w:r w:rsidRPr="00E46328">
              <w:rPr>
                <w:rFonts w:asciiTheme="minorHAnsi" w:hAnsiTheme="minorHAnsi"/>
                <w:sz w:val="18"/>
                <w:szCs w:val="18"/>
                <w:u w:val="single"/>
              </w:rPr>
              <w:t xml:space="preserve">Authors' conclusions: </w:t>
            </w:r>
            <w:r w:rsidRPr="00E46328">
              <w:rPr>
                <w:rFonts w:asciiTheme="minorHAnsi" w:hAnsiTheme="minorHAnsi"/>
                <w:sz w:val="18"/>
                <w:szCs w:val="18"/>
              </w:rPr>
              <w:t xml:space="preserve">The updated review corroborates the earlier findings that </w:t>
            </w:r>
            <w:r w:rsidRPr="00E46328">
              <w:rPr>
                <w:rFonts w:asciiTheme="minorHAnsi" w:hAnsiTheme="minorHAnsi"/>
                <w:b/>
                <w:sz w:val="18"/>
                <w:szCs w:val="18"/>
              </w:rPr>
              <w:t>valproate preparations are ineffective in treating agitation among demented patients, and that valproate therapy is associated with an unacceptable rate of adverse effects.</w:t>
            </w:r>
            <w:r w:rsidRPr="00E46328">
              <w:rPr>
                <w:rFonts w:asciiTheme="minorHAnsi" w:hAnsiTheme="minorHAnsi"/>
                <w:sz w:val="18"/>
                <w:szCs w:val="18"/>
              </w:rPr>
              <w:t xml:space="preserve"> More research on the use of valproate preparations for agitation of people with dementia is needed. On the basis of current evidence</w:t>
            </w:r>
            <w:r w:rsidRPr="00E46328">
              <w:rPr>
                <w:rFonts w:asciiTheme="minorHAnsi" w:hAnsiTheme="minorHAnsi"/>
                <w:b/>
                <w:sz w:val="18"/>
                <w:szCs w:val="18"/>
              </w:rPr>
              <w:t>, valproate therapy cannot be recommended for management of agitation in dementia.</w:t>
            </w:r>
          </w:p>
        </w:tc>
        <w:tc>
          <w:tcPr>
            <w:tcW w:w="3096" w:type="dxa"/>
          </w:tcPr>
          <w:p w:rsidRPr="00E46328" w:rsidR="00D651A4" w:rsidP="00D651A4" w:rsidRDefault="00D651A4" w14:paraId="0D4AC74B" wp14:textId="77777777">
            <w:pPr>
              <w:pStyle w:val="Heading1"/>
              <w:rPr>
                <w:rFonts w:asciiTheme="minorHAnsi" w:hAnsiTheme="minorHAnsi"/>
                <w:sz w:val="16"/>
                <w:lang w:val="en"/>
              </w:rPr>
            </w:pPr>
            <w:r w:rsidRPr="00E46328">
              <w:rPr>
                <w:rFonts w:asciiTheme="minorHAnsi" w:hAnsiTheme="minorHAnsi"/>
                <w:sz w:val="16"/>
                <w:lang w:val="en"/>
              </w:rPr>
              <w:t>Cochrane Systematic Review: Valproate preparations for agitation in dementia (2009)</w:t>
            </w:r>
          </w:p>
          <w:p w:rsidRPr="00E46328" w:rsidR="00D651A4" w:rsidP="00D651A4" w:rsidRDefault="00D651A4" w14:paraId="3D563DDD" wp14:textId="77777777">
            <w:pPr>
              <w:rPr>
                <w:rFonts w:eastAsia="Verdana" w:cs="Verdana" w:asciiTheme="minorHAnsi" w:hAnsiTheme="minorHAnsi"/>
                <w:color w:val="000080"/>
                <w:sz w:val="18"/>
                <w:szCs w:val="22"/>
              </w:rPr>
            </w:pPr>
            <w:r w:rsidRPr="00E46328">
              <w:rPr>
                <w:rFonts w:asciiTheme="minorHAnsi" w:hAnsiTheme="minorHAnsi"/>
                <w:sz w:val="18"/>
                <w:szCs w:val="22"/>
              </w:rPr>
              <w:br/>
            </w:r>
            <w:r w:rsidRPr="00E46328">
              <w:rPr>
                <w:rFonts w:asciiTheme="minorHAnsi" w:hAnsiTheme="minorHAnsi"/>
                <w:sz w:val="18"/>
                <w:szCs w:val="22"/>
              </w:rPr>
              <w:br/>
            </w:r>
            <w:r w:rsidRPr="00E46328">
              <w:rPr>
                <w:rFonts w:asciiTheme="minorHAnsi" w:hAnsiTheme="minorHAnsi"/>
                <w:sz w:val="18"/>
                <w:szCs w:val="22"/>
              </w:rPr>
              <w:t>Täistekst ei olnud kättesaadav</w:t>
            </w:r>
          </w:p>
        </w:tc>
      </w:tr>
      <w:tr xmlns:wp14="http://schemas.microsoft.com/office/word/2010/wordml" w:rsidRPr="00E46328" w:rsidR="00D651A4" w14:paraId="1C81B220" wp14:textId="77777777">
        <w:tc>
          <w:tcPr>
            <w:tcW w:w="6192" w:type="dxa"/>
          </w:tcPr>
          <w:p w:rsidRPr="00E46328" w:rsidR="00D651A4" w:rsidP="00D651A4" w:rsidRDefault="00D651A4" w14:paraId="045436AA" wp14:textId="77777777">
            <w:pPr>
              <w:autoSpaceDE w:val="0"/>
              <w:autoSpaceDN w:val="0"/>
              <w:adjustRightInd w:val="0"/>
              <w:rPr>
                <w:rFonts w:eastAsia="FreeSans" w:cs="FreeSans" w:asciiTheme="minorHAnsi" w:hAnsiTheme="minorHAnsi"/>
                <w:b/>
                <w:sz w:val="18"/>
                <w:szCs w:val="18"/>
              </w:rPr>
            </w:pPr>
            <w:r w:rsidRPr="00E46328">
              <w:rPr>
                <w:rFonts w:asciiTheme="minorHAnsi" w:hAnsiTheme="minorHAnsi"/>
                <w:sz w:val="18"/>
                <w:szCs w:val="22"/>
              </w:rPr>
              <w:t>13 uuringut; summaarne valim n=4378. Valimi moodustasid inimesed primaarse  (mööduva või kroonilise) insomniaga.</w:t>
            </w:r>
            <w:r w:rsidRPr="00E46328">
              <w:rPr>
                <w:rFonts w:asciiTheme="minorHAnsi" w:hAnsiTheme="minorHAnsi"/>
                <w:sz w:val="18"/>
                <w:szCs w:val="22"/>
              </w:rPr>
              <w:br/>
            </w:r>
            <w:r w:rsidRPr="00E46328">
              <w:rPr>
                <w:rFonts w:asciiTheme="minorHAnsi" w:hAnsiTheme="minorHAnsi"/>
                <w:b/>
                <w:sz w:val="18"/>
                <w:szCs w:val="22"/>
              </w:rPr>
              <w:t>Tulemused:</w:t>
            </w:r>
            <w:r w:rsidRPr="00E46328">
              <w:rPr>
                <w:rFonts w:asciiTheme="minorHAnsi" w:hAnsiTheme="minorHAnsi"/>
                <w:sz w:val="22"/>
                <w:szCs w:val="22"/>
              </w:rPr>
              <w:br/>
            </w:r>
            <w:r w:rsidRPr="00E46328">
              <w:rPr>
                <w:rFonts w:asciiTheme="minorHAnsi" w:hAnsiTheme="minorHAnsi"/>
                <w:sz w:val="18"/>
                <w:szCs w:val="18"/>
              </w:rPr>
              <w:t xml:space="preserve"> </w:t>
            </w:r>
            <w:r w:rsidRPr="00E46328">
              <w:rPr>
                <w:rFonts w:eastAsia="FreeSans" w:cs="FreeSans" w:asciiTheme="minorHAnsi" w:hAnsiTheme="minorHAnsi"/>
                <w:sz w:val="18"/>
                <w:szCs w:val="18"/>
              </w:rPr>
              <w:t>Z –drugs (</w:t>
            </w:r>
            <w:r w:rsidRPr="00E46328">
              <w:rPr>
                <w:rFonts w:cs="FreeSerif" w:asciiTheme="minorHAnsi" w:hAnsiTheme="minorHAnsi"/>
                <w:sz w:val="19"/>
                <w:szCs w:val="19"/>
              </w:rPr>
              <w:t>zopiclone, zaleplon, and zolpidem)</w:t>
            </w:r>
            <w:r w:rsidRPr="00E46328">
              <w:rPr>
                <w:rFonts w:eastAsia="FreeSans" w:cs="FreeSans" w:asciiTheme="minorHAnsi" w:hAnsiTheme="minorHAnsi"/>
                <w:sz w:val="18"/>
                <w:szCs w:val="18"/>
              </w:rPr>
              <w:t xml:space="preserve"> showed significant, albeit small, improvements (reductions) in our primary outcomes: polysomnographic sleep latency (weighted standardised  mean difference, 95% confidence interval −0.57 to −0.16) and subjective  sleep latency (−0.33, −0.62 to −0.04) compared with placebo. Analyses  of weighted mean raw differences showed that </w:t>
            </w:r>
            <w:r w:rsidRPr="00E46328">
              <w:rPr>
                <w:rFonts w:eastAsia="FreeSans" w:cs="FreeSans" w:asciiTheme="minorHAnsi" w:hAnsiTheme="minorHAnsi"/>
                <w:b/>
                <w:sz w:val="18"/>
                <w:szCs w:val="18"/>
              </w:rPr>
              <w:t>Z drugs decreased polysomnographic sleep latency by 22 minutes (−33 to −11 minutes)</w:t>
            </w:r>
          </w:p>
          <w:p w:rsidRPr="00E46328" w:rsidR="00D651A4" w:rsidP="00D651A4" w:rsidRDefault="00D651A4" w14:paraId="699384BF"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b/>
                <w:sz w:val="18"/>
                <w:szCs w:val="18"/>
              </w:rPr>
              <w:t xml:space="preserve">compared with placebo. </w:t>
            </w:r>
            <w:r w:rsidRPr="00E46328">
              <w:rPr>
                <w:rFonts w:eastAsia="FreeSans" w:cs="FreeSans" w:asciiTheme="minorHAnsi" w:hAnsiTheme="minorHAnsi"/>
                <w:sz w:val="18"/>
                <w:szCs w:val="18"/>
              </w:rPr>
              <w:t>Although no significant effects were found in</w:t>
            </w:r>
          </w:p>
          <w:p w:rsidRPr="00E46328" w:rsidR="00D651A4" w:rsidP="00D651A4" w:rsidRDefault="00D651A4" w14:paraId="5DFA0212"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sz w:val="18"/>
                <w:szCs w:val="18"/>
              </w:rPr>
              <w:t>secondary outcomes, there were insufficient studies reporting these</w:t>
            </w:r>
          </w:p>
          <w:p w:rsidRPr="00E46328" w:rsidR="00D651A4" w:rsidP="00D651A4" w:rsidRDefault="00D651A4" w14:paraId="7B89BE02"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sz w:val="18"/>
                <w:szCs w:val="18"/>
              </w:rPr>
              <w:lastRenderedPageBreak/>
              <w:t>outcomes to allow firm conclusions. Moderator analyses indicated that</w:t>
            </w:r>
          </w:p>
          <w:p w:rsidRPr="00E46328" w:rsidR="00D651A4" w:rsidP="00D651A4" w:rsidRDefault="00D651A4" w14:paraId="3E397A4D"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sz w:val="18"/>
                <w:szCs w:val="18"/>
              </w:rPr>
              <w:t>sleep latency was more likely to be reduced in studies published earlier,</w:t>
            </w:r>
          </w:p>
          <w:p w:rsidRPr="00E46328" w:rsidR="00D651A4" w:rsidP="00D651A4" w:rsidRDefault="00D651A4" w14:paraId="7E40EC08"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sz w:val="18"/>
                <w:szCs w:val="18"/>
              </w:rPr>
              <w:t>with larger drug doses, with longer duration of treatment, with a greater</w:t>
            </w:r>
          </w:p>
          <w:p w:rsidRPr="00E46328" w:rsidR="00D651A4" w:rsidP="00D651A4" w:rsidRDefault="00D651A4" w14:paraId="3BA323BE"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sz w:val="18"/>
                <w:szCs w:val="18"/>
              </w:rPr>
              <w:t>proportion of younger and/or female patients, and with zolpidem.</w:t>
            </w:r>
          </w:p>
          <w:p w:rsidRPr="00E46328" w:rsidR="00D651A4" w:rsidP="00D651A4" w:rsidRDefault="00D651A4" w14:paraId="4DC1937D" wp14:textId="77777777">
            <w:pPr>
              <w:autoSpaceDE w:val="0"/>
              <w:autoSpaceDN w:val="0"/>
              <w:adjustRightInd w:val="0"/>
              <w:rPr>
                <w:rFonts w:eastAsia="FreeSans" w:cs="FreeSans" w:asciiTheme="minorHAnsi" w:hAnsiTheme="minorHAnsi"/>
                <w:sz w:val="18"/>
                <w:szCs w:val="18"/>
              </w:rPr>
            </w:pPr>
            <w:r w:rsidRPr="00E46328">
              <w:rPr>
                <w:rFonts w:eastAsia="FreeSans" w:cs="FreeSansBold" w:asciiTheme="minorHAnsi" w:hAnsiTheme="minorHAnsi"/>
                <w:b/>
                <w:bCs/>
                <w:sz w:val="18"/>
                <w:szCs w:val="18"/>
              </w:rPr>
              <w:t xml:space="preserve">Conclusion </w:t>
            </w:r>
            <w:r w:rsidRPr="00E46328">
              <w:rPr>
                <w:rFonts w:eastAsia="FreeSans" w:cs="FreeSans" w:asciiTheme="minorHAnsi" w:hAnsiTheme="minorHAnsi"/>
                <w:sz w:val="18"/>
                <w:szCs w:val="18"/>
              </w:rPr>
              <w:t>Compared with placebo, Z drugs produce slight</w:t>
            </w:r>
          </w:p>
          <w:p w:rsidRPr="00E46328" w:rsidR="00D651A4" w:rsidP="00D651A4" w:rsidRDefault="00D651A4" w14:paraId="5B2C63C6"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sz w:val="18"/>
                <w:szCs w:val="18"/>
              </w:rPr>
              <w:t>improvements in subjective and polysomnographic sleep latency,</w:t>
            </w:r>
          </w:p>
          <w:p w:rsidRPr="00E46328" w:rsidR="00D651A4" w:rsidP="00D651A4" w:rsidRDefault="00D651A4" w14:paraId="031D5521"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sz w:val="18"/>
                <w:szCs w:val="18"/>
              </w:rPr>
              <w:t>especially with larger doses and regardless of type of drug. Although</w:t>
            </w:r>
          </w:p>
          <w:p w:rsidRPr="00E46328" w:rsidR="00D651A4" w:rsidP="00D651A4" w:rsidRDefault="00D651A4" w14:paraId="467B8086"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sz w:val="18"/>
                <w:szCs w:val="18"/>
              </w:rPr>
              <w:t>the drug effect and the placebo response were rather small and of</w:t>
            </w:r>
          </w:p>
          <w:p w:rsidRPr="00E46328" w:rsidR="00D651A4" w:rsidP="00D651A4" w:rsidRDefault="00D651A4" w14:paraId="22A7719C" wp14:textId="77777777">
            <w:pPr>
              <w:autoSpaceDE w:val="0"/>
              <w:autoSpaceDN w:val="0"/>
              <w:adjustRightInd w:val="0"/>
              <w:rPr>
                <w:rFonts w:eastAsia="FreeSans" w:cs="FreeSans" w:asciiTheme="minorHAnsi" w:hAnsiTheme="minorHAnsi"/>
                <w:sz w:val="18"/>
                <w:szCs w:val="18"/>
              </w:rPr>
            </w:pPr>
            <w:r w:rsidRPr="00E46328">
              <w:rPr>
                <w:rFonts w:eastAsia="FreeSans" w:cs="FreeSans" w:asciiTheme="minorHAnsi" w:hAnsiTheme="minorHAnsi"/>
                <w:sz w:val="18"/>
                <w:szCs w:val="18"/>
              </w:rPr>
              <w:t>questionable clinical importance, the two together produced to a</w:t>
            </w:r>
          </w:p>
          <w:p w:rsidRPr="00E46328" w:rsidR="00D651A4" w:rsidP="00D651A4" w:rsidRDefault="00D651A4" w14:paraId="03494437" wp14:textId="77777777">
            <w:pPr>
              <w:rPr>
                <w:rFonts w:eastAsia="FreeSans" w:cs="FreeSans" w:asciiTheme="minorHAnsi" w:hAnsiTheme="minorHAnsi"/>
                <w:b/>
                <w:sz w:val="18"/>
                <w:szCs w:val="18"/>
              </w:rPr>
            </w:pPr>
            <w:r w:rsidRPr="00E46328">
              <w:rPr>
                <w:rFonts w:eastAsia="FreeSans" w:cs="FreeSans" w:asciiTheme="minorHAnsi" w:hAnsiTheme="minorHAnsi"/>
                <w:sz w:val="18"/>
                <w:szCs w:val="18"/>
              </w:rPr>
              <w:t>reasonably large clinical response.</w:t>
            </w:r>
            <w:r w:rsidRPr="00E46328">
              <w:rPr>
                <w:rFonts w:eastAsia="FreeSans" w:cs="FreeSans" w:asciiTheme="minorHAnsi" w:hAnsiTheme="minorHAnsi"/>
                <w:sz w:val="18"/>
                <w:szCs w:val="18"/>
              </w:rPr>
              <w:br/>
            </w:r>
            <w:r w:rsidRPr="00E46328">
              <w:rPr>
                <w:rFonts w:eastAsia="FreeSans" w:cs="FreeSans" w:asciiTheme="minorHAnsi" w:hAnsiTheme="minorHAnsi"/>
                <w:sz w:val="18"/>
                <w:szCs w:val="18"/>
              </w:rPr>
              <w:br/>
            </w:r>
            <w:r w:rsidRPr="00E46328">
              <w:rPr>
                <w:rFonts w:eastAsia="FreeSans" w:cs="FreeSans" w:asciiTheme="minorHAnsi" w:hAnsiTheme="minorHAnsi"/>
                <w:b/>
                <w:sz w:val="18"/>
                <w:szCs w:val="18"/>
              </w:rPr>
              <w:t>NICE Key Therapeutic Topic kommentaar sellele meta-analüüsile:</w:t>
            </w:r>
            <w:r w:rsidRPr="00E46328">
              <w:rPr>
                <w:rFonts w:eastAsia="FreeSans" w:cs="FreeSans" w:asciiTheme="minorHAnsi" w:hAnsiTheme="minorHAnsi"/>
                <w:sz w:val="18"/>
                <w:szCs w:val="18"/>
              </w:rPr>
              <w:br/>
            </w:r>
            <w:r w:rsidRPr="00E46328">
              <w:rPr>
                <w:rFonts w:eastAsia="FreeSans" w:cs="FreeSans" w:asciiTheme="minorHAnsi" w:hAnsiTheme="minorHAnsi"/>
                <w:sz w:val="18"/>
                <w:szCs w:val="18"/>
              </w:rPr>
              <w:t xml:space="preserve">"This is a well conducted meta-analysis with an interesting methodological approach aiming to reduce the effect of publication bias. </w:t>
            </w:r>
            <w:r w:rsidRPr="00E46328">
              <w:rPr>
                <w:rFonts w:eastAsia="FreeSans" w:cs="FreeSans" w:asciiTheme="minorHAnsi" w:hAnsiTheme="minorHAnsi"/>
                <w:b/>
                <w:sz w:val="18"/>
                <w:szCs w:val="18"/>
              </w:rPr>
              <w:t xml:space="preserve">Objective measures suggest that Z drugs produce a small but significant improvement in sleep latency over placebo, with a non-statistically significant difference found in potentially more clinically relevant measures. When considering prescribing a Z drug it is necessary to balance this relatively small benefit with the well documented risk profile of these agents. The relatively large placebo response adds strength to the argument to prioritise non drug and specifically psychological interventions. </w:t>
            </w:r>
          </w:p>
          <w:p w:rsidRPr="00E46328" w:rsidR="00D651A4" w:rsidP="00D651A4" w:rsidRDefault="00D651A4" w14:paraId="6C1AE39E" wp14:textId="77777777">
            <w:pPr>
              <w:rPr>
                <w:rFonts w:eastAsia="Verdana" w:cs="Verdana" w:asciiTheme="minorHAnsi" w:hAnsiTheme="minorHAnsi"/>
                <w:color w:val="auto"/>
                <w:sz w:val="18"/>
                <w:szCs w:val="22"/>
              </w:rPr>
            </w:pPr>
            <w:r w:rsidRPr="00E46328">
              <w:rPr>
                <w:rFonts w:eastAsia="FreeSans" w:cs="FreeSans" w:asciiTheme="minorHAnsi" w:hAnsiTheme="minorHAnsi"/>
                <w:sz w:val="18"/>
                <w:szCs w:val="18"/>
              </w:rPr>
              <w:t>"It is appropriate to continue to follow current guidance for the management of insomnia: to consider Z drugs when first-line non drug interventions are unsuccessful or inappropriate; to prescribe them for short periods (usually up to 2 to 4 weeks only) at the lowest effective dose; and to avoid repeat prescribing.“</w:t>
            </w:r>
          </w:p>
        </w:tc>
        <w:tc>
          <w:tcPr>
            <w:tcW w:w="3096" w:type="dxa"/>
          </w:tcPr>
          <w:p w:rsidRPr="00E46328" w:rsidR="00D651A4" w:rsidP="003A1B3F" w:rsidRDefault="00D651A4" w14:paraId="44EF0800" wp14:textId="77777777">
            <w:pPr>
              <w:rPr>
                <w:rFonts w:eastAsia="Verdana" w:cs="Verdana" w:asciiTheme="minorHAnsi" w:hAnsiTheme="minorHAnsi"/>
                <w:color w:val="000080"/>
                <w:sz w:val="18"/>
                <w:szCs w:val="22"/>
              </w:rPr>
            </w:pPr>
            <w:r w:rsidRPr="00E46328">
              <w:rPr>
                <w:rFonts w:cs="FreeSansBold" w:asciiTheme="minorHAnsi" w:hAnsiTheme="minorHAnsi"/>
                <w:b/>
                <w:bCs/>
                <w:sz w:val="16"/>
                <w:szCs w:val="38"/>
              </w:rPr>
              <w:lastRenderedPageBreak/>
              <w:t xml:space="preserve">Systematic Review &amp; Meta-Analysis: Effectiveness of non-benzodiazepine hypnotics in treatment of adult insomnia: meta-analysis of data submitted to the Food and Drug Administration. </w:t>
            </w:r>
            <w:r w:rsidRPr="00E46328">
              <w:rPr>
                <w:rFonts w:cs="FreeSansBold" w:asciiTheme="minorHAnsi" w:hAnsiTheme="minorHAnsi"/>
                <w:bCs/>
                <w:sz w:val="16"/>
                <w:szCs w:val="38"/>
              </w:rPr>
              <w:t>Hueda-Medina et al. 2012.</w:t>
            </w:r>
            <w:r w:rsidRPr="00E46328">
              <w:rPr>
                <w:rFonts w:cs="FreeSansBold" w:asciiTheme="minorHAnsi" w:hAnsiTheme="minorHAnsi"/>
                <w:b/>
                <w:bCs/>
                <w:sz w:val="16"/>
                <w:szCs w:val="38"/>
              </w:rPr>
              <w:t xml:space="preserve"> </w:t>
            </w:r>
            <w:r w:rsidRPr="00E46328">
              <w:rPr>
                <w:rFonts w:asciiTheme="minorHAnsi" w:hAnsiTheme="minorHAnsi"/>
                <w:sz w:val="14"/>
                <w:szCs w:val="22"/>
              </w:rPr>
              <w:br/>
            </w:r>
            <w:r w:rsidRPr="00E46328">
              <w:rPr>
                <w:rFonts w:asciiTheme="minorHAnsi" w:hAnsiTheme="minorHAnsi"/>
                <w:sz w:val="14"/>
                <w:szCs w:val="22"/>
              </w:rPr>
              <w:br/>
            </w:r>
            <w:r w:rsidRPr="00E46328">
              <w:rPr>
                <w:rFonts w:asciiTheme="minorHAnsi" w:hAnsiTheme="minorHAnsi"/>
                <w:b/>
                <w:sz w:val="14"/>
                <w:szCs w:val="22"/>
              </w:rPr>
              <w:t>AMSTAR 10/11</w:t>
            </w:r>
          </w:p>
        </w:tc>
      </w:tr>
      <w:tr xmlns:wp14="http://schemas.microsoft.com/office/word/2010/wordml" w:rsidRPr="00E46328" w:rsidR="00D651A4" w14:paraId="08CBCBAB" wp14:textId="77777777">
        <w:tc>
          <w:tcPr>
            <w:tcW w:w="6192" w:type="dxa"/>
          </w:tcPr>
          <w:p w:rsidRPr="00E46328" w:rsidR="00D651A4" w:rsidP="00D651A4" w:rsidRDefault="00D651A4" w14:paraId="2CB3CA6D" wp14:textId="77777777">
            <w:pPr>
              <w:autoSpaceDE w:val="0"/>
              <w:autoSpaceDN w:val="0"/>
              <w:adjustRightInd w:val="0"/>
              <w:rPr>
                <w:rFonts w:cs="Plantin" w:asciiTheme="minorHAnsi" w:hAnsiTheme="minorHAnsi"/>
                <w:sz w:val="18"/>
                <w:szCs w:val="18"/>
              </w:rPr>
            </w:pPr>
            <w:r w:rsidRPr="00E46328">
              <w:rPr>
                <w:rFonts w:cs="Taz-Bold" w:asciiTheme="minorHAnsi" w:hAnsiTheme="minorHAnsi"/>
                <w:bCs/>
                <w:sz w:val="18"/>
                <w:szCs w:val="18"/>
              </w:rPr>
              <w:lastRenderedPageBreak/>
              <w:t>29 uuringut; n=4954; patsientide kesmine vanus 83 aastat, 71% naised; enamasti tegemist keskmise kuni raske dementsus</w:t>
            </w:r>
            <w:r w:rsidRPr="00E46328" w:rsidR="00AB09D7">
              <w:rPr>
                <w:rFonts w:cs="Taz-Bold" w:asciiTheme="minorHAnsi" w:hAnsiTheme="minorHAnsi"/>
                <w:bCs/>
                <w:sz w:val="18"/>
                <w:szCs w:val="18"/>
              </w:rPr>
              <w:t>ega A</w:t>
            </w:r>
            <w:r w:rsidRPr="00E46328">
              <w:rPr>
                <w:rFonts w:cs="Taz-Bold" w:asciiTheme="minorHAnsi" w:hAnsiTheme="minorHAnsi"/>
                <w:bCs/>
                <w:sz w:val="18"/>
                <w:szCs w:val="18"/>
              </w:rPr>
              <w:t>lzheimeri tõvest. Keskmine ravikuuri pikkus oli 56 päeva (1-90 päeva).</w:t>
            </w:r>
            <w:r w:rsidRPr="00E46328">
              <w:rPr>
                <w:rFonts w:cs="Taz-Bold" w:asciiTheme="minorHAnsi" w:hAnsiTheme="minorHAnsi"/>
                <w:bCs/>
                <w:sz w:val="18"/>
                <w:szCs w:val="18"/>
                <w:u w:val="single"/>
              </w:rPr>
              <w:br/>
            </w:r>
            <w:r w:rsidRPr="00E46328">
              <w:rPr>
                <w:rFonts w:cs="Taz-Bold" w:asciiTheme="minorHAnsi" w:hAnsiTheme="minorHAnsi"/>
                <w:bCs/>
                <w:sz w:val="18"/>
                <w:szCs w:val="18"/>
                <w:u w:val="single"/>
              </w:rPr>
              <w:br/>
            </w:r>
            <w:r w:rsidRPr="00E46328">
              <w:rPr>
                <w:rFonts w:cs="Taz-Bold" w:asciiTheme="minorHAnsi" w:hAnsiTheme="minorHAnsi"/>
                <w:bCs/>
                <w:sz w:val="18"/>
                <w:szCs w:val="18"/>
                <w:u w:val="single"/>
              </w:rPr>
              <w:t>Background:</w:t>
            </w:r>
            <w:r w:rsidRPr="00E46328">
              <w:rPr>
                <w:rFonts w:cs="Taz-Bold" w:asciiTheme="minorHAnsi" w:hAnsiTheme="minorHAnsi"/>
                <w:b/>
                <w:bCs/>
                <w:sz w:val="18"/>
                <w:szCs w:val="18"/>
              </w:rPr>
              <w:t xml:space="preserve"> </w:t>
            </w:r>
            <w:r w:rsidRPr="00E46328">
              <w:rPr>
                <w:rFonts w:cs="Plantin" w:asciiTheme="minorHAnsi" w:hAnsiTheme="minorHAnsi"/>
                <w:sz w:val="18"/>
                <w:szCs w:val="18"/>
              </w:rPr>
              <w:t>Medications are frequently prescribed for neuropsychiatric symptoms (NPS) associated with dementia, although information on the efficacy and safety of medications for NPS specifically in long-term care (LTC) settings is limited. The objective of this study was to provide a current review of the efficacy and safety of pharmacological treatments for NPS in LTC.</w:t>
            </w:r>
          </w:p>
          <w:p w:rsidRPr="00E46328" w:rsidR="00D651A4" w:rsidP="00D651A4" w:rsidRDefault="00D651A4" w14:paraId="6508FFD1" wp14:textId="77777777">
            <w:pPr>
              <w:autoSpaceDE w:val="0"/>
              <w:autoSpaceDN w:val="0"/>
              <w:adjustRightInd w:val="0"/>
              <w:rPr>
                <w:rFonts w:cs="Plantin" w:asciiTheme="minorHAnsi" w:hAnsiTheme="minorHAnsi"/>
                <w:sz w:val="18"/>
                <w:szCs w:val="18"/>
              </w:rPr>
            </w:pPr>
            <w:r w:rsidRPr="00E46328">
              <w:rPr>
                <w:rFonts w:cs="Taz-Bold" w:asciiTheme="minorHAnsi" w:hAnsiTheme="minorHAnsi"/>
                <w:bCs/>
                <w:sz w:val="18"/>
                <w:szCs w:val="18"/>
                <w:u w:val="single"/>
              </w:rPr>
              <w:t>Methods:</w:t>
            </w:r>
            <w:r w:rsidRPr="00E46328">
              <w:rPr>
                <w:rFonts w:cs="Taz-Bold" w:asciiTheme="minorHAnsi" w:hAnsiTheme="minorHAnsi"/>
                <w:b/>
                <w:bCs/>
                <w:sz w:val="18"/>
                <w:szCs w:val="18"/>
              </w:rPr>
              <w:t xml:space="preserve"> </w:t>
            </w:r>
            <w:r w:rsidRPr="00E46328">
              <w:rPr>
                <w:rFonts w:cs="Plantin" w:asciiTheme="minorHAnsi" w:hAnsiTheme="minorHAnsi"/>
                <w:sz w:val="18"/>
                <w:szCs w:val="18"/>
              </w:rPr>
              <w:t>We searched MEDLINE, EMBASE, PsychINFO, and the Cochrane Library for randomized controlled trials comparing medications with either placebo or other interventions in LTC. Study quality was described using the Cochrane collaboration risk of bias tool. The efficacy of medications was evaluated</w:t>
            </w:r>
          </w:p>
          <w:p w:rsidRPr="00E46328" w:rsidR="00D651A4" w:rsidP="00D651A4" w:rsidRDefault="00D651A4" w14:paraId="08B06C71" wp14:textId="77777777">
            <w:pPr>
              <w:autoSpaceDE w:val="0"/>
              <w:autoSpaceDN w:val="0"/>
              <w:adjustRightInd w:val="0"/>
              <w:rPr>
                <w:rFonts w:cs="Plantin" w:asciiTheme="minorHAnsi" w:hAnsiTheme="minorHAnsi"/>
                <w:sz w:val="18"/>
                <w:szCs w:val="18"/>
              </w:rPr>
            </w:pPr>
            <w:r w:rsidRPr="00E46328">
              <w:rPr>
                <w:rFonts w:cs="Plantin" w:asciiTheme="minorHAnsi" w:hAnsiTheme="minorHAnsi"/>
                <w:sz w:val="18"/>
                <w:szCs w:val="18"/>
              </w:rPr>
              <w:t>using NPS symptom rating scales. Safety was evaluated through rates of trial withdrawals, trial withdrawals due to adverse events, and mortality.</w:t>
            </w:r>
          </w:p>
          <w:p w:rsidRPr="00E46328" w:rsidR="00D651A4" w:rsidP="00D651A4" w:rsidRDefault="00D651A4" w14:paraId="4E517A9D" wp14:textId="77777777">
            <w:pPr>
              <w:autoSpaceDE w:val="0"/>
              <w:autoSpaceDN w:val="0"/>
              <w:adjustRightInd w:val="0"/>
              <w:rPr>
                <w:rFonts w:cs="Plantin" w:asciiTheme="minorHAnsi" w:hAnsiTheme="minorHAnsi"/>
                <w:b/>
                <w:sz w:val="18"/>
                <w:szCs w:val="18"/>
              </w:rPr>
            </w:pPr>
            <w:r w:rsidRPr="00E46328">
              <w:rPr>
                <w:rFonts w:cs="Taz-Bold" w:asciiTheme="minorHAnsi" w:hAnsiTheme="minorHAnsi"/>
                <w:b/>
                <w:bCs/>
                <w:sz w:val="18"/>
                <w:szCs w:val="18"/>
              </w:rPr>
              <w:t xml:space="preserve">Results: </w:t>
            </w:r>
            <w:r w:rsidRPr="00E46328">
              <w:rPr>
                <w:rFonts w:cs="Plantin" w:asciiTheme="minorHAnsi" w:hAnsiTheme="minorHAnsi"/>
                <w:b/>
                <w:sz w:val="18"/>
                <w:szCs w:val="18"/>
              </w:rPr>
              <w:t>A total of 29 studies</w:t>
            </w:r>
            <w:r w:rsidRPr="00E46328">
              <w:rPr>
                <w:rFonts w:cs="Plantin" w:asciiTheme="minorHAnsi" w:hAnsiTheme="minorHAnsi"/>
                <w:sz w:val="18"/>
                <w:szCs w:val="18"/>
              </w:rPr>
              <w:t xml:space="preserve"> met inclusion criteria. The most common  edications evaluated in studies were atypical antipsychotics (N </w:t>
            </w:r>
            <w:r w:rsidRPr="00E46328">
              <w:rPr>
                <w:rFonts w:eastAsia="MTSY" w:cs="MTSY" w:asciiTheme="minorHAnsi" w:hAnsiTheme="minorHAnsi"/>
                <w:sz w:val="18"/>
                <w:szCs w:val="18"/>
              </w:rPr>
              <w:t xml:space="preserve">= </w:t>
            </w:r>
            <w:r w:rsidRPr="00E46328">
              <w:rPr>
                <w:rFonts w:cs="Plantin" w:asciiTheme="minorHAnsi" w:hAnsiTheme="minorHAnsi"/>
                <w:sz w:val="18"/>
                <w:szCs w:val="18"/>
              </w:rPr>
              <w:t xml:space="preserve">15), typical antipsychotics (N </w:t>
            </w:r>
            <w:r w:rsidRPr="00E46328">
              <w:rPr>
                <w:rFonts w:eastAsia="MTSY" w:cs="MTSY" w:asciiTheme="minorHAnsi" w:hAnsiTheme="minorHAnsi"/>
                <w:sz w:val="18"/>
                <w:szCs w:val="18"/>
              </w:rPr>
              <w:t xml:space="preserve">= </w:t>
            </w:r>
            <w:r w:rsidRPr="00E46328">
              <w:rPr>
                <w:rFonts w:cs="Plantin" w:asciiTheme="minorHAnsi" w:hAnsiTheme="minorHAnsi"/>
                <w:sz w:val="18"/>
                <w:szCs w:val="18"/>
              </w:rPr>
              <w:t xml:space="preserve">7), anticonvulsants (N </w:t>
            </w:r>
            <w:r w:rsidRPr="00E46328">
              <w:rPr>
                <w:rFonts w:eastAsia="MTSY" w:cs="MTSY" w:asciiTheme="minorHAnsi" w:hAnsiTheme="minorHAnsi"/>
                <w:sz w:val="18"/>
                <w:szCs w:val="18"/>
              </w:rPr>
              <w:t xml:space="preserve">= </w:t>
            </w:r>
            <w:r w:rsidRPr="00E46328">
              <w:rPr>
                <w:rFonts w:cs="Plantin" w:asciiTheme="minorHAnsi" w:hAnsiTheme="minorHAnsi"/>
                <w:sz w:val="18"/>
                <w:szCs w:val="18"/>
              </w:rPr>
              <w:t xml:space="preserve">4), and cholinesterase inhibitors (N </w:t>
            </w:r>
            <w:r w:rsidRPr="00E46328">
              <w:rPr>
                <w:rFonts w:eastAsia="MTSY" w:cs="MTSY" w:asciiTheme="minorHAnsi" w:hAnsiTheme="minorHAnsi"/>
                <w:sz w:val="18"/>
                <w:szCs w:val="18"/>
              </w:rPr>
              <w:t xml:space="preserve">= </w:t>
            </w:r>
            <w:r w:rsidRPr="00E46328">
              <w:rPr>
                <w:rFonts w:cs="Plantin" w:asciiTheme="minorHAnsi" w:hAnsiTheme="minorHAnsi"/>
                <w:sz w:val="18"/>
                <w:szCs w:val="18"/>
              </w:rPr>
              <w:t xml:space="preserve">3). </w:t>
            </w:r>
            <w:r w:rsidRPr="00E46328">
              <w:rPr>
                <w:rFonts w:cs="Plantin" w:asciiTheme="minorHAnsi" w:hAnsiTheme="minorHAnsi"/>
                <w:b/>
                <w:sz w:val="18"/>
                <w:szCs w:val="18"/>
              </w:rPr>
              <w:t>Statistically significant improvements in NPS were noted in some studies evaluating risperidone, olanzapine, and single studies of aripiprazole, carbamazepine, estrogen, cyproterone, propranolol, and prazosin</w:t>
            </w:r>
            <w:r w:rsidRPr="00E46328">
              <w:rPr>
                <w:rFonts w:cs="Plantin" w:asciiTheme="minorHAnsi" w:hAnsiTheme="minorHAnsi"/>
                <w:sz w:val="18"/>
                <w:szCs w:val="18"/>
              </w:rPr>
              <w:t xml:space="preserve">. Study quality was difficult to rate in many cases due to incomplete reporting of details. </w:t>
            </w:r>
            <w:r w:rsidRPr="00E46328">
              <w:rPr>
                <w:rFonts w:cs="Plantin" w:asciiTheme="minorHAnsi" w:hAnsiTheme="minorHAnsi"/>
                <w:b/>
                <w:sz w:val="18"/>
                <w:szCs w:val="18"/>
              </w:rPr>
              <w:t>Some</w:t>
            </w:r>
          </w:p>
          <w:p w:rsidRPr="00E46328" w:rsidR="00D651A4" w:rsidP="00D651A4" w:rsidRDefault="00D651A4" w14:paraId="4C8A3F86" wp14:textId="77777777">
            <w:pPr>
              <w:autoSpaceDE w:val="0"/>
              <w:autoSpaceDN w:val="0"/>
              <w:adjustRightInd w:val="0"/>
              <w:rPr>
                <w:rFonts w:cs="Plantin" w:asciiTheme="minorHAnsi" w:hAnsiTheme="minorHAnsi"/>
                <w:b/>
                <w:sz w:val="18"/>
                <w:szCs w:val="18"/>
              </w:rPr>
            </w:pPr>
            <w:r w:rsidRPr="00E46328">
              <w:rPr>
                <w:rFonts w:cs="Plantin" w:asciiTheme="minorHAnsi" w:hAnsiTheme="minorHAnsi"/>
                <w:b/>
                <w:sz w:val="18"/>
                <w:szCs w:val="18"/>
              </w:rPr>
              <w:t>studies reported higher rates of trial withdrawals, adverse events, and mortality associated with medications.</w:t>
            </w:r>
          </w:p>
          <w:p w:rsidRPr="00E46328" w:rsidR="00D651A4" w:rsidP="00D651A4" w:rsidRDefault="00D651A4" w14:paraId="3B4CC3FE" wp14:textId="77777777">
            <w:pPr>
              <w:autoSpaceDE w:val="0"/>
              <w:autoSpaceDN w:val="0"/>
              <w:adjustRightInd w:val="0"/>
              <w:rPr>
                <w:rFonts w:cs="Plantin" w:asciiTheme="minorHAnsi" w:hAnsiTheme="minorHAnsi"/>
                <w:sz w:val="18"/>
                <w:szCs w:val="18"/>
              </w:rPr>
            </w:pPr>
            <w:r w:rsidRPr="00E46328">
              <w:rPr>
                <w:rFonts w:cs="Taz-Bold" w:asciiTheme="minorHAnsi" w:hAnsiTheme="minorHAnsi"/>
                <w:bCs/>
                <w:sz w:val="18"/>
                <w:szCs w:val="18"/>
                <w:u w:val="single"/>
              </w:rPr>
              <w:t>Conclusions:</w:t>
            </w:r>
            <w:r w:rsidRPr="00E46328">
              <w:rPr>
                <w:rFonts w:cs="Taz-Bold" w:asciiTheme="minorHAnsi" w:hAnsiTheme="minorHAnsi"/>
                <w:b/>
                <w:bCs/>
                <w:sz w:val="18"/>
                <w:szCs w:val="18"/>
              </w:rPr>
              <w:t xml:space="preserve"> </w:t>
            </w:r>
            <w:r w:rsidRPr="00E46328">
              <w:rPr>
                <w:rFonts w:cs="Plantin" w:asciiTheme="minorHAnsi" w:hAnsiTheme="minorHAnsi"/>
                <w:sz w:val="18"/>
                <w:szCs w:val="18"/>
              </w:rPr>
              <w:t xml:space="preserve">We conclude that there </w:t>
            </w:r>
            <w:r w:rsidRPr="00E46328">
              <w:rPr>
                <w:rFonts w:cs="Plantin" w:asciiTheme="minorHAnsi" w:hAnsiTheme="minorHAnsi"/>
                <w:b/>
                <w:sz w:val="18"/>
                <w:szCs w:val="18"/>
              </w:rPr>
              <w:t>is limited evidence to support the use of some atypical antipsychotics and other medications for NPS in LTC populations.</w:t>
            </w:r>
            <w:r w:rsidRPr="00E46328">
              <w:rPr>
                <w:rFonts w:cs="Plantin" w:asciiTheme="minorHAnsi" w:hAnsiTheme="minorHAnsi"/>
                <w:sz w:val="18"/>
                <w:szCs w:val="18"/>
              </w:rPr>
              <w:t xml:space="preserve"> However, the generally modest efficacy and risks of adverse events highlight the need for the development of safe and effective pharmacological and non-pharmacological interventions for this population.</w:t>
            </w:r>
            <w:r w:rsidRPr="00E46328">
              <w:rPr>
                <w:rFonts w:cs="Plantin" w:asciiTheme="minorHAnsi" w:hAnsiTheme="minorHAnsi"/>
                <w:sz w:val="18"/>
                <w:szCs w:val="18"/>
              </w:rPr>
              <w:br/>
            </w:r>
            <w:r w:rsidRPr="00E46328">
              <w:rPr>
                <w:rFonts w:cs="Plantin" w:asciiTheme="minorHAnsi" w:hAnsiTheme="minorHAnsi"/>
                <w:sz w:val="18"/>
                <w:szCs w:val="18"/>
              </w:rPr>
              <w:br/>
            </w:r>
            <w:r w:rsidRPr="00E46328">
              <w:rPr>
                <w:rFonts w:cs="Plantin" w:asciiTheme="minorHAnsi" w:hAnsiTheme="minorHAnsi"/>
                <w:sz w:val="18"/>
                <w:szCs w:val="18"/>
              </w:rPr>
              <w:t>Ravimite toimeefekt oli enamasti mõõdukas ning ainult üksikud uuringud raporteerisid kliiniliselt olulisi tulemusi, nt sümptomite remissiooni. Mõned ravimid võivad olla efektiivsed neuropsühhiaatriliste sümptomite leevendamisel, nt agitatsioon ja agressioon.</w:t>
            </w:r>
            <w:r w:rsidRPr="00E46328">
              <w:rPr>
                <w:rFonts w:cs="Plantin" w:asciiTheme="minorHAnsi" w:hAnsiTheme="minorHAnsi"/>
                <w:sz w:val="18"/>
                <w:szCs w:val="18"/>
              </w:rPr>
              <w:br/>
            </w:r>
            <w:r w:rsidRPr="00E46328">
              <w:rPr>
                <w:rFonts w:cs="Plantin" w:asciiTheme="minorHAnsi" w:hAnsiTheme="minorHAnsi"/>
                <w:sz w:val="18"/>
                <w:szCs w:val="18"/>
              </w:rPr>
              <w:br/>
            </w:r>
            <w:r w:rsidRPr="00E46328">
              <w:rPr>
                <w:rFonts w:cs="Plantin" w:asciiTheme="minorHAnsi" w:hAnsiTheme="minorHAnsi"/>
                <w:sz w:val="18"/>
                <w:szCs w:val="18"/>
              </w:rPr>
              <w:lastRenderedPageBreak/>
              <w:t xml:space="preserve">Uuringuid, mis võrdleksid farmakoloogilisi meetodeid mitte-farmakoloogilistega, ei leitud. </w:t>
            </w:r>
          </w:p>
          <w:p w:rsidRPr="00E46328" w:rsidR="00D651A4" w:rsidP="00D651A4" w:rsidRDefault="00D651A4" w14:paraId="75177AEF" wp14:textId="77777777">
            <w:pPr>
              <w:autoSpaceDE w:val="0"/>
              <w:autoSpaceDN w:val="0"/>
              <w:adjustRightInd w:val="0"/>
              <w:rPr>
                <w:rFonts w:cs="Plantin" w:asciiTheme="minorHAnsi" w:hAnsiTheme="minorHAnsi"/>
                <w:sz w:val="18"/>
                <w:szCs w:val="18"/>
              </w:rPr>
            </w:pPr>
          </w:p>
          <w:p w:rsidRPr="00E46328" w:rsidR="00D651A4" w:rsidP="00172BBE" w:rsidRDefault="00D651A4" w14:paraId="6D39A719" wp14:textId="77777777">
            <w:pPr>
              <w:rPr>
                <w:rFonts w:eastAsia="Verdana" w:cs="Verdana" w:asciiTheme="minorHAnsi" w:hAnsiTheme="minorHAnsi"/>
                <w:color w:val="auto"/>
                <w:sz w:val="18"/>
                <w:szCs w:val="22"/>
              </w:rPr>
            </w:pPr>
            <w:r w:rsidRPr="00E46328">
              <w:rPr>
                <w:rFonts w:asciiTheme="minorHAnsi" w:hAnsiTheme="minorHAnsi"/>
                <w:b/>
                <w:sz w:val="18"/>
                <w:szCs w:val="18"/>
              </w:rPr>
              <w:t>Antipsühhootikumid:</w:t>
            </w:r>
            <w:r w:rsidRPr="00E46328">
              <w:rPr>
                <w:rFonts w:asciiTheme="minorHAnsi" w:hAnsiTheme="minorHAnsi"/>
                <w:sz w:val="18"/>
                <w:szCs w:val="18"/>
              </w:rPr>
              <w:br/>
            </w:r>
            <w:r w:rsidRPr="00E46328">
              <w:rPr>
                <w:rFonts w:asciiTheme="minorHAnsi" w:hAnsiTheme="minorHAnsi"/>
                <w:sz w:val="18"/>
                <w:szCs w:val="18"/>
              </w:rPr>
              <w:t xml:space="preserve">  - </w:t>
            </w:r>
            <w:r w:rsidRPr="00E46328">
              <w:rPr>
                <w:rFonts w:asciiTheme="minorHAnsi" w:hAnsiTheme="minorHAnsi"/>
                <w:sz w:val="18"/>
                <w:szCs w:val="18"/>
                <w:u w:val="single"/>
              </w:rPr>
              <w:t>risperidoon:</w:t>
            </w:r>
            <w:r w:rsidRPr="00E46328">
              <w:rPr>
                <w:rFonts w:asciiTheme="minorHAnsi" w:hAnsiTheme="minorHAnsi"/>
                <w:sz w:val="18"/>
                <w:szCs w:val="18"/>
              </w:rPr>
              <w:t xml:space="preserve"> 2 uuringus (Katz et al, 1999; Brodaty et al, 2003) statistiliselt oluline NPS skoori paranemine võrreldes platseeboga; 1 uuringus lisaks üldine neuropsühhiaatriliste sümptomite kliiniline paranemine (</w:t>
            </w:r>
            <w:r w:rsidRPr="00E46328">
              <w:rPr>
                <w:rFonts w:asciiTheme="minorHAnsi" w:hAnsiTheme="minorHAnsi"/>
                <w:i/>
                <w:sz w:val="18"/>
                <w:szCs w:val="18"/>
              </w:rPr>
              <w:t xml:space="preserve">overall clinical improvement in NPS) </w:t>
            </w:r>
            <w:r w:rsidRPr="00E46328">
              <w:rPr>
                <w:rFonts w:asciiTheme="minorHAnsi" w:hAnsiTheme="minorHAnsi"/>
                <w:sz w:val="18"/>
                <w:szCs w:val="18"/>
              </w:rPr>
              <w:t xml:space="preserve">(Mintzer et al, 2006). 1-s uuringus erinevust ei leitud võrreldes platseebo ja haloperidooliga (De Deyn et al, 1999). </w:t>
            </w:r>
            <w:r w:rsidRPr="00E46328">
              <w:rPr>
                <w:rFonts w:asciiTheme="minorHAnsi" w:hAnsiTheme="minorHAnsi"/>
                <w:sz w:val="18"/>
                <w:szCs w:val="18"/>
              </w:rPr>
              <w:br/>
            </w:r>
            <w:r w:rsidRPr="00E46328">
              <w:rPr>
                <w:rFonts w:asciiTheme="minorHAnsi" w:hAnsiTheme="minorHAnsi"/>
                <w:sz w:val="18"/>
                <w:szCs w:val="18"/>
              </w:rPr>
              <w:t xml:space="preserve">Annuses 1mg oli risperidoon seotud suurema suremusega võrreldes platseeboga. Annuses 2mg oli risperidoon seotud suurema uuringus osalemise katkestamisega, sh kõrvaltoimete tõttu (Katz et al, 1999). </w:t>
            </w:r>
            <w:r w:rsidRPr="00E46328">
              <w:rPr>
                <w:rFonts w:asciiTheme="minorHAnsi" w:hAnsiTheme="minorHAnsi"/>
                <w:sz w:val="18"/>
                <w:szCs w:val="18"/>
              </w:rPr>
              <w:br/>
            </w:r>
            <w:r w:rsidRPr="00E46328">
              <w:rPr>
                <w:rFonts w:asciiTheme="minorHAnsi" w:hAnsiTheme="minorHAnsi"/>
                <w:sz w:val="18"/>
                <w:szCs w:val="18"/>
              </w:rPr>
              <w:t xml:space="preserve">  - </w:t>
            </w:r>
            <w:r w:rsidRPr="00E46328">
              <w:rPr>
                <w:rFonts w:asciiTheme="minorHAnsi" w:hAnsiTheme="minorHAnsi"/>
                <w:sz w:val="18"/>
                <w:szCs w:val="18"/>
                <w:u w:val="single"/>
              </w:rPr>
              <w:t>olansapiin:</w:t>
            </w:r>
            <w:r w:rsidRPr="00E46328">
              <w:rPr>
                <w:rFonts w:asciiTheme="minorHAnsi" w:hAnsiTheme="minorHAnsi"/>
                <w:sz w:val="18"/>
                <w:szCs w:val="18"/>
              </w:rPr>
              <w:t xml:space="preserve"> 2 uuringus (Street et al, 2000; De Deyn et al, 2004) statistiliselt oluline NPS skoori paranemine võrreldes platseeboga. 5 ja 10mg annuses saavutatakse tõenäolisemalt paremad tulemused võrreldes platseeboga; 15mg ei olnud platseebost parem. 15mg olansapiini oli seotud ka suurema uuringus osalemise katkestamisega kõrvaltoimete tõttu (Street et al, 2000).</w:t>
            </w:r>
            <w:r w:rsidRPr="00E46328">
              <w:rPr>
                <w:rFonts w:asciiTheme="minorHAnsi" w:hAnsiTheme="minorHAnsi"/>
                <w:sz w:val="18"/>
                <w:szCs w:val="18"/>
              </w:rPr>
              <w:br/>
            </w:r>
            <w:r w:rsidRPr="00E46328">
              <w:rPr>
                <w:rFonts w:asciiTheme="minorHAnsi" w:hAnsiTheme="minorHAnsi"/>
                <w:sz w:val="18"/>
                <w:szCs w:val="18"/>
              </w:rPr>
              <w:t xml:space="preserve">  - </w:t>
            </w:r>
            <w:r w:rsidRPr="00E46328">
              <w:rPr>
                <w:rFonts w:asciiTheme="minorHAnsi" w:hAnsiTheme="minorHAnsi"/>
                <w:sz w:val="18"/>
                <w:szCs w:val="18"/>
                <w:u w:val="single"/>
              </w:rPr>
              <w:t>aripiprasool:</w:t>
            </w:r>
            <w:r w:rsidRPr="00E46328">
              <w:rPr>
                <w:rFonts w:asciiTheme="minorHAnsi" w:hAnsiTheme="minorHAnsi"/>
                <w:sz w:val="18"/>
                <w:szCs w:val="18"/>
              </w:rPr>
              <w:t xml:space="preserve"> 1 uuringus (Mintzer et al, 2007) statistiliselt oluline NPS skoori paranemine võrreldes platseeboga; 1 uuringus (Streim et al, 2008) ei olnud võrreldes platseeboga erinevust. 10mg aripiprazoli oli seotud suurema uuringus osalemise katkestamisega kõrvaltoimete tõttu (Mintzer et al, 2007); ka teises uuringus katkestati aripiprazole rühmas uuringus osalemist sagedamini, sh kõikvõimalikel põhjustel (Streim et al, 2008). </w:t>
            </w:r>
            <w:r w:rsidRPr="00E46328">
              <w:rPr>
                <w:rFonts w:asciiTheme="minorHAnsi" w:hAnsiTheme="minorHAnsi"/>
                <w:sz w:val="18"/>
                <w:szCs w:val="18"/>
              </w:rPr>
              <w:br/>
            </w:r>
            <w:r w:rsidRPr="00E46328">
              <w:rPr>
                <w:rFonts w:asciiTheme="minorHAnsi" w:hAnsiTheme="minorHAnsi"/>
                <w:sz w:val="18"/>
                <w:szCs w:val="18"/>
              </w:rPr>
              <w:t xml:space="preserve">  - </w:t>
            </w:r>
            <w:r w:rsidRPr="00E46328">
              <w:rPr>
                <w:rFonts w:asciiTheme="minorHAnsi" w:hAnsiTheme="minorHAnsi"/>
                <w:sz w:val="18"/>
                <w:szCs w:val="18"/>
                <w:u w:val="single"/>
              </w:rPr>
              <w:t>kvetiapiin:</w:t>
            </w:r>
            <w:r w:rsidRPr="00E46328">
              <w:rPr>
                <w:rFonts w:asciiTheme="minorHAnsi" w:hAnsiTheme="minorHAnsi"/>
                <w:sz w:val="18"/>
                <w:szCs w:val="18"/>
              </w:rPr>
              <w:t xml:space="preserve"> ei ole erinevust võrreldes platseeboga (Ballard et al, 2005; Tariot et al, 2006); annuses 200mg suuremal hulgal patsientidel üldine paranemine (</w:t>
            </w:r>
            <w:r w:rsidRPr="00E46328">
              <w:rPr>
                <w:rFonts w:asciiTheme="minorHAnsi" w:hAnsiTheme="minorHAnsi"/>
                <w:i/>
                <w:sz w:val="18"/>
                <w:szCs w:val="18"/>
              </w:rPr>
              <w:t>global improvement)</w:t>
            </w:r>
            <w:r w:rsidRPr="00E46328">
              <w:rPr>
                <w:rFonts w:asciiTheme="minorHAnsi" w:hAnsiTheme="minorHAnsi"/>
                <w:sz w:val="18"/>
                <w:szCs w:val="18"/>
              </w:rPr>
              <w:t xml:space="preserve"> võrreldes platseeboga; annuses 100mg erinevust platseeboga ei olnud (Zhong et al, 2007). Kvetiapiin oli seotud suurema uuringus osalemise katkestamisega võrreldes platseeboga (Ballard et al, 2005). </w:t>
            </w:r>
            <w:r w:rsidRPr="00E46328">
              <w:rPr>
                <w:rFonts w:asciiTheme="minorHAnsi" w:hAnsiTheme="minorHAnsi"/>
                <w:sz w:val="18"/>
                <w:szCs w:val="18"/>
              </w:rPr>
              <w:br/>
            </w:r>
            <w:r w:rsidRPr="00E46328">
              <w:rPr>
                <w:rFonts w:asciiTheme="minorHAnsi" w:hAnsiTheme="minorHAnsi"/>
                <w:sz w:val="18"/>
                <w:szCs w:val="18"/>
              </w:rPr>
              <w:t xml:space="preserve">  - </w:t>
            </w:r>
            <w:r w:rsidRPr="00E46328">
              <w:rPr>
                <w:rFonts w:asciiTheme="minorHAnsi" w:hAnsiTheme="minorHAnsi"/>
                <w:sz w:val="18"/>
                <w:szCs w:val="18"/>
                <w:u w:val="single"/>
              </w:rPr>
              <w:t>haloperidool:</w:t>
            </w:r>
            <w:r w:rsidRPr="00E46328">
              <w:rPr>
                <w:rFonts w:asciiTheme="minorHAnsi" w:hAnsiTheme="minorHAnsi"/>
                <w:sz w:val="18"/>
                <w:szCs w:val="18"/>
              </w:rPr>
              <w:t xml:space="preserve"> ei ole erinevust võrreldes platseeboga (Tariot et al, 2006)</w:t>
            </w:r>
            <w:r w:rsidRPr="00E46328">
              <w:rPr>
                <w:rFonts w:asciiTheme="minorHAnsi" w:hAnsiTheme="minorHAnsi"/>
                <w:sz w:val="18"/>
                <w:szCs w:val="18"/>
              </w:rPr>
              <w:br/>
            </w:r>
            <w:r w:rsidRPr="00E46328">
              <w:rPr>
                <w:rFonts w:asciiTheme="minorHAnsi" w:hAnsiTheme="minorHAnsi"/>
                <w:sz w:val="18"/>
                <w:szCs w:val="18"/>
              </w:rPr>
              <w:br/>
            </w:r>
            <w:r w:rsidRPr="00E46328">
              <w:rPr>
                <w:rFonts w:asciiTheme="minorHAnsi" w:hAnsiTheme="minorHAnsi"/>
                <w:sz w:val="18"/>
                <w:szCs w:val="18"/>
              </w:rPr>
              <w:t xml:space="preserve"> - </w:t>
            </w:r>
            <w:r w:rsidRPr="00E46328">
              <w:rPr>
                <w:rFonts w:asciiTheme="minorHAnsi" w:hAnsiTheme="minorHAnsi"/>
                <w:sz w:val="18"/>
                <w:szCs w:val="18"/>
                <w:u w:val="single"/>
              </w:rPr>
              <w:t>risperidoon vs olansapiin:</w:t>
            </w:r>
            <w:r w:rsidRPr="00E46328">
              <w:rPr>
                <w:rFonts w:asciiTheme="minorHAnsi" w:hAnsiTheme="minorHAnsi"/>
                <w:sz w:val="18"/>
                <w:szCs w:val="18"/>
              </w:rPr>
              <w:t xml:space="preserve"> ei ole efektiivsuse osas erinevust (Fontaine et al, 2003)</w:t>
            </w:r>
            <w:r w:rsidRPr="00E46328">
              <w:rPr>
                <w:rFonts w:asciiTheme="minorHAnsi" w:hAnsiTheme="minorHAnsi"/>
                <w:sz w:val="18"/>
                <w:szCs w:val="18"/>
              </w:rPr>
              <w:br/>
            </w:r>
            <w:r w:rsidRPr="00E46328">
              <w:rPr>
                <w:rFonts w:asciiTheme="minorHAnsi" w:hAnsiTheme="minorHAnsi"/>
                <w:sz w:val="18"/>
                <w:szCs w:val="18"/>
              </w:rPr>
              <w:t xml:space="preserve"> - </w:t>
            </w:r>
            <w:r w:rsidRPr="00E46328">
              <w:rPr>
                <w:rFonts w:asciiTheme="minorHAnsi" w:hAnsiTheme="minorHAnsi"/>
                <w:sz w:val="18"/>
                <w:szCs w:val="18"/>
                <w:u w:val="single"/>
              </w:rPr>
              <w:t>olansapiin vs haloperidool:</w:t>
            </w:r>
            <w:r w:rsidRPr="00E46328">
              <w:rPr>
                <w:rFonts w:asciiTheme="minorHAnsi" w:hAnsiTheme="minorHAnsi"/>
                <w:sz w:val="18"/>
                <w:szCs w:val="18"/>
              </w:rPr>
              <w:t xml:space="preserve"> mõlemad vähendasid agitatsiooni ja neuropsühhiaatrilisi häireid; efektiivsuse osas olulist erinevust ei ole (Verhey et al, 2006)</w:t>
            </w:r>
            <w:r w:rsidRPr="00E46328">
              <w:rPr>
                <w:rFonts w:asciiTheme="minorHAnsi" w:hAnsiTheme="minorHAnsi"/>
                <w:sz w:val="18"/>
                <w:szCs w:val="18"/>
              </w:rPr>
              <w:br/>
            </w:r>
            <w:r w:rsidRPr="00E46328">
              <w:rPr>
                <w:rFonts w:asciiTheme="minorHAnsi" w:hAnsiTheme="minorHAnsi"/>
                <w:sz w:val="18"/>
                <w:szCs w:val="18"/>
              </w:rPr>
              <w:br/>
            </w:r>
            <w:r w:rsidRPr="00E46328">
              <w:rPr>
                <w:rFonts w:asciiTheme="minorHAnsi" w:hAnsiTheme="minorHAnsi"/>
                <w:b/>
                <w:sz w:val="18"/>
                <w:szCs w:val="18"/>
              </w:rPr>
              <w:t>Koliinesteraasi inhibiitorid:</w:t>
            </w:r>
            <w:r w:rsidRPr="00E46328">
              <w:rPr>
                <w:rFonts w:asciiTheme="minorHAnsi" w:hAnsiTheme="minorHAnsi"/>
                <w:b/>
                <w:sz w:val="18"/>
                <w:szCs w:val="18"/>
              </w:rPr>
              <w:br/>
            </w:r>
            <w:r w:rsidRPr="00E46328">
              <w:rPr>
                <w:rFonts w:asciiTheme="minorHAnsi" w:hAnsiTheme="minorHAnsi"/>
                <w:sz w:val="18"/>
                <w:szCs w:val="18"/>
              </w:rPr>
              <w:t xml:space="preserve"> - </w:t>
            </w:r>
            <w:r w:rsidRPr="00E46328">
              <w:rPr>
                <w:rFonts w:asciiTheme="minorHAnsi" w:hAnsiTheme="minorHAnsi"/>
                <w:sz w:val="18"/>
                <w:szCs w:val="18"/>
                <w:u w:val="single"/>
              </w:rPr>
              <w:t>donepesiil:</w:t>
            </w:r>
            <w:r w:rsidRPr="00E46328">
              <w:rPr>
                <w:rFonts w:asciiTheme="minorHAnsi" w:hAnsiTheme="minorHAnsi"/>
                <w:sz w:val="18"/>
                <w:szCs w:val="18"/>
              </w:rPr>
              <w:t xml:space="preserve"> ei ole erinevust võrreldes platseeboga (Tariot et al, 2001).</w:t>
            </w:r>
            <w:r w:rsidRPr="00E46328">
              <w:rPr>
                <w:rFonts w:asciiTheme="minorHAnsi" w:hAnsiTheme="minorHAnsi"/>
                <w:sz w:val="18"/>
                <w:szCs w:val="18"/>
              </w:rPr>
              <w:br/>
            </w:r>
            <w:r w:rsidRPr="00E46328">
              <w:rPr>
                <w:rFonts w:asciiTheme="minorHAnsi" w:hAnsiTheme="minorHAnsi"/>
                <w:sz w:val="18"/>
                <w:szCs w:val="18"/>
              </w:rPr>
              <w:t xml:space="preserve"> -</w:t>
            </w:r>
            <w:r w:rsidRPr="00E46328">
              <w:rPr>
                <w:rFonts w:asciiTheme="minorHAnsi" w:hAnsiTheme="minorHAnsi"/>
                <w:sz w:val="18"/>
                <w:szCs w:val="18"/>
                <w:u w:val="single"/>
              </w:rPr>
              <w:t xml:space="preserve">rivastigmiin: </w:t>
            </w:r>
            <w:r w:rsidRPr="00E46328">
              <w:rPr>
                <w:rFonts w:asciiTheme="minorHAnsi" w:hAnsiTheme="minorHAnsi"/>
                <w:sz w:val="18"/>
                <w:szCs w:val="18"/>
              </w:rPr>
              <w:t xml:space="preserve">1-s uuringus ei leitud erinevust platseeboga (Ballard et al, 2005; Holmes et al, 2007) ega kvetiapiiniga (Ballard et al, 2005), ega ka risperidoniga (Holmes et al, 2007). Rivastigmine oli seotud suurema uuringus osalemise katkestamisega võrreldes platseeboga (Ballard et al, 2005). </w:t>
            </w:r>
            <w:r w:rsidRPr="00E46328">
              <w:rPr>
                <w:rFonts w:asciiTheme="minorHAnsi" w:hAnsiTheme="minorHAnsi"/>
                <w:sz w:val="18"/>
                <w:szCs w:val="18"/>
              </w:rPr>
              <w:br/>
            </w:r>
            <w:r w:rsidRPr="00E46328">
              <w:rPr>
                <w:rFonts w:asciiTheme="minorHAnsi" w:hAnsiTheme="minorHAnsi"/>
                <w:sz w:val="18"/>
                <w:szCs w:val="18"/>
              </w:rPr>
              <w:br/>
            </w:r>
            <w:r w:rsidRPr="00E46328">
              <w:rPr>
                <w:rFonts w:asciiTheme="minorHAnsi" w:hAnsiTheme="minorHAnsi"/>
                <w:b/>
                <w:sz w:val="18"/>
                <w:szCs w:val="18"/>
              </w:rPr>
              <w:t>Antikonvulsandid:</w:t>
            </w:r>
            <w:r w:rsidRPr="00E46328">
              <w:rPr>
                <w:rFonts w:asciiTheme="minorHAnsi" w:hAnsiTheme="minorHAnsi"/>
                <w:b/>
                <w:sz w:val="18"/>
                <w:szCs w:val="18"/>
              </w:rPr>
              <w:br/>
            </w:r>
            <w:r w:rsidRPr="00E46328">
              <w:rPr>
                <w:rFonts w:asciiTheme="minorHAnsi" w:hAnsiTheme="minorHAnsi"/>
                <w:sz w:val="18"/>
                <w:szCs w:val="18"/>
                <w:u w:val="single"/>
              </w:rPr>
              <w:t>- karbamasepiin:</w:t>
            </w:r>
            <w:r w:rsidRPr="00E46328">
              <w:rPr>
                <w:rFonts w:asciiTheme="minorHAnsi" w:hAnsiTheme="minorHAnsi"/>
                <w:sz w:val="18"/>
                <w:szCs w:val="18"/>
              </w:rPr>
              <w:t xml:space="preserve"> 1-s uuringus leiti statistiliselt oluline NPS väh</w:t>
            </w:r>
            <w:r w:rsidRPr="00E46328" w:rsidR="007D6614">
              <w:rPr>
                <w:rFonts w:asciiTheme="minorHAnsi" w:hAnsiTheme="minorHAnsi"/>
                <w:sz w:val="18"/>
                <w:szCs w:val="18"/>
              </w:rPr>
              <w:t>enemine (T</w:t>
            </w:r>
            <w:r w:rsidRPr="00E46328">
              <w:rPr>
                <w:rFonts w:asciiTheme="minorHAnsi" w:hAnsiTheme="minorHAnsi"/>
                <w:sz w:val="18"/>
                <w:szCs w:val="18"/>
              </w:rPr>
              <w:t xml:space="preserve">ariot et al, 1998). </w:t>
            </w:r>
            <w:r w:rsidRPr="00E46328">
              <w:rPr>
                <w:rFonts w:asciiTheme="minorHAnsi" w:hAnsiTheme="minorHAnsi"/>
                <w:sz w:val="18"/>
                <w:szCs w:val="18"/>
              </w:rPr>
              <w:br/>
            </w:r>
            <w:r w:rsidRPr="00E46328">
              <w:rPr>
                <w:rFonts w:asciiTheme="minorHAnsi" w:hAnsiTheme="minorHAnsi"/>
                <w:sz w:val="18"/>
                <w:szCs w:val="18"/>
                <w:u w:val="single"/>
              </w:rPr>
              <w:t>-valproaat:</w:t>
            </w:r>
            <w:r w:rsidRPr="00E46328">
              <w:rPr>
                <w:rFonts w:asciiTheme="minorHAnsi" w:hAnsiTheme="minorHAnsi"/>
                <w:sz w:val="18"/>
                <w:szCs w:val="18"/>
              </w:rPr>
              <w:t xml:space="preserve"> ei ole erinevust platseeboga (Porsteinsson et al, 2001; Tariot et al, 2005)</w:t>
            </w:r>
            <w:r w:rsidRPr="00E46328">
              <w:rPr>
                <w:rFonts w:asciiTheme="minorHAnsi" w:hAnsiTheme="minorHAnsi"/>
                <w:sz w:val="18"/>
                <w:szCs w:val="18"/>
              </w:rPr>
              <w:br/>
            </w:r>
            <w:r w:rsidRPr="00E46328">
              <w:rPr>
                <w:rFonts w:asciiTheme="minorHAnsi" w:hAnsiTheme="minorHAnsi"/>
                <w:sz w:val="18"/>
                <w:szCs w:val="18"/>
                <w:u w:val="single"/>
              </w:rPr>
              <w:t>- oksarbasepiin:</w:t>
            </w:r>
            <w:r w:rsidRPr="00E46328">
              <w:rPr>
                <w:rFonts w:asciiTheme="minorHAnsi" w:hAnsiTheme="minorHAnsi"/>
                <w:sz w:val="18"/>
                <w:szCs w:val="18"/>
              </w:rPr>
              <w:t xml:space="preserve"> ei ole erinevust platseeboga. Oxcarbazepine oli seotud suurema uuringus osalemise katkestamisega võrreldes platseeboga (Sommer et al, 2009).</w:t>
            </w:r>
            <w:r w:rsidRPr="00E46328">
              <w:rPr>
                <w:rFonts w:asciiTheme="minorHAnsi" w:hAnsiTheme="minorHAnsi"/>
                <w:sz w:val="18"/>
                <w:szCs w:val="18"/>
              </w:rPr>
              <w:br/>
            </w:r>
            <w:r w:rsidRPr="00E46328">
              <w:rPr>
                <w:rFonts w:asciiTheme="minorHAnsi" w:hAnsiTheme="minorHAnsi"/>
                <w:b/>
                <w:sz w:val="18"/>
                <w:szCs w:val="18"/>
              </w:rPr>
              <w:t>Antidepressandid:</w:t>
            </w:r>
            <w:r w:rsidRPr="00E46328">
              <w:rPr>
                <w:rFonts w:asciiTheme="minorHAnsi" w:hAnsiTheme="minorHAnsi"/>
                <w:b/>
                <w:sz w:val="18"/>
                <w:szCs w:val="18"/>
              </w:rPr>
              <w:br/>
            </w:r>
            <w:r w:rsidRPr="00E46328">
              <w:rPr>
                <w:rFonts w:asciiTheme="minorHAnsi" w:hAnsiTheme="minorHAnsi"/>
                <w:sz w:val="18"/>
                <w:szCs w:val="18"/>
                <w:u w:val="single"/>
              </w:rPr>
              <w:t>-sertraliin vs haloperidool:</w:t>
            </w:r>
            <w:r w:rsidRPr="00E46328">
              <w:rPr>
                <w:rFonts w:asciiTheme="minorHAnsi" w:hAnsiTheme="minorHAnsi"/>
                <w:sz w:val="18"/>
                <w:szCs w:val="18"/>
              </w:rPr>
              <w:t xml:space="preserve"> statistiliselt mitteoluline NPS vähenemine, gruppide vahel erinevust ei olnud (Gaber et al, 2001)</w:t>
            </w:r>
            <w:r w:rsidRPr="00E46328">
              <w:rPr>
                <w:rFonts w:asciiTheme="minorHAnsi" w:hAnsiTheme="minorHAnsi"/>
                <w:sz w:val="18"/>
                <w:szCs w:val="18"/>
              </w:rPr>
              <w:br/>
            </w:r>
            <w:r w:rsidRPr="00E46328">
              <w:rPr>
                <w:rFonts w:asciiTheme="minorHAnsi" w:hAnsiTheme="minorHAnsi"/>
                <w:sz w:val="18"/>
                <w:szCs w:val="18"/>
              </w:rPr>
              <w:br/>
            </w:r>
            <w:r w:rsidRPr="00E46328">
              <w:rPr>
                <w:rFonts w:asciiTheme="minorHAnsi" w:hAnsiTheme="minorHAnsi"/>
                <w:b/>
                <w:sz w:val="18"/>
                <w:szCs w:val="18"/>
              </w:rPr>
              <w:t>Muud ravimid:</w:t>
            </w:r>
            <w:r w:rsidRPr="00E46328">
              <w:rPr>
                <w:rFonts w:asciiTheme="minorHAnsi" w:hAnsiTheme="minorHAnsi"/>
                <w:b/>
                <w:sz w:val="18"/>
                <w:szCs w:val="18"/>
              </w:rPr>
              <w:br/>
            </w:r>
            <w:r w:rsidRPr="00E46328">
              <w:rPr>
                <w:rFonts w:asciiTheme="minorHAnsi" w:hAnsiTheme="minorHAnsi"/>
                <w:sz w:val="18"/>
                <w:szCs w:val="18"/>
                <w:u w:val="single"/>
              </w:rPr>
              <w:t>-buspiroon vs haloperidool:</w:t>
            </w:r>
            <w:r w:rsidRPr="00E46328">
              <w:rPr>
                <w:rFonts w:asciiTheme="minorHAnsi" w:hAnsiTheme="minorHAnsi"/>
                <w:sz w:val="18"/>
                <w:szCs w:val="18"/>
              </w:rPr>
              <w:t xml:space="preserve"> ei ole erinevust gruppide vahel (Cantillon et al, 1996)</w:t>
            </w:r>
            <w:r w:rsidRPr="00E46328">
              <w:rPr>
                <w:rFonts w:asciiTheme="minorHAnsi" w:hAnsiTheme="minorHAnsi"/>
                <w:sz w:val="18"/>
                <w:szCs w:val="18"/>
              </w:rPr>
              <w:br/>
            </w:r>
            <w:r w:rsidRPr="00E46328">
              <w:rPr>
                <w:rFonts w:asciiTheme="minorHAnsi" w:hAnsiTheme="minorHAnsi"/>
                <w:sz w:val="18"/>
                <w:szCs w:val="18"/>
                <w:u w:val="single"/>
              </w:rPr>
              <w:t>- tsüproteroonatsetaat vs haloperidool:</w:t>
            </w:r>
            <w:r w:rsidRPr="00E46328">
              <w:rPr>
                <w:rFonts w:asciiTheme="minorHAnsi" w:hAnsiTheme="minorHAnsi"/>
                <w:sz w:val="18"/>
                <w:szCs w:val="18"/>
              </w:rPr>
              <w:t xml:space="preserve"> </w:t>
            </w:r>
            <w:r w:rsidRPr="00E46328" w:rsidR="00172BBE">
              <w:rPr>
                <w:rFonts w:asciiTheme="minorHAnsi" w:hAnsiTheme="minorHAnsi"/>
                <w:sz w:val="18"/>
                <w:szCs w:val="18"/>
                <w:u w:val="single"/>
              </w:rPr>
              <w:t>ts</w:t>
            </w:r>
            <w:r w:rsidRPr="00E46328" w:rsidR="00172BBE">
              <w:rPr>
                <w:rFonts w:asciiTheme="minorHAnsi" w:hAnsiTheme="minorHAnsi"/>
                <w:sz w:val="18"/>
                <w:szCs w:val="18"/>
              </w:rPr>
              <w:t xml:space="preserve">üproteroonatsetaat </w:t>
            </w:r>
            <w:r w:rsidRPr="00E46328">
              <w:rPr>
                <w:rFonts w:asciiTheme="minorHAnsi" w:hAnsiTheme="minorHAnsi"/>
                <w:sz w:val="18"/>
                <w:szCs w:val="18"/>
              </w:rPr>
              <w:t>(androgeeni antagonist) oli efektiivsem NPS vähendamisel (Huertas et al, 2007)</w:t>
            </w:r>
            <w:r w:rsidRPr="00E46328">
              <w:rPr>
                <w:rFonts w:asciiTheme="minorHAnsi" w:hAnsiTheme="minorHAnsi"/>
                <w:sz w:val="18"/>
                <w:szCs w:val="18"/>
              </w:rPr>
              <w:br/>
            </w:r>
            <w:r w:rsidRPr="00E46328">
              <w:rPr>
                <w:rFonts w:asciiTheme="minorHAnsi" w:hAnsiTheme="minorHAnsi"/>
                <w:sz w:val="18"/>
                <w:szCs w:val="18"/>
                <w:u w:val="single"/>
              </w:rPr>
              <w:t>-propranolo</w:t>
            </w:r>
            <w:r w:rsidRPr="00E46328" w:rsidR="00172BBE">
              <w:rPr>
                <w:rFonts w:asciiTheme="minorHAnsi" w:hAnsiTheme="minorHAnsi"/>
                <w:sz w:val="18"/>
                <w:szCs w:val="18"/>
                <w:u w:val="single"/>
              </w:rPr>
              <w:t>o</w:t>
            </w:r>
            <w:r w:rsidRPr="00E46328">
              <w:rPr>
                <w:rFonts w:asciiTheme="minorHAnsi" w:hAnsiTheme="minorHAnsi"/>
                <w:sz w:val="18"/>
                <w:szCs w:val="18"/>
                <w:u w:val="single"/>
              </w:rPr>
              <w:t>l:</w:t>
            </w:r>
            <w:r w:rsidRPr="00E46328">
              <w:rPr>
                <w:rFonts w:asciiTheme="minorHAnsi" w:hAnsiTheme="minorHAnsi"/>
                <w:sz w:val="18"/>
                <w:szCs w:val="18"/>
              </w:rPr>
              <w:t xml:space="preserve"> vähendas NPS paremini kui platseebo. Samuti oli propranolo</w:t>
            </w:r>
            <w:r w:rsidRPr="00E46328" w:rsidR="00172BBE">
              <w:rPr>
                <w:rFonts w:asciiTheme="minorHAnsi" w:hAnsiTheme="minorHAnsi"/>
                <w:sz w:val="18"/>
                <w:szCs w:val="18"/>
              </w:rPr>
              <w:t>o</w:t>
            </w:r>
            <w:r w:rsidRPr="00E46328">
              <w:rPr>
                <w:rFonts w:asciiTheme="minorHAnsi" w:hAnsiTheme="minorHAnsi"/>
                <w:sz w:val="18"/>
                <w:szCs w:val="18"/>
              </w:rPr>
              <w:t>li rühmas uuringu katkestajaid vähem kui platseebo-rühmas (Peskind et al,2005)</w:t>
            </w:r>
            <w:r w:rsidRPr="00E46328">
              <w:rPr>
                <w:rFonts w:asciiTheme="minorHAnsi" w:hAnsiTheme="minorHAnsi"/>
                <w:sz w:val="18"/>
                <w:szCs w:val="18"/>
              </w:rPr>
              <w:br/>
            </w:r>
            <w:r w:rsidRPr="00E46328" w:rsidR="00172BBE">
              <w:rPr>
                <w:rFonts w:asciiTheme="minorHAnsi" w:hAnsiTheme="minorHAnsi"/>
                <w:sz w:val="18"/>
                <w:szCs w:val="18"/>
                <w:u w:val="single"/>
              </w:rPr>
              <w:lastRenderedPageBreak/>
              <w:t>-pras</w:t>
            </w:r>
            <w:r w:rsidRPr="00E46328">
              <w:rPr>
                <w:rFonts w:asciiTheme="minorHAnsi" w:hAnsiTheme="minorHAnsi"/>
                <w:sz w:val="18"/>
                <w:szCs w:val="18"/>
                <w:u w:val="single"/>
              </w:rPr>
              <w:t>osi</w:t>
            </w:r>
            <w:r w:rsidRPr="00E46328" w:rsidR="00172BBE">
              <w:rPr>
                <w:rFonts w:asciiTheme="minorHAnsi" w:hAnsiTheme="minorHAnsi"/>
                <w:sz w:val="18"/>
                <w:szCs w:val="18"/>
                <w:u w:val="single"/>
              </w:rPr>
              <w:t>i</w:t>
            </w:r>
            <w:r w:rsidRPr="00E46328">
              <w:rPr>
                <w:rFonts w:asciiTheme="minorHAnsi" w:hAnsiTheme="minorHAnsi"/>
                <w:sz w:val="18"/>
                <w:szCs w:val="18"/>
                <w:u w:val="single"/>
              </w:rPr>
              <w:t>n:</w:t>
            </w:r>
            <w:r w:rsidRPr="00E46328">
              <w:rPr>
                <w:rFonts w:asciiTheme="minorHAnsi" w:hAnsiTheme="minorHAnsi"/>
                <w:sz w:val="18"/>
                <w:szCs w:val="18"/>
              </w:rPr>
              <w:t xml:space="preserve"> vähendas NPS paremini kui platseebo (Wang et al, 2009)</w:t>
            </w:r>
            <w:r w:rsidRPr="00E46328">
              <w:rPr>
                <w:rFonts w:asciiTheme="minorHAnsi" w:hAnsiTheme="minorHAnsi"/>
                <w:sz w:val="18"/>
                <w:szCs w:val="18"/>
              </w:rPr>
              <w:br/>
            </w:r>
            <w:r w:rsidRPr="00E46328">
              <w:rPr>
                <w:rFonts w:asciiTheme="minorHAnsi" w:hAnsiTheme="minorHAnsi"/>
                <w:sz w:val="18"/>
                <w:szCs w:val="18"/>
                <w:u w:val="single"/>
              </w:rPr>
              <w:t>- melaton</w:t>
            </w:r>
            <w:r w:rsidRPr="00E46328" w:rsidR="00172BBE">
              <w:rPr>
                <w:rFonts w:asciiTheme="minorHAnsi" w:hAnsiTheme="minorHAnsi"/>
                <w:sz w:val="18"/>
                <w:szCs w:val="18"/>
                <w:u w:val="single"/>
              </w:rPr>
              <w:t>i</w:t>
            </w:r>
            <w:r w:rsidRPr="00E46328">
              <w:rPr>
                <w:rFonts w:asciiTheme="minorHAnsi" w:hAnsiTheme="minorHAnsi"/>
                <w:sz w:val="18"/>
                <w:szCs w:val="18"/>
                <w:u w:val="single"/>
              </w:rPr>
              <w:t>in:</w:t>
            </w:r>
            <w:r w:rsidRPr="00E46328">
              <w:rPr>
                <w:rFonts w:asciiTheme="minorHAnsi" w:hAnsiTheme="minorHAnsi"/>
                <w:sz w:val="18"/>
                <w:szCs w:val="18"/>
              </w:rPr>
              <w:t xml:space="preserve"> ei olnud efektiivsem kui platseebo NPS vähendamisel (Gehrman et al, 2009)</w:t>
            </w:r>
          </w:p>
        </w:tc>
        <w:tc>
          <w:tcPr>
            <w:tcW w:w="3096" w:type="dxa"/>
          </w:tcPr>
          <w:p w:rsidRPr="00E46328" w:rsidR="00D651A4" w:rsidP="00D651A4" w:rsidRDefault="00D651A4" w14:paraId="2BD749B8" wp14:textId="77777777">
            <w:pPr>
              <w:autoSpaceDE w:val="0"/>
              <w:autoSpaceDN w:val="0"/>
              <w:adjustRightInd w:val="0"/>
              <w:rPr>
                <w:rFonts w:cs="Taz-ExtraBold" w:asciiTheme="minorHAnsi" w:hAnsiTheme="minorHAnsi"/>
                <w:b/>
                <w:bCs/>
                <w:sz w:val="18"/>
                <w:szCs w:val="18"/>
              </w:rPr>
            </w:pPr>
            <w:r w:rsidRPr="00E46328">
              <w:rPr>
                <w:rFonts w:asciiTheme="minorHAnsi" w:hAnsiTheme="minorHAnsi"/>
                <w:b/>
                <w:sz w:val="18"/>
                <w:szCs w:val="18"/>
              </w:rPr>
              <w:lastRenderedPageBreak/>
              <w:t xml:space="preserve">A systematic review: </w:t>
            </w:r>
            <w:r w:rsidRPr="00E46328">
              <w:rPr>
                <w:rFonts w:cs="Taz-ExtraBold" w:asciiTheme="minorHAnsi" w:hAnsiTheme="minorHAnsi"/>
                <w:b/>
                <w:bCs/>
                <w:sz w:val="18"/>
                <w:szCs w:val="18"/>
              </w:rPr>
              <w:t xml:space="preserve">Pharmacological treatments for neuropsychiatric symptoms of dementia in long-term care. </w:t>
            </w:r>
            <w:r w:rsidRPr="00E46328">
              <w:rPr>
                <w:rFonts w:cs="Taz-ExtraBold" w:asciiTheme="minorHAnsi" w:hAnsiTheme="minorHAnsi"/>
                <w:bCs/>
                <w:i/>
                <w:sz w:val="18"/>
                <w:szCs w:val="18"/>
              </w:rPr>
              <w:t xml:space="preserve">Seitz et al. </w:t>
            </w:r>
            <w:r w:rsidRPr="00E46328">
              <w:rPr>
                <w:rFonts w:cs="Taz-LightItalic" w:asciiTheme="minorHAnsi" w:hAnsiTheme="minorHAnsi"/>
                <w:i/>
                <w:iCs/>
                <w:sz w:val="14"/>
                <w:szCs w:val="14"/>
              </w:rPr>
              <w:t xml:space="preserve">International Psychogeriatrics </w:t>
            </w:r>
            <w:r w:rsidRPr="00E46328">
              <w:rPr>
                <w:rFonts w:cs="Taz-Light" w:asciiTheme="minorHAnsi" w:hAnsiTheme="minorHAnsi"/>
                <w:sz w:val="14"/>
                <w:szCs w:val="14"/>
              </w:rPr>
              <w:t>(2013), 25:2, 185–203</w:t>
            </w:r>
            <w:r w:rsidRPr="00E46328">
              <w:rPr>
                <w:rFonts w:asciiTheme="minorHAnsi" w:hAnsiTheme="minorHAnsi"/>
                <w:b/>
                <w:sz w:val="18"/>
                <w:szCs w:val="18"/>
              </w:rPr>
              <w:br/>
            </w:r>
          </w:p>
          <w:p w:rsidRPr="00E46328" w:rsidR="00D651A4" w:rsidP="00D651A4" w:rsidRDefault="00D651A4" w14:paraId="25BBF8B4" wp14:textId="77777777">
            <w:pPr>
              <w:rPr>
                <w:rFonts w:asciiTheme="minorHAnsi" w:hAnsiTheme="minorHAnsi"/>
                <w:b/>
                <w:sz w:val="18"/>
                <w:szCs w:val="18"/>
              </w:rPr>
            </w:pPr>
          </w:p>
          <w:p w:rsidRPr="00E46328" w:rsidR="00D651A4" w:rsidP="00D651A4" w:rsidRDefault="00D651A4" w14:paraId="5B8F4F94" wp14:textId="77777777">
            <w:pPr>
              <w:rPr>
                <w:rFonts w:asciiTheme="minorHAnsi" w:hAnsiTheme="minorHAnsi"/>
                <w:b/>
                <w:sz w:val="18"/>
                <w:szCs w:val="18"/>
              </w:rPr>
            </w:pPr>
          </w:p>
          <w:p w:rsidRPr="00E46328" w:rsidR="00D651A4" w:rsidP="00D651A4" w:rsidRDefault="00D651A4" w14:paraId="10CA2E0B" wp14:textId="77777777">
            <w:pPr>
              <w:rPr>
                <w:rFonts w:eastAsia="Verdana" w:cs="Verdana" w:asciiTheme="minorHAnsi" w:hAnsiTheme="minorHAnsi"/>
                <w:color w:val="000080"/>
                <w:sz w:val="18"/>
                <w:szCs w:val="22"/>
              </w:rPr>
            </w:pPr>
            <w:r w:rsidRPr="00E46328">
              <w:rPr>
                <w:rFonts w:asciiTheme="minorHAnsi" w:hAnsiTheme="minorHAnsi"/>
                <w:b/>
                <w:sz w:val="18"/>
                <w:szCs w:val="18"/>
              </w:rPr>
              <w:t>AMSTAR 8/11</w:t>
            </w:r>
          </w:p>
        </w:tc>
      </w:tr>
      <w:tr xmlns:wp14="http://schemas.microsoft.com/office/word/2010/wordml" w:rsidRPr="00E46328" w:rsidR="00172BBE" w14:paraId="1581B004" wp14:textId="77777777">
        <w:tc>
          <w:tcPr>
            <w:tcW w:w="6192" w:type="dxa"/>
          </w:tcPr>
          <w:p w:rsidRPr="00E46328" w:rsidR="00172BBE" w:rsidP="00172BBE" w:rsidRDefault="00172BBE" w14:paraId="277D2F40" wp14:textId="77777777">
            <w:pPr>
              <w:autoSpaceDE w:val="0"/>
              <w:autoSpaceDN w:val="0"/>
              <w:adjustRightInd w:val="0"/>
              <w:rPr>
                <w:rFonts w:asciiTheme="minorHAnsi" w:hAnsiTheme="minorHAnsi"/>
                <w:sz w:val="18"/>
                <w:szCs w:val="18"/>
              </w:rPr>
            </w:pPr>
            <w:r w:rsidRPr="00E46328">
              <w:rPr>
                <w:rFonts w:asciiTheme="minorHAnsi" w:hAnsiTheme="minorHAnsi"/>
                <w:sz w:val="18"/>
                <w:szCs w:val="18"/>
              </w:rPr>
              <w:lastRenderedPageBreak/>
              <w:t>Given the limitations in the evidence-base, the panel consensus was that psychotropics should be used only after significant efforts are made to</w:t>
            </w:r>
          </w:p>
          <w:p w:rsidRPr="00E46328" w:rsidR="00172BBE" w:rsidP="00172BBE" w:rsidRDefault="00172BBE" w14:paraId="2225BC58" wp14:textId="77777777">
            <w:pPr>
              <w:autoSpaceDE w:val="0"/>
              <w:autoSpaceDN w:val="0"/>
              <w:adjustRightInd w:val="0"/>
              <w:rPr>
                <w:rFonts w:asciiTheme="minorHAnsi" w:hAnsiTheme="minorHAnsi"/>
                <w:sz w:val="18"/>
                <w:szCs w:val="18"/>
              </w:rPr>
            </w:pPr>
            <w:r w:rsidRPr="00E46328">
              <w:rPr>
                <w:rFonts w:asciiTheme="minorHAnsi" w:hAnsiTheme="minorHAnsi"/>
                <w:sz w:val="18"/>
                <w:szCs w:val="18"/>
              </w:rPr>
              <w:t xml:space="preserve">mitigate NPS using behavioral and environmental modifications and medical interventions if needed, </w:t>
            </w:r>
            <w:r w:rsidRPr="00E46328">
              <w:rPr>
                <w:rFonts w:asciiTheme="minorHAnsi" w:hAnsiTheme="minorHAnsi"/>
                <w:b/>
                <w:bCs/>
                <w:sz w:val="18"/>
                <w:szCs w:val="18"/>
              </w:rPr>
              <w:t>with three exceptions</w:t>
            </w:r>
            <w:r w:rsidRPr="00E46328">
              <w:rPr>
                <w:rFonts w:asciiTheme="minorHAnsi" w:hAnsiTheme="minorHAnsi"/>
                <w:sz w:val="18"/>
                <w:szCs w:val="18"/>
              </w:rPr>
              <w:t>. In each of these cases, use would follow a concern for significant and imminent risk):</w:t>
            </w:r>
            <w:r w:rsidRPr="00E46328">
              <w:rPr>
                <w:rFonts w:asciiTheme="minorHAnsi" w:hAnsiTheme="minorHAnsi"/>
                <w:sz w:val="18"/>
                <w:szCs w:val="18"/>
              </w:rPr>
              <w:br/>
            </w:r>
            <w:r w:rsidRPr="00E46328">
              <w:rPr>
                <w:rFonts w:asciiTheme="minorHAnsi" w:hAnsiTheme="minorHAnsi"/>
                <w:sz w:val="18"/>
                <w:szCs w:val="18"/>
              </w:rPr>
              <w:t xml:space="preserve">1) Major depression with or without suicidal ideation; </w:t>
            </w:r>
            <w:r w:rsidRPr="00E46328">
              <w:rPr>
                <w:rFonts w:asciiTheme="minorHAnsi" w:hAnsiTheme="minorHAnsi"/>
                <w:sz w:val="18"/>
                <w:szCs w:val="18"/>
              </w:rPr>
              <w:br/>
            </w:r>
            <w:r w:rsidRPr="00E46328">
              <w:rPr>
                <w:rFonts w:asciiTheme="minorHAnsi" w:hAnsiTheme="minorHAnsi"/>
                <w:sz w:val="18"/>
                <w:szCs w:val="18"/>
              </w:rPr>
              <w:t xml:space="preserve">2) Psychosis causing harm or with great potential of harm; </w:t>
            </w:r>
            <w:r w:rsidRPr="00E46328">
              <w:rPr>
                <w:rFonts w:asciiTheme="minorHAnsi" w:hAnsiTheme="minorHAnsi"/>
                <w:sz w:val="18"/>
                <w:szCs w:val="18"/>
              </w:rPr>
              <w:br/>
            </w:r>
            <w:r w:rsidRPr="00E46328">
              <w:rPr>
                <w:rFonts w:asciiTheme="minorHAnsi" w:hAnsiTheme="minorHAnsi"/>
                <w:sz w:val="18"/>
                <w:szCs w:val="18"/>
              </w:rPr>
              <w:t xml:space="preserve">3) Aggression causing risk to self or others. </w:t>
            </w:r>
            <w:r w:rsidRPr="00E46328">
              <w:rPr>
                <w:rFonts w:asciiTheme="minorHAnsi" w:hAnsiTheme="minorHAnsi"/>
                <w:sz w:val="18"/>
                <w:szCs w:val="18"/>
              </w:rPr>
              <w:br/>
            </w:r>
            <w:r w:rsidRPr="00E46328">
              <w:rPr>
                <w:rFonts w:asciiTheme="minorHAnsi" w:hAnsiTheme="minorHAnsi"/>
                <w:sz w:val="18"/>
                <w:szCs w:val="18"/>
              </w:rPr>
              <w:br/>
            </w:r>
            <w:r w:rsidRPr="00E46328">
              <w:rPr>
                <w:rFonts w:asciiTheme="minorHAnsi" w:hAnsiTheme="minorHAnsi"/>
                <w:sz w:val="18"/>
                <w:szCs w:val="18"/>
              </w:rPr>
              <w:t>The panel also reinforced the need for close follow-up to monitor for adverse effects potentially caused by psychotropics, and that use should be time-limited, as behaviors and symptoms may resolve over time with or without drug treatment. If providers elect to use psychotropics, it is important to remember that there is no FDA approval for their use in the treatment of NPS and that the risk-benefit ratio of medication use must be</w:t>
            </w:r>
          </w:p>
          <w:p w:rsidRPr="00E46328" w:rsidR="00172BBE" w:rsidP="00172BBE" w:rsidRDefault="00172BBE" w14:paraId="6EED5517" wp14:textId="77777777">
            <w:pPr>
              <w:rPr>
                <w:rFonts w:eastAsia="Verdana" w:cs="Verdana" w:asciiTheme="minorHAnsi" w:hAnsiTheme="minorHAnsi"/>
                <w:color w:val="auto"/>
                <w:sz w:val="18"/>
                <w:szCs w:val="22"/>
              </w:rPr>
            </w:pPr>
            <w:r w:rsidRPr="00E46328">
              <w:rPr>
                <w:rFonts w:asciiTheme="minorHAnsi" w:hAnsiTheme="minorHAnsi"/>
                <w:sz w:val="18"/>
                <w:szCs w:val="18"/>
              </w:rPr>
              <w:t>carefully evaluated.</w:t>
            </w:r>
            <w:r w:rsidRPr="00E46328">
              <w:rPr>
                <w:rFonts w:asciiTheme="minorHAnsi" w:hAnsiTheme="minorHAnsi"/>
                <w:sz w:val="18"/>
                <w:szCs w:val="18"/>
              </w:rPr>
              <w:br/>
            </w:r>
            <w:r w:rsidRPr="00E46328">
              <w:rPr>
                <w:rFonts w:asciiTheme="minorHAnsi" w:hAnsiTheme="minorHAnsi"/>
                <w:sz w:val="18"/>
                <w:szCs w:val="18"/>
              </w:rPr>
              <w:br/>
            </w:r>
            <w:r w:rsidRPr="00E46328">
              <w:rPr>
                <w:rFonts w:asciiTheme="minorHAnsi" w:hAnsiTheme="minorHAnsi"/>
                <w:sz w:val="18"/>
                <w:szCs w:val="18"/>
              </w:rPr>
              <w:t>Psychotropics are not likely to impact the following: unfriendliness; poor self-care; memory problems; not paying attention or caring about what is going on; repetitive verbalizations/questioning; rejection or refusal of care; shadowing; and wandering.</w:t>
            </w:r>
          </w:p>
        </w:tc>
        <w:tc>
          <w:tcPr>
            <w:tcW w:w="3096" w:type="dxa"/>
          </w:tcPr>
          <w:p w:rsidRPr="00E46328" w:rsidR="00172BBE" w:rsidP="003A1B3F" w:rsidRDefault="00172BBE" w14:paraId="5D3D8CB8" wp14:textId="77777777">
            <w:pPr>
              <w:rPr>
                <w:rFonts w:eastAsia="Verdana" w:cs="Verdana" w:asciiTheme="minorHAnsi" w:hAnsiTheme="minorHAnsi"/>
                <w:color w:val="000080"/>
                <w:sz w:val="18"/>
                <w:szCs w:val="22"/>
              </w:rPr>
            </w:pPr>
            <w:r w:rsidRPr="00E46328">
              <w:rPr>
                <w:rFonts w:asciiTheme="minorHAnsi" w:hAnsiTheme="minorHAnsi"/>
                <w:b/>
                <w:sz w:val="18"/>
                <w:szCs w:val="18"/>
              </w:rPr>
              <w:t xml:space="preserve">Management of Neuropsychiatric Symptoms of Dementia in Clinical Settings: Recommendations from a Multidisciplinary Expert Panel. </w:t>
            </w:r>
            <w:r w:rsidRPr="00E46328">
              <w:rPr>
                <w:rFonts w:asciiTheme="minorHAnsi" w:hAnsiTheme="minorHAnsi"/>
                <w:i/>
                <w:sz w:val="18"/>
                <w:szCs w:val="18"/>
              </w:rPr>
              <w:t xml:space="preserve">Kales, Gitlin, Lyketsos. </w:t>
            </w:r>
            <w:r w:rsidRPr="00E46328">
              <w:rPr>
                <w:rFonts w:asciiTheme="minorHAnsi" w:hAnsiTheme="minorHAnsi"/>
                <w:i/>
                <w:iCs/>
                <w:sz w:val="18"/>
                <w:szCs w:val="18"/>
              </w:rPr>
              <w:t>Am Geriatr Soc</w:t>
            </w:r>
            <w:r w:rsidRPr="00E46328">
              <w:rPr>
                <w:rFonts w:asciiTheme="minorHAnsi" w:hAnsiTheme="minorHAnsi"/>
                <w:sz w:val="18"/>
                <w:szCs w:val="18"/>
              </w:rPr>
              <w:t>. 2014 April ; 62(4): 762–769.</w:t>
            </w:r>
            <w:r w:rsidRPr="00E46328">
              <w:rPr>
                <w:rFonts w:asciiTheme="minorHAnsi" w:hAnsiTheme="minorHAnsi"/>
                <w:sz w:val="18"/>
                <w:szCs w:val="18"/>
              </w:rPr>
              <w:br/>
            </w:r>
            <w:r w:rsidRPr="00E46328">
              <w:rPr>
                <w:rFonts w:asciiTheme="minorHAnsi" w:hAnsiTheme="minorHAnsi"/>
                <w:sz w:val="18"/>
                <w:szCs w:val="18"/>
              </w:rPr>
              <w:br/>
            </w:r>
            <w:r w:rsidRPr="00E46328">
              <w:rPr>
                <w:rFonts w:asciiTheme="minorHAnsi" w:hAnsiTheme="minorHAnsi"/>
                <w:sz w:val="18"/>
                <w:szCs w:val="18"/>
              </w:rPr>
              <w:t>AMSTAR ei olnud kohaldatav</w:t>
            </w:r>
          </w:p>
        </w:tc>
      </w:tr>
      <w:tr xmlns:wp14="http://schemas.microsoft.com/office/word/2010/wordml" w:rsidRPr="00E46328" w:rsidR="00635DFB" w14:paraId="03C818C2" wp14:textId="77777777">
        <w:tc>
          <w:tcPr>
            <w:tcW w:w="6192" w:type="dxa"/>
          </w:tcPr>
          <w:p w:rsidRPr="00E46328" w:rsidR="00DB666C" w:rsidP="00DB666C" w:rsidRDefault="004E16A1" w14:paraId="1413C2C5" wp14:textId="77777777">
            <w:pPr>
              <w:rPr>
                <w:rFonts w:cs="Arial" w:asciiTheme="minorHAnsi" w:hAnsiTheme="minorHAnsi"/>
                <w:color w:val="auto"/>
                <w:sz w:val="18"/>
                <w:szCs w:val="22"/>
              </w:rPr>
            </w:pPr>
            <w:r w:rsidRPr="00E46328">
              <w:rPr>
                <w:rFonts w:eastAsia="Verdana" w:cs="Verdana" w:asciiTheme="minorHAnsi" w:hAnsiTheme="minorHAnsi"/>
                <w:color w:val="auto"/>
                <w:sz w:val="18"/>
                <w:szCs w:val="22"/>
              </w:rPr>
              <w:t>4 väikese valimiga lühikese jälgimisajaga randomiseeritud platseebo-kontrollitud uuringut (summaarne valim n=97)</w:t>
            </w:r>
            <w:r w:rsidRPr="00E46328" w:rsidR="00740A00">
              <w:rPr>
                <w:rFonts w:eastAsia="Verdana" w:cs="Verdana" w:asciiTheme="minorHAnsi" w:hAnsiTheme="minorHAnsi"/>
                <w:color w:val="auto"/>
                <w:sz w:val="18"/>
                <w:szCs w:val="22"/>
              </w:rPr>
              <w:t>; uuringud läbi viidud 1982, 1996, 1998 ja 2001.aastal</w:t>
            </w:r>
            <w:r w:rsidRPr="00E46328">
              <w:rPr>
                <w:rFonts w:eastAsia="Verdana" w:cs="Verdana" w:asciiTheme="minorHAnsi" w:hAnsiTheme="minorHAnsi"/>
                <w:color w:val="auto"/>
                <w:sz w:val="18"/>
                <w:szCs w:val="22"/>
              </w:rPr>
              <w:t xml:space="preserve">. </w:t>
            </w:r>
            <w:r w:rsidRPr="00E46328" w:rsidR="00740A00">
              <w:rPr>
                <w:rFonts w:eastAsia="Verdana" w:cs="Verdana" w:asciiTheme="minorHAnsi" w:hAnsiTheme="minorHAnsi"/>
                <w:color w:val="auto"/>
                <w:sz w:val="18"/>
                <w:szCs w:val="22"/>
              </w:rPr>
              <w:t xml:space="preserve">Patsientideks olid enamasti raske dementsusega inimesed keskmise vanusega 79a. </w:t>
            </w:r>
            <w:r w:rsidRPr="00E46328" w:rsidR="00DB666C">
              <w:rPr>
                <w:rFonts w:eastAsia="Verdana" w:cs="Verdana" w:asciiTheme="minorHAnsi" w:hAnsiTheme="minorHAnsi"/>
                <w:color w:val="auto"/>
                <w:sz w:val="18"/>
                <w:szCs w:val="22"/>
              </w:rPr>
              <w:br/>
            </w:r>
            <w:r w:rsidRPr="00E46328" w:rsidR="00DB666C">
              <w:rPr>
                <w:rFonts w:eastAsia="Verdana" w:cs="Verdana" w:asciiTheme="minorHAnsi" w:hAnsiTheme="minorHAnsi"/>
                <w:b/>
                <w:color w:val="auto"/>
                <w:sz w:val="18"/>
                <w:szCs w:val="22"/>
              </w:rPr>
              <w:t>Tulemused:</w:t>
            </w:r>
            <w:r w:rsidRPr="00E46328" w:rsidR="00DB666C">
              <w:rPr>
                <w:rFonts w:eastAsia="Verdana" w:cs="Verdana" w:asciiTheme="minorHAnsi" w:hAnsiTheme="minorHAnsi"/>
                <w:color w:val="auto"/>
                <w:sz w:val="18"/>
                <w:szCs w:val="22"/>
              </w:rPr>
              <w:t xml:space="preserve"> </w:t>
            </w:r>
            <w:r w:rsidRPr="00E46328" w:rsidR="00DB666C">
              <w:rPr>
                <w:rFonts w:eastAsia="Verdana" w:cs="Verdana" w:asciiTheme="minorHAnsi" w:hAnsiTheme="minorHAnsi"/>
                <w:color w:val="auto"/>
                <w:sz w:val="18"/>
                <w:szCs w:val="22"/>
              </w:rPr>
              <w:br/>
            </w:r>
            <w:r w:rsidRPr="00E46328" w:rsidR="00DB666C">
              <w:rPr>
                <w:rFonts w:eastAsia="Verdana" w:cs="Verdana" w:asciiTheme="minorHAnsi" w:hAnsiTheme="minorHAnsi"/>
                <w:color w:val="auto"/>
                <w:sz w:val="18"/>
                <w:szCs w:val="22"/>
              </w:rPr>
              <w:t xml:space="preserve">- </w:t>
            </w:r>
            <w:r w:rsidRPr="00E46328" w:rsidR="00DB666C">
              <w:rPr>
                <w:rFonts w:cs="Arial" w:asciiTheme="minorHAnsi" w:hAnsiTheme="minorHAnsi"/>
                <w:color w:val="auto"/>
                <w:sz w:val="18"/>
                <w:szCs w:val="22"/>
              </w:rPr>
              <w:t>A 12-week crossover RCT (4 weeks' treatment, n=19) and a 6-week RCT (n=21) found no statistically significant differences between carbamazepine and placebo in global behavioural symptom scores.</w:t>
            </w:r>
            <w:r w:rsidRPr="00E46328" w:rsidR="00DB666C">
              <w:rPr>
                <w:rFonts w:cs="Arial" w:asciiTheme="minorHAnsi" w:hAnsiTheme="minorHAnsi"/>
                <w:color w:val="auto"/>
                <w:sz w:val="18"/>
                <w:szCs w:val="22"/>
              </w:rPr>
              <w:br/>
            </w:r>
            <w:r w:rsidRPr="00E46328" w:rsidR="00DB666C">
              <w:rPr>
                <w:rFonts w:cs="Arial" w:asciiTheme="minorHAnsi" w:hAnsiTheme="minorHAnsi"/>
                <w:color w:val="auto"/>
                <w:sz w:val="18"/>
                <w:szCs w:val="22"/>
              </w:rPr>
              <w:t>- In a 17-week crossover RCT (8 weeks' treatment, n=6), carbamazepine statistically significantly reduced aggression scores compared with placebo (p&lt;0.05)</w:t>
            </w:r>
            <w:r w:rsidRPr="00E46328" w:rsidR="00DB666C">
              <w:rPr>
                <w:rFonts w:cs="Arial" w:asciiTheme="minorHAnsi" w:hAnsiTheme="minorHAnsi"/>
                <w:color w:val="auto"/>
                <w:sz w:val="18"/>
                <w:szCs w:val="22"/>
              </w:rPr>
              <w:br/>
            </w:r>
            <w:r w:rsidRPr="00E46328" w:rsidR="00DB666C">
              <w:rPr>
                <w:rFonts w:cs="Arial" w:asciiTheme="minorHAnsi" w:hAnsiTheme="minorHAnsi"/>
                <w:color w:val="auto"/>
                <w:sz w:val="18"/>
                <w:szCs w:val="22"/>
              </w:rPr>
              <w:t>- Global behavioural symptom scores improved statistically significantly with carbamazepine compared with placebo in a 6-week RCT (n=51: p=0.0003), as did other measures of behaviour and aggression.</w:t>
            </w:r>
            <w:r w:rsidRPr="00E46328" w:rsidR="00DB666C">
              <w:rPr>
                <w:rFonts w:cs="Arial" w:asciiTheme="minorHAnsi" w:hAnsiTheme="minorHAnsi"/>
                <w:color w:val="auto"/>
                <w:sz w:val="18"/>
                <w:szCs w:val="22"/>
              </w:rPr>
              <w:br/>
            </w:r>
            <w:r w:rsidRPr="00E46328" w:rsidR="00DB666C">
              <w:rPr>
                <w:rFonts w:cs="Arial" w:asciiTheme="minorHAnsi" w:hAnsiTheme="minorHAnsi"/>
                <w:color w:val="auto"/>
                <w:sz w:val="18"/>
                <w:szCs w:val="22"/>
              </w:rPr>
              <w:t>- The studies have many limitations and do not give any information on the long-term safety and efficacy of carbamazepine in older people with dementia</w:t>
            </w:r>
            <w:r w:rsidRPr="00E46328" w:rsidR="00DB666C">
              <w:rPr>
                <w:rFonts w:cs="Arial" w:asciiTheme="minorHAnsi" w:hAnsiTheme="minorHAnsi"/>
                <w:color w:val="auto"/>
                <w:sz w:val="18"/>
                <w:szCs w:val="22"/>
              </w:rPr>
              <w:br/>
            </w:r>
            <w:r w:rsidRPr="00E46328" w:rsidR="00DB666C">
              <w:rPr>
                <w:rFonts w:cs="Arial" w:asciiTheme="minorHAnsi" w:hAnsiTheme="minorHAnsi"/>
                <w:color w:val="auto"/>
                <w:sz w:val="18"/>
                <w:szCs w:val="22"/>
              </w:rPr>
              <w:br/>
            </w:r>
            <w:r w:rsidRPr="00E46328" w:rsidR="00DB666C">
              <w:rPr>
                <w:rFonts w:cs="Arial" w:asciiTheme="minorHAnsi" w:hAnsiTheme="minorHAnsi"/>
                <w:color w:val="auto"/>
                <w:sz w:val="18"/>
                <w:szCs w:val="22"/>
              </w:rPr>
              <w:t>Kõrvaltoime</w:t>
            </w:r>
            <w:r w:rsidRPr="00E46328" w:rsidR="00803671">
              <w:rPr>
                <w:rFonts w:cs="Arial" w:asciiTheme="minorHAnsi" w:hAnsiTheme="minorHAnsi"/>
                <w:color w:val="auto"/>
                <w:sz w:val="18"/>
                <w:szCs w:val="22"/>
              </w:rPr>
              <w:t>te statistilist olulisust hinnati vaid ühes uuringus (n=51), milles leiti, et karbamasepiini-rühmas esines kõrvaltoimeid oluliselt rohkem (p=0,03).</w:t>
            </w:r>
          </w:p>
          <w:p w:rsidRPr="00E46328" w:rsidR="00635DFB" w:rsidP="00DA57B3" w:rsidRDefault="00DB666C" w14:paraId="165046C0" wp14:textId="77777777">
            <w:pPr>
              <w:rPr>
                <w:rFonts w:eastAsia="Verdana" w:cs="Verdana" w:asciiTheme="minorHAnsi" w:hAnsiTheme="minorHAnsi"/>
                <w:i/>
                <w:color w:val="4F81BD"/>
                <w:sz w:val="22"/>
                <w:szCs w:val="22"/>
              </w:rPr>
            </w:pPr>
            <w:r w:rsidRPr="00E46328">
              <w:rPr>
                <w:rFonts w:cs="Arial" w:asciiTheme="minorHAnsi" w:hAnsiTheme="minorHAnsi"/>
                <w:color w:val="auto"/>
                <w:sz w:val="18"/>
                <w:szCs w:val="22"/>
              </w:rPr>
              <w:t xml:space="preserve">Kõik nimetatud uuringud oldi platseebo-kontrollitud, st puudub karbamasepiini otsene võrdlus teiste ravimitega. </w:t>
            </w:r>
            <w:r w:rsidRPr="00E46328">
              <w:rPr>
                <w:rFonts w:cs="Arial" w:asciiTheme="minorHAnsi" w:hAnsiTheme="minorHAnsi"/>
                <w:color w:val="auto"/>
                <w:sz w:val="18"/>
                <w:szCs w:val="22"/>
              </w:rPr>
              <w:br/>
            </w:r>
            <w:r w:rsidRPr="00E46328">
              <w:rPr>
                <w:rFonts w:cs="Arial" w:asciiTheme="minorHAnsi" w:hAnsiTheme="minorHAnsi"/>
                <w:color w:val="auto"/>
                <w:sz w:val="18"/>
                <w:szCs w:val="22"/>
              </w:rPr>
              <w:t>Kok</w:t>
            </w:r>
            <w:r w:rsidRPr="00E46328" w:rsidR="00FB378C">
              <w:rPr>
                <w:rFonts w:cs="Arial" w:asciiTheme="minorHAnsi" w:hAnsiTheme="minorHAnsi"/>
                <w:color w:val="auto"/>
                <w:sz w:val="18"/>
                <w:szCs w:val="22"/>
              </w:rPr>
              <w:t>k</w:t>
            </w:r>
            <w:r w:rsidRPr="00E46328">
              <w:rPr>
                <w:rFonts w:cs="Arial" w:asciiTheme="minorHAnsi" w:hAnsiTheme="minorHAnsi"/>
                <w:color w:val="auto"/>
                <w:sz w:val="18"/>
                <w:szCs w:val="22"/>
              </w:rPr>
              <w:t>uvõte toob välja karbamasepiini kõrvaltoimed, mille tekkimisele on eakad tundlikumad kui nooremad inimesed, ning mis võivad olulisi probleeme põhjustada (</w:t>
            </w:r>
            <w:r w:rsidRPr="00E46328" w:rsidR="00803671">
              <w:rPr>
                <w:rFonts w:cs="Arial" w:asciiTheme="minorHAnsi" w:hAnsiTheme="minorHAnsi"/>
                <w:color w:val="auto"/>
                <w:sz w:val="18"/>
                <w:szCs w:val="22"/>
              </w:rPr>
              <w:t>hüponatreemia, trombotsütopeenia, gastrointestinaalsed häired, tursed, allergilised nahareaktsioonid; eakate puhul on eriti ohtlik uimasus, pearinglus, ataksia, mis võivad viia kukkumisteni ning luumurdude tekkele.</w:t>
            </w:r>
            <w:r w:rsidRPr="00E46328" w:rsidR="00740A00">
              <w:rPr>
                <w:rFonts w:cs="Arial" w:asciiTheme="minorHAnsi" w:hAnsiTheme="minorHAnsi"/>
                <w:color w:val="auto"/>
                <w:sz w:val="16"/>
                <w:szCs w:val="30"/>
              </w:rPr>
              <w:t xml:space="preserve"> </w:t>
            </w:r>
          </w:p>
          <w:p w:rsidRPr="00E46328" w:rsidR="00DA57B3" w:rsidP="00DA57B3" w:rsidRDefault="00DA57B3" w14:paraId="496277B5" wp14:textId="77777777">
            <w:pPr>
              <w:rPr>
                <w:rFonts w:asciiTheme="minorHAnsi" w:hAnsiTheme="minorHAnsi"/>
                <w:sz w:val="22"/>
                <w:szCs w:val="22"/>
              </w:rPr>
            </w:pPr>
          </w:p>
        </w:tc>
        <w:tc>
          <w:tcPr>
            <w:tcW w:w="3096" w:type="dxa"/>
          </w:tcPr>
          <w:p w:rsidRPr="00E46328" w:rsidR="00635DFB" w:rsidP="003A1B3F" w:rsidRDefault="004E16A1" w14:paraId="248A3931" wp14:textId="77777777">
            <w:pPr>
              <w:rPr>
                <w:rFonts w:asciiTheme="minorHAnsi" w:hAnsiTheme="minorHAnsi"/>
                <w:sz w:val="22"/>
                <w:szCs w:val="22"/>
              </w:rPr>
            </w:pPr>
            <w:r w:rsidRPr="00E46328">
              <w:rPr>
                <w:rFonts w:eastAsia="Verdana" w:cs="Verdana" w:asciiTheme="minorHAnsi" w:hAnsiTheme="minorHAnsi"/>
                <w:color w:val="auto"/>
                <w:sz w:val="18"/>
                <w:szCs w:val="22"/>
              </w:rPr>
              <w:t xml:space="preserve">NICE </w:t>
            </w:r>
            <w:r w:rsidRPr="00E46328">
              <w:rPr>
                <w:rFonts w:eastAsia="Verdana" w:cs="Verdana" w:asciiTheme="minorHAnsi" w:hAnsiTheme="minorHAnsi"/>
                <w:b/>
                <w:color w:val="auto"/>
                <w:sz w:val="18"/>
                <w:szCs w:val="22"/>
              </w:rPr>
              <w:t>Evidence Summary</w:t>
            </w:r>
            <w:r w:rsidRPr="00E46328">
              <w:rPr>
                <w:rFonts w:eastAsia="Verdana" w:cs="Verdana" w:asciiTheme="minorHAnsi" w:hAnsiTheme="minorHAnsi"/>
                <w:color w:val="auto"/>
                <w:sz w:val="18"/>
                <w:szCs w:val="22"/>
              </w:rPr>
              <w:t xml:space="preserve">: Management of aggression, agitation and behavioural disturbances in dementia: </w:t>
            </w:r>
            <w:r w:rsidRPr="00E46328">
              <w:rPr>
                <w:rFonts w:eastAsia="Verdana" w:cs="Verdana" w:asciiTheme="minorHAnsi" w:hAnsiTheme="minorHAnsi"/>
                <w:b/>
                <w:color w:val="auto"/>
                <w:sz w:val="18"/>
                <w:szCs w:val="22"/>
              </w:rPr>
              <w:t>carbamazepine.</w:t>
            </w:r>
            <w:r w:rsidRPr="00E46328">
              <w:rPr>
                <w:rFonts w:eastAsia="Verdana" w:cs="Verdana" w:asciiTheme="minorHAnsi" w:hAnsiTheme="minorHAnsi"/>
                <w:color w:val="auto"/>
                <w:sz w:val="18"/>
                <w:szCs w:val="22"/>
              </w:rPr>
              <w:t xml:space="preserve"> </w:t>
            </w:r>
            <w:r w:rsidRPr="00E46328">
              <w:rPr>
                <w:rFonts w:eastAsia="Verdana" w:cs="Verdana" w:asciiTheme="minorHAnsi" w:hAnsiTheme="minorHAnsi"/>
                <w:color w:val="auto"/>
                <w:sz w:val="18"/>
                <w:szCs w:val="22"/>
              </w:rPr>
              <w:br/>
            </w:r>
            <w:r w:rsidRPr="00E46328">
              <w:rPr>
                <w:rFonts w:eastAsia="Verdana" w:cs="Verdana" w:asciiTheme="minorHAnsi" w:hAnsiTheme="minorHAnsi"/>
                <w:color w:val="auto"/>
                <w:sz w:val="18"/>
                <w:szCs w:val="22"/>
              </w:rPr>
              <w:t>10 March 2015</w:t>
            </w:r>
            <w:r w:rsidRPr="00E46328" w:rsidR="00352E64">
              <w:rPr>
                <w:rFonts w:eastAsia="Verdana" w:cs="Verdana" w:asciiTheme="minorHAnsi" w:hAnsiTheme="minorHAnsi"/>
                <w:color w:val="auto"/>
                <w:sz w:val="18"/>
                <w:szCs w:val="22"/>
              </w:rPr>
              <w:br/>
            </w:r>
            <w:r w:rsidRPr="00E46328" w:rsidR="00352E64">
              <w:rPr>
                <w:rFonts w:eastAsia="Verdana" w:cs="Verdana" w:asciiTheme="minorHAnsi" w:hAnsiTheme="minorHAnsi"/>
                <w:color w:val="auto"/>
                <w:sz w:val="18"/>
                <w:szCs w:val="22"/>
              </w:rPr>
              <w:br/>
            </w:r>
            <w:r w:rsidRPr="00E46328" w:rsidR="00352E64">
              <w:rPr>
                <w:rFonts w:eastAsia="Verdana" w:cs="Verdana" w:asciiTheme="minorHAnsi" w:hAnsiTheme="minorHAnsi"/>
                <w:color w:val="auto"/>
                <w:sz w:val="18"/>
                <w:szCs w:val="22"/>
              </w:rPr>
              <w:t>AMSTAR ei olnud kohaldatav</w:t>
            </w:r>
          </w:p>
        </w:tc>
      </w:tr>
      <w:tr xmlns:wp14="http://schemas.microsoft.com/office/word/2010/wordml" w:rsidRPr="00E46328" w:rsidR="00635DFB" w14:paraId="0AEAAE26" wp14:textId="77777777">
        <w:tc>
          <w:tcPr>
            <w:tcW w:w="6192" w:type="dxa"/>
          </w:tcPr>
          <w:p w:rsidRPr="00E46328" w:rsidR="00172BBE" w:rsidP="00172BBE" w:rsidRDefault="00172BBE" w14:paraId="0405D85C" wp14:textId="77777777">
            <w:pPr>
              <w:rPr>
                <w:rFonts w:asciiTheme="minorHAnsi" w:hAnsiTheme="minorHAnsi"/>
                <w:color w:val="auto"/>
                <w:sz w:val="18"/>
                <w:szCs w:val="18"/>
                <w:u w:val="single"/>
              </w:rPr>
            </w:pPr>
            <w:r w:rsidRPr="00E46328">
              <w:rPr>
                <w:rFonts w:asciiTheme="minorHAnsi" w:hAnsiTheme="minorHAnsi"/>
                <w:color w:val="auto"/>
                <w:sz w:val="18"/>
                <w:szCs w:val="18"/>
              </w:rPr>
              <w:t>Abstract:</w:t>
            </w:r>
            <w:r w:rsidRPr="00E46328">
              <w:rPr>
                <w:rFonts w:asciiTheme="minorHAnsi" w:hAnsiTheme="minorHAnsi"/>
                <w:color w:val="auto"/>
                <w:sz w:val="18"/>
                <w:szCs w:val="18"/>
              </w:rPr>
              <w:br/>
            </w:r>
            <w:r w:rsidRPr="00E46328">
              <w:rPr>
                <w:rFonts w:asciiTheme="minorHAnsi" w:hAnsiTheme="minorHAnsi"/>
                <w:color w:val="auto"/>
                <w:sz w:val="18"/>
                <w:szCs w:val="18"/>
                <w:u w:val="single"/>
              </w:rPr>
              <w:t>Background:</w:t>
            </w:r>
          </w:p>
          <w:p w:rsidRPr="00E46328" w:rsidR="00172BBE" w:rsidP="00172BBE" w:rsidRDefault="00172BBE" w14:paraId="482333FB" wp14:textId="77777777">
            <w:pPr>
              <w:rPr>
                <w:rFonts w:asciiTheme="minorHAnsi" w:hAnsiTheme="minorHAnsi"/>
                <w:color w:val="auto"/>
                <w:sz w:val="18"/>
                <w:szCs w:val="18"/>
              </w:rPr>
            </w:pPr>
            <w:r w:rsidRPr="00E46328">
              <w:rPr>
                <w:rFonts w:asciiTheme="minorHAnsi" w:hAnsiTheme="minorHAnsi"/>
                <w:b/>
                <w:color w:val="auto"/>
                <w:sz w:val="18"/>
                <w:szCs w:val="18"/>
              </w:rPr>
              <w:t>Benzodiazepines</w:t>
            </w:r>
            <w:r w:rsidRPr="00E46328">
              <w:rPr>
                <w:rFonts w:asciiTheme="minorHAnsi" w:hAnsiTheme="minorHAnsi"/>
                <w:color w:val="auto"/>
                <w:sz w:val="18"/>
                <w:szCs w:val="18"/>
              </w:rPr>
              <w:t xml:space="preserve"> are frequently prescribed in patients with Alzheimer’s disease. Unfortunately, studies  evaluating their benefits and risks in these patients are limited.</w:t>
            </w:r>
          </w:p>
          <w:p w:rsidRPr="00E46328" w:rsidR="00172BBE" w:rsidP="00172BBE" w:rsidRDefault="00172BBE" w14:paraId="3CBF9C1E" wp14:textId="77777777">
            <w:pPr>
              <w:rPr>
                <w:rFonts w:asciiTheme="minorHAnsi" w:hAnsiTheme="minorHAnsi"/>
                <w:color w:val="auto"/>
                <w:sz w:val="18"/>
                <w:szCs w:val="18"/>
                <w:u w:val="single"/>
              </w:rPr>
            </w:pPr>
            <w:r w:rsidRPr="00E46328">
              <w:rPr>
                <w:rFonts w:asciiTheme="minorHAnsi" w:hAnsiTheme="minorHAnsi"/>
                <w:color w:val="auto"/>
                <w:sz w:val="18"/>
                <w:szCs w:val="18"/>
                <w:u w:val="single"/>
              </w:rPr>
              <w:t>Methods:</w:t>
            </w:r>
          </w:p>
          <w:p w:rsidRPr="00E46328" w:rsidR="00172BBE" w:rsidP="00172BBE" w:rsidRDefault="00172BBE" w14:paraId="07622B0E" wp14:textId="77777777">
            <w:pPr>
              <w:rPr>
                <w:rFonts w:asciiTheme="minorHAnsi" w:hAnsiTheme="minorHAnsi"/>
                <w:color w:val="auto"/>
                <w:sz w:val="18"/>
                <w:szCs w:val="18"/>
              </w:rPr>
            </w:pPr>
            <w:r w:rsidRPr="00E46328">
              <w:rPr>
                <w:rFonts w:asciiTheme="minorHAnsi" w:hAnsiTheme="minorHAnsi"/>
                <w:color w:val="auto"/>
                <w:sz w:val="18"/>
                <w:szCs w:val="18"/>
              </w:rPr>
              <w:t xml:space="preserve">Clinical trials focusing on the effect of benzodiazepines on cognitive functions, disease progression, behavioral symptoms, sleep disturbances, and the general frequency of benzodiazepine use were included in this review. Published articles </w:t>
            </w:r>
            <w:r w:rsidRPr="00E46328">
              <w:rPr>
                <w:rFonts w:asciiTheme="minorHAnsi" w:hAnsiTheme="minorHAnsi"/>
                <w:color w:val="auto"/>
                <w:sz w:val="18"/>
                <w:szCs w:val="18"/>
              </w:rPr>
              <w:lastRenderedPageBreak/>
              <w:t>from January 1983 to January 2015 were identified using specific search terms in MEDLINE and PubMed Library according to the recommendations of The Strengthening the Reporting of Observational Studies in Epidemiology initiative.</w:t>
            </w:r>
          </w:p>
          <w:p w:rsidRPr="00E46328" w:rsidR="00172BBE" w:rsidP="00172BBE" w:rsidRDefault="00172BBE" w14:paraId="25EE00A1" wp14:textId="77777777">
            <w:pPr>
              <w:rPr>
                <w:rFonts w:asciiTheme="minorHAnsi" w:hAnsiTheme="minorHAnsi"/>
                <w:color w:val="auto"/>
                <w:sz w:val="18"/>
                <w:szCs w:val="18"/>
                <w:u w:val="single"/>
              </w:rPr>
            </w:pPr>
            <w:r w:rsidRPr="00E46328">
              <w:rPr>
                <w:rFonts w:asciiTheme="minorHAnsi" w:hAnsiTheme="minorHAnsi"/>
                <w:color w:val="auto"/>
                <w:sz w:val="18"/>
                <w:szCs w:val="18"/>
                <w:u w:val="single"/>
              </w:rPr>
              <w:t>Results:</w:t>
            </w:r>
          </w:p>
          <w:p w:rsidRPr="00E46328" w:rsidR="00172BBE" w:rsidP="00172BBE" w:rsidRDefault="00172BBE" w14:paraId="3C1B5A66" wp14:textId="77777777">
            <w:pPr>
              <w:rPr>
                <w:rFonts w:asciiTheme="minorHAnsi" w:hAnsiTheme="minorHAnsi"/>
                <w:color w:val="auto"/>
                <w:sz w:val="18"/>
                <w:szCs w:val="18"/>
              </w:rPr>
            </w:pPr>
            <w:r w:rsidRPr="00E46328">
              <w:rPr>
                <w:rFonts w:asciiTheme="minorHAnsi" w:hAnsiTheme="minorHAnsi"/>
                <w:color w:val="auto"/>
                <w:sz w:val="18"/>
                <w:szCs w:val="18"/>
              </w:rPr>
              <w:t xml:space="preserve">Of the 657 articles found, 18 articles met predefined selection criteria and were included in this review (8 on frequency, 5 on cognitive functions, 5 on behavioral and sleep disturbances). The frequency of benzodiazepine use ranged from 8.5% to 20%. </w:t>
            </w:r>
            <w:r w:rsidRPr="00E46328">
              <w:rPr>
                <w:rFonts w:asciiTheme="minorHAnsi" w:hAnsiTheme="minorHAnsi"/>
                <w:b/>
                <w:color w:val="auto"/>
                <w:sz w:val="18"/>
                <w:szCs w:val="18"/>
              </w:rPr>
              <w:t>Five studies reported accelerated cognitive deterioration in association with benzodiazepine use. Two studies reported clinical efficacy for lorazepam and alprazolam to reduce agitation in Alzheimer’s disease patients. No evidence was found for an improvement of sleep quality using benzodiazepines.</w:t>
            </w:r>
          </w:p>
          <w:p w:rsidRPr="00E46328" w:rsidR="00172BBE" w:rsidP="00172BBE" w:rsidRDefault="00172BBE" w14:paraId="06F28040" wp14:textId="77777777">
            <w:pPr>
              <w:rPr>
                <w:rFonts w:asciiTheme="minorHAnsi" w:hAnsiTheme="minorHAnsi"/>
                <w:color w:val="auto"/>
                <w:sz w:val="18"/>
                <w:szCs w:val="18"/>
                <w:u w:val="single"/>
              </w:rPr>
            </w:pPr>
            <w:r w:rsidRPr="00E46328">
              <w:rPr>
                <w:rFonts w:asciiTheme="minorHAnsi" w:hAnsiTheme="minorHAnsi"/>
                <w:color w:val="auto"/>
                <w:sz w:val="18"/>
                <w:szCs w:val="18"/>
                <w:u w:val="single"/>
              </w:rPr>
              <w:t>Conclusion:</w:t>
            </w:r>
          </w:p>
          <w:p w:rsidRPr="00E46328" w:rsidR="00172BBE" w:rsidP="00172BBE" w:rsidRDefault="00172BBE" w14:paraId="300C8CFB" wp14:textId="77777777">
            <w:pPr>
              <w:rPr>
                <w:rFonts w:asciiTheme="minorHAnsi" w:hAnsiTheme="minorHAnsi"/>
                <w:color w:val="auto"/>
                <w:sz w:val="18"/>
                <w:szCs w:val="18"/>
              </w:rPr>
            </w:pPr>
            <w:r w:rsidRPr="00E46328">
              <w:rPr>
                <w:rFonts w:asciiTheme="minorHAnsi" w:hAnsiTheme="minorHAnsi"/>
                <w:b/>
                <w:color w:val="auto"/>
                <w:sz w:val="18"/>
                <w:szCs w:val="18"/>
              </w:rPr>
              <w:t>This systematic review shows a relatively high prevalence of benzodiazepine use but limited evidence for clinical efficacy in Alzheimer’s disease patients.</w:t>
            </w:r>
            <w:r w:rsidRPr="00E46328">
              <w:rPr>
                <w:rFonts w:asciiTheme="minorHAnsi" w:hAnsiTheme="minorHAnsi"/>
                <w:color w:val="auto"/>
                <w:sz w:val="18"/>
                <w:szCs w:val="18"/>
              </w:rPr>
              <w:t xml:space="preserve"> However, there is a paucity of methodologically high quality controlled clinical trials. Our results underscore a need for randomized controlled trials in this area.</w:t>
            </w:r>
            <w:r w:rsidRPr="00E46328">
              <w:rPr>
                <w:rFonts w:asciiTheme="minorHAnsi" w:hAnsiTheme="minorHAnsi"/>
                <w:color w:val="auto"/>
                <w:sz w:val="18"/>
                <w:szCs w:val="18"/>
              </w:rPr>
              <w:br/>
            </w:r>
          </w:p>
          <w:p w:rsidRPr="00E46328" w:rsidR="00635DFB" w:rsidP="00172BBE" w:rsidRDefault="00172BBE" w14:paraId="54140D23" wp14:textId="77777777">
            <w:pPr>
              <w:rPr>
                <w:rFonts w:asciiTheme="minorHAnsi" w:hAnsiTheme="minorHAnsi"/>
                <w:b/>
                <w:sz w:val="22"/>
                <w:szCs w:val="22"/>
              </w:rPr>
            </w:pPr>
            <w:r w:rsidRPr="00E46328">
              <w:rPr>
                <w:rFonts w:asciiTheme="minorHAnsi" w:hAnsiTheme="minorHAnsi"/>
                <w:sz w:val="18"/>
                <w:szCs w:val="18"/>
              </w:rPr>
              <w:t>Uuringud, mille tulemustes leiti kongitiivse häire kiirem süvenemine BDZ kasutajatel, oli eranditult tegemist polüpsühhofarmakoloogiaga, mistõttu BDZ rolli on raske hinnata. Rosenberg et al (2012) leidis, et kõik psühhotroopsed ravimid, sh antidepressandid, BDZ ning antipsühhootikumid, olid Alzheimeri tõvega patsientidel seotud kiirema kognitiivse häire süvenemisega. Antipsühhootikumide või BDZ kasutamine monoteraapiana mõnes uuringus ei ole oluliselt seotud kognitiivse häire, funktsionaalsuse ega neuropsühhiaatriliste sümptomite halvenemisega, aga mõnes on. Lopez et al (1999) leidis, et BDZ kasutamine on seotud kahekordselt suurenenud surmariskiga Alzheimeri tõvega patsientidel. Paraku ei ole selles uuringus märgitud ära BDZ doose ega ravikuuri pikkust.</w:t>
            </w:r>
            <w:r w:rsidRPr="00E46328" w:rsidR="00C60CE2">
              <w:rPr>
                <w:rFonts w:eastAsia="FreeSans" w:cs="FreeSans" w:asciiTheme="minorHAnsi" w:hAnsiTheme="minorHAnsi"/>
                <w:sz w:val="18"/>
                <w:szCs w:val="18"/>
              </w:rPr>
              <w:br/>
            </w:r>
          </w:p>
        </w:tc>
        <w:tc>
          <w:tcPr>
            <w:tcW w:w="3096" w:type="dxa"/>
          </w:tcPr>
          <w:p w:rsidRPr="00E46328" w:rsidR="00172BBE" w:rsidP="00172BBE" w:rsidRDefault="00172BBE" w14:paraId="56958063" wp14:textId="77777777">
            <w:pPr>
              <w:rPr>
                <w:rFonts w:asciiTheme="minorHAnsi" w:hAnsiTheme="minorHAnsi"/>
                <w:i/>
                <w:color w:val="auto"/>
                <w:sz w:val="18"/>
                <w:szCs w:val="18"/>
              </w:rPr>
            </w:pPr>
            <w:r w:rsidRPr="00E46328">
              <w:rPr>
                <w:rFonts w:asciiTheme="minorHAnsi" w:hAnsiTheme="minorHAnsi"/>
                <w:b/>
                <w:color w:val="auto"/>
                <w:sz w:val="18"/>
                <w:szCs w:val="18"/>
              </w:rPr>
              <w:lastRenderedPageBreak/>
              <w:t>Use of Benzodiazepines in Alzheimer’s Disease: A Systematic Review of Literature.</w:t>
            </w:r>
            <w:r w:rsidRPr="00E46328">
              <w:rPr>
                <w:rFonts w:asciiTheme="minorHAnsi" w:hAnsiTheme="minorHAnsi"/>
                <w:color w:val="auto"/>
                <w:sz w:val="18"/>
                <w:szCs w:val="18"/>
              </w:rPr>
              <w:t xml:space="preserve"> </w:t>
            </w:r>
            <w:r w:rsidRPr="00E46328">
              <w:rPr>
                <w:rFonts w:asciiTheme="minorHAnsi" w:hAnsiTheme="minorHAnsi"/>
                <w:i/>
                <w:color w:val="auto"/>
                <w:sz w:val="18"/>
                <w:szCs w:val="18"/>
              </w:rPr>
              <w:t>Defrancesco et al. International Journal of Neuropsychopharmacology, 2015, 1–11</w:t>
            </w:r>
          </w:p>
          <w:p w:rsidRPr="00E46328" w:rsidR="00172BBE" w:rsidP="00172BBE" w:rsidRDefault="00172BBE" w14:paraId="60EFFCC6" wp14:textId="77777777">
            <w:pPr>
              <w:rPr>
                <w:rFonts w:asciiTheme="minorHAnsi" w:hAnsiTheme="minorHAnsi"/>
                <w:i/>
                <w:color w:val="auto"/>
                <w:sz w:val="18"/>
                <w:szCs w:val="18"/>
              </w:rPr>
            </w:pPr>
          </w:p>
          <w:p w:rsidRPr="00E46328" w:rsidR="00635DFB" w:rsidP="00172BBE" w:rsidRDefault="00172BBE" w14:paraId="489BF77E" wp14:textId="77777777">
            <w:pPr>
              <w:autoSpaceDE w:val="0"/>
              <w:autoSpaceDN w:val="0"/>
              <w:adjustRightInd w:val="0"/>
              <w:rPr>
                <w:rFonts w:cs="FreeSansBold" w:asciiTheme="minorHAnsi" w:hAnsiTheme="minorHAnsi"/>
                <w:b/>
                <w:bCs/>
                <w:sz w:val="14"/>
                <w:szCs w:val="38"/>
              </w:rPr>
            </w:pPr>
            <w:r w:rsidRPr="00E46328">
              <w:rPr>
                <w:rFonts w:asciiTheme="minorHAnsi" w:hAnsiTheme="minorHAnsi"/>
                <w:sz w:val="18"/>
                <w:szCs w:val="18"/>
              </w:rPr>
              <w:t>AMSTAR 8/11</w:t>
            </w:r>
          </w:p>
        </w:tc>
      </w:tr>
    </w:tbl>
    <w:p xmlns:wp14="http://schemas.microsoft.com/office/word/2010/wordml" w:rsidRPr="00E46328" w:rsidR="00635DFB" w:rsidP="003A1B3F" w:rsidRDefault="00635DFB" w14:paraId="4B5AD520" wp14:textId="77777777">
      <w:pPr>
        <w:spacing w:after="120"/>
        <w:ind w:right="240"/>
        <w:rPr>
          <w:rFonts w:asciiTheme="minorHAnsi" w:hAnsiTheme="minorHAnsi"/>
          <w:sz w:val="22"/>
          <w:szCs w:val="22"/>
        </w:rPr>
      </w:pPr>
    </w:p>
    <w:p xmlns:wp14="http://schemas.microsoft.com/office/word/2010/wordml" w:rsidRPr="00E46328" w:rsidR="00635DFB" w:rsidP="003A1B3F" w:rsidRDefault="00635DFB" w14:paraId="049A5ADA" wp14:textId="77777777">
      <w:pPr>
        <w:rPr>
          <w:rFonts w:asciiTheme="minorHAnsi" w:hAnsiTheme="minorHAnsi"/>
          <w:sz w:val="22"/>
          <w:szCs w:val="22"/>
        </w:rPr>
      </w:pPr>
    </w:p>
    <w:sectPr w:rsidRPr="00E46328" w:rsidR="00635DFB">
      <w:headerReference w:type="default" r:id="rId9"/>
      <w:footerReference w:type="default" r:id="rId10"/>
      <w:headerReference w:type="first" r:id="rId11"/>
      <w:pgSz w:w="11906" w:h="16838" w:orient="portrait"/>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6C4200" w:rsidRDefault="006C4200" w14:paraId="6F04C33F" wp14:textId="77777777">
      <w:r>
        <w:separator/>
      </w:r>
    </w:p>
  </w:endnote>
  <w:endnote w:type="continuationSeparator" w:id="0">
    <w:p xmlns:wp14="http://schemas.microsoft.com/office/word/2010/wordml" w:rsidR="006C4200" w:rsidRDefault="006C4200" w14:paraId="4FF7729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Caudex">
    <w:charset w:val="00"/>
    <w:family w:val="auto"/>
    <w:pitch w:val="default"/>
  </w:font>
  <w:font w:name="FreeSans">
    <w:altName w:val="MS Gothic"/>
    <w:panose1 w:val="00000000000000000000"/>
    <w:charset w:val="80"/>
    <w:family w:val="auto"/>
    <w:notTrueType/>
    <w:pitch w:val="default"/>
    <w:sig w:usb0="00000000" w:usb1="08070000" w:usb2="00000010" w:usb3="00000000" w:csb0="00020000" w:csb1="00000000"/>
  </w:font>
  <w:font w:name="FreeSerif">
    <w:altName w:val="Times New Roman"/>
    <w:panose1 w:val="00000000000000000000"/>
    <w:charset w:val="A1"/>
    <w:family w:val="auto"/>
    <w:notTrueType/>
    <w:pitch w:val="default"/>
    <w:sig w:usb0="00000081" w:usb1="00000000" w:usb2="00000000" w:usb3="00000000" w:csb0="00000008" w:csb1="00000000"/>
  </w:font>
  <w:font w:name="FreeSansBold">
    <w:altName w:val="Times New Roman"/>
    <w:panose1 w:val="00000000000000000000"/>
    <w:charset w:val="A1"/>
    <w:family w:val="auto"/>
    <w:notTrueType/>
    <w:pitch w:val="default"/>
    <w:sig w:usb0="00000081" w:usb1="00000000" w:usb2="00000000" w:usb3="00000000" w:csb0="00000008" w:csb1="00000000"/>
  </w:font>
  <w:font w:name="Taz-Bold">
    <w:panose1 w:val="00000000000000000000"/>
    <w:charset w:val="BA"/>
    <w:family w:val="auto"/>
    <w:notTrueType/>
    <w:pitch w:val="default"/>
    <w:sig w:usb0="00000005" w:usb1="00000000" w:usb2="00000000" w:usb3="00000000" w:csb0="00000080" w:csb1="00000000"/>
  </w:font>
  <w:font w:name="Plantin">
    <w:altName w:val="Times New Roman"/>
    <w:panose1 w:val="00000000000000000000"/>
    <w:charset w:val="00"/>
    <w:family w:val="roman"/>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0" w:usb1="09060000" w:usb2="00000010" w:usb3="00000000" w:csb0="00080000" w:csb1="00000000"/>
  </w:font>
  <w:font w:name="Taz-ExtraBold">
    <w:panose1 w:val="00000000000000000000"/>
    <w:charset w:val="BA"/>
    <w:family w:val="auto"/>
    <w:notTrueType/>
    <w:pitch w:val="default"/>
    <w:sig w:usb0="00000005" w:usb1="00000000" w:usb2="00000000" w:usb3="00000000" w:csb0="00000080" w:csb1="00000000"/>
  </w:font>
  <w:font w:name="Taz-LightItalic">
    <w:panose1 w:val="00000000000000000000"/>
    <w:charset w:val="BA"/>
    <w:family w:val="auto"/>
    <w:notTrueType/>
    <w:pitch w:val="default"/>
    <w:sig w:usb0="00000005" w:usb1="00000000" w:usb2="00000000" w:usb3="00000000" w:csb0="00000080" w:csb1="00000000"/>
  </w:font>
  <w:font w:name="Taz-Light">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685262"/>
      <w:docPartObj>
        <w:docPartGallery w:val="Page Numbers (Bottom of Page)"/>
        <w:docPartUnique/>
      </w:docPartObj>
    </w:sdtPr>
    <w:sdtEndPr>
      <w:rPr>
        <w:noProof/>
      </w:rPr>
    </w:sdtEndPr>
    <w:sdtContent>
      <w:p xmlns:wp14="http://schemas.microsoft.com/office/word/2010/wordml" w:rsidR="00B86F9B" w:rsidRDefault="00B86F9B" w14:paraId="4FB2744A" wp14:textId="77777777">
        <w:pPr>
          <w:pStyle w:val="Footer"/>
          <w:jc w:val="center"/>
        </w:pPr>
      </w:p>
      <w:p xmlns:wp14="http://schemas.microsoft.com/office/word/2010/wordml" w:rsidR="00B86F9B" w:rsidRDefault="00B86F9B" w14:paraId="187D8199" wp14:textId="77777777">
        <w:pPr>
          <w:pStyle w:val="Footer"/>
          <w:jc w:val="center"/>
        </w:pPr>
        <w:r>
          <w:fldChar w:fldCharType="begin"/>
        </w:r>
        <w:r>
          <w:instrText xml:space="preserve"> PAGE   \* MERGEFORMAT </w:instrText>
        </w:r>
        <w:r>
          <w:fldChar w:fldCharType="separate"/>
        </w:r>
        <w:r w:rsidR="008F6F28">
          <w:rPr>
            <w:noProof/>
          </w:rPr>
          <w:t>16</w:t>
        </w:r>
        <w:r>
          <w:rPr>
            <w:noProof/>
          </w:rPr>
          <w:fldChar w:fldCharType="end"/>
        </w:r>
      </w:p>
    </w:sdtContent>
  </w:sdt>
  <w:p xmlns:wp14="http://schemas.microsoft.com/office/word/2010/wordml" w:rsidR="00B86F9B" w:rsidRDefault="00B86F9B" w14:paraId="22B19C74" wp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6C4200" w:rsidRDefault="006C4200" w14:paraId="490772AB" wp14:textId="77777777">
      <w:r>
        <w:separator/>
      </w:r>
    </w:p>
  </w:footnote>
  <w:footnote w:type="continuationSeparator" w:id="0">
    <w:p xmlns:wp14="http://schemas.microsoft.com/office/word/2010/wordml" w:rsidR="006C4200" w:rsidRDefault="006C4200" w14:paraId="747C09CF" wp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B86F9B" w:rsidRDefault="00B86F9B" w14:paraId="2AD8F5B3" wp14:textId="77777777">
    <w:pPr>
      <w:tabs>
        <w:tab w:val="center" w:pos="4536"/>
        <w:tab w:val="right" w:pos="9072"/>
      </w:tabs>
      <w:spacing w:before="720"/>
    </w:pPr>
    <w:r>
      <w:t>[Type text]</w:t>
    </w:r>
  </w:p>
  <w:p xmlns:wp14="http://schemas.microsoft.com/office/word/2010/wordml" w:rsidR="00B86F9B" w:rsidRDefault="00B86F9B" w14:paraId="383FE379" wp14:textId="77777777">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B86F9B" w:rsidRDefault="00B86F9B" w14:paraId="70C05AF8" wp14:textId="77777777">
    <w:pPr>
      <w:tabs>
        <w:tab w:val="center" w:pos="4536"/>
        <w:tab w:val="right" w:pos="9072"/>
      </w:tabs>
      <w:spacing w:before="720"/>
    </w:pPr>
    <w:r>
      <w:t>Tõendusmaterjali kokkuvõte - EvSu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A7755"/>
    <w:multiLevelType w:val="hybridMultilevel"/>
    <w:tmpl w:val="F26A5CE0"/>
    <w:lvl w:ilvl="0" w:tplc="C4A805AC">
      <w:numFmt w:val="bullet"/>
      <w:lvlText w:val=""/>
      <w:lvlJc w:val="left"/>
      <w:pPr>
        <w:ind w:left="720" w:hanging="360"/>
      </w:pPr>
      <w:rPr>
        <w:rFonts w:hint="default" w:ascii="Symbol" w:hAnsi="Symbol" w:eastAsia="Verdana" w:cs="Verdana"/>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
    <w:nsid w:val="17BE7EB4"/>
    <w:multiLevelType w:val="hybridMultilevel"/>
    <w:tmpl w:val="54A0E45A"/>
    <w:lvl w:ilvl="0" w:tplc="3B50D290">
      <w:numFmt w:val="bullet"/>
      <w:lvlText w:val=""/>
      <w:lvlJc w:val="left"/>
      <w:pPr>
        <w:ind w:left="720" w:hanging="360"/>
      </w:pPr>
      <w:rPr>
        <w:rFonts w:hint="default" w:ascii="Symbol" w:hAnsi="Symbol" w:eastAsia="Verdana" w:cs="Verdana"/>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
    <w:nsid w:val="5C740D10"/>
    <w:multiLevelType w:val="multilevel"/>
    <w:tmpl w:val="B84CABA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dirty"/>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635DFB"/>
    <w:rsid w:val="00052126"/>
    <w:rsid w:val="000652A3"/>
    <w:rsid w:val="00172BBE"/>
    <w:rsid w:val="00174A0B"/>
    <w:rsid w:val="001C5112"/>
    <w:rsid w:val="001E25E0"/>
    <w:rsid w:val="001F57A2"/>
    <w:rsid w:val="00206AA5"/>
    <w:rsid w:val="00214142"/>
    <w:rsid w:val="002165BB"/>
    <w:rsid w:val="002308FA"/>
    <w:rsid w:val="0024751A"/>
    <w:rsid w:val="00281814"/>
    <w:rsid w:val="002A7138"/>
    <w:rsid w:val="002B59E7"/>
    <w:rsid w:val="002C24C1"/>
    <w:rsid w:val="002F4EA6"/>
    <w:rsid w:val="002F7163"/>
    <w:rsid w:val="003511AA"/>
    <w:rsid w:val="00352E64"/>
    <w:rsid w:val="00355E74"/>
    <w:rsid w:val="00382292"/>
    <w:rsid w:val="003A0C4C"/>
    <w:rsid w:val="003A1B3F"/>
    <w:rsid w:val="003B0CAE"/>
    <w:rsid w:val="003C4A7E"/>
    <w:rsid w:val="003E331A"/>
    <w:rsid w:val="0043462E"/>
    <w:rsid w:val="00480351"/>
    <w:rsid w:val="004A0675"/>
    <w:rsid w:val="004B26F8"/>
    <w:rsid w:val="004D1180"/>
    <w:rsid w:val="004E16A1"/>
    <w:rsid w:val="0053505A"/>
    <w:rsid w:val="00536705"/>
    <w:rsid w:val="0056209E"/>
    <w:rsid w:val="00586B4B"/>
    <w:rsid w:val="005D281A"/>
    <w:rsid w:val="00622F1B"/>
    <w:rsid w:val="00635DFB"/>
    <w:rsid w:val="006800C1"/>
    <w:rsid w:val="006C4200"/>
    <w:rsid w:val="00740A00"/>
    <w:rsid w:val="00764358"/>
    <w:rsid w:val="00783774"/>
    <w:rsid w:val="007D6614"/>
    <w:rsid w:val="007F79C6"/>
    <w:rsid w:val="00803671"/>
    <w:rsid w:val="0080395A"/>
    <w:rsid w:val="008D198B"/>
    <w:rsid w:val="008D5E01"/>
    <w:rsid w:val="008F6F28"/>
    <w:rsid w:val="00906893"/>
    <w:rsid w:val="00927731"/>
    <w:rsid w:val="0098051A"/>
    <w:rsid w:val="0098109C"/>
    <w:rsid w:val="009A1A5C"/>
    <w:rsid w:val="00A02A80"/>
    <w:rsid w:val="00A14848"/>
    <w:rsid w:val="00A74717"/>
    <w:rsid w:val="00A759DD"/>
    <w:rsid w:val="00AB09D7"/>
    <w:rsid w:val="00AD1680"/>
    <w:rsid w:val="00AF2EB1"/>
    <w:rsid w:val="00B23050"/>
    <w:rsid w:val="00B530B9"/>
    <w:rsid w:val="00B86F9B"/>
    <w:rsid w:val="00C27081"/>
    <w:rsid w:val="00C43E2C"/>
    <w:rsid w:val="00C60CE2"/>
    <w:rsid w:val="00C61EDF"/>
    <w:rsid w:val="00C71D21"/>
    <w:rsid w:val="00C866A8"/>
    <w:rsid w:val="00CA15A8"/>
    <w:rsid w:val="00CE49C7"/>
    <w:rsid w:val="00D36C78"/>
    <w:rsid w:val="00D6030F"/>
    <w:rsid w:val="00D651A4"/>
    <w:rsid w:val="00DA57B3"/>
    <w:rsid w:val="00DB666C"/>
    <w:rsid w:val="00DC0E2E"/>
    <w:rsid w:val="00DD1B80"/>
    <w:rsid w:val="00DF477F"/>
    <w:rsid w:val="00DF6BD7"/>
    <w:rsid w:val="00DF6C9E"/>
    <w:rsid w:val="00E11CD7"/>
    <w:rsid w:val="00E2766F"/>
    <w:rsid w:val="00E46328"/>
    <w:rsid w:val="00E74315"/>
    <w:rsid w:val="00E82F07"/>
    <w:rsid w:val="00E976D9"/>
    <w:rsid w:val="00F72D1F"/>
    <w:rsid w:val="00FB378C"/>
    <w:rsid w:val="0A4FAFF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4EF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color w:val="000000"/>
        <w:sz w:val="24"/>
        <w:szCs w:val="24"/>
        <w:lang w:val="et-EE" w:eastAsia="et-EE"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style>
  <w:style w:type="paragraph" w:styleId="Heading1">
    <w:name w:val="heading 1"/>
    <w:basedOn w:val="Normal"/>
    <w:next w:val="Normal"/>
    <w:pPr>
      <w:keepNext/>
      <w:keepLines/>
      <w:spacing w:before="100" w:after="100"/>
      <w:outlineLvl w:val="0"/>
    </w:pPr>
    <w:rPr>
      <w:b/>
      <w:sz w:val="36"/>
      <w:szCs w:val="36"/>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100" w:after="100"/>
      <w:outlineLvl w:val="2"/>
    </w:pPr>
    <w:rPr>
      <w:b/>
      <w:sz w:val="34"/>
      <w:szCs w:val="34"/>
    </w:rPr>
  </w:style>
  <w:style w:type="paragraph" w:styleId="Heading4">
    <w:name w:val="heading 4"/>
    <w:basedOn w:val="Normal"/>
    <w:next w:val="Normal"/>
    <w:pPr>
      <w:keepNext/>
      <w:keepLines/>
      <w:spacing w:before="100" w:after="100"/>
      <w:outlineLvl w:val="3"/>
    </w:pPr>
    <w:rPr>
      <w:b/>
      <w:sz w:val="29"/>
      <w:szCs w:val="29"/>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3A1B3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6209E"/>
    <w:rPr>
      <w:rFonts w:ascii="Tahoma" w:hAnsi="Tahoma" w:cs="Tahoma"/>
      <w:sz w:val="16"/>
      <w:szCs w:val="16"/>
    </w:rPr>
  </w:style>
  <w:style w:type="character" w:styleId="BalloonTextChar" w:customStyle="1">
    <w:name w:val="Balloon Text Char"/>
    <w:basedOn w:val="DefaultParagraphFont"/>
    <w:link w:val="BalloonText"/>
    <w:uiPriority w:val="99"/>
    <w:semiHidden/>
    <w:rsid w:val="0056209E"/>
    <w:rPr>
      <w:rFonts w:ascii="Tahoma" w:hAnsi="Tahoma" w:cs="Tahoma"/>
      <w:sz w:val="16"/>
      <w:szCs w:val="16"/>
    </w:rPr>
  </w:style>
  <w:style w:type="paragraph" w:styleId="NormalWeb">
    <w:name w:val="Normal (Web)"/>
    <w:basedOn w:val="Normal"/>
    <w:uiPriority w:val="99"/>
    <w:unhideWhenUsed/>
    <w:rsid w:val="00C60CE2"/>
    <w:pPr>
      <w:spacing w:before="100" w:beforeAutospacing="1" w:after="100" w:afterAutospacing="1"/>
    </w:pPr>
    <w:rPr>
      <w:color w:val="auto"/>
    </w:rPr>
  </w:style>
  <w:style w:type="table" w:styleId="MediumShading2-Accent3">
    <w:name w:val="Medium Shading 2 Accent 3"/>
    <w:basedOn w:val="TableNormal"/>
    <w:uiPriority w:val="64"/>
    <w:rsid w:val="002165BB"/>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2165BB"/>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Grid3-Accent3">
    <w:name w:val="Medium Grid 3 Accent 3"/>
    <w:basedOn w:val="TableNormal"/>
    <w:uiPriority w:val="69"/>
    <w:rsid w:val="002165BB"/>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Shading1-Accent2">
    <w:name w:val="Medium Shading 1 Accent 2"/>
    <w:basedOn w:val="TableNormal"/>
    <w:uiPriority w:val="63"/>
    <w:rsid w:val="00622F1B"/>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622F1B"/>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ColorfulShading-Accent2">
    <w:name w:val="Colorful Shading Accent 2"/>
    <w:basedOn w:val="TableNormal"/>
    <w:uiPriority w:val="71"/>
    <w:rsid w:val="00622F1B"/>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2F1B"/>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622F1B"/>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styleId="Header">
    <w:name w:val="header"/>
    <w:basedOn w:val="Normal"/>
    <w:link w:val="HeaderChar"/>
    <w:uiPriority w:val="99"/>
    <w:unhideWhenUsed/>
    <w:rsid w:val="00A14848"/>
    <w:pPr>
      <w:tabs>
        <w:tab w:val="center" w:pos="4536"/>
        <w:tab w:val="right" w:pos="9072"/>
      </w:tabs>
    </w:pPr>
  </w:style>
  <w:style w:type="character" w:styleId="HeaderChar" w:customStyle="1">
    <w:name w:val="Header Char"/>
    <w:basedOn w:val="DefaultParagraphFont"/>
    <w:link w:val="Header"/>
    <w:uiPriority w:val="99"/>
    <w:rsid w:val="00A14848"/>
  </w:style>
  <w:style w:type="paragraph" w:styleId="Footer">
    <w:name w:val="footer"/>
    <w:basedOn w:val="Normal"/>
    <w:link w:val="FooterChar"/>
    <w:uiPriority w:val="99"/>
    <w:unhideWhenUsed/>
    <w:rsid w:val="00A14848"/>
    <w:pPr>
      <w:tabs>
        <w:tab w:val="center" w:pos="4536"/>
        <w:tab w:val="right" w:pos="9072"/>
      </w:tabs>
    </w:pPr>
  </w:style>
  <w:style w:type="character" w:styleId="FooterChar" w:customStyle="1">
    <w:name w:val="Footer Char"/>
    <w:basedOn w:val="DefaultParagraphFont"/>
    <w:link w:val="Footer"/>
    <w:uiPriority w:val="99"/>
    <w:rsid w:val="00A14848"/>
  </w:style>
  <w:style w:type="paragraph" w:styleId="ListParagraph">
    <w:name w:val="List Paragraph"/>
    <w:basedOn w:val="Normal"/>
    <w:uiPriority w:val="34"/>
    <w:qFormat/>
    <w:rsid w:val="009A1A5C"/>
    <w:pPr>
      <w:ind w:left="720"/>
      <w:contextualSpacing/>
    </w:pPr>
  </w:style>
  <w:style w:type="table" w:styleId="MediumShading1-Accent3">
    <w:name w:val="Medium Shading 1 Accent 3"/>
    <w:basedOn w:val="TableNormal"/>
    <w:uiPriority w:val="63"/>
    <w:rsid w:val="00764358"/>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100" w:after="100"/>
      <w:outlineLvl w:val="0"/>
    </w:pPr>
    <w:rPr>
      <w:b/>
      <w:sz w:val="36"/>
      <w:szCs w:val="36"/>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100" w:after="100"/>
      <w:outlineLvl w:val="2"/>
    </w:pPr>
    <w:rPr>
      <w:b/>
      <w:sz w:val="34"/>
      <w:szCs w:val="34"/>
    </w:rPr>
  </w:style>
  <w:style w:type="paragraph" w:styleId="Heading4">
    <w:name w:val="heading 4"/>
    <w:basedOn w:val="Normal"/>
    <w:next w:val="Normal"/>
    <w:pPr>
      <w:keepNext/>
      <w:keepLines/>
      <w:spacing w:before="100" w:after="100"/>
      <w:outlineLvl w:val="3"/>
    </w:pPr>
    <w:rPr>
      <w:b/>
      <w:sz w:val="29"/>
      <w:szCs w:val="29"/>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3A1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09E"/>
    <w:rPr>
      <w:rFonts w:ascii="Tahoma" w:hAnsi="Tahoma" w:cs="Tahoma"/>
      <w:sz w:val="16"/>
      <w:szCs w:val="16"/>
    </w:rPr>
  </w:style>
  <w:style w:type="character" w:customStyle="1" w:styleId="BalloonTextChar">
    <w:name w:val="Balloon Text Char"/>
    <w:basedOn w:val="DefaultParagraphFont"/>
    <w:link w:val="BalloonText"/>
    <w:uiPriority w:val="99"/>
    <w:semiHidden/>
    <w:rsid w:val="0056209E"/>
    <w:rPr>
      <w:rFonts w:ascii="Tahoma" w:hAnsi="Tahoma" w:cs="Tahoma"/>
      <w:sz w:val="16"/>
      <w:szCs w:val="16"/>
    </w:rPr>
  </w:style>
  <w:style w:type="paragraph" w:styleId="NormalWeb">
    <w:name w:val="Normal (Web)"/>
    <w:basedOn w:val="Normal"/>
    <w:uiPriority w:val="99"/>
    <w:unhideWhenUsed/>
    <w:rsid w:val="00C60CE2"/>
    <w:pPr>
      <w:spacing w:before="100" w:beforeAutospacing="1" w:after="100" w:afterAutospacing="1"/>
    </w:pPr>
    <w:rPr>
      <w:color w:val="auto"/>
    </w:rPr>
  </w:style>
  <w:style w:type="table" w:styleId="MediumShading2-Accent3">
    <w:name w:val="Medium Shading 2 Accent 3"/>
    <w:basedOn w:val="TableNormal"/>
    <w:uiPriority w:val="64"/>
    <w:rsid w:val="002165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165B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3">
    <w:name w:val="Medium Grid 3 Accent 3"/>
    <w:basedOn w:val="TableNormal"/>
    <w:uiPriority w:val="69"/>
    <w:rsid w:val="002165B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Shading1-Accent2">
    <w:name w:val="Medium Shading 1 Accent 2"/>
    <w:basedOn w:val="TableNormal"/>
    <w:uiPriority w:val="63"/>
    <w:rsid w:val="00622F1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622F1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Shading-Accent2">
    <w:name w:val="Colorful Shading Accent 2"/>
    <w:basedOn w:val="TableNormal"/>
    <w:uiPriority w:val="71"/>
    <w:rsid w:val="00622F1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2F1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622F1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paragraph" w:styleId="Header">
    <w:name w:val="header"/>
    <w:basedOn w:val="Normal"/>
    <w:link w:val="HeaderChar"/>
    <w:uiPriority w:val="99"/>
    <w:unhideWhenUsed/>
    <w:rsid w:val="00A14848"/>
    <w:pPr>
      <w:tabs>
        <w:tab w:val="center" w:pos="4536"/>
        <w:tab w:val="right" w:pos="9072"/>
      </w:tabs>
    </w:pPr>
  </w:style>
  <w:style w:type="character" w:customStyle="1" w:styleId="HeaderChar">
    <w:name w:val="Header Char"/>
    <w:basedOn w:val="DefaultParagraphFont"/>
    <w:link w:val="Header"/>
    <w:uiPriority w:val="99"/>
    <w:rsid w:val="00A14848"/>
  </w:style>
  <w:style w:type="paragraph" w:styleId="Footer">
    <w:name w:val="footer"/>
    <w:basedOn w:val="Normal"/>
    <w:link w:val="FooterChar"/>
    <w:uiPriority w:val="99"/>
    <w:unhideWhenUsed/>
    <w:rsid w:val="00A14848"/>
    <w:pPr>
      <w:tabs>
        <w:tab w:val="center" w:pos="4536"/>
        <w:tab w:val="right" w:pos="9072"/>
      </w:tabs>
    </w:pPr>
  </w:style>
  <w:style w:type="character" w:customStyle="1" w:styleId="FooterChar">
    <w:name w:val="Footer Char"/>
    <w:basedOn w:val="DefaultParagraphFont"/>
    <w:link w:val="Footer"/>
    <w:uiPriority w:val="99"/>
    <w:rsid w:val="00A14848"/>
  </w:style>
  <w:style w:type="paragraph" w:styleId="ListParagraph">
    <w:name w:val="List Paragraph"/>
    <w:basedOn w:val="Normal"/>
    <w:uiPriority w:val="34"/>
    <w:qFormat/>
    <w:rsid w:val="009A1A5C"/>
    <w:pPr>
      <w:ind w:left="720"/>
      <w:contextualSpacing/>
    </w:pPr>
  </w:style>
  <w:style w:type="table" w:styleId="MediumShading1-Accent3">
    <w:name w:val="Medium Shading 1 Accent 3"/>
    <w:basedOn w:val="TableNormal"/>
    <w:uiPriority w:val="63"/>
    <w:rsid w:val="0076435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31518">
      <w:bodyDiv w:val="1"/>
      <w:marLeft w:val="0"/>
      <w:marRight w:val="0"/>
      <w:marTop w:val="0"/>
      <w:marBottom w:val="0"/>
      <w:divBdr>
        <w:top w:val="none" w:sz="0" w:space="0" w:color="auto"/>
        <w:left w:val="none" w:sz="0" w:space="0" w:color="auto"/>
        <w:bottom w:val="none" w:sz="0" w:space="0" w:color="auto"/>
        <w:right w:val="none" w:sz="0" w:space="0" w:color="auto"/>
      </w:divBdr>
      <w:divsChild>
        <w:div w:id="272905342">
          <w:marLeft w:val="0"/>
          <w:marRight w:val="0"/>
          <w:marTop w:val="0"/>
          <w:marBottom w:val="0"/>
          <w:divBdr>
            <w:top w:val="none" w:sz="0" w:space="0" w:color="auto"/>
            <w:left w:val="none" w:sz="0" w:space="0" w:color="auto"/>
            <w:bottom w:val="none" w:sz="0" w:space="0" w:color="auto"/>
            <w:right w:val="none" w:sz="0" w:space="0" w:color="auto"/>
          </w:divBdr>
        </w:div>
        <w:div w:id="1659919795">
          <w:marLeft w:val="0"/>
          <w:marRight w:val="0"/>
          <w:marTop w:val="0"/>
          <w:marBottom w:val="0"/>
          <w:divBdr>
            <w:top w:val="none" w:sz="0" w:space="0" w:color="auto"/>
            <w:left w:val="none" w:sz="0" w:space="0" w:color="auto"/>
            <w:bottom w:val="none" w:sz="0" w:space="0" w:color="auto"/>
            <w:right w:val="none" w:sz="0" w:space="0" w:color="auto"/>
          </w:divBdr>
        </w:div>
        <w:div w:id="762606259">
          <w:marLeft w:val="0"/>
          <w:marRight w:val="0"/>
          <w:marTop w:val="0"/>
          <w:marBottom w:val="0"/>
          <w:divBdr>
            <w:top w:val="none" w:sz="0" w:space="0" w:color="auto"/>
            <w:left w:val="none" w:sz="0" w:space="0" w:color="auto"/>
            <w:bottom w:val="none" w:sz="0" w:space="0" w:color="auto"/>
            <w:right w:val="none" w:sz="0" w:space="0" w:color="auto"/>
          </w:divBdr>
        </w:div>
        <w:div w:id="1514803699">
          <w:marLeft w:val="0"/>
          <w:marRight w:val="0"/>
          <w:marTop w:val="0"/>
          <w:marBottom w:val="0"/>
          <w:divBdr>
            <w:top w:val="none" w:sz="0" w:space="0" w:color="auto"/>
            <w:left w:val="none" w:sz="0" w:space="0" w:color="auto"/>
            <w:bottom w:val="none" w:sz="0" w:space="0" w:color="auto"/>
            <w:right w:val="none" w:sz="0" w:space="0" w:color="auto"/>
          </w:divBdr>
        </w:div>
        <w:div w:id="364447120">
          <w:marLeft w:val="0"/>
          <w:marRight w:val="0"/>
          <w:marTop w:val="0"/>
          <w:marBottom w:val="0"/>
          <w:divBdr>
            <w:top w:val="none" w:sz="0" w:space="0" w:color="auto"/>
            <w:left w:val="none" w:sz="0" w:space="0" w:color="auto"/>
            <w:bottom w:val="none" w:sz="0" w:space="0" w:color="auto"/>
            <w:right w:val="none" w:sz="0" w:space="0" w:color="auto"/>
          </w:divBdr>
        </w:div>
        <w:div w:id="1972052539">
          <w:marLeft w:val="0"/>
          <w:marRight w:val="0"/>
          <w:marTop w:val="0"/>
          <w:marBottom w:val="0"/>
          <w:divBdr>
            <w:top w:val="none" w:sz="0" w:space="0" w:color="auto"/>
            <w:left w:val="none" w:sz="0" w:space="0" w:color="auto"/>
            <w:bottom w:val="none" w:sz="0" w:space="0" w:color="auto"/>
            <w:right w:val="none" w:sz="0" w:space="0" w:color="auto"/>
          </w:divBdr>
        </w:div>
        <w:div w:id="967586885">
          <w:marLeft w:val="0"/>
          <w:marRight w:val="0"/>
          <w:marTop w:val="0"/>
          <w:marBottom w:val="0"/>
          <w:divBdr>
            <w:top w:val="none" w:sz="0" w:space="0" w:color="auto"/>
            <w:left w:val="none" w:sz="0" w:space="0" w:color="auto"/>
            <w:bottom w:val="none" w:sz="0" w:space="0" w:color="auto"/>
            <w:right w:val="none" w:sz="0" w:space="0" w:color="auto"/>
          </w:divBdr>
        </w:div>
        <w:div w:id="1070613770">
          <w:marLeft w:val="0"/>
          <w:marRight w:val="0"/>
          <w:marTop w:val="0"/>
          <w:marBottom w:val="0"/>
          <w:divBdr>
            <w:top w:val="none" w:sz="0" w:space="0" w:color="auto"/>
            <w:left w:val="none" w:sz="0" w:space="0" w:color="auto"/>
            <w:bottom w:val="none" w:sz="0" w:space="0" w:color="auto"/>
            <w:right w:val="none" w:sz="0" w:space="0" w:color="auto"/>
          </w:divBdr>
        </w:div>
        <w:div w:id="933783784">
          <w:marLeft w:val="0"/>
          <w:marRight w:val="0"/>
          <w:marTop w:val="0"/>
          <w:marBottom w:val="0"/>
          <w:divBdr>
            <w:top w:val="none" w:sz="0" w:space="0" w:color="auto"/>
            <w:left w:val="none" w:sz="0" w:space="0" w:color="auto"/>
            <w:bottom w:val="none" w:sz="0" w:space="0" w:color="auto"/>
            <w:right w:val="none" w:sz="0" w:space="0" w:color="auto"/>
          </w:divBdr>
        </w:div>
        <w:div w:id="650522584">
          <w:marLeft w:val="0"/>
          <w:marRight w:val="0"/>
          <w:marTop w:val="0"/>
          <w:marBottom w:val="0"/>
          <w:divBdr>
            <w:top w:val="none" w:sz="0" w:space="0" w:color="auto"/>
            <w:left w:val="none" w:sz="0" w:space="0" w:color="auto"/>
            <w:bottom w:val="none" w:sz="0" w:space="0" w:color="auto"/>
            <w:right w:val="none" w:sz="0" w:space="0" w:color="auto"/>
          </w:divBdr>
        </w:div>
        <w:div w:id="352649982">
          <w:marLeft w:val="0"/>
          <w:marRight w:val="0"/>
          <w:marTop w:val="0"/>
          <w:marBottom w:val="0"/>
          <w:divBdr>
            <w:top w:val="none" w:sz="0" w:space="0" w:color="auto"/>
            <w:left w:val="none" w:sz="0" w:space="0" w:color="auto"/>
            <w:bottom w:val="none" w:sz="0" w:space="0" w:color="auto"/>
            <w:right w:val="none" w:sz="0" w:space="0" w:color="auto"/>
          </w:divBdr>
        </w:div>
        <w:div w:id="1234315330">
          <w:marLeft w:val="0"/>
          <w:marRight w:val="0"/>
          <w:marTop w:val="0"/>
          <w:marBottom w:val="0"/>
          <w:divBdr>
            <w:top w:val="none" w:sz="0" w:space="0" w:color="auto"/>
            <w:left w:val="none" w:sz="0" w:space="0" w:color="auto"/>
            <w:bottom w:val="none" w:sz="0" w:space="0" w:color="auto"/>
            <w:right w:val="none" w:sz="0" w:space="0" w:color="auto"/>
          </w:divBdr>
        </w:div>
        <w:div w:id="1974091324">
          <w:marLeft w:val="0"/>
          <w:marRight w:val="0"/>
          <w:marTop w:val="0"/>
          <w:marBottom w:val="0"/>
          <w:divBdr>
            <w:top w:val="none" w:sz="0" w:space="0" w:color="auto"/>
            <w:left w:val="none" w:sz="0" w:space="0" w:color="auto"/>
            <w:bottom w:val="none" w:sz="0" w:space="0" w:color="auto"/>
            <w:right w:val="none" w:sz="0" w:space="0" w:color="auto"/>
          </w:divBdr>
        </w:div>
      </w:divsChild>
    </w:div>
    <w:div w:id="518660232">
      <w:bodyDiv w:val="1"/>
      <w:marLeft w:val="0"/>
      <w:marRight w:val="0"/>
      <w:marTop w:val="0"/>
      <w:marBottom w:val="0"/>
      <w:divBdr>
        <w:top w:val="none" w:sz="0" w:space="0" w:color="auto"/>
        <w:left w:val="none" w:sz="0" w:space="0" w:color="auto"/>
        <w:bottom w:val="none" w:sz="0" w:space="0" w:color="auto"/>
        <w:right w:val="none" w:sz="0" w:space="0" w:color="auto"/>
      </w:divBdr>
      <w:divsChild>
        <w:div w:id="410858238">
          <w:marLeft w:val="0"/>
          <w:marRight w:val="0"/>
          <w:marTop w:val="0"/>
          <w:marBottom w:val="0"/>
          <w:divBdr>
            <w:top w:val="none" w:sz="0" w:space="0" w:color="auto"/>
            <w:left w:val="none" w:sz="0" w:space="0" w:color="auto"/>
            <w:bottom w:val="none" w:sz="0" w:space="0" w:color="auto"/>
            <w:right w:val="none" w:sz="0" w:space="0" w:color="auto"/>
          </w:divBdr>
        </w:div>
        <w:div w:id="1339383525">
          <w:marLeft w:val="0"/>
          <w:marRight w:val="0"/>
          <w:marTop w:val="0"/>
          <w:marBottom w:val="0"/>
          <w:divBdr>
            <w:top w:val="none" w:sz="0" w:space="0" w:color="auto"/>
            <w:left w:val="none" w:sz="0" w:space="0" w:color="auto"/>
            <w:bottom w:val="none" w:sz="0" w:space="0" w:color="auto"/>
            <w:right w:val="none" w:sz="0" w:space="0" w:color="auto"/>
          </w:divBdr>
        </w:div>
        <w:div w:id="580607632">
          <w:marLeft w:val="0"/>
          <w:marRight w:val="0"/>
          <w:marTop w:val="0"/>
          <w:marBottom w:val="0"/>
          <w:divBdr>
            <w:top w:val="none" w:sz="0" w:space="0" w:color="auto"/>
            <w:left w:val="none" w:sz="0" w:space="0" w:color="auto"/>
            <w:bottom w:val="none" w:sz="0" w:space="0" w:color="auto"/>
            <w:right w:val="none" w:sz="0" w:space="0" w:color="auto"/>
          </w:divBdr>
        </w:div>
        <w:div w:id="1300069411">
          <w:marLeft w:val="0"/>
          <w:marRight w:val="0"/>
          <w:marTop w:val="0"/>
          <w:marBottom w:val="0"/>
          <w:divBdr>
            <w:top w:val="none" w:sz="0" w:space="0" w:color="auto"/>
            <w:left w:val="none" w:sz="0" w:space="0" w:color="auto"/>
            <w:bottom w:val="none" w:sz="0" w:space="0" w:color="auto"/>
            <w:right w:val="none" w:sz="0" w:space="0" w:color="auto"/>
          </w:divBdr>
        </w:div>
        <w:div w:id="2002927279">
          <w:marLeft w:val="0"/>
          <w:marRight w:val="0"/>
          <w:marTop w:val="0"/>
          <w:marBottom w:val="0"/>
          <w:divBdr>
            <w:top w:val="none" w:sz="0" w:space="0" w:color="auto"/>
            <w:left w:val="none" w:sz="0" w:space="0" w:color="auto"/>
            <w:bottom w:val="none" w:sz="0" w:space="0" w:color="auto"/>
            <w:right w:val="none" w:sz="0" w:space="0" w:color="auto"/>
          </w:divBdr>
        </w:div>
        <w:div w:id="1397121657">
          <w:marLeft w:val="0"/>
          <w:marRight w:val="0"/>
          <w:marTop w:val="0"/>
          <w:marBottom w:val="0"/>
          <w:divBdr>
            <w:top w:val="none" w:sz="0" w:space="0" w:color="auto"/>
            <w:left w:val="none" w:sz="0" w:space="0" w:color="auto"/>
            <w:bottom w:val="none" w:sz="0" w:space="0" w:color="auto"/>
            <w:right w:val="none" w:sz="0" w:space="0" w:color="auto"/>
          </w:divBdr>
        </w:div>
        <w:div w:id="1692488400">
          <w:marLeft w:val="0"/>
          <w:marRight w:val="0"/>
          <w:marTop w:val="0"/>
          <w:marBottom w:val="0"/>
          <w:divBdr>
            <w:top w:val="none" w:sz="0" w:space="0" w:color="auto"/>
            <w:left w:val="none" w:sz="0" w:space="0" w:color="auto"/>
            <w:bottom w:val="none" w:sz="0" w:space="0" w:color="auto"/>
            <w:right w:val="none" w:sz="0" w:space="0" w:color="auto"/>
          </w:divBdr>
        </w:div>
      </w:divsChild>
    </w:div>
    <w:div w:id="560866920">
      <w:bodyDiv w:val="1"/>
      <w:marLeft w:val="0"/>
      <w:marRight w:val="0"/>
      <w:marTop w:val="0"/>
      <w:marBottom w:val="0"/>
      <w:divBdr>
        <w:top w:val="none" w:sz="0" w:space="0" w:color="auto"/>
        <w:left w:val="none" w:sz="0" w:space="0" w:color="auto"/>
        <w:bottom w:val="none" w:sz="0" w:space="0" w:color="auto"/>
        <w:right w:val="none" w:sz="0" w:space="0" w:color="auto"/>
      </w:divBdr>
      <w:divsChild>
        <w:div w:id="1956250438">
          <w:marLeft w:val="0"/>
          <w:marRight w:val="0"/>
          <w:marTop w:val="0"/>
          <w:marBottom w:val="0"/>
          <w:divBdr>
            <w:top w:val="none" w:sz="0" w:space="0" w:color="auto"/>
            <w:left w:val="none" w:sz="0" w:space="0" w:color="auto"/>
            <w:bottom w:val="none" w:sz="0" w:space="0" w:color="auto"/>
            <w:right w:val="none" w:sz="0" w:space="0" w:color="auto"/>
          </w:divBdr>
        </w:div>
        <w:div w:id="485709699">
          <w:marLeft w:val="0"/>
          <w:marRight w:val="0"/>
          <w:marTop w:val="0"/>
          <w:marBottom w:val="0"/>
          <w:divBdr>
            <w:top w:val="none" w:sz="0" w:space="0" w:color="auto"/>
            <w:left w:val="none" w:sz="0" w:space="0" w:color="auto"/>
            <w:bottom w:val="none" w:sz="0" w:space="0" w:color="auto"/>
            <w:right w:val="none" w:sz="0" w:space="0" w:color="auto"/>
          </w:divBdr>
        </w:div>
        <w:div w:id="1641961152">
          <w:marLeft w:val="0"/>
          <w:marRight w:val="0"/>
          <w:marTop w:val="0"/>
          <w:marBottom w:val="0"/>
          <w:divBdr>
            <w:top w:val="none" w:sz="0" w:space="0" w:color="auto"/>
            <w:left w:val="none" w:sz="0" w:space="0" w:color="auto"/>
            <w:bottom w:val="none" w:sz="0" w:space="0" w:color="auto"/>
            <w:right w:val="none" w:sz="0" w:space="0" w:color="auto"/>
          </w:divBdr>
        </w:div>
        <w:div w:id="497691920">
          <w:marLeft w:val="0"/>
          <w:marRight w:val="0"/>
          <w:marTop w:val="0"/>
          <w:marBottom w:val="0"/>
          <w:divBdr>
            <w:top w:val="none" w:sz="0" w:space="0" w:color="auto"/>
            <w:left w:val="none" w:sz="0" w:space="0" w:color="auto"/>
            <w:bottom w:val="none" w:sz="0" w:space="0" w:color="auto"/>
            <w:right w:val="none" w:sz="0" w:space="0" w:color="auto"/>
          </w:divBdr>
        </w:div>
        <w:div w:id="1228491611">
          <w:marLeft w:val="0"/>
          <w:marRight w:val="0"/>
          <w:marTop w:val="0"/>
          <w:marBottom w:val="0"/>
          <w:divBdr>
            <w:top w:val="none" w:sz="0" w:space="0" w:color="auto"/>
            <w:left w:val="none" w:sz="0" w:space="0" w:color="auto"/>
            <w:bottom w:val="none" w:sz="0" w:space="0" w:color="auto"/>
            <w:right w:val="none" w:sz="0" w:space="0" w:color="auto"/>
          </w:divBdr>
        </w:div>
        <w:div w:id="2106222686">
          <w:marLeft w:val="0"/>
          <w:marRight w:val="0"/>
          <w:marTop w:val="0"/>
          <w:marBottom w:val="0"/>
          <w:divBdr>
            <w:top w:val="none" w:sz="0" w:space="0" w:color="auto"/>
            <w:left w:val="none" w:sz="0" w:space="0" w:color="auto"/>
            <w:bottom w:val="none" w:sz="0" w:space="0" w:color="auto"/>
            <w:right w:val="none" w:sz="0" w:space="0" w:color="auto"/>
          </w:divBdr>
        </w:div>
        <w:div w:id="8535235">
          <w:marLeft w:val="0"/>
          <w:marRight w:val="0"/>
          <w:marTop w:val="0"/>
          <w:marBottom w:val="0"/>
          <w:divBdr>
            <w:top w:val="none" w:sz="0" w:space="0" w:color="auto"/>
            <w:left w:val="none" w:sz="0" w:space="0" w:color="auto"/>
            <w:bottom w:val="none" w:sz="0" w:space="0" w:color="auto"/>
            <w:right w:val="none" w:sz="0" w:space="0" w:color="auto"/>
          </w:divBdr>
        </w:div>
        <w:div w:id="563419269">
          <w:marLeft w:val="0"/>
          <w:marRight w:val="0"/>
          <w:marTop w:val="0"/>
          <w:marBottom w:val="0"/>
          <w:divBdr>
            <w:top w:val="none" w:sz="0" w:space="0" w:color="auto"/>
            <w:left w:val="none" w:sz="0" w:space="0" w:color="auto"/>
            <w:bottom w:val="none" w:sz="0" w:space="0" w:color="auto"/>
            <w:right w:val="none" w:sz="0" w:space="0" w:color="auto"/>
          </w:divBdr>
        </w:div>
        <w:div w:id="811413200">
          <w:marLeft w:val="0"/>
          <w:marRight w:val="0"/>
          <w:marTop w:val="0"/>
          <w:marBottom w:val="0"/>
          <w:divBdr>
            <w:top w:val="none" w:sz="0" w:space="0" w:color="auto"/>
            <w:left w:val="none" w:sz="0" w:space="0" w:color="auto"/>
            <w:bottom w:val="none" w:sz="0" w:space="0" w:color="auto"/>
            <w:right w:val="none" w:sz="0" w:space="0" w:color="auto"/>
          </w:divBdr>
        </w:div>
        <w:div w:id="2030789453">
          <w:marLeft w:val="0"/>
          <w:marRight w:val="0"/>
          <w:marTop w:val="0"/>
          <w:marBottom w:val="0"/>
          <w:divBdr>
            <w:top w:val="none" w:sz="0" w:space="0" w:color="auto"/>
            <w:left w:val="none" w:sz="0" w:space="0" w:color="auto"/>
            <w:bottom w:val="none" w:sz="0" w:space="0" w:color="auto"/>
            <w:right w:val="none" w:sz="0" w:space="0" w:color="auto"/>
          </w:divBdr>
        </w:div>
        <w:div w:id="638459684">
          <w:marLeft w:val="0"/>
          <w:marRight w:val="0"/>
          <w:marTop w:val="0"/>
          <w:marBottom w:val="0"/>
          <w:divBdr>
            <w:top w:val="none" w:sz="0" w:space="0" w:color="auto"/>
            <w:left w:val="none" w:sz="0" w:space="0" w:color="auto"/>
            <w:bottom w:val="none" w:sz="0" w:space="0" w:color="auto"/>
            <w:right w:val="none" w:sz="0" w:space="0" w:color="auto"/>
          </w:divBdr>
        </w:div>
        <w:div w:id="934439059">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1869677742">
          <w:marLeft w:val="0"/>
          <w:marRight w:val="0"/>
          <w:marTop w:val="0"/>
          <w:marBottom w:val="0"/>
          <w:divBdr>
            <w:top w:val="none" w:sz="0" w:space="0" w:color="auto"/>
            <w:left w:val="none" w:sz="0" w:space="0" w:color="auto"/>
            <w:bottom w:val="none" w:sz="0" w:space="0" w:color="auto"/>
            <w:right w:val="none" w:sz="0" w:space="0" w:color="auto"/>
          </w:divBdr>
        </w:div>
        <w:div w:id="140002815">
          <w:marLeft w:val="0"/>
          <w:marRight w:val="0"/>
          <w:marTop w:val="0"/>
          <w:marBottom w:val="0"/>
          <w:divBdr>
            <w:top w:val="none" w:sz="0" w:space="0" w:color="auto"/>
            <w:left w:val="none" w:sz="0" w:space="0" w:color="auto"/>
            <w:bottom w:val="none" w:sz="0" w:space="0" w:color="auto"/>
            <w:right w:val="none" w:sz="0" w:space="0" w:color="auto"/>
          </w:divBdr>
        </w:div>
        <w:div w:id="1487085347">
          <w:marLeft w:val="0"/>
          <w:marRight w:val="0"/>
          <w:marTop w:val="0"/>
          <w:marBottom w:val="0"/>
          <w:divBdr>
            <w:top w:val="none" w:sz="0" w:space="0" w:color="auto"/>
            <w:left w:val="none" w:sz="0" w:space="0" w:color="auto"/>
            <w:bottom w:val="none" w:sz="0" w:space="0" w:color="auto"/>
            <w:right w:val="none" w:sz="0" w:space="0" w:color="auto"/>
          </w:divBdr>
        </w:div>
        <w:div w:id="456797931">
          <w:marLeft w:val="0"/>
          <w:marRight w:val="0"/>
          <w:marTop w:val="0"/>
          <w:marBottom w:val="0"/>
          <w:divBdr>
            <w:top w:val="none" w:sz="0" w:space="0" w:color="auto"/>
            <w:left w:val="none" w:sz="0" w:space="0" w:color="auto"/>
            <w:bottom w:val="none" w:sz="0" w:space="0" w:color="auto"/>
            <w:right w:val="none" w:sz="0" w:space="0" w:color="auto"/>
          </w:divBdr>
        </w:div>
        <w:div w:id="311375606">
          <w:marLeft w:val="0"/>
          <w:marRight w:val="0"/>
          <w:marTop w:val="0"/>
          <w:marBottom w:val="0"/>
          <w:divBdr>
            <w:top w:val="none" w:sz="0" w:space="0" w:color="auto"/>
            <w:left w:val="none" w:sz="0" w:space="0" w:color="auto"/>
            <w:bottom w:val="none" w:sz="0" w:space="0" w:color="auto"/>
            <w:right w:val="none" w:sz="0" w:space="0" w:color="auto"/>
          </w:divBdr>
        </w:div>
      </w:divsChild>
    </w:div>
    <w:div w:id="977420826">
      <w:bodyDiv w:val="1"/>
      <w:marLeft w:val="0"/>
      <w:marRight w:val="0"/>
      <w:marTop w:val="0"/>
      <w:marBottom w:val="0"/>
      <w:divBdr>
        <w:top w:val="none" w:sz="0" w:space="0" w:color="auto"/>
        <w:left w:val="none" w:sz="0" w:space="0" w:color="auto"/>
        <w:bottom w:val="none" w:sz="0" w:space="0" w:color="auto"/>
        <w:right w:val="none" w:sz="0" w:space="0" w:color="auto"/>
      </w:divBdr>
      <w:divsChild>
        <w:div w:id="1745637430">
          <w:marLeft w:val="0"/>
          <w:marRight w:val="0"/>
          <w:marTop w:val="0"/>
          <w:marBottom w:val="0"/>
          <w:divBdr>
            <w:top w:val="none" w:sz="0" w:space="0" w:color="auto"/>
            <w:left w:val="none" w:sz="0" w:space="0" w:color="auto"/>
            <w:bottom w:val="none" w:sz="0" w:space="0" w:color="auto"/>
            <w:right w:val="none" w:sz="0" w:space="0" w:color="auto"/>
          </w:divBdr>
        </w:div>
        <w:div w:id="1020396422">
          <w:marLeft w:val="0"/>
          <w:marRight w:val="0"/>
          <w:marTop w:val="0"/>
          <w:marBottom w:val="0"/>
          <w:divBdr>
            <w:top w:val="none" w:sz="0" w:space="0" w:color="auto"/>
            <w:left w:val="none" w:sz="0" w:space="0" w:color="auto"/>
            <w:bottom w:val="none" w:sz="0" w:space="0" w:color="auto"/>
            <w:right w:val="none" w:sz="0" w:space="0" w:color="auto"/>
          </w:divBdr>
        </w:div>
      </w:divsChild>
    </w:div>
    <w:div w:id="1039011884">
      <w:bodyDiv w:val="1"/>
      <w:marLeft w:val="0"/>
      <w:marRight w:val="0"/>
      <w:marTop w:val="0"/>
      <w:marBottom w:val="0"/>
      <w:divBdr>
        <w:top w:val="none" w:sz="0" w:space="0" w:color="auto"/>
        <w:left w:val="none" w:sz="0" w:space="0" w:color="auto"/>
        <w:bottom w:val="none" w:sz="0" w:space="0" w:color="auto"/>
        <w:right w:val="none" w:sz="0" w:space="0" w:color="auto"/>
      </w:divBdr>
    </w:div>
    <w:div w:id="1588809548">
      <w:bodyDiv w:val="1"/>
      <w:marLeft w:val="0"/>
      <w:marRight w:val="0"/>
      <w:marTop w:val="0"/>
      <w:marBottom w:val="0"/>
      <w:divBdr>
        <w:top w:val="none" w:sz="0" w:space="0" w:color="auto"/>
        <w:left w:val="none" w:sz="0" w:space="0" w:color="auto"/>
        <w:bottom w:val="none" w:sz="0" w:space="0" w:color="auto"/>
        <w:right w:val="none" w:sz="0" w:space="0" w:color="auto"/>
      </w:divBdr>
      <w:divsChild>
        <w:div w:id="1137845061">
          <w:marLeft w:val="0"/>
          <w:marRight w:val="0"/>
          <w:marTop w:val="0"/>
          <w:marBottom w:val="0"/>
          <w:divBdr>
            <w:top w:val="none" w:sz="0" w:space="0" w:color="auto"/>
            <w:left w:val="none" w:sz="0" w:space="0" w:color="auto"/>
            <w:bottom w:val="none" w:sz="0" w:space="0" w:color="auto"/>
            <w:right w:val="none" w:sz="0" w:space="0" w:color="auto"/>
          </w:divBdr>
        </w:div>
        <w:div w:id="599989268">
          <w:marLeft w:val="0"/>
          <w:marRight w:val="0"/>
          <w:marTop w:val="0"/>
          <w:marBottom w:val="0"/>
          <w:divBdr>
            <w:top w:val="none" w:sz="0" w:space="0" w:color="auto"/>
            <w:left w:val="none" w:sz="0" w:space="0" w:color="auto"/>
            <w:bottom w:val="none" w:sz="0" w:space="0" w:color="auto"/>
            <w:right w:val="none" w:sz="0" w:space="0" w:color="auto"/>
          </w:divBdr>
        </w:div>
        <w:div w:id="1214540572">
          <w:marLeft w:val="0"/>
          <w:marRight w:val="0"/>
          <w:marTop w:val="0"/>
          <w:marBottom w:val="0"/>
          <w:divBdr>
            <w:top w:val="none" w:sz="0" w:space="0" w:color="auto"/>
            <w:left w:val="none" w:sz="0" w:space="0" w:color="auto"/>
            <w:bottom w:val="none" w:sz="0" w:space="0" w:color="auto"/>
            <w:right w:val="none" w:sz="0" w:space="0" w:color="auto"/>
          </w:divBdr>
        </w:div>
        <w:div w:id="1235362122">
          <w:marLeft w:val="0"/>
          <w:marRight w:val="0"/>
          <w:marTop w:val="0"/>
          <w:marBottom w:val="0"/>
          <w:divBdr>
            <w:top w:val="none" w:sz="0" w:space="0" w:color="auto"/>
            <w:left w:val="none" w:sz="0" w:space="0" w:color="auto"/>
            <w:bottom w:val="none" w:sz="0" w:space="0" w:color="auto"/>
            <w:right w:val="none" w:sz="0" w:space="0" w:color="auto"/>
          </w:divBdr>
        </w:div>
        <w:div w:id="364139513">
          <w:marLeft w:val="0"/>
          <w:marRight w:val="0"/>
          <w:marTop w:val="0"/>
          <w:marBottom w:val="0"/>
          <w:divBdr>
            <w:top w:val="none" w:sz="0" w:space="0" w:color="auto"/>
            <w:left w:val="none" w:sz="0" w:space="0" w:color="auto"/>
            <w:bottom w:val="none" w:sz="0" w:space="0" w:color="auto"/>
            <w:right w:val="none" w:sz="0" w:space="0" w:color="auto"/>
          </w:divBdr>
        </w:div>
        <w:div w:id="676033434">
          <w:marLeft w:val="0"/>
          <w:marRight w:val="0"/>
          <w:marTop w:val="0"/>
          <w:marBottom w:val="0"/>
          <w:divBdr>
            <w:top w:val="none" w:sz="0" w:space="0" w:color="auto"/>
            <w:left w:val="none" w:sz="0" w:space="0" w:color="auto"/>
            <w:bottom w:val="none" w:sz="0" w:space="0" w:color="auto"/>
            <w:right w:val="none" w:sz="0" w:space="0" w:color="auto"/>
          </w:divBdr>
        </w:div>
        <w:div w:id="310597715">
          <w:marLeft w:val="0"/>
          <w:marRight w:val="0"/>
          <w:marTop w:val="0"/>
          <w:marBottom w:val="0"/>
          <w:divBdr>
            <w:top w:val="none" w:sz="0" w:space="0" w:color="auto"/>
            <w:left w:val="none" w:sz="0" w:space="0" w:color="auto"/>
            <w:bottom w:val="none" w:sz="0" w:space="0" w:color="auto"/>
            <w:right w:val="none" w:sz="0" w:space="0" w:color="auto"/>
          </w:divBdr>
        </w:div>
        <w:div w:id="489057648">
          <w:marLeft w:val="0"/>
          <w:marRight w:val="0"/>
          <w:marTop w:val="0"/>
          <w:marBottom w:val="0"/>
          <w:divBdr>
            <w:top w:val="none" w:sz="0" w:space="0" w:color="auto"/>
            <w:left w:val="none" w:sz="0" w:space="0" w:color="auto"/>
            <w:bottom w:val="none" w:sz="0" w:space="0" w:color="auto"/>
            <w:right w:val="none" w:sz="0" w:space="0" w:color="auto"/>
          </w:divBdr>
        </w:div>
        <w:div w:id="2006472502">
          <w:marLeft w:val="0"/>
          <w:marRight w:val="0"/>
          <w:marTop w:val="0"/>
          <w:marBottom w:val="0"/>
          <w:divBdr>
            <w:top w:val="none" w:sz="0" w:space="0" w:color="auto"/>
            <w:left w:val="none" w:sz="0" w:space="0" w:color="auto"/>
            <w:bottom w:val="none" w:sz="0" w:space="0" w:color="auto"/>
            <w:right w:val="none" w:sz="0" w:space="0" w:color="auto"/>
          </w:divBdr>
        </w:div>
        <w:div w:id="1474785117">
          <w:marLeft w:val="0"/>
          <w:marRight w:val="0"/>
          <w:marTop w:val="0"/>
          <w:marBottom w:val="0"/>
          <w:divBdr>
            <w:top w:val="none" w:sz="0" w:space="0" w:color="auto"/>
            <w:left w:val="none" w:sz="0" w:space="0" w:color="auto"/>
            <w:bottom w:val="none" w:sz="0" w:space="0" w:color="auto"/>
            <w:right w:val="none" w:sz="0" w:space="0" w:color="auto"/>
          </w:divBdr>
        </w:div>
      </w:divsChild>
    </w:div>
    <w:div w:id="1610241638">
      <w:bodyDiv w:val="1"/>
      <w:marLeft w:val="0"/>
      <w:marRight w:val="0"/>
      <w:marTop w:val="0"/>
      <w:marBottom w:val="0"/>
      <w:divBdr>
        <w:top w:val="none" w:sz="0" w:space="0" w:color="auto"/>
        <w:left w:val="none" w:sz="0" w:space="0" w:color="auto"/>
        <w:bottom w:val="none" w:sz="0" w:space="0" w:color="auto"/>
        <w:right w:val="none" w:sz="0" w:space="0" w:color="auto"/>
      </w:divBdr>
    </w:div>
    <w:div w:id="1808472629">
      <w:bodyDiv w:val="1"/>
      <w:marLeft w:val="0"/>
      <w:marRight w:val="0"/>
      <w:marTop w:val="0"/>
      <w:marBottom w:val="0"/>
      <w:divBdr>
        <w:top w:val="none" w:sz="0" w:space="0" w:color="auto"/>
        <w:left w:val="none" w:sz="0" w:space="0" w:color="auto"/>
        <w:bottom w:val="none" w:sz="0" w:space="0" w:color="auto"/>
        <w:right w:val="none" w:sz="0" w:space="0" w:color="auto"/>
      </w:divBdr>
    </w:div>
    <w:div w:id="1893928033">
      <w:bodyDiv w:val="1"/>
      <w:marLeft w:val="0"/>
      <w:marRight w:val="0"/>
      <w:marTop w:val="0"/>
      <w:marBottom w:val="0"/>
      <w:divBdr>
        <w:top w:val="none" w:sz="0" w:space="0" w:color="auto"/>
        <w:left w:val="none" w:sz="0" w:space="0" w:color="auto"/>
        <w:bottom w:val="none" w:sz="0" w:space="0" w:color="auto"/>
        <w:right w:val="none" w:sz="0" w:space="0" w:color="auto"/>
      </w:divBdr>
      <w:divsChild>
        <w:div w:id="1319698785">
          <w:marLeft w:val="0"/>
          <w:marRight w:val="0"/>
          <w:marTop w:val="0"/>
          <w:marBottom w:val="0"/>
          <w:divBdr>
            <w:top w:val="none" w:sz="0" w:space="0" w:color="auto"/>
            <w:left w:val="none" w:sz="0" w:space="0" w:color="auto"/>
            <w:bottom w:val="none" w:sz="0" w:space="0" w:color="auto"/>
            <w:right w:val="none" w:sz="0" w:space="0" w:color="auto"/>
          </w:divBdr>
        </w:div>
        <w:div w:id="1558471855">
          <w:marLeft w:val="0"/>
          <w:marRight w:val="0"/>
          <w:marTop w:val="0"/>
          <w:marBottom w:val="0"/>
          <w:divBdr>
            <w:top w:val="none" w:sz="0" w:space="0" w:color="auto"/>
            <w:left w:val="none" w:sz="0" w:space="0" w:color="auto"/>
            <w:bottom w:val="none" w:sz="0" w:space="0" w:color="auto"/>
            <w:right w:val="none" w:sz="0" w:space="0" w:color="auto"/>
          </w:divBdr>
        </w:div>
        <w:div w:id="779030332">
          <w:marLeft w:val="0"/>
          <w:marRight w:val="0"/>
          <w:marTop w:val="0"/>
          <w:marBottom w:val="0"/>
          <w:divBdr>
            <w:top w:val="none" w:sz="0" w:space="0" w:color="auto"/>
            <w:left w:val="none" w:sz="0" w:space="0" w:color="auto"/>
            <w:bottom w:val="none" w:sz="0" w:space="0" w:color="auto"/>
            <w:right w:val="none" w:sz="0" w:space="0" w:color="auto"/>
          </w:divBdr>
        </w:div>
        <w:div w:id="1978994298">
          <w:marLeft w:val="0"/>
          <w:marRight w:val="0"/>
          <w:marTop w:val="0"/>
          <w:marBottom w:val="0"/>
          <w:divBdr>
            <w:top w:val="none" w:sz="0" w:space="0" w:color="auto"/>
            <w:left w:val="none" w:sz="0" w:space="0" w:color="auto"/>
            <w:bottom w:val="none" w:sz="0" w:space="0" w:color="auto"/>
            <w:right w:val="none" w:sz="0" w:space="0" w:color="auto"/>
          </w:divBdr>
        </w:div>
        <w:div w:id="1902446929">
          <w:marLeft w:val="0"/>
          <w:marRight w:val="0"/>
          <w:marTop w:val="0"/>
          <w:marBottom w:val="0"/>
          <w:divBdr>
            <w:top w:val="none" w:sz="0" w:space="0" w:color="auto"/>
            <w:left w:val="none" w:sz="0" w:space="0" w:color="auto"/>
            <w:bottom w:val="none" w:sz="0" w:space="0" w:color="auto"/>
            <w:right w:val="none" w:sz="0" w:space="0" w:color="auto"/>
          </w:divBdr>
        </w:div>
        <w:div w:id="1742412590">
          <w:marLeft w:val="0"/>
          <w:marRight w:val="0"/>
          <w:marTop w:val="0"/>
          <w:marBottom w:val="0"/>
          <w:divBdr>
            <w:top w:val="none" w:sz="0" w:space="0" w:color="auto"/>
            <w:left w:val="none" w:sz="0" w:space="0" w:color="auto"/>
            <w:bottom w:val="none" w:sz="0" w:space="0" w:color="auto"/>
            <w:right w:val="none" w:sz="0" w:space="0" w:color="auto"/>
          </w:divBdr>
        </w:div>
        <w:div w:id="1215656470">
          <w:marLeft w:val="0"/>
          <w:marRight w:val="0"/>
          <w:marTop w:val="0"/>
          <w:marBottom w:val="0"/>
          <w:divBdr>
            <w:top w:val="none" w:sz="0" w:space="0" w:color="auto"/>
            <w:left w:val="none" w:sz="0" w:space="0" w:color="auto"/>
            <w:bottom w:val="none" w:sz="0" w:space="0" w:color="auto"/>
            <w:right w:val="none" w:sz="0" w:space="0" w:color="auto"/>
          </w:divBdr>
        </w:div>
        <w:div w:id="1447000899">
          <w:marLeft w:val="0"/>
          <w:marRight w:val="0"/>
          <w:marTop w:val="0"/>
          <w:marBottom w:val="0"/>
          <w:divBdr>
            <w:top w:val="none" w:sz="0" w:space="0" w:color="auto"/>
            <w:left w:val="none" w:sz="0" w:space="0" w:color="auto"/>
            <w:bottom w:val="none" w:sz="0" w:space="0" w:color="auto"/>
            <w:right w:val="none" w:sz="0" w:space="0" w:color="auto"/>
          </w:divBdr>
        </w:div>
        <w:div w:id="1813670075">
          <w:marLeft w:val="0"/>
          <w:marRight w:val="0"/>
          <w:marTop w:val="0"/>
          <w:marBottom w:val="0"/>
          <w:divBdr>
            <w:top w:val="none" w:sz="0" w:space="0" w:color="auto"/>
            <w:left w:val="none" w:sz="0" w:space="0" w:color="auto"/>
            <w:bottom w:val="none" w:sz="0" w:space="0" w:color="auto"/>
            <w:right w:val="none" w:sz="0" w:space="0" w:color="auto"/>
          </w:divBdr>
        </w:div>
      </w:divsChild>
    </w:div>
    <w:div w:id="1931545317">
      <w:bodyDiv w:val="1"/>
      <w:marLeft w:val="0"/>
      <w:marRight w:val="0"/>
      <w:marTop w:val="0"/>
      <w:marBottom w:val="0"/>
      <w:divBdr>
        <w:top w:val="none" w:sz="0" w:space="0" w:color="auto"/>
        <w:left w:val="none" w:sz="0" w:space="0" w:color="auto"/>
        <w:bottom w:val="none" w:sz="0" w:space="0" w:color="auto"/>
        <w:right w:val="none" w:sz="0" w:space="0" w:color="auto"/>
      </w:divBdr>
      <w:divsChild>
        <w:div w:id="1062556193">
          <w:marLeft w:val="0"/>
          <w:marRight w:val="0"/>
          <w:marTop w:val="0"/>
          <w:marBottom w:val="0"/>
          <w:divBdr>
            <w:top w:val="none" w:sz="0" w:space="0" w:color="auto"/>
            <w:left w:val="none" w:sz="0" w:space="0" w:color="auto"/>
            <w:bottom w:val="none" w:sz="0" w:space="0" w:color="auto"/>
            <w:right w:val="none" w:sz="0" w:space="0" w:color="auto"/>
          </w:divBdr>
        </w:div>
        <w:div w:id="1744523238">
          <w:marLeft w:val="0"/>
          <w:marRight w:val="0"/>
          <w:marTop w:val="0"/>
          <w:marBottom w:val="0"/>
          <w:divBdr>
            <w:top w:val="none" w:sz="0" w:space="0" w:color="auto"/>
            <w:left w:val="none" w:sz="0" w:space="0" w:color="auto"/>
            <w:bottom w:val="none" w:sz="0" w:space="0" w:color="auto"/>
            <w:right w:val="none" w:sz="0" w:space="0" w:color="auto"/>
          </w:divBdr>
        </w:div>
        <w:div w:id="1545291135">
          <w:marLeft w:val="0"/>
          <w:marRight w:val="0"/>
          <w:marTop w:val="0"/>
          <w:marBottom w:val="0"/>
          <w:divBdr>
            <w:top w:val="none" w:sz="0" w:space="0" w:color="auto"/>
            <w:left w:val="none" w:sz="0" w:space="0" w:color="auto"/>
            <w:bottom w:val="none" w:sz="0" w:space="0" w:color="auto"/>
            <w:right w:val="none" w:sz="0" w:space="0" w:color="auto"/>
          </w:divBdr>
        </w:div>
        <w:div w:id="860512821">
          <w:marLeft w:val="0"/>
          <w:marRight w:val="0"/>
          <w:marTop w:val="0"/>
          <w:marBottom w:val="0"/>
          <w:divBdr>
            <w:top w:val="none" w:sz="0" w:space="0" w:color="auto"/>
            <w:left w:val="none" w:sz="0" w:space="0" w:color="auto"/>
            <w:bottom w:val="none" w:sz="0" w:space="0" w:color="auto"/>
            <w:right w:val="none" w:sz="0" w:space="0" w:color="auto"/>
          </w:divBdr>
        </w:div>
        <w:div w:id="552431270">
          <w:marLeft w:val="0"/>
          <w:marRight w:val="0"/>
          <w:marTop w:val="0"/>
          <w:marBottom w:val="0"/>
          <w:divBdr>
            <w:top w:val="none" w:sz="0" w:space="0" w:color="auto"/>
            <w:left w:val="none" w:sz="0" w:space="0" w:color="auto"/>
            <w:bottom w:val="none" w:sz="0" w:space="0" w:color="auto"/>
            <w:right w:val="none" w:sz="0" w:space="0" w:color="auto"/>
          </w:divBdr>
        </w:div>
      </w:divsChild>
    </w:div>
    <w:div w:id="2001226317">
      <w:bodyDiv w:val="1"/>
      <w:marLeft w:val="0"/>
      <w:marRight w:val="0"/>
      <w:marTop w:val="0"/>
      <w:marBottom w:val="0"/>
      <w:divBdr>
        <w:top w:val="none" w:sz="0" w:space="0" w:color="auto"/>
        <w:left w:val="none" w:sz="0" w:space="0" w:color="auto"/>
        <w:bottom w:val="none" w:sz="0" w:space="0" w:color="auto"/>
        <w:right w:val="none" w:sz="0" w:space="0" w:color="auto"/>
      </w:divBdr>
      <w:divsChild>
        <w:div w:id="534805600">
          <w:marLeft w:val="0"/>
          <w:marRight w:val="0"/>
          <w:marTop w:val="0"/>
          <w:marBottom w:val="0"/>
          <w:divBdr>
            <w:top w:val="none" w:sz="0" w:space="0" w:color="auto"/>
            <w:left w:val="none" w:sz="0" w:space="0" w:color="auto"/>
            <w:bottom w:val="none" w:sz="0" w:space="0" w:color="auto"/>
            <w:right w:val="none" w:sz="0" w:space="0" w:color="auto"/>
          </w:divBdr>
        </w:div>
        <w:div w:id="688987148">
          <w:marLeft w:val="0"/>
          <w:marRight w:val="0"/>
          <w:marTop w:val="0"/>
          <w:marBottom w:val="0"/>
          <w:divBdr>
            <w:top w:val="none" w:sz="0" w:space="0" w:color="auto"/>
            <w:left w:val="none" w:sz="0" w:space="0" w:color="auto"/>
            <w:bottom w:val="none" w:sz="0" w:space="0" w:color="auto"/>
            <w:right w:val="none" w:sz="0" w:space="0" w:color="auto"/>
          </w:divBdr>
        </w:div>
      </w:divsChild>
    </w:div>
    <w:div w:id="2009673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glossaryDocument" Target="/word/glossary/document.xml" Id="Rf8eda53067d54cf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5889c31-4d22-4fc9-b642-e873b4373387}"/>
      </w:docPartPr>
      <w:docPartBody>
        <w:p w14:paraId="0A4FAFF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CA0A0-B970-4D34-BD82-0F04D4C82D3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Terje</dc:creator>
  <lastModifiedBy>Helgi Kolk</lastModifiedBy>
  <revision>9</revision>
  <lastPrinted>2016-08-19T15:43:00.0000000Z</lastPrinted>
  <dcterms:created xsi:type="dcterms:W3CDTF">2016-08-20T11:39:00.0000000Z</dcterms:created>
  <dcterms:modified xsi:type="dcterms:W3CDTF">2016-08-30T09:55:32.6041498Z</dcterms:modified>
</coreProperties>
</file>