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C7814" w:rsidR="00BC7814" w:rsidP="00BC7814" w:rsidRDefault="00BC7814" w14:paraId="53B54CC6" wp14:textId="77777777"/>
    <w:p xmlns:wp14="http://schemas.microsoft.com/office/word/2010/wordml" w:rsidRPr="00BC7814" w:rsidR="00BC7814" w:rsidP="00BC7814" w:rsidRDefault="00BC7814" w14:paraId="4A578E14" wp14:textId="77777777" wp14:noSpellErr="1">
      <w:r w:rsidRPr="2149D387" w:rsidR="2149D387">
        <w:rPr>
          <w:rFonts w:ascii="Verdana" w:hAnsi="Verdana" w:eastAsia="Verdana" w:cs="Verdana"/>
          <w:b w:val="1"/>
          <w:bCs w:val="1"/>
          <w:color w:val="000080"/>
        </w:rPr>
        <w:t>Kliiniline küsimus nr 13</w:t>
      </w:r>
      <w:r w:rsidRPr="2149D387" w:rsidR="2149D387">
        <w:rPr>
          <w:rFonts w:ascii="Verdana" w:hAnsi="Verdana" w:eastAsia="Verdana" w:cs="Verdana"/>
          <w:b w:val="1"/>
          <w:bCs w:val="1"/>
          <w:color w:val="000080"/>
        </w:rPr>
        <w:t>:</w:t>
      </w:r>
    </w:p>
    <w:p xmlns:wp14="http://schemas.microsoft.com/office/word/2010/wordml" w:rsidRPr="00BC7814" w:rsidR="00BC7814" w:rsidP="6C3B37DE" w:rsidRDefault="00BC7814" w14:paraId="3608A905" wp14:textId="77777777">
      <w:pPr>
        <w:pStyle w:val="NormalWeb"/>
        <w:rPr>
          <w:rFonts w:ascii="Calibri" w:hAnsi="Calibri" w:eastAsia="Calibri" w:cs="Calibri"/>
          <w:color w:val="002060"/>
          <w:sz w:val="22"/>
          <w:szCs w:val="22"/>
        </w:rPr>
      </w:pPr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13.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Kas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Alzheimeri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tõvega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patsientidele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palliatiivse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somaatiliste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sümptomite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ravi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osutamisel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on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erinevusi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võrreldes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kognitiivselt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intaktsetele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patsientidele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palliatiivse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ravi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osutamisega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, et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saavutada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somaatiliste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sümptomite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kontroll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ja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elukvaliteedi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paranemine</w:t>
      </w:r>
      <w:proofErr w:type="spellEnd"/>
      <w:r w:rsidRPr="6C3B37DE" w:rsidR="6C3B37DE">
        <w:rPr>
          <w:rFonts w:ascii="Calibri" w:hAnsi="Calibri" w:eastAsia="Calibri" w:cs="Calibri"/>
          <w:color w:val="002060"/>
          <w:sz w:val="22"/>
          <w:szCs w:val="22"/>
        </w:rPr>
        <w:t>?</w:t>
      </w:r>
    </w:p>
    <w:p xmlns:wp14="http://schemas.microsoft.com/office/word/2010/wordml" w:rsidRPr="00BC7814" w:rsidR="00BC7814" w:rsidP="2149D387" w:rsidRDefault="00BC7814" w14:paraId="07CF2482" wp14:textId="77777777" wp14:noSpellErr="1">
      <w:pPr>
        <w:pStyle w:val="NormalWeb"/>
        <w:rPr>
          <w:rFonts w:ascii="Calibri" w:hAnsi="Calibri" w:eastAsia="Calibri" w:cs="Calibri"/>
          <w:color w:val="002060"/>
          <w:sz w:val="22"/>
          <w:szCs w:val="22"/>
        </w:rPr>
      </w:pPr>
      <w:r w:rsidRPr="2149D387" w:rsidR="2149D387">
        <w:rPr>
          <w:rFonts w:ascii="Calibri" w:hAnsi="Calibri" w:eastAsia="Calibri" w:cs="Calibri"/>
          <w:color w:val="002060"/>
          <w:sz w:val="22"/>
          <w:szCs w:val="22"/>
        </w:rPr>
        <w:t>Tulemusnäitajad: patsiendi elukvaliteet, lähedase/omastehooldaja/hooldaja koormatus, hospiitsi vajaduse prognoos.</w:t>
      </w:r>
    </w:p>
    <w:p xmlns:wp14="http://schemas.microsoft.com/office/word/2010/wordml" w:rsidR="005217FC" w:rsidP="2149D387" w:rsidRDefault="00BC7814" w14:paraId="455EADBE" wp14:textId="77777777" wp14:noSpellErr="1">
      <w:pPr>
        <w:rPr>
          <w:rFonts w:ascii="Verdana" w:hAnsi="Verdana" w:eastAsia="Verdana" w:cs="Verdana"/>
          <w:b w:val="1"/>
          <w:bCs w:val="1"/>
          <w:color w:val="000080"/>
        </w:rPr>
      </w:pPr>
      <w:r w:rsidRPr="2149D387" w:rsidR="2149D387">
        <w:rPr>
          <w:rFonts w:ascii="Verdana" w:hAnsi="Verdana" w:eastAsia="Verdana" w:cs="Verdana"/>
          <w:b w:val="1"/>
          <w:bCs w:val="1"/>
          <w:color w:val="000080"/>
        </w:rPr>
        <w:t>Otsingustrateegia:</w:t>
      </w:r>
    </w:p>
    <w:p xmlns:wp14="http://schemas.microsoft.com/office/word/2010/wordml" w:rsidR="004F1497" w:rsidP="6C3B37DE" w:rsidRDefault="00BC7814" w14:paraId="7FA7844B" wp14:textId="77777777">
      <w:pPr>
        <w:rPr>
          <w:rFonts w:ascii="Arial" w:hAnsi="Arial" w:eastAsia="Arial" w:cs="Arial"/>
        </w:rPr>
      </w:pPr>
      <w:r w:rsidR="6C3B37DE">
        <w:rPr/>
        <w:t>AGREE-</w:t>
      </w:r>
      <w:proofErr w:type="spellStart"/>
      <w:r w:rsidR="6C3B37DE">
        <w:rPr/>
        <w:t>ga</w:t>
      </w:r>
      <w:proofErr w:type="spellEnd"/>
      <w:r w:rsidR="6C3B37DE">
        <w:rPr/>
        <w:t xml:space="preserve"> hinnatud ravijuhendid,  </w:t>
      </w:r>
      <w:r w:rsidRPr="6C3B37DE" w:rsidR="6C3B37DE">
        <w:rPr>
          <w:rFonts w:ascii="Arial" w:hAnsi="Arial" w:eastAsia="Arial" w:cs="Arial"/>
        </w:rPr>
        <w:t>2005 - 2016 avaldatud süstemaatilisi ülevaateid, ekspertide soovitusi otsingusõnaga “</w:t>
      </w:r>
      <w:proofErr w:type="spellStart"/>
      <w:r w:rsidRPr="6C3B37DE" w:rsidR="6C3B37DE">
        <w:rPr>
          <w:rFonts w:ascii="Arial" w:hAnsi="Arial" w:eastAsia="Arial" w:cs="Arial"/>
        </w:rPr>
        <w:t>Alzheimer</w:t>
      </w:r>
      <w:r w:rsidRPr="6C3B37DE" w:rsidR="6C3B37DE">
        <w:rPr>
          <w:rFonts w:ascii="Arial" w:hAnsi="Arial" w:eastAsia="Arial" w:cs="Arial"/>
        </w:rPr>
        <w:t>`s</w:t>
      </w:r>
      <w:proofErr w:type="spellEnd"/>
      <w:r w:rsidRPr="6C3B37DE" w:rsidR="6C3B37DE">
        <w:rPr>
          <w:rFonts w:ascii="Arial" w:hAnsi="Arial" w:eastAsia="Arial" w:cs="Arial"/>
        </w:rPr>
        <w:t xml:space="preserve"> </w:t>
      </w:r>
      <w:proofErr w:type="spellStart"/>
      <w:r w:rsidRPr="6C3B37DE" w:rsidR="6C3B37DE">
        <w:rPr>
          <w:rFonts w:ascii="Arial" w:hAnsi="Arial" w:eastAsia="Arial" w:cs="Arial"/>
        </w:rPr>
        <w:t>disease</w:t>
      </w:r>
      <w:proofErr w:type="spellEnd"/>
      <w:r w:rsidRPr="6C3B37DE" w:rsidR="6C3B37DE">
        <w:rPr>
          <w:rFonts w:ascii="Arial" w:hAnsi="Arial" w:eastAsia="Arial" w:cs="Arial"/>
        </w:rPr>
        <w:t>” AND “</w:t>
      </w:r>
      <w:proofErr w:type="spellStart"/>
      <w:r w:rsidRPr="6C3B37DE" w:rsidR="6C3B37DE">
        <w:rPr>
          <w:rFonts w:ascii="Arial" w:hAnsi="Arial" w:eastAsia="Arial" w:cs="Arial"/>
        </w:rPr>
        <w:t>palliative</w:t>
      </w:r>
      <w:proofErr w:type="spellEnd"/>
      <w:r w:rsidRPr="6C3B37DE" w:rsidR="6C3B37DE">
        <w:rPr>
          <w:rFonts w:ascii="Arial" w:hAnsi="Arial" w:eastAsia="Arial" w:cs="Arial"/>
        </w:rPr>
        <w:t xml:space="preserve"> </w:t>
      </w:r>
      <w:proofErr w:type="spellStart"/>
      <w:r w:rsidRPr="6C3B37DE" w:rsidR="6C3B37DE">
        <w:rPr>
          <w:rFonts w:ascii="Arial" w:hAnsi="Arial" w:eastAsia="Arial" w:cs="Arial"/>
        </w:rPr>
        <w:t>care</w:t>
      </w:r>
      <w:proofErr w:type="spellEnd"/>
      <w:r w:rsidRPr="6C3B37DE" w:rsidR="6C3B37DE">
        <w:rPr>
          <w:rFonts w:ascii="Arial" w:hAnsi="Arial" w:eastAsia="Arial" w:cs="Arial"/>
        </w:rPr>
        <w:t xml:space="preserve"> </w:t>
      </w:r>
      <w:r w:rsidRPr="6C3B37DE" w:rsidR="6C3B37DE">
        <w:rPr>
          <w:rFonts w:ascii="Arial" w:hAnsi="Arial" w:eastAsia="Arial" w:cs="Arial"/>
        </w:rPr>
        <w:t xml:space="preserve">” AND </w:t>
      </w:r>
      <w:r w:rsidRPr="6C3B37DE" w:rsidR="6C3B37DE">
        <w:rPr>
          <w:rFonts w:ascii="Arial" w:hAnsi="Arial" w:eastAsia="Arial" w:cs="Arial"/>
        </w:rPr>
        <w:t xml:space="preserve"> “</w:t>
      </w:r>
      <w:proofErr w:type="spellStart"/>
      <w:r w:rsidRPr="6C3B37DE" w:rsidR="6C3B37DE">
        <w:rPr>
          <w:rFonts w:ascii="Arial" w:hAnsi="Arial" w:eastAsia="Arial" w:cs="Arial"/>
        </w:rPr>
        <w:t>management</w:t>
      </w:r>
      <w:proofErr w:type="spellEnd"/>
      <w:r w:rsidRPr="6C3B37DE" w:rsidR="6C3B37DE">
        <w:rPr>
          <w:rFonts w:ascii="Arial" w:hAnsi="Arial" w:eastAsia="Arial" w:cs="Arial"/>
        </w:rPr>
        <w:t xml:space="preserve">”,  järgnevatest andmebaasidest: </w:t>
      </w:r>
      <w:proofErr w:type="spellStart"/>
      <w:r w:rsidRPr="6C3B37DE" w:rsidR="6C3B37DE">
        <w:rPr>
          <w:rFonts w:ascii="Arial" w:hAnsi="Arial" w:eastAsia="Arial" w:cs="Arial"/>
        </w:rPr>
        <w:t>Pubmed</w:t>
      </w:r>
      <w:proofErr w:type="spellEnd"/>
      <w:r w:rsidRPr="6C3B37DE" w:rsidR="6C3B37DE">
        <w:rPr>
          <w:rFonts w:ascii="Arial" w:hAnsi="Arial" w:eastAsia="Arial" w:cs="Arial"/>
        </w:rPr>
        <w:t xml:space="preserve"> – vasteid 54, relevantseid </w:t>
      </w:r>
      <w:r w:rsidRPr="6C3B37DE" w:rsidR="6C3B37DE">
        <w:rPr>
          <w:rFonts w:ascii="Arial" w:hAnsi="Arial" w:eastAsia="Arial" w:cs="Arial"/>
        </w:rPr>
        <w:t>1</w:t>
      </w:r>
    </w:p>
    <w:p xmlns:wp14="http://schemas.microsoft.com/office/word/2010/wordml" w:rsidRPr="00BC7814" w:rsidR="00BC7814" w:rsidP="6C3B37DE" w:rsidRDefault="005225C0" w14:paraId="7D1FC351" wp14:textId="77777777">
      <w:pPr>
        <w:rPr>
          <w:rFonts w:ascii="Arial" w:hAnsi="Arial" w:eastAsia="Arial" w:cs="Arial"/>
        </w:rPr>
      </w:pPr>
      <w:r w:rsidRPr="6C3B37DE" w:rsidR="6C3B37DE">
        <w:rPr>
          <w:rFonts w:ascii="Arial" w:hAnsi="Arial" w:eastAsia="Arial" w:cs="Arial"/>
        </w:rPr>
        <w:t xml:space="preserve">Andmebaasid: </w:t>
      </w:r>
      <w:r w:rsidRPr="6C3B37DE" w:rsidR="6C3B37DE">
        <w:rPr>
          <w:rFonts w:ascii="Arial" w:hAnsi="Arial" w:eastAsia="Arial" w:cs="Arial"/>
        </w:rPr>
        <w:t xml:space="preserve"> </w:t>
      </w:r>
      <w:r w:rsidRPr="6C3B37DE" w:rsidR="6C3B37DE">
        <w:rPr>
          <w:rFonts w:ascii="Arial" w:hAnsi="Arial" w:eastAsia="Arial" w:cs="Arial"/>
        </w:rPr>
        <w:t xml:space="preserve"> </w:t>
      </w:r>
      <w:r w:rsidRPr="6C3B37DE" w:rsidR="6C3B37DE">
        <w:rPr>
          <w:rFonts w:ascii="Arial" w:hAnsi="Arial" w:eastAsia="Arial" w:cs="Arial"/>
        </w:rPr>
        <w:t xml:space="preserve"> </w:t>
      </w:r>
      <w:r w:rsidRPr="6C3B37DE" w:rsidR="6C3B37DE">
        <w:rPr>
          <w:rFonts w:ascii="Arial" w:hAnsi="Arial" w:eastAsia="Arial" w:cs="Arial"/>
        </w:rPr>
        <w:t xml:space="preserve">guideline.gov, WHO, NICE, CADTH, AHRQ ja </w:t>
      </w:r>
      <w:proofErr w:type="spellStart"/>
      <w:r w:rsidRPr="6C3B37DE" w:rsidR="6C3B37DE">
        <w:rPr>
          <w:rFonts w:ascii="Arial" w:hAnsi="Arial" w:eastAsia="Arial" w:cs="Arial"/>
        </w:rPr>
        <w:t>Medline</w:t>
      </w:r>
      <w:proofErr w:type="spellEnd"/>
      <w:r w:rsidRPr="6C3B37DE" w:rsidR="6C3B37DE">
        <w:rPr>
          <w:rFonts w:ascii="Arial" w:hAnsi="Arial" w:eastAsia="Arial" w:cs="Arial"/>
        </w:rPr>
        <w:t xml:space="preserve">. </w:t>
      </w:r>
      <w:r>
        <w:br/>
      </w:r>
      <w:r w:rsidRPr="6C3B37DE" w:rsidR="6C3B37DE">
        <w:rPr>
          <w:rFonts w:ascii="Arial" w:hAnsi="Arial" w:eastAsia="Arial" w:cs="Arial"/>
        </w:rPr>
        <w:t xml:space="preserve">Kokku leitud 1 relevantne </w:t>
      </w:r>
      <w:proofErr w:type="spellStart"/>
      <w:r w:rsidRPr="6C3B37DE" w:rsidR="6C3B37DE">
        <w:rPr>
          <w:rFonts w:ascii="Arial" w:hAnsi="Arial" w:eastAsia="Arial" w:cs="Arial"/>
        </w:rPr>
        <w:t>meta</w:t>
      </w:r>
      <w:proofErr w:type="spellEnd"/>
      <w:r w:rsidRPr="6C3B37DE" w:rsidR="6C3B37DE">
        <w:rPr>
          <w:rFonts w:ascii="Arial" w:hAnsi="Arial" w:eastAsia="Arial" w:cs="Arial"/>
        </w:rPr>
        <w:t xml:space="preserve">-analüüs, 4 süstemaatilist ülevaadet, 1 ekspertpaneeli soovitus, 1 tõenduspõhise kirjanduse kokkuvõtet (NICE </w:t>
      </w:r>
      <w:proofErr w:type="spellStart"/>
      <w:r w:rsidRPr="6C3B37DE" w:rsidR="6C3B37DE">
        <w:rPr>
          <w:rFonts w:ascii="Arial" w:hAnsi="Arial" w:eastAsia="Arial" w:cs="Arial"/>
          <w:i w:val="1"/>
          <w:iCs w:val="1"/>
        </w:rPr>
        <w:t>Evidence</w:t>
      </w:r>
      <w:proofErr w:type="spellEnd"/>
      <w:r w:rsidRPr="6C3B37DE" w:rsidR="6C3B37DE">
        <w:rPr>
          <w:rFonts w:ascii="Arial" w:hAnsi="Arial" w:eastAsia="Arial" w:cs="Arial"/>
          <w:i w:val="1"/>
          <w:iCs w:val="1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i w:val="1"/>
          <w:iCs w:val="1"/>
        </w:rPr>
        <w:t>Summary</w:t>
      </w:r>
      <w:proofErr w:type="spellEnd"/>
      <w:r w:rsidRPr="6C3B37DE" w:rsidR="6C3B37DE">
        <w:rPr>
          <w:rFonts w:ascii="Arial" w:hAnsi="Arial" w:eastAsia="Arial" w:cs="Arial"/>
        </w:rPr>
        <w:t xml:space="preserve"> </w:t>
      </w:r>
      <w:r w:rsidRPr="6C3B37DE" w:rsidR="6C3B37DE">
        <w:rPr>
          <w:rFonts w:ascii="Arial" w:hAnsi="Arial" w:eastAsia="Arial" w:cs="Arial"/>
        </w:rPr>
        <w:t xml:space="preserve">, 1 </w:t>
      </w:r>
      <w:proofErr w:type="spellStart"/>
      <w:r w:rsidRPr="6C3B37DE" w:rsidR="6C3B37DE">
        <w:rPr>
          <w:rFonts w:ascii="Arial" w:hAnsi="Arial" w:eastAsia="Arial" w:cs="Arial"/>
        </w:rPr>
        <w:t>prospektiivne</w:t>
      </w:r>
      <w:proofErr w:type="spellEnd"/>
      <w:r w:rsidRPr="6C3B37DE" w:rsidR="6C3B37DE">
        <w:rPr>
          <w:rFonts w:ascii="Arial" w:hAnsi="Arial" w:eastAsia="Arial" w:cs="Arial"/>
        </w:rPr>
        <w:t xml:space="preserve"> uuring</w:t>
      </w:r>
      <w:r w:rsidRPr="6C3B37DE" w:rsidR="6C3B37DE">
        <w:rPr>
          <w:rFonts w:ascii="Arial" w:hAnsi="Arial" w:eastAsia="Arial" w:cs="Arial"/>
        </w:rPr>
        <w:t>).</w:t>
      </w:r>
    </w:p>
    <w:p xmlns:wp14="http://schemas.microsoft.com/office/word/2010/wordml" w:rsidRPr="005D647D" w:rsidR="00B32BF4" w:rsidP="2149D387" w:rsidRDefault="00B32BF4" w14:paraId="2E92E22A" wp14:textId="77777777" wp14:noSpellErr="1">
      <w:pPr>
        <w:shd w:val="clear" w:color="auto" w:fill="FFFFFF" w:themeFill="background1"/>
        <w:spacing w:line="348" w:lineRule="atLeast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2149D387" w:rsidR="2149D387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California juhend</w:t>
      </w:r>
    </w:p>
    <w:p xmlns:wp14="http://schemas.microsoft.com/office/word/2010/wordml" w:rsidR="00025A11" w:rsidP="6C3B37DE" w:rsidRDefault="00B32BF4" w14:paraId="77C44FDD" wp14:textId="77777777">
      <w:pPr>
        <w:shd w:val="clear" w:color="auto" w:fill="FFFFFF" w:themeFill="background1"/>
        <w:spacing w:line="348" w:lineRule="atLeast"/>
        <w:rPr>
          <w:rFonts w:ascii="Arial" w:hAnsi="Arial" w:eastAsia="Arial" w:cs="Arial"/>
          <w:color w:val="000000" w:themeColor="text1" w:themeTint="FF" w:themeShade="FF"/>
        </w:rPr>
      </w:pPr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Kognitiivne seisund võib halvendada hakkama saamist ka tavaliste haigustega - </w:t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 Tuleb  kindlasti võimalused korrigeerimaks </w:t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>kuulmis</w:t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 ja nägemispuuet, oluline hambaravi, </w:t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kõikide kaasnevate seisundite ravi nagu teiste haigustega. Dementsuse süvenedes patsientide arusaamine ravimisest muutub, nende kaasamine raviotsuste tegemisse muutub. </w:t>
      </w:r>
      <w:r>
        <w:br/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Esmane tähelepanu tuleb pöörata patsiendile toetava ja mugava keskkonna loomisele – valu leevendamine. Probleemseks võib osutuda kaalulangus a hiljem sondiga toitmine või </w:t>
      </w:r>
      <w:proofErr w:type="spellStart"/>
      <w:r w:rsidRPr="6C3B37DE" w:rsidR="6C3B37DE">
        <w:rPr>
          <w:rFonts w:ascii="Arial" w:hAnsi="Arial" w:eastAsia="Arial" w:cs="Arial"/>
          <w:color w:val="000000" w:themeColor="text1" w:themeTint="FF" w:themeShade="FF"/>
        </w:rPr>
        <w:t>gastrostoomi</w:t>
      </w:r>
      <w:proofErr w:type="spellEnd"/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 rajamine, mis tegelikult ei pruugi elu pikendada</w:t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 ja vähendada kannatusi.</w:t>
      </w:r>
    </w:p>
    <w:p xmlns:wp14="http://schemas.microsoft.com/office/word/2010/wordml" w:rsidR="00025A11" w:rsidP="6C3B37DE" w:rsidRDefault="00025A11" w14:paraId="7B8AC045" wp14:textId="77777777">
      <w:pPr>
        <w:shd w:val="clear" w:color="auto" w:fill="FFFFFF" w:themeFill="background1"/>
        <w:spacing w:line="348" w:lineRule="atLeast"/>
        <w:rPr>
          <w:rFonts w:ascii="Arial" w:hAnsi="Arial" w:eastAsia="Arial" w:cs="Arial"/>
          <w:color w:val="000000" w:themeColor="text1" w:themeTint="FF" w:themeShade="FF"/>
        </w:rPr>
      </w:pPr>
      <w:r w:rsidRPr="6C3B37DE" w:rsidR="6C3B37DE">
        <w:rPr>
          <w:rFonts w:ascii="Arial" w:hAnsi="Arial" w:eastAsia="Arial" w:cs="Arial"/>
          <w:color w:val="000000" w:themeColor="text1" w:themeTint="FF" w:themeShade="FF"/>
        </w:rPr>
        <w:t>Soovitus: pakkuda vajaduste p</w:t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>õ</w:t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>hist hool</w:t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>d</w:t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>ust, vajadusel palliatiivne ravi (</w:t>
      </w:r>
      <w:proofErr w:type="spellStart"/>
      <w:r w:rsidRPr="6C3B37DE" w:rsidR="6C3B37DE">
        <w:rPr>
          <w:rFonts w:ascii="Arial" w:hAnsi="Arial" w:eastAsia="Arial" w:cs="Arial"/>
          <w:color w:val="000000" w:themeColor="text1" w:themeTint="FF" w:themeShade="FF"/>
        </w:rPr>
        <w:t>provide</w:t>
      </w:r>
      <w:proofErr w:type="spellEnd"/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color w:val="000000" w:themeColor="text1" w:themeTint="FF" w:themeShade="FF"/>
        </w:rPr>
        <w:t>appropriate</w:t>
      </w:r>
      <w:proofErr w:type="spellEnd"/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 end of </w:t>
      </w:r>
      <w:proofErr w:type="spellStart"/>
      <w:r w:rsidRPr="6C3B37DE" w:rsidR="6C3B37DE">
        <w:rPr>
          <w:rFonts w:ascii="Arial" w:hAnsi="Arial" w:eastAsia="Arial" w:cs="Arial"/>
          <w:color w:val="000000" w:themeColor="text1" w:themeTint="FF" w:themeShade="FF"/>
        </w:rPr>
        <w:t>life</w:t>
      </w:r>
      <w:proofErr w:type="spellEnd"/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color w:val="000000" w:themeColor="text1" w:themeTint="FF" w:themeShade="FF"/>
        </w:rPr>
        <w:t>care</w:t>
      </w:r>
      <w:proofErr w:type="spellEnd"/>
      <w:r w:rsidRPr="6C3B37DE" w:rsidR="6C3B37DE">
        <w:rPr>
          <w:rFonts w:ascii="Arial" w:hAnsi="Arial" w:eastAsia="Arial" w:cs="Arial"/>
          <w:color w:val="000000" w:themeColor="text1" w:themeTint="FF" w:themeShade="FF"/>
        </w:rPr>
        <w:t>.</w:t>
      </w:r>
    </w:p>
    <w:p xmlns:wp14="http://schemas.microsoft.com/office/word/2010/wordml" w:rsidR="006863AC" w:rsidP="6C3B37DE" w:rsidRDefault="006863AC" w14:paraId="2C7778BF" wp14:textId="77777777">
      <w:pPr>
        <w:shd w:val="clear" w:color="auto" w:fill="FFFFFF" w:themeFill="background1"/>
        <w:spacing w:line="348" w:lineRule="atLeast"/>
        <w:rPr>
          <w:rFonts w:ascii="Arial" w:hAnsi="Arial" w:eastAsia="Arial" w:cs="Arial"/>
          <w:color w:val="000000" w:themeColor="text1" w:themeTint="FF" w:themeShade="FF"/>
        </w:rPr>
      </w:pPr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Palliatiivse ravi korraldamine eeldab individuaalse plaani tegemist ja teostamist, kuna patsiendid tõenäoliselt ei ole võimelised suhtlema verbaalselt, on oluline mõista mitteverbaalseid märke. Oluline hinnata valu, </w:t>
      </w:r>
      <w:proofErr w:type="spellStart"/>
      <w:r w:rsidRPr="6C3B37DE" w:rsidR="6C3B37DE">
        <w:rPr>
          <w:rFonts w:ascii="Arial" w:hAnsi="Arial" w:eastAsia="Arial" w:cs="Arial"/>
          <w:color w:val="000000" w:themeColor="text1" w:themeTint="FF" w:themeShade="FF"/>
        </w:rPr>
        <w:t>düspnoed</w:t>
      </w:r>
      <w:proofErr w:type="spellEnd"/>
      <w:r w:rsidRPr="6C3B37DE" w:rsidR="6C3B37DE">
        <w:rPr>
          <w:rFonts w:ascii="Arial" w:hAnsi="Arial" w:eastAsia="Arial" w:cs="Arial"/>
          <w:color w:val="000000" w:themeColor="text1" w:themeTint="FF" w:themeShade="FF"/>
        </w:rPr>
        <w:t>.</w:t>
      </w:r>
    </w:p>
    <w:p xmlns:wp14="http://schemas.microsoft.com/office/word/2010/wordml" w:rsidR="006863AC" w:rsidP="2149D387" w:rsidRDefault="006863AC" w14:paraId="0163814D" wp14:textId="77777777" wp14:noSpellErr="1">
      <w:pPr>
        <w:shd w:val="clear" w:color="auto" w:fill="FFFFFF" w:themeFill="background1"/>
        <w:spacing w:line="348" w:lineRule="atLeast"/>
        <w:rPr>
          <w:rFonts w:ascii="Arial" w:hAnsi="Arial" w:eastAsia="Arial" w:cs="Arial"/>
          <w:color w:val="000000" w:themeColor="text1" w:themeTint="FF" w:themeShade="FF"/>
        </w:rPr>
      </w:pPr>
      <w:r w:rsidRPr="2149D387" w:rsidR="2149D387">
        <w:rPr>
          <w:rFonts w:ascii="Arial" w:hAnsi="Arial" w:eastAsia="Arial" w:cs="Arial"/>
          <w:color w:val="000000" w:themeColor="text1" w:themeTint="FF" w:themeShade="FF"/>
        </w:rPr>
        <w:t>Hospiitsi teenus, kui elada</w:t>
      </w:r>
      <w:r w:rsidRPr="2149D387" w:rsidR="2149D387">
        <w:rPr>
          <w:rFonts w:ascii="Arial" w:hAnsi="Arial" w:eastAsia="Arial" w:cs="Arial"/>
          <w:color w:val="000000" w:themeColor="text1" w:themeTint="FF" w:themeShade="FF"/>
        </w:rPr>
        <w:t xml:space="preserve"> 6 kuud. </w:t>
      </w:r>
    </w:p>
    <w:p w:rsidR="2149D387" w:rsidP="6C3B37DE" w:rsidRDefault="2149D387" w14:paraId="18A60B35" w14:textId="036F3B46">
      <w:pPr>
        <w:pStyle w:val="Normal"/>
        <w:shd w:val="clear" w:color="auto" w:fill="FFFFFF" w:themeFill="background1"/>
        <w:spacing w:line="348" w:lineRule="atLeast"/>
        <w:rPr>
          <w:rFonts w:ascii="Arial" w:hAnsi="Arial" w:eastAsia="Arial" w:cs="Arial"/>
          <w:color w:val="000000" w:themeColor="text1" w:themeTint="FF" w:themeShade="FF"/>
        </w:rPr>
      </w:pP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Watch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guide</w:t>
      </w:r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line</w:t>
      </w:r>
      <w:proofErr w:type="spellEnd"/>
    </w:p>
    <w:p w:rsidR="70C80DA8" w:rsidP="6C3B37DE" w:rsidRDefault="70C80DA8" w14:paraId="2C7EE7CA" w14:textId="38F740C2">
      <w:pPr>
        <w:pStyle w:val="Normal"/>
        <w:shd w:val="clear" w:color="auto" w:fill="FFFFFF" w:themeFill="background1"/>
        <w:spacing w:line="348" w:lineRule="atLeast"/>
        <w:rPr>
          <w:rFonts w:ascii="Arial" w:hAnsi="Arial" w:eastAsia="Arial" w:cs="Arial"/>
          <w:b w:val="0"/>
          <w:bCs w:val="0"/>
          <w:color w:val="000000" w:themeColor="text1" w:themeTint="FF" w:themeShade="FF"/>
        </w:rPr>
      </w:pPr>
      <w:proofErr w:type="spellStart"/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Ülevaa</w:t>
      </w:r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e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 xml:space="preserve"> kahest uuringust, kus sugulastele tehti </w:t>
      </w:r>
      <w:proofErr w:type="spellStart"/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kooolitus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 xml:space="preserve"> enne, kui </w:t>
      </w:r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ne</w:t>
      </w:r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 xml:space="preserve">nde </w:t>
      </w:r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sugu</w:t>
      </w:r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l</w:t>
      </w:r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a</w:t>
      </w:r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ne</w:t>
      </w:r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 xml:space="preserve"> paigutati hooldekodusse, see vähendas pereliikmete stressi.</w:t>
      </w:r>
    </w:p>
    <w:p xmlns:wp14="http://schemas.microsoft.com/office/word/2010/wordml" w:rsidR="00CA5EE7" w:rsidP="6C3B37DE" w:rsidRDefault="00CD3BFF" w14:paraId="49AD8DF6" wp14:textId="77777777">
      <w:pPr>
        <w:shd w:val="clear" w:color="auto" w:fill="FFFFFF" w:themeFill="background1"/>
        <w:spacing w:line="348" w:lineRule="atLeast"/>
        <w:rPr>
          <w:rFonts w:ascii="Arial" w:hAnsi="Arial" w:eastAsia="Arial" w:cs="Arial"/>
          <w:color w:val="000000" w:themeColor="text1" w:themeTint="FF" w:themeShade="FF"/>
        </w:rPr>
      </w:pPr>
      <w:proofErr w:type="spellStart"/>
      <w:r w:rsidRPr="2149D387">
        <w:rPr>
          <w:rFonts w:ascii="Arial" w:hAnsi="Arial" w:eastAsia="Arial" w:cs="Arial"/>
          <w:b w:val="1"/>
          <w:bCs w:val="1"/>
          <w:color w:val="000000"/>
        </w:rPr>
        <w:t>Segal-Gidan</w:t>
      </w:r>
      <w:proofErr w:type="spellEnd"/>
      <w:r w:rsidRPr="2149D387">
        <w:rPr>
          <w:rFonts w:ascii="Arial" w:hAnsi="Arial" w:eastAsia="Arial" w:cs="Arial"/>
          <w:b w:val="1"/>
          <w:bCs w:val="1"/>
          <w:color w:val="000000"/>
        </w:rPr>
        <w:t xml:space="preserve"> et </w:t>
      </w:r>
      <w:proofErr w:type="spellStart"/>
      <w:r w:rsidRPr="2149D387">
        <w:rPr>
          <w:rFonts w:ascii="Arial" w:hAnsi="Arial" w:eastAsia="Arial" w:cs="Arial"/>
          <w:b w:val="1"/>
          <w:bCs w:val="1"/>
          <w:color w:val="000000"/>
        </w:rPr>
        <w:t>al</w:t>
      </w:r>
      <w:proofErr w:type="spellEnd"/>
      <w:r w:rsidRPr="2149D387">
        <w:rPr>
          <w:rFonts w:ascii="Arial" w:hAnsi="Arial" w:eastAsia="Arial" w:cs="Arial"/>
          <w:b w:val="1"/>
          <w:bCs w:val="1"/>
          <w:color w:val="000000"/>
        </w:rPr>
        <w:t xml:space="preserve">. </w:t>
      </w:r>
      <w:proofErr w:type="spellStart"/>
      <w:r w:rsidRPr="2149D387">
        <w:rPr>
          <w:rFonts w:ascii="Arial" w:hAnsi="Arial" w:eastAsia="Arial" w:cs="Arial"/>
          <w:b w:val="1"/>
          <w:bCs w:val="1"/>
          <w:color w:val="000000"/>
        </w:rPr>
        <w:t>Alzheimer</w:t>
      </w:r>
      <w:proofErr w:type="spellEnd"/>
      <w:r w:rsidRPr="2149D387">
        <w:rPr>
          <w:rFonts w:ascii="Arial" w:hAnsi="Arial" w:eastAsia="Arial" w:cs="Arial"/>
          <w:b w:val="1"/>
          <w:bCs w:val="1"/>
          <w:color w:val="000000"/>
        </w:rPr>
        <w:t xml:space="preserve"> s </w:t>
      </w:r>
      <w:proofErr w:type="spellStart"/>
      <w:r w:rsidRPr="2149D387">
        <w:rPr>
          <w:rFonts w:ascii="Arial" w:hAnsi="Arial" w:eastAsia="Arial" w:cs="Arial"/>
          <w:b w:val="1"/>
          <w:bCs w:val="1"/>
          <w:color w:val="000000"/>
        </w:rPr>
        <w:t>disease</w:t>
      </w:r>
      <w:proofErr w:type="spellEnd"/>
      <w:r w:rsidRPr="2149D387">
        <w:rPr>
          <w:rFonts w:ascii="Arial" w:hAnsi="Arial" w:eastAsia="Arial" w:cs="Arial"/>
          <w:b w:val="1"/>
          <w:bCs w:val="1"/>
          <w:color w:val="000000"/>
        </w:rPr>
        <w:t xml:space="preserve"> </w:t>
      </w:r>
      <w:proofErr w:type="spellStart"/>
      <w:r w:rsidRPr="2149D387">
        <w:rPr>
          <w:rFonts w:ascii="Arial" w:hAnsi="Arial" w:eastAsia="Arial" w:cs="Arial"/>
          <w:b w:val="1"/>
          <w:bCs w:val="1"/>
          <w:color w:val="000000"/>
        </w:rPr>
        <w:t>Management</w:t>
      </w:r>
      <w:proofErr w:type="spellEnd"/>
      <w:r w:rsidRPr="2149D387">
        <w:rPr>
          <w:rFonts w:ascii="Arial" w:hAnsi="Arial" w:eastAsia="Arial" w:cs="Arial"/>
          <w:b w:val="1"/>
          <w:bCs w:val="1"/>
          <w:color w:val="000000"/>
        </w:rPr>
        <w:t xml:space="preserve"> </w:t>
      </w:r>
      <w:proofErr w:type="spellStart"/>
      <w:r w:rsidRPr="2149D387">
        <w:rPr>
          <w:rFonts w:ascii="Arial" w:hAnsi="Arial" w:eastAsia="Arial" w:cs="Arial"/>
          <w:b w:val="1"/>
          <w:bCs w:val="1"/>
          <w:color w:val="000000"/>
        </w:rPr>
        <w:t>guideline</w:t>
      </w:r>
      <w:proofErr w:type="spellEnd"/>
      <w:r w:rsidRPr="2149D387">
        <w:rPr>
          <w:rFonts w:ascii="Arial" w:hAnsi="Arial" w:eastAsia="Arial" w:cs="Arial"/>
          <w:b w:val="1"/>
          <w:bCs w:val="1"/>
          <w:color w:val="000000"/>
        </w:rPr>
        <w:t xml:space="preserve">: Update 2008. </w:t>
      </w:r>
      <w:proofErr w:type="spellStart"/>
      <w:r w:rsidRPr="2149D387">
        <w:rPr>
          <w:rFonts w:ascii="Arial" w:hAnsi="Arial" w:eastAsia="Arial" w:cs="Arial"/>
          <w:b w:val="1"/>
          <w:bCs w:val="1"/>
          <w:color w:val="000000"/>
        </w:rPr>
        <w:t>Alzheimer</w:t>
      </w:r>
      <w:proofErr w:type="spellEnd"/>
      <w:r w:rsidRPr="2149D387">
        <w:rPr>
          <w:rFonts w:ascii="Arial" w:hAnsi="Arial" w:eastAsia="Arial" w:cs="Arial"/>
          <w:b w:val="1"/>
          <w:bCs w:val="1"/>
          <w:color w:val="000000"/>
        </w:rPr>
        <w:t xml:space="preserve">  </w:t>
      </w:r>
      <w:proofErr w:type="spellStart"/>
      <w:r w:rsidRPr="2149D387">
        <w:rPr>
          <w:rFonts w:ascii="Arial" w:hAnsi="Arial" w:eastAsia="Arial" w:cs="Arial"/>
          <w:b w:val="1"/>
          <w:bCs w:val="1"/>
          <w:color w:val="000000"/>
        </w:rPr>
        <w:t>Dementia</w:t>
      </w:r>
      <w:proofErr w:type="spellEnd"/>
      <w:r w:rsidRPr="2149D387">
        <w:rPr>
          <w:rFonts w:ascii="Arial" w:hAnsi="Arial" w:eastAsia="Arial" w:cs="Arial"/>
          <w:b w:val="1"/>
          <w:bCs w:val="1"/>
          <w:color w:val="000000"/>
        </w:rPr>
        <w:t xml:space="preserve"> 2011 e51-e59.</w:t>
      </w:r>
      <w:r w:rsidR="002F7D7B">
        <w:rPr>
          <w:rFonts w:cs="Arial"/>
          <w:color w:val="000000"/>
        </w:rPr>
        <w:tab/>
      </w:r>
    </w:p>
    <w:p xmlns:wp14="http://schemas.microsoft.com/office/word/2010/wordml" w:rsidR="00CD3BFF" w:rsidP="2149D387" w:rsidRDefault="00CD3BFF" w14:paraId="1DF68743" wp14:textId="77777777" wp14:noSpellErr="1">
      <w:pPr>
        <w:shd w:val="clear" w:color="auto" w:fill="FFFFFF" w:themeFill="background1"/>
        <w:spacing w:line="348" w:lineRule="atLeast"/>
        <w:rPr>
          <w:rFonts w:ascii="Arial" w:hAnsi="Arial" w:eastAsia="Arial" w:cs="Arial"/>
          <w:color w:val="000000" w:themeColor="text1" w:themeTint="FF" w:themeShade="FF"/>
        </w:rPr>
      </w:pPr>
      <w:r>
        <w:rPr>
          <w:rFonts w:cs="Arial"/>
          <w:color w:val="000000"/>
        </w:rPr>
        <w:tab/>
      </w:r>
      <w:r w:rsidRPr="2149D387">
        <w:rPr>
          <w:rFonts w:ascii="Arial" w:hAnsi="Arial" w:eastAsia="Arial" w:cs="Arial"/>
          <w:color w:val="000000"/>
        </w:rPr>
        <w:t xml:space="preserve">Juhend on orienteeritud ALZ  käsitlusele pärast diagnoosimist. </w:t>
      </w:r>
      <w:r w:rsidRPr="2149D387" w:rsidR="00332ED3">
        <w:rPr>
          <w:rFonts w:ascii="Arial" w:hAnsi="Arial" w:eastAsia="Arial" w:cs="Arial"/>
          <w:color w:val="000000"/>
        </w:rPr>
        <w:t>Varases staadiumis haiged vaja</w:t>
      </w:r>
      <w:r w:rsidRPr="2149D387" w:rsidR="006C1054">
        <w:rPr>
          <w:rFonts w:ascii="Arial" w:hAnsi="Arial" w:eastAsia="Arial" w:cs="Arial"/>
          <w:color w:val="000000"/>
        </w:rPr>
        <w:t>va</w:t>
      </w:r>
      <w:r w:rsidRPr="2149D387" w:rsidR="00332ED3">
        <w:rPr>
          <w:rFonts w:ascii="Arial" w:hAnsi="Arial" w:eastAsia="Arial" w:cs="Arial"/>
          <w:color w:val="000000"/>
        </w:rPr>
        <w:t xml:space="preserve">d erinevat infot võrreldes väljakujunenud haigusega. </w:t>
      </w:r>
    </w:p>
    <w:p xmlns:wp14="http://schemas.microsoft.com/office/word/2010/wordml" w:rsidRPr="00CA5EE7" w:rsidR="00332ED3" w:rsidP="70C80DA8" w:rsidRDefault="00332ED3" w14:paraId="10050403" wp14:textId="53261A66" w14:noSpellErr="1">
      <w:pPr>
        <w:shd w:val="clear" w:color="auto" w:fill="FFFFFF" w:themeFill="background1"/>
        <w:spacing w:line="348" w:lineRule="atLeast"/>
        <w:rPr>
          <w:rFonts w:ascii="Arial" w:hAnsi="Arial" w:eastAsia="Arial" w:cs="Arial"/>
          <w:color w:val="000000" w:themeColor="text1" w:themeTint="FF" w:themeShade="FF"/>
        </w:rPr>
      </w:pPr>
      <w:r w:rsidRPr="70C80DA8" w:rsidR="70C80DA8">
        <w:rPr>
          <w:rFonts w:ascii="Arial" w:hAnsi="Arial" w:eastAsia="Arial" w:cs="Arial"/>
          <w:color w:val="000000" w:themeColor="text1" w:themeTint="FF" w:themeShade="FF"/>
        </w:rPr>
        <w:t xml:space="preserve">Kogu haiguse vältel oluline jälgida ka kaasuvaid haigusi – kaalukaotust. Sondiga söötmise kohta ei ole piisavalt infot, kas ja kuidas see elu pikendab, kuid oluline on tagada maksimaalne patsiendi mugavus ja vältida </w:t>
      </w:r>
      <w:r w:rsidRPr="70C80DA8" w:rsidR="70C80DA8">
        <w:rPr>
          <w:rFonts w:ascii="Arial" w:hAnsi="Arial" w:eastAsia="Arial" w:cs="Arial"/>
          <w:color w:val="000000" w:themeColor="text1" w:themeTint="FF" w:themeShade="FF"/>
        </w:rPr>
        <w:t>mõtetuid</w:t>
      </w:r>
      <w:r w:rsidRPr="70C80DA8" w:rsidR="70C80DA8">
        <w:rPr>
          <w:rFonts w:ascii="Arial" w:hAnsi="Arial" w:eastAsia="Arial" w:cs="Arial"/>
          <w:color w:val="000000" w:themeColor="text1" w:themeTint="FF" w:themeShade="FF"/>
        </w:rPr>
        <w:t xml:space="preserve"> ravivõtteid ning arvestada patsientide sooviga.</w:t>
      </w:r>
    </w:p>
    <w:p xmlns:wp14="http://schemas.microsoft.com/office/word/2010/wordml" w:rsidRPr="00CA5EE7" w:rsidR="00332ED3" w:rsidP="6C3B37DE" w:rsidRDefault="00332ED3" w14:paraId="2BDDCA78" wp14:textId="17E42E4F">
      <w:pPr>
        <w:spacing w:line="348" w:lineRule="atLeast"/>
        <w:rPr>
          <w:rFonts w:ascii="Arial" w:hAnsi="Arial" w:eastAsia="Arial" w:cs="Arial"/>
          <w:b w:val="1"/>
          <w:bCs w:val="1"/>
          <w:sz w:val="22"/>
          <w:szCs w:val="22"/>
        </w:rPr>
      </w:pPr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EAPC DEMENTIA WHITE PAPER – JUNE 2013.</w:t>
      </w:r>
      <w:r w:rsidRPr="6C3B37DE" w:rsidR="6C3B37DE"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Recommendations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on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palliative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care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and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treatment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of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older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people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with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Alzheimer’s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disease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and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other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progressive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dementias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sz w:val="22"/>
          <w:szCs w:val="22"/>
        </w:rPr>
        <w:t>.</w:t>
      </w:r>
    </w:p>
    <w:p xmlns:wp14="http://schemas.microsoft.com/office/word/2010/wordml" w:rsidRPr="00CA5EE7" w:rsidR="00332ED3" w:rsidP="2149D387" w:rsidRDefault="00332ED3" wp14:noSpellErr="1" w14:paraId="1B65643E" wp14:textId="4D14E745">
      <w:pPr>
        <w:pStyle w:val="Normal"/>
        <w:spacing w:after="0" w:afterAutospacing="on" w:line="348" w:lineRule="atLeast"/>
        <w:rPr>
          <w:rFonts w:ascii="Arial" w:hAnsi="Arial" w:eastAsia="Arial" w:cs="Arial"/>
          <w:b w:val="0"/>
          <w:bCs w:val="0"/>
          <w:sz w:val="22"/>
          <w:szCs w:val="22"/>
        </w:rPr>
      </w:pP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Euroopa palliatiivse ravi 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a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ssotsiatsiooni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 soovitused 2013. a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astast. </w:t>
      </w:r>
    </w:p>
    <w:p xmlns:wp14="http://schemas.microsoft.com/office/word/2010/wordml" w:rsidRPr="00CA5EE7" w:rsidR="00332ED3" w:rsidP="2149D387" w:rsidRDefault="00332ED3" wp14:noSpellErr="1" w14:paraId="2B905274" wp14:textId="1CD56832">
      <w:pPr>
        <w:pStyle w:val="Normal"/>
        <w:spacing w:after="0" w:afterAutospacing="on" w:line="348" w:lineRule="atLeast"/>
        <w:rPr>
          <w:rFonts w:ascii="Arial" w:hAnsi="Arial" w:eastAsia="Arial" w:cs="Arial"/>
          <w:b w:val="0"/>
          <w:bCs w:val="0"/>
          <w:sz w:val="22"/>
          <w:szCs w:val="22"/>
        </w:rPr>
      </w:pP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De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mentsus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 on terminaalne seisund, mida ei ole võimalik ravida, 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seisund 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võ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ib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 kesta aastaid. Soovitused:</w:t>
      </w:r>
    </w:p>
    <w:p xmlns:wp14="http://schemas.microsoft.com/office/word/2010/wordml" w:rsidRPr="00CA5EE7" w:rsidR="00332ED3" w:rsidP="2149D387" w:rsidRDefault="00332ED3" wp14:noSpellErr="1" w14:paraId="58A06ACC" wp14:textId="55849660">
      <w:pPr>
        <w:pStyle w:val="Normal"/>
        <w:spacing w:after="0" w:afterAutospacing="on" w:line="348" w:lineRule="atLeast"/>
        <w:rPr>
          <w:rFonts w:ascii="Arial" w:hAnsi="Arial" w:eastAsia="Arial" w:cs="Arial"/>
          <w:b w:val="0"/>
          <w:bCs w:val="0"/>
          <w:sz w:val="22"/>
          <w:szCs w:val="22"/>
        </w:rPr>
      </w:pP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1) selgitada haigetele ja nende pereliikmetele haiguse kulgu</w:t>
      </w:r>
    </w:p>
    <w:p xmlns:wp14="http://schemas.microsoft.com/office/word/2010/wordml" w:rsidRPr="00CA5EE7" w:rsidR="00332ED3" w:rsidP="2149D387" w:rsidRDefault="00332ED3" wp14:noSpellErr="1" w14:paraId="12CF9C45" wp14:textId="56BA36F0">
      <w:pPr>
        <w:pStyle w:val="Normal"/>
        <w:spacing w:after="0" w:afterAutospacing="on" w:line="348" w:lineRule="atLeast"/>
        <w:rPr>
          <w:rFonts w:ascii="Arial" w:hAnsi="Arial" w:eastAsia="Arial" w:cs="Arial"/>
          <w:b w:val="0"/>
          <w:bCs w:val="0"/>
          <w:sz w:val="22"/>
          <w:szCs w:val="22"/>
        </w:rPr>
      </w:pP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2)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kaasata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 neid ravi ja hoolduse küsimuste arutellu ja otsuste tegemise juurde</w:t>
      </w:r>
    </w:p>
    <w:p xmlns:wp14="http://schemas.microsoft.com/office/word/2010/wordml" w:rsidRPr="00CA5EE7" w:rsidR="00332ED3" w:rsidP="2149D387" w:rsidRDefault="00332ED3" wp14:noSpellErr="1" w14:paraId="7238F551" wp14:textId="06B8C4FD">
      <w:pPr>
        <w:pStyle w:val="Normal"/>
        <w:spacing w:after="0" w:afterAutospacing="on" w:line="348" w:lineRule="atLeast"/>
        <w:rPr>
          <w:rFonts w:ascii="Arial" w:hAnsi="Arial" w:eastAsia="Arial" w:cs="Arial"/>
          <w:b w:val="0"/>
          <w:bCs w:val="0"/>
          <w:sz w:val="22"/>
          <w:szCs w:val="22"/>
        </w:rPr>
      </w:pP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3) dementsuse palliatiivne ravi 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eeld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ab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 dementsete mõistmist, arusaamist käitumisprobleemidest, kaasa arvatud pereliikmete informeerimist</w:t>
      </w:r>
    </w:p>
    <w:p xmlns:wp14="http://schemas.microsoft.com/office/word/2010/wordml" w:rsidRPr="00CA5EE7" w:rsidR="00332ED3" w:rsidP="2149D387" w:rsidRDefault="00332ED3" wp14:noSpellErr="1" w14:paraId="720462FB" wp14:textId="77C48AEC">
      <w:pPr>
        <w:pStyle w:val="Normal"/>
        <w:spacing w:after="0" w:afterAutospacing="on" w:line="348" w:lineRule="atLeast"/>
        <w:rPr>
          <w:rFonts w:ascii="Arial" w:hAnsi="Arial" w:eastAsia="Arial" w:cs="Arial"/>
          <w:b w:val="0"/>
          <w:bCs w:val="0"/>
          <w:sz w:val="22"/>
          <w:szCs w:val="22"/>
        </w:rPr>
      </w:pP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4)Kerge ja mõõduka dementsusega haigetel, nagu ka teistele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 on näidustatud kõik ravi protseduurid , mis pikendavad 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elu ja soodustavad elukvaliteeti (puusa protees fraktuuri tõttu)</w:t>
      </w:r>
    </w:p>
    <w:p xmlns:wp14="http://schemas.microsoft.com/office/word/2010/wordml" w:rsidRPr="00CA5EE7" w:rsidR="00332ED3" w:rsidP="2149D387" w:rsidRDefault="00332ED3" wp14:noSpellErr="1" w14:paraId="1AEA7F35" wp14:textId="6A1FB0F2">
      <w:pPr>
        <w:pStyle w:val="Normal"/>
        <w:spacing w:after="0" w:afterAutospacing="on" w:line="348" w:lineRule="atLeast"/>
        <w:rPr>
          <w:rFonts w:ascii="Arial" w:hAnsi="Arial" w:eastAsia="Arial" w:cs="Arial"/>
          <w:b w:val="0"/>
          <w:bCs w:val="0"/>
          <w:sz w:val="22"/>
          <w:szCs w:val="22"/>
        </w:rPr>
      </w:pP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5) raske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dementsusega haigetel tuleks 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hospitaliseerimist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 vältida ja isegi kopsupõletiku ravi ei ole 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kindlal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t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 xml:space="preserve"> näidanud elu 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pikenem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ist</w:t>
      </w:r>
      <w:r w:rsidRPr="2149D387" w:rsidR="2149D387">
        <w:rPr>
          <w:rFonts w:ascii="Arial" w:hAnsi="Arial" w:eastAsia="Arial" w:cs="Arial"/>
          <w:b w:val="0"/>
          <w:bCs w:val="0"/>
          <w:sz w:val="22"/>
          <w:szCs w:val="22"/>
        </w:rPr>
        <w:t>.</w:t>
      </w:r>
    </w:p>
    <w:p xmlns:wp14="http://schemas.microsoft.com/office/word/2010/wordml" w:rsidRPr="00CA5EE7" w:rsidR="00332ED3" w:rsidP="6C3B37DE" w:rsidRDefault="00332ED3" w14:paraId="4893E7BA" wp14:textId="2C2C07E5">
      <w:pPr>
        <w:pStyle w:val="Normal"/>
        <w:spacing w:after="0" w:afterAutospacing="on" w:line="348" w:lineRule="atLeast"/>
        <w:rPr>
          <w:rFonts w:ascii="Arial" w:hAnsi="Arial" w:eastAsia="Arial" w:cs="Arial"/>
          <w:b w:val="0"/>
          <w:bCs w:val="0"/>
          <w:sz w:val="22"/>
          <w:szCs w:val="22"/>
        </w:rPr>
      </w:pPr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6) kaasuvate haiguste ravi - hüpertoonia, diabeet, osteoporoos, võib olla komplitseeritud, kuna see tähendab </w:t>
      </w:r>
      <w:proofErr w:type="spellStart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>polüteraapiat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 ja loob eelduse ka </w:t>
      </w:r>
      <w:proofErr w:type="spellStart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>kõrvalnähtude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 ilmnemisele, samas on raske </w:t>
      </w:r>
      <w:proofErr w:type="spellStart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>dementsuste</w:t>
      </w:r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>a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 haigetega</w:t>
      </w:r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 võimatu suhelda sedavõrd, et aru saada nende ravimite </w:t>
      </w:r>
      <w:proofErr w:type="spellStart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>kõrvaltoimetest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>. Samuti</w:t>
      </w:r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>düsfaagia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 võib raskendada </w:t>
      </w:r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>ravimite</w:t>
      </w:r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 manustamist.</w:t>
      </w:r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</w:p>
    <w:p xmlns:wp14="http://schemas.microsoft.com/office/word/2010/wordml" w:rsidRPr="00CA5EE7" w:rsidR="00332ED3" w:rsidP="6C3B37DE" w:rsidRDefault="00332ED3" w14:paraId="29B923FD" wp14:textId="36F265F6">
      <w:pPr>
        <w:pStyle w:val="Normal"/>
        <w:spacing w:after="0" w:afterAutospacing="on" w:line="348" w:lineRule="atLeast"/>
        <w:rPr>
          <w:rFonts w:ascii="Arial" w:hAnsi="Arial" w:eastAsia="Arial" w:cs="Arial"/>
          <w:b w:val="0"/>
          <w:bCs w:val="0"/>
          <w:sz w:val="22"/>
          <w:szCs w:val="22"/>
        </w:rPr>
      </w:pPr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7) vältida </w:t>
      </w:r>
      <w:proofErr w:type="spellStart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>dehüdratasiooni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, samas sondiga toitmine ei ole soovitav eelkõige </w:t>
      </w:r>
      <w:proofErr w:type="spellStart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>kõrvaltoimete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sz w:val="22"/>
          <w:szCs w:val="22"/>
        </w:rPr>
        <w:t xml:space="preserve"> tõttu.</w:t>
      </w:r>
    </w:p>
    <w:p xmlns:wp14="http://schemas.microsoft.com/office/word/2010/wordml" w:rsidRPr="00CA5EE7" w:rsidR="00332ED3" w:rsidP="6C3B37DE" w:rsidRDefault="00332ED3" w14:paraId="24F36406" wp14:textId="028A5E92">
      <w:pPr>
        <w:shd w:val="clear" w:color="auto" w:fill="FFFFFF" w:themeFill="background1"/>
        <w:spacing w:line="348" w:lineRule="atLeast"/>
        <w:rPr>
          <w:rFonts w:ascii="Arial" w:hAnsi="Arial" w:eastAsia="Arial" w:cs="Arial"/>
          <w:color w:val="000000" w:themeColor="text1" w:themeTint="FF" w:themeShade="FF"/>
        </w:rPr>
      </w:pPr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6C3B37DE" w:rsidR="6C3B37DE">
        <w:rPr>
          <w:rFonts w:ascii="Arial" w:hAnsi="Arial" w:eastAsia="Arial" w:cs="Arial"/>
          <w:color w:val="000000" w:themeColor="text1" w:themeTint="FF" w:themeShade="FF"/>
        </w:rPr>
        <w:t xml:space="preserve">. </w:t>
      </w:r>
    </w:p>
    <w:p xmlns:wp14="http://schemas.microsoft.com/office/word/2010/wordml" w:rsidRPr="001D5464" w:rsidR="00025A11" w:rsidP="6C3B37DE" w:rsidRDefault="00332ED3" w14:paraId="037B1CB3" wp14:textId="77777777">
      <w:pPr>
        <w:shd w:val="clear" w:color="auto" w:fill="FFFFFF" w:themeFill="background1"/>
        <w:spacing w:line="348" w:lineRule="atLeast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Zahradnik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EK,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Grossman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H.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Palliative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care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as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a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primary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therapeut</w:t>
      </w:r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ic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approach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in</w:t>
      </w:r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advanced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dementi</w:t>
      </w:r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a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a narratiive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review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.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Clinical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proofErr w:type="spellStart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Therapeutics</w:t>
      </w:r>
      <w:proofErr w:type="spellEnd"/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. 2014 36(11): 1512-1517.</w:t>
      </w:r>
    </w:p>
    <w:p xmlns:wp14="http://schemas.microsoft.com/office/word/2010/wordml" w:rsidRPr="005E00B8" w:rsidR="005E00B8" w:rsidP="6C3B37DE" w:rsidRDefault="005E00B8" w14:paraId="0F82EA92" wp14:textId="3E39773E">
      <w:pPr>
        <w:pStyle w:val="Heading1"/>
        <w:shd w:val="clear" w:color="auto" w:fill="FFFFFF" w:themeFill="background1"/>
        <w:spacing w:before="90" w:beforeAutospacing="off" w:after="90" w:afterAutospacing="off" w:line="270" w:lineRule="atLeas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proofErr w:type="spellStart"/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Ülevaate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 </w:t>
      </w:r>
      <w:proofErr w:type="spellStart"/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artikkel</w:t>
      </w:r>
      <w:proofErr w:type="spellEnd"/>
      <w:r w:rsidRPr="6C3B37DE" w:rsidR="6C3B37DE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xmlns:wp14="http://schemas.microsoft.com/office/word/2010/wordml" w:rsidR="0001370D" w:rsidP="6C3B37DE" w:rsidRDefault="001D5464" w14:paraId="324D3011" wp14:textId="77777777">
      <w:pPr>
        <w:shd w:val="clear" w:color="auto" w:fill="FFFFFF" w:themeFill="background1"/>
        <w:spacing w:after="0" w:line="240" w:lineRule="auto"/>
        <w:textAlignment w:val="baseline"/>
        <w:rPr>
          <w:rFonts w:ascii="Arial,Times New Roman" w:hAnsi="Arial,Times New Roman" w:eastAsia="Arial,Times New Roman" w:cs="Arial,Times New Roman"/>
          <w:color w:val="403838"/>
          <w:lang w:eastAsia="et-EE"/>
        </w:rPr>
      </w:pPr>
      <w:r w:rsidRPr="2149D387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Palliatiivne ravi on parandanud patsientide, pereliikmete,  </w:t>
      </w:r>
      <w:r w:rsidRPr="2149D387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>elukvaliteeti.USA-s</w:t>
      </w:r>
      <w:r w:rsidRPr="2149D387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 kasutatakse palliatiivse ravi vajaduse hindamiseks skaalat</w:t>
      </w:r>
      <w:r w:rsidRPr="2149D387" w:rsidR="0063127F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 - </w:t>
      </w:r>
      <w:proofErr w:type="spellStart"/>
      <w:r w:rsidRPr="2149D387" w:rsidR="0063127F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>functional</w:t>
      </w:r>
      <w:proofErr w:type="spellEnd"/>
      <w:r w:rsidRPr="2149D387" w:rsidR="0063127F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 </w:t>
      </w:r>
      <w:proofErr w:type="spellStart"/>
      <w:r w:rsidRPr="2149D387" w:rsidR="0063127F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>assessment</w:t>
      </w:r>
      <w:proofErr w:type="spellEnd"/>
      <w:r w:rsidRPr="2149D387" w:rsidR="0063127F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 </w:t>
      </w:r>
      <w:proofErr w:type="spellStart"/>
      <w:r w:rsidRPr="2149D387" w:rsidR="0063127F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>staging</w:t>
      </w:r>
      <w:proofErr w:type="spellEnd"/>
      <w:r w:rsidRPr="2149D387" w:rsidR="0063127F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 </w:t>
      </w:r>
      <w:proofErr w:type="spellStart"/>
      <w:r w:rsidRPr="2149D387" w:rsidR="0063127F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>tool.</w:t>
      </w:r>
      <w:r w:rsidRPr="2149D387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>.</w:t>
      </w:r>
      <w:r w:rsidRPr="2149D387" w:rsidR="0063127F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>Selle</w:t>
      </w:r>
      <w:proofErr w:type="spellEnd"/>
      <w:r w:rsidRPr="2149D387" w:rsidR="0063127F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 abil on võimalik planeerida haiguse kulgu, elu lõpu saabumist. Hospitaliseerimised tõstavad deliiriumi riski. </w:t>
      </w:r>
    </w:p>
    <w:p xmlns:wp14="http://schemas.microsoft.com/office/word/2010/wordml" w:rsidR="0001370D" w:rsidP="2149D387" w:rsidRDefault="0001370D" w14:paraId="350C75D1" wp14:textId="77777777" wp14:noSpellErr="1">
      <w:pPr>
        <w:shd w:val="clear" w:color="auto" w:fill="FFFFFF" w:themeFill="background1"/>
        <w:spacing w:after="0" w:line="240" w:lineRule="auto"/>
        <w:textAlignment w:val="baseline"/>
        <w:rPr>
          <w:rFonts w:ascii="Arial,Times New Roman" w:hAnsi="Arial,Times New Roman" w:eastAsia="Arial,Times New Roman" w:cs="Arial,Times New Roman"/>
          <w:color w:val="403838"/>
          <w:lang w:eastAsia="et-EE"/>
        </w:rPr>
      </w:pPr>
      <w:r w:rsidRPr="2149D387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Palliatiivne ravi vähendab hospitaliseerimisi. </w:t>
      </w:r>
    </w:p>
    <w:p xmlns:wp14="http://schemas.microsoft.com/office/word/2010/wordml" w:rsidR="005E00B8" w:rsidP="6C3B37DE" w:rsidRDefault="0001370D" w14:paraId="051E70D0" wp14:textId="77777777">
      <w:pPr>
        <w:shd w:val="clear" w:color="auto" w:fill="FFFFFF" w:themeFill="background1"/>
        <w:spacing w:after="0" w:line="240" w:lineRule="auto"/>
        <w:textAlignment w:val="baseline"/>
        <w:rPr>
          <w:rFonts w:ascii="Arial,Times New Roman" w:hAnsi="Arial,Times New Roman" w:eastAsia="Arial,Times New Roman" w:cs="Arial,Times New Roman"/>
          <w:color w:val="403838"/>
          <w:lang w:eastAsia="et-EE"/>
        </w:rPr>
      </w:pPr>
      <w:proofErr w:type="spellStart"/>
      <w:r w:rsidRPr="6DCF7508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>Palliativse</w:t>
      </w:r>
      <w:proofErr w:type="spellEnd"/>
      <w:r w:rsidRPr="6DCF7508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 ravi korraldamisel tuleb eriti tähelepanu pöörata valule, depressioonile ja teistele psühhiaatrilistele sümptomitele, toitumisele.  </w:t>
      </w:r>
      <w:r w:rsidRPr="6DCF7508" w:rsidR="001D5464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 </w:t>
      </w:r>
    </w:p>
    <w:p w:rsidR="6DCF7508" w:rsidP="6DCF7508" w:rsidRDefault="6DCF7508" w14:paraId="121ACD03" w14:textId="237A6C85">
      <w:pPr>
        <w:pStyle w:val="Normal"/>
        <w:shd w:val="clear" w:color="auto" w:fill="FFFFFF" w:themeFill="background1"/>
        <w:spacing w:after="0" w:line="240" w:lineRule="auto"/>
        <w:rPr>
          <w:rFonts w:ascii="Arial,Times New Roman" w:hAnsi="Arial,Times New Roman" w:eastAsia="Arial,Times New Roman" w:cs="Arial,Times New Roman"/>
          <w:color w:val="403838"/>
          <w:lang w:eastAsia="et-EE"/>
        </w:rPr>
      </w:pPr>
    </w:p>
    <w:p w:rsidR="6DCF7508" w:rsidP="6DCF7508" w:rsidRDefault="6DCF7508" w14:noSpellErr="1" w14:paraId="08D5BDBC" w14:textId="5BC37C19">
      <w:pPr>
        <w:pStyle w:val="Normal"/>
        <w:rPr>
          <w:rFonts w:ascii="Arial" w:hAnsi="Arial" w:eastAsia="Arial" w:cs="Arial"/>
        </w:rPr>
      </w:pPr>
    </w:p>
    <w:p w:rsidR="6DCF7508" w:rsidP="6C3B37DE" w:rsidRDefault="6DCF7508" w14:paraId="7677B66D">
      <w:pPr>
        <w:shd w:val="clear" w:color="auto" w:fill="FFFFFF" w:themeFill="background1"/>
        <w:spacing w:after="0" w:line="240" w:lineRule="auto"/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</w:pPr>
      <w:hyperlink r:id="R32992b981bf9488c">
        <w:r w:rsidRPr="6C3B37DE" w:rsidR="6C3B37DE">
          <w:rPr>
            <w:rStyle w:val="Hyperlink"/>
            <w:rFonts w:ascii="Arial" w:hAnsi="Arial" w:eastAsia="Arial" w:cs="Arial"/>
            <w:b w:val="1"/>
            <w:bCs w:val="1"/>
            <w:color w:val="333333"/>
            <w:sz w:val="19"/>
            <w:szCs w:val="19"/>
          </w:rPr>
          <w:t>Yeaman</w:t>
        </w:r>
      </w:hyperlink>
      <w:r w:rsidRPr="6C3B37DE" w:rsidR="6C3B37DE">
        <w:rPr>
          <w:rStyle w:val="name"/>
          <w:rFonts w:ascii="Arial" w:hAnsi="Arial" w:eastAsia="Arial" w:cs="Arial"/>
          <w:b w:val="1"/>
          <w:bCs w:val="1"/>
          <w:color w:val="403838"/>
          <w:sz w:val="19"/>
          <w:szCs w:val="19"/>
        </w:rPr>
        <w:t xml:space="preserve"> PA</w:t>
      </w:r>
      <w:r w:rsidRPr="6C3B37DE" w:rsidR="6C3B37DE">
        <w:rPr>
          <w:rStyle w:val="contrib-degrees"/>
          <w:rFonts w:ascii="Arial" w:hAnsi="Arial" w:eastAsia="Arial" w:cs="Arial"/>
          <w:b w:val="1"/>
          <w:bCs w:val="1"/>
          <w:color w:val="403838"/>
          <w:sz w:val="19"/>
          <w:szCs w:val="19"/>
        </w:rPr>
        <w:t xml:space="preserve">, </w:t>
      </w:r>
      <w:hyperlink r:id="Rc3ee7c0f53e04e93">
        <w:r w:rsidRPr="6C3B37DE" w:rsidR="6C3B37DE">
          <w:rPr>
            <w:rStyle w:val="Hyperlink"/>
            <w:rFonts w:ascii="Arial" w:hAnsi="Arial" w:eastAsia="Arial" w:cs="Arial"/>
            <w:b w:val="1"/>
            <w:bCs w:val="1"/>
            <w:color w:val="333333"/>
            <w:sz w:val="19"/>
            <w:szCs w:val="19"/>
          </w:rPr>
          <w:t>Ford</w:t>
        </w:r>
      </w:hyperlink>
      <w:r w:rsidRPr="6C3B37DE" w:rsidR="6C3B37DE">
        <w:rPr>
          <w:rStyle w:val="name"/>
          <w:rFonts w:ascii="Arial" w:hAnsi="Arial" w:eastAsia="Arial" w:cs="Arial"/>
          <w:b w:val="1"/>
          <w:bCs w:val="1"/>
          <w:color w:val="403838"/>
          <w:sz w:val="19"/>
          <w:szCs w:val="19"/>
        </w:rPr>
        <w:t xml:space="preserve"> JL</w:t>
      </w:r>
      <w:r w:rsidRPr="6C3B37DE" w:rsidR="6C3B37DE">
        <w:rPr>
          <w:rStyle w:val="contrib-degrees"/>
          <w:rFonts w:ascii="Arial" w:hAnsi="Arial" w:eastAsia="Arial" w:cs="Arial"/>
          <w:b w:val="1"/>
          <w:bCs w:val="1"/>
          <w:color w:val="403838"/>
          <w:sz w:val="19"/>
          <w:szCs w:val="19"/>
        </w:rPr>
        <w:t xml:space="preserve">, </w:t>
      </w:r>
      <w:hyperlink r:id="Re5c881054ed54ab9">
        <w:r w:rsidRPr="6C3B37DE" w:rsidR="6C3B37DE">
          <w:rPr>
            <w:rStyle w:val="Hyperlink"/>
            <w:rFonts w:ascii="Arial" w:hAnsi="Arial" w:eastAsia="Arial" w:cs="Arial"/>
            <w:b w:val="1"/>
            <w:bCs w:val="1"/>
            <w:color w:val="333333"/>
            <w:sz w:val="19"/>
            <w:szCs w:val="19"/>
          </w:rPr>
          <w:t xml:space="preserve"> </w:t>
        </w:r>
        <w:r w:rsidRPr="6C3B37DE" w:rsidR="6C3B37DE">
          <w:rPr>
            <w:rStyle w:val="Hyperlink"/>
            <w:rFonts w:ascii="Arial" w:hAnsi="Arial" w:eastAsia="Arial" w:cs="Arial"/>
            <w:b w:val="1"/>
            <w:bCs w:val="1"/>
            <w:color w:val="333333"/>
            <w:sz w:val="19"/>
            <w:szCs w:val="19"/>
          </w:rPr>
          <w:t>Kim</w:t>
        </w:r>
      </w:hyperlink>
      <w:r w:rsidRPr="6C3B37DE" w:rsidR="6C3B37DE">
        <w:rPr>
          <w:rStyle w:val="name"/>
          <w:rFonts w:ascii="Arial" w:hAnsi="Arial" w:eastAsia="Arial" w:cs="Arial"/>
          <w:b w:val="1"/>
          <w:bCs w:val="1"/>
          <w:color w:val="403838"/>
          <w:sz w:val="19"/>
          <w:szCs w:val="19"/>
        </w:rPr>
        <w:t xml:space="preserve"> KY.</w:t>
      </w:r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Providing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Quality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Palliative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Care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in</w:t>
      </w:r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End-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Stage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Alzheimer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Disease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.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American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Journal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of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Hospice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and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Palliative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>Medicine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. </w:t>
      </w:r>
      <w:r w:rsidRPr="6C3B37DE" w:rsidR="6C3B37DE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2013 Aug;30(5):499-502</w:t>
      </w:r>
      <w:r w:rsidRPr="6C3B37DE" w:rsidR="6C3B37DE">
        <w:rPr>
          <w:rFonts w:ascii="Arial,Times New Roman" w:hAnsi="Arial,Times New Roman" w:eastAsia="Arial,Times New Roman" w:cs="Arial,Times New Roman"/>
          <w:b w:val="1"/>
          <w:bCs w:val="1"/>
          <w:color w:val="403838"/>
          <w:lang w:eastAsia="et-EE"/>
        </w:rPr>
        <w:t xml:space="preserve"> </w:t>
      </w:r>
    </w:p>
    <w:p w:rsidR="6DCF7508" w:rsidP="6DCF7508" w:rsidRDefault="6DCF7508" w14:noSpellErr="1" w14:paraId="65B26422" w14:textId="54F17C7B">
      <w:pPr>
        <w:shd w:val="clear" w:color="auto" w:fill="FFFFFF" w:themeFill="background1"/>
        <w:spacing w:after="0" w:line="240" w:lineRule="auto"/>
        <w:rPr>
          <w:rFonts w:ascii="Arial,Times New Roman" w:hAnsi="Arial,Times New Roman" w:eastAsia="Arial,Times New Roman" w:cs="Arial,Times New Roman"/>
          <w:color w:val="403838"/>
          <w:lang w:eastAsia="et-EE"/>
        </w:rPr>
      </w:pPr>
      <w:r w:rsidRPr="6DCF7508" w:rsidR="6DCF7508">
        <w:rPr>
          <w:rFonts w:ascii="Arial,Times New Roman" w:hAnsi="Arial,Times New Roman" w:eastAsia="Arial,Times New Roman" w:cs="Arial,Times New Roman"/>
          <w:color w:val="403838"/>
          <w:lang w:eastAsia="et-EE"/>
        </w:rPr>
        <w:t>Ülevaate artikkel USA-s palliatiivse ravi seisukohtadest:</w:t>
      </w:r>
    </w:p>
    <w:p w:rsidR="6DCF7508" w:rsidP="6DCF7508" w:rsidRDefault="6DCF7508" w14:noSpellErr="1" w14:paraId="0022082E">
      <w:pPr>
        <w:shd w:val="clear" w:color="auto" w:fill="FFFFFF" w:themeFill="background1"/>
        <w:spacing w:after="0" w:line="240" w:lineRule="auto"/>
        <w:rPr>
          <w:rFonts w:ascii="Arial,Times New Roman" w:hAnsi="Arial,Times New Roman" w:eastAsia="Arial,Times New Roman" w:cs="Arial,Times New Roman"/>
          <w:color w:val="403838"/>
          <w:lang w:eastAsia="et-EE"/>
        </w:rPr>
      </w:pPr>
      <w:r w:rsidRPr="6DCF7508" w:rsidR="6DCF7508">
        <w:rPr>
          <w:rFonts w:ascii="Arial,Times New Roman" w:hAnsi="Arial,Times New Roman" w:eastAsia="Arial,Times New Roman" w:cs="Arial,Times New Roman"/>
          <w:color w:val="403838"/>
          <w:lang w:eastAsia="et-EE"/>
        </w:rPr>
        <w:t>Soovitused:</w:t>
      </w:r>
    </w:p>
    <w:p w:rsidR="6DCF7508" w:rsidP="6DCF7508" w:rsidRDefault="6DCF7508" w14:noSpellErr="1" w14:paraId="5FDE8721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,Times New Roman" w:hAnsi="Arial,Times New Roman" w:eastAsia="Arial,Times New Roman" w:cs="Arial,Times New Roman"/>
          <w:color w:val="403838"/>
          <w:lang w:eastAsia="et-EE"/>
        </w:rPr>
      </w:pPr>
      <w:r w:rsidRPr="6DCF7508" w:rsidR="6DCF7508">
        <w:rPr>
          <w:rFonts w:ascii="Arial,Times New Roman" w:hAnsi="Arial,Times New Roman" w:eastAsia="Arial,Times New Roman" w:cs="Arial,Times New Roman"/>
          <w:color w:val="403838"/>
          <w:lang w:eastAsia="et-EE"/>
        </w:rPr>
        <w:t>hinnata valu ja ravida</w:t>
      </w:r>
    </w:p>
    <w:p w:rsidR="6DCF7508" w:rsidP="6DCF7508" w:rsidRDefault="6DCF7508" w14:noSpellErr="1" w14:paraId="0C87B855" w14:textId="5B6C2F55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,Times New Roman" w:hAnsi="Arial,Times New Roman" w:eastAsia="Arial,Times New Roman" w:cs="Arial,Times New Roman"/>
          <w:color w:val="403838"/>
          <w:lang w:eastAsia="et-EE"/>
        </w:rPr>
      </w:pPr>
      <w:r w:rsidRPr="6DCF7508" w:rsidR="6DCF7508">
        <w:rPr>
          <w:rFonts w:ascii="Arial,Times New Roman" w:hAnsi="Arial,Times New Roman" w:eastAsia="Arial,Times New Roman" w:cs="Arial,Times New Roman"/>
          <w:color w:val="403838"/>
          <w:lang w:eastAsia="et-EE"/>
        </w:rPr>
        <w:t xml:space="preserve">toidust keeldumisel tõuseb </w:t>
      </w:r>
      <w:r w:rsidRPr="6DCF7508" w:rsidR="6DCF7508">
        <w:rPr>
          <w:rFonts w:ascii="Arial,Times New Roman" w:hAnsi="Arial,Times New Roman" w:eastAsia="Arial,Times New Roman" w:cs="Arial,Times New Roman"/>
          <w:color w:val="403838"/>
          <w:lang w:eastAsia="et-EE"/>
        </w:rPr>
        <w:t>haigetel</w:t>
      </w:r>
      <w:r w:rsidRPr="6DCF7508" w:rsidR="6DCF7508">
        <w:rPr>
          <w:rFonts w:ascii="Arial,Times New Roman" w:hAnsi="Arial,Times New Roman" w:eastAsia="Arial,Times New Roman" w:cs="Arial,Times New Roman"/>
          <w:color w:val="403838"/>
          <w:lang w:eastAsia="et-EE"/>
        </w:rPr>
        <w:t xml:space="preserve"> aspiratsioonirisk.</w:t>
      </w:r>
    </w:p>
    <w:p w:rsidR="6DCF7508" w:rsidP="6DCF7508" w:rsidRDefault="6DCF7508" w14:noSpellErr="1" w14:paraId="6A585E13" w14:textId="15FE38A9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,Times New Roman" w:hAnsi="Arial,Times New Roman" w:eastAsia="Arial,Times New Roman" w:cs="Arial,Times New Roman"/>
          <w:color w:val="403838"/>
          <w:lang w:eastAsia="et-EE"/>
        </w:rPr>
      </w:pPr>
      <w:r w:rsidRPr="6DCF7508" w:rsidR="6DCF7508">
        <w:rPr>
          <w:rFonts w:ascii="Arial,Times New Roman" w:hAnsi="Arial,Times New Roman" w:eastAsia="Arial,Times New Roman" w:cs="Arial,Times New Roman"/>
          <w:color w:val="403838"/>
          <w:lang w:eastAsia="et-EE"/>
        </w:rPr>
        <w:t xml:space="preserve">Toidust keeldumisel toitmissondide kasuliku kasutamise kohta täpset tõestust ei ole, tuleks arvestada nende poolt tekitavat ärritust nahale, limaskestadele </w:t>
      </w:r>
      <w:r w:rsidRPr="6DCF7508" w:rsidR="6DCF7508">
        <w:rPr>
          <w:rFonts w:ascii="Arial,Times New Roman" w:hAnsi="Arial,Times New Roman" w:eastAsia="Arial,Times New Roman" w:cs="Arial,Times New Roman"/>
          <w:color w:val="403838"/>
          <w:lang w:eastAsia="et-EE"/>
        </w:rPr>
        <w:t xml:space="preserve"> </w:t>
      </w:r>
      <w:r w:rsidRPr="6DCF7508" w:rsidR="6DCF7508">
        <w:rPr>
          <w:rFonts w:ascii="Arial,Times New Roman" w:hAnsi="Arial,Times New Roman" w:eastAsia="Arial,Times New Roman" w:cs="Arial,Times New Roman"/>
          <w:color w:val="403838"/>
          <w:lang w:eastAsia="et-EE"/>
        </w:rPr>
        <w:t>jne.</w:t>
      </w:r>
    </w:p>
    <w:p w:rsidR="6DCF7508" w:rsidP="6C3B37DE" w:rsidRDefault="6DCF7508" w14:paraId="0786A547" w14:textId="6EE999FB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,Times New Roman" w:hAnsi="Arial,Times New Roman" w:eastAsia="Arial,Times New Roman" w:cs="Arial,Times New Roman"/>
          <w:color w:val="403838"/>
          <w:lang w:eastAsia="et-EE"/>
        </w:rPr>
      </w:pPr>
      <w:r w:rsidRPr="6C3B37DE" w:rsidR="6C3B37DE">
        <w:rPr>
          <w:rFonts w:ascii="Arial,Times New Roman" w:hAnsi="Arial,Times New Roman" w:eastAsia="Arial,Times New Roman" w:cs="Arial,Times New Roman"/>
          <w:color w:val="403838"/>
          <w:lang w:eastAsia="et-EE"/>
        </w:rPr>
        <w:t>K</w:t>
      </w:r>
      <w:r w:rsidRPr="6C3B37DE" w:rsidR="6C3B37DE">
        <w:rPr>
          <w:rFonts w:ascii="Arial,Times New Roman" w:hAnsi="Arial,Times New Roman" w:eastAsia="Arial,Times New Roman" w:cs="Arial,Times New Roman"/>
          <w:color w:val="403838"/>
          <w:lang w:eastAsia="et-EE"/>
        </w:rPr>
        <w:t xml:space="preserve">as ravida </w:t>
      </w:r>
      <w:r w:rsidRPr="6C3B37DE" w:rsidR="6C3B37DE">
        <w:rPr>
          <w:rFonts w:ascii="Arial,Times New Roman" w:hAnsi="Arial,Times New Roman" w:eastAsia="Arial,Times New Roman" w:cs="Arial,Times New Roman"/>
          <w:color w:val="403838"/>
          <w:lang w:eastAsia="et-EE"/>
        </w:rPr>
        <w:t xml:space="preserve">kaasuvat </w:t>
      </w:r>
      <w:r w:rsidRPr="6C3B37DE" w:rsidR="6C3B37DE">
        <w:rPr>
          <w:rFonts w:ascii="Arial,Times New Roman" w:hAnsi="Arial,Times New Roman" w:eastAsia="Arial,Times New Roman" w:cs="Arial,Times New Roman"/>
          <w:color w:val="403838"/>
          <w:lang w:eastAsia="et-EE"/>
        </w:rPr>
        <w:t>infektsiooni</w:t>
      </w:r>
      <w:r w:rsidRPr="6C3B37DE" w:rsidR="6C3B37DE">
        <w:rPr>
          <w:rFonts w:ascii="Arial,Times New Roman" w:hAnsi="Arial,Times New Roman" w:eastAsia="Arial,Times New Roman" w:cs="Arial,Times New Roman"/>
          <w:color w:val="403838"/>
          <w:lang w:eastAsia="et-EE"/>
        </w:rPr>
        <w:t xml:space="preserve"> </w:t>
      </w:r>
      <w:r w:rsidRPr="6C3B37DE" w:rsidR="6C3B37DE">
        <w:rPr>
          <w:rFonts w:ascii="Arial,Times New Roman" w:hAnsi="Arial,Times New Roman" w:eastAsia="Arial,Times New Roman" w:cs="Arial,Times New Roman"/>
          <w:color w:val="403838"/>
          <w:lang w:eastAsia="et-EE"/>
        </w:rPr>
        <w:t>-</w:t>
      </w:r>
      <w:r w:rsidRPr="6C3B37DE" w:rsidR="6C3B37DE">
        <w:rPr>
          <w:rFonts w:ascii="Arial,Times New Roman" w:hAnsi="Arial,Times New Roman" w:eastAsia="Arial,Times New Roman" w:cs="Arial,Times New Roman"/>
          <w:color w:val="403838"/>
          <w:lang w:eastAsia="et-EE"/>
        </w:rPr>
        <w:t xml:space="preserve"> puuduvad tõendatud soovitused. Palaviku alandamiseks sobiv </w:t>
      </w:r>
      <w:proofErr w:type="spellStart"/>
      <w:r w:rsidRPr="6C3B37DE" w:rsidR="6C3B37DE">
        <w:rPr>
          <w:rFonts w:ascii="Arial,Times New Roman" w:hAnsi="Arial,Times New Roman" w:eastAsia="Arial,Times New Roman" w:cs="Arial,Times New Roman"/>
          <w:color w:val="403838"/>
          <w:lang w:eastAsia="et-EE"/>
        </w:rPr>
        <w:t>paratsetamol</w:t>
      </w:r>
      <w:proofErr w:type="spellEnd"/>
      <w:r w:rsidRPr="6C3B37DE" w:rsidR="6C3B37DE">
        <w:rPr>
          <w:rFonts w:ascii="Arial,Times New Roman" w:hAnsi="Arial,Times New Roman" w:eastAsia="Arial,Times New Roman" w:cs="Arial,Times New Roman"/>
          <w:color w:val="403838"/>
          <w:lang w:eastAsia="et-EE"/>
        </w:rPr>
        <w:t>.</w:t>
      </w:r>
    </w:p>
    <w:p xmlns:wp14="http://schemas.microsoft.com/office/word/2010/wordml" w:rsidR="006C1054" w:rsidP="00EF0CCC" w:rsidRDefault="006C1054" w14:paraId="07FFB8D0" wp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Cs/>
          <w:color w:val="403838"/>
          <w:kern w:val="36"/>
          <w:lang w:eastAsia="et-EE"/>
        </w:rPr>
      </w:pPr>
    </w:p>
    <w:p xmlns:wp14="http://schemas.microsoft.com/office/word/2010/wordml" w:rsidRPr="005D647D" w:rsidR="006C1054" w:rsidP="6C3B37DE" w:rsidRDefault="006C1054" w14:paraId="53757AA7" wp14:textId="77777777">
      <w:pPr>
        <w:shd w:val="clear" w:color="auto" w:fill="FFFFFF" w:themeFill="background1"/>
        <w:spacing w:line="348" w:lineRule="atLeast"/>
        <w:rPr>
          <w:rFonts w:ascii="Arial" w:hAnsi="Arial" w:eastAsia="Arial" w:cs="Arial"/>
          <w:b w:val="1"/>
          <w:bCs w:val="1"/>
        </w:rPr>
      </w:pPr>
      <w:hyperlink w:history="1" r:id="R6a4ff3c62d2c4f9d"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  <w:shd w:val="clear" w:color="auto" w:fill="FFFFFF"/>
          </w:rPr>
          <w:t>Nourhashémi</w:t>
        </w:r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  <w:shd w:val="clear" w:color="auto" w:fill="FFFFFF"/>
          </w:rPr>
          <w:t xml:space="preserve"> F</w:t>
        </w:r>
      </w:hyperlink>
      <w:r w:rsidRPr="2149D387">
        <w:rPr>
          <w:rFonts w:ascii="Arial" w:hAnsi="Arial" w:eastAsia="Arial" w:cs="Arial"/>
          <w:b w:val="1"/>
          <w:bCs w:val="1"/>
          <w:shd w:val="clear" w:color="auto" w:fill="FFFFFF"/>
          <w:vertAlign w:val="superscript"/>
        </w:rPr>
        <w:t>1</w:t>
      </w:r>
      <w:r w:rsidRPr="2149D387">
        <w:rPr>
          <w:rFonts w:ascii="Arial" w:hAnsi="Arial" w:eastAsia="Arial" w:cs="Arial"/>
          <w:b w:val="1"/>
          <w:bCs w:val="1"/>
          <w:shd w:val="clear" w:color="auto" w:fill="FFFFFF"/>
        </w:rPr>
        <w:t>,</w:t>
      </w:r>
      <w:r w:rsidRPr="2149D387">
        <w:rPr>
          <w:rStyle w:val="apple-converted-space"/>
          <w:rFonts w:ascii="Arial" w:hAnsi="Arial" w:eastAsia="Arial" w:cs="Arial"/>
          <w:b w:val="1"/>
          <w:bCs w:val="1"/>
          <w:shd w:val="clear" w:color="auto" w:fill="FFFFFF"/>
        </w:rPr>
        <w:t> </w:t>
      </w:r>
      <w:r w:rsidRPr="2149D387">
        <w:fldChar w:fldCharType="begin"/>
      </w:r>
      <w:r w:rsidRPr="005D647D">
        <w:rPr>
          <w:b/>
        </w:rPr>
        <w:instrText xml:space="preserve"> HYPERLINK "http://www.ncbi.nlm.nih.gov/pubmed/?term=Gillette%20S%5BAuthor%5D&amp;cauthor=true&amp;cauthor_uid=22555791" </w:instrText>
      </w:r>
      <w:r w:rsidRPr="005D647D">
        <w:rPr>
          <w:b/>
        </w:rPr>
        <w:fldChar w:fldCharType="separate"/>
      </w:r>
      <w:r w:rsidRPr="2149D387">
        <w:rPr>
          <w:rStyle w:val="Hyperlink"/>
          <w:rFonts w:ascii="Arial" w:hAnsi="Arial" w:eastAsia="Arial" w:cs="Arial"/>
          <w:b w:val="1"/>
          <w:bCs w:val="1"/>
          <w:color w:val="auto"/>
          <w:u w:val="none"/>
          <w:shd w:val="clear" w:color="auto" w:fill="FFFFFF"/>
        </w:rPr>
        <w:t>Gillette</w:t>
      </w:r>
      <w:r w:rsidRPr="2149D387">
        <w:rPr>
          <w:rStyle w:val="Hyperlink"/>
          <w:rFonts w:ascii="Arial" w:hAnsi="Arial" w:eastAsia="Arial" w:cs="Arial"/>
          <w:b w:val="1"/>
          <w:bCs w:val="1"/>
          <w:color w:val="auto"/>
          <w:u w:val="none"/>
          <w:shd w:val="clear" w:color="auto" w:fill="FFFFFF"/>
        </w:rPr>
        <w:t xml:space="preserve"> S</w:t>
      </w:r>
      <w:r w:rsidRPr="2149D387">
        <w:fldChar w:fldCharType="end"/>
      </w:r>
      <w:r w:rsidRPr="2149D387">
        <w:rPr>
          <w:rFonts w:ascii="Arial" w:hAnsi="Arial" w:eastAsia="Arial" w:cs="Arial"/>
          <w:b w:val="1"/>
          <w:bCs w:val="1"/>
          <w:shd w:val="clear" w:color="auto" w:fill="FFFFFF"/>
        </w:rPr>
        <w:t>,</w:t>
      </w:r>
      <w:r w:rsidRPr="2149D387">
        <w:rPr>
          <w:rStyle w:val="apple-converted-space"/>
          <w:rFonts w:ascii="Arial" w:hAnsi="Arial" w:eastAsia="Arial" w:cs="Arial"/>
          <w:b w:val="1"/>
          <w:bCs w:val="1"/>
          <w:shd w:val="clear" w:color="auto" w:fill="FFFFFF"/>
        </w:rPr>
        <w:t> </w:t>
      </w:r>
      <w:r w:rsidRPr="2149D387">
        <w:fldChar w:fldCharType="begin"/>
      </w:r>
      <w:r w:rsidRPr="005D647D">
        <w:rPr>
          <w:b/>
        </w:rPr>
        <w:instrText xml:space="preserve"> HYPERLINK "http://www.ncbi.nlm.nih.gov/pubmed/?term=Cantet%20C%5BAuthor%5D&amp;cauthor=true&amp;cauthor_uid=22555791" </w:instrText>
      </w:r>
      <w:r w:rsidRPr="005D647D">
        <w:rPr>
          <w:b/>
        </w:rPr>
        <w:fldChar w:fldCharType="separate"/>
      </w:r>
      <w:r w:rsidRPr="2149D387">
        <w:rPr>
          <w:rStyle w:val="Hyperlink"/>
          <w:rFonts w:ascii="Arial" w:hAnsi="Arial" w:eastAsia="Arial" w:cs="Arial"/>
          <w:b w:val="1"/>
          <w:bCs w:val="1"/>
          <w:color w:val="auto"/>
          <w:u w:val="none"/>
          <w:shd w:val="clear" w:color="auto" w:fill="FFFFFF"/>
        </w:rPr>
        <w:t>Cantet</w:t>
      </w:r>
      <w:r w:rsidRPr="2149D387">
        <w:rPr>
          <w:rStyle w:val="Hyperlink"/>
          <w:rFonts w:ascii="Arial" w:hAnsi="Arial" w:eastAsia="Arial" w:cs="Arial"/>
          <w:b w:val="1"/>
          <w:bCs w:val="1"/>
          <w:color w:val="auto"/>
          <w:u w:val="none"/>
          <w:shd w:val="clear" w:color="auto" w:fill="FFFFFF"/>
        </w:rPr>
        <w:t xml:space="preserve"> C</w:t>
      </w:r>
      <w:r w:rsidRPr="2149D387">
        <w:fldChar w:fldCharType="end"/>
      </w:r>
      <w:r w:rsidRPr="2149D387">
        <w:rPr>
          <w:rFonts w:ascii="Arial" w:hAnsi="Arial" w:eastAsia="Arial" w:cs="Arial"/>
          <w:b w:val="1"/>
          <w:bCs w:val="1"/>
          <w:shd w:val="clear" w:color="auto" w:fill="FFFFFF"/>
        </w:rPr>
        <w:t>,</w:t>
      </w:r>
      <w:r w:rsidRPr="2149D387">
        <w:rPr>
          <w:rStyle w:val="apple-converted-space"/>
          <w:rFonts w:ascii="Arial" w:hAnsi="Arial" w:eastAsia="Arial" w:cs="Arial"/>
          <w:b w:val="1"/>
          <w:bCs w:val="1"/>
          <w:shd w:val="clear" w:color="auto" w:fill="FFFFFF"/>
        </w:rPr>
        <w:t> </w:t>
      </w:r>
      <w:r w:rsidRPr="2149D387">
        <w:fldChar w:fldCharType="begin"/>
      </w:r>
      <w:r w:rsidRPr="005D647D">
        <w:rPr>
          <w:b/>
        </w:rPr>
        <w:instrText xml:space="preserve"> HYPERLINK "http://www.ncbi.nlm.nih.gov/pubmed/?term=Stilmunkes%20A%5BAuthor%5D&amp;cauthor=true&amp;cauthor_uid=22555791" </w:instrText>
      </w:r>
      <w:r w:rsidRPr="005D647D">
        <w:rPr>
          <w:b/>
        </w:rPr>
        <w:fldChar w:fldCharType="separate"/>
      </w:r>
      <w:r w:rsidRPr="2149D387">
        <w:rPr>
          <w:rStyle w:val="Hyperlink"/>
          <w:rFonts w:ascii="Arial" w:hAnsi="Arial" w:eastAsia="Arial" w:cs="Arial"/>
          <w:b w:val="1"/>
          <w:bCs w:val="1"/>
          <w:color w:val="auto"/>
          <w:u w:val="none"/>
          <w:shd w:val="clear" w:color="auto" w:fill="FFFFFF"/>
        </w:rPr>
        <w:t>Stilmunkes</w:t>
      </w:r>
      <w:r w:rsidRPr="2149D387">
        <w:rPr>
          <w:rStyle w:val="Hyperlink"/>
          <w:rFonts w:ascii="Arial" w:hAnsi="Arial" w:eastAsia="Arial" w:cs="Arial"/>
          <w:b w:val="1"/>
          <w:bCs w:val="1"/>
          <w:color w:val="auto"/>
          <w:u w:val="none"/>
          <w:shd w:val="clear" w:color="auto" w:fill="FFFFFF"/>
        </w:rPr>
        <w:t xml:space="preserve"> A</w:t>
      </w:r>
      <w:r w:rsidRPr="2149D387">
        <w:fldChar w:fldCharType="end"/>
      </w:r>
      <w:r w:rsidRPr="2149D387">
        <w:rPr>
          <w:rFonts w:ascii="Arial" w:hAnsi="Arial" w:eastAsia="Arial" w:cs="Arial"/>
          <w:b w:val="1"/>
          <w:bCs w:val="1"/>
          <w:shd w:val="clear" w:color="auto" w:fill="FFFFFF"/>
        </w:rPr>
        <w:t>,</w:t>
      </w:r>
      <w:r w:rsidRPr="2149D387">
        <w:rPr>
          <w:rStyle w:val="apple-converted-space"/>
          <w:rFonts w:ascii="Arial" w:hAnsi="Arial" w:eastAsia="Arial" w:cs="Arial"/>
          <w:b w:val="1"/>
          <w:bCs w:val="1"/>
          <w:shd w:val="clear" w:color="auto" w:fill="FFFFFF"/>
        </w:rPr>
        <w:t> </w:t>
      </w:r>
      <w:r w:rsidRPr="2149D387">
        <w:fldChar w:fldCharType="begin"/>
      </w:r>
      <w:r w:rsidRPr="005D647D">
        <w:rPr>
          <w:b/>
        </w:rPr>
        <w:instrText xml:space="preserve"> HYPERLINK "http://www.ncbi.nlm.nih.gov/pubmed/?term=Saffon%20N%5BAuthor%5D&amp;cauthor=true&amp;cauthor_uid=22555791" </w:instrText>
      </w:r>
      <w:r w:rsidRPr="005D647D">
        <w:rPr>
          <w:b/>
        </w:rPr>
        <w:fldChar w:fldCharType="separate"/>
      </w:r>
      <w:r w:rsidRPr="2149D387">
        <w:rPr>
          <w:rStyle w:val="Hyperlink"/>
          <w:rFonts w:ascii="Arial" w:hAnsi="Arial" w:eastAsia="Arial" w:cs="Arial"/>
          <w:b w:val="1"/>
          <w:bCs w:val="1"/>
          <w:color w:val="auto"/>
          <w:u w:val="none"/>
          <w:shd w:val="clear" w:color="auto" w:fill="FFFFFF"/>
        </w:rPr>
        <w:t>Saffon</w:t>
      </w:r>
      <w:r w:rsidRPr="2149D387">
        <w:rPr>
          <w:rStyle w:val="Hyperlink"/>
          <w:rFonts w:ascii="Arial" w:hAnsi="Arial" w:eastAsia="Arial" w:cs="Arial"/>
          <w:b w:val="1"/>
          <w:bCs w:val="1"/>
          <w:color w:val="auto"/>
          <w:u w:val="none"/>
          <w:shd w:val="clear" w:color="auto" w:fill="FFFFFF"/>
        </w:rPr>
        <w:t xml:space="preserve"> N</w:t>
      </w:r>
      <w:r w:rsidRPr="2149D387">
        <w:fldChar w:fldCharType="end"/>
      </w:r>
      <w:r w:rsidRPr="2149D387">
        <w:rPr>
          <w:rFonts w:ascii="Arial" w:hAnsi="Arial" w:eastAsia="Arial" w:cs="Arial"/>
          <w:b w:val="1"/>
          <w:bCs w:val="1"/>
          <w:shd w:val="clear" w:color="auto" w:fill="FFFFFF"/>
        </w:rPr>
        <w:t>,</w:t>
      </w:r>
      <w:r w:rsidRPr="2149D387">
        <w:rPr>
          <w:rStyle w:val="apple-converted-space"/>
          <w:rFonts w:ascii="Arial" w:hAnsi="Arial" w:eastAsia="Arial" w:cs="Arial"/>
          <w:b w:val="1"/>
          <w:bCs w:val="1"/>
          <w:shd w:val="clear" w:color="auto" w:fill="FFFFFF"/>
        </w:rPr>
        <w:t> </w:t>
      </w:r>
      <w:r w:rsidRPr="2149D387">
        <w:fldChar w:fldCharType="begin"/>
      </w:r>
      <w:r w:rsidRPr="005D647D">
        <w:rPr>
          <w:b/>
        </w:rPr>
        <w:instrText xml:space="preserve"> HYPERLINK "http://www.ncbi.nlm.nih.gov/pubmed/?term=Roug%C3%A9-Bugat%20ME%5BAuthor%5D&amp;cauthor=true&amp;cauthor_uid=22555791" </w:instrText>
      </w:r>
      <w:r w:rsidRPr="005D647D">
        <w:rPr>
          <w:b/>
        </w:rPr>
        <w:fldChar w:fldCharType="separate"/>
      </w:r>
      <w:r w:rsidRPr="2149D387">
        <w:rPr>
          <w:rStyle w:val="Hyperlink"/>
          <w:rFonts w:ascii="Arial" w:hAnsi="Arial" w:eastAsia="Arial" w:cs="Arial"/>
          <w:b w:val="1"/>
          <w:bCs w:val="1"/>
          <w:color w:val="auto"/>
          <w:u w:val="none"/>
          <w:shd w:val="clear" w:color="auto" w:fill="FFFFFF"/>
        </w:rPr>
        <w:t>Rougé-Bugat</w:t>
      </w:r>
      <w:r w:rsidRPr="2149D387">
        <w:rPr>
          <w:rStyle w:val="Hyperlink"/>
          <w:rFonts w:ascii="Arial" w:hAnsi="Arial" w:eastAsia="Arial" w:cs="Arial"/>
          <w:b w:val="1"/>
          <w:bCs w:val="1"/>
          <w:color w:val="auto"/>
          <w:u w:val="none"/>
          <w:shd w:val="clear" w:color="auto" w:fill="FFFFFF"/>
        </w:rPr>
        <w:t xml:space="preserve"> ME</w:t>
      </w:r>
      <w:r w:rsidRPr="2149D387">
        <w:fldChar w:fldCharType="end"/>
      </w:r>
      <w:r w:rsidRPr="2149D387">
        <w:rPr>
          <w:rFonts w:ascii="Arial" w:hAnsi="Arial" w:eastAsia="Arial" w:cs="Arial"/>
          <w:b w:val="1"/>
          <w:bCs w:val="1"/>
          <w:shd w:val="clear" w:color="auto" w:fill="FFFFFF"/>
        </w:rPr>
        <w:t>,</w:t>
      </w:r>
      <w:r w:rsidRPr="2149D387">
        <w:rPr>
          <w:rStyle w:val="apple-converted-space"/>
          <w:rFonts w:ascii="Arial" w:hAnsi="Arial" w:eastAsia="Arial" w:cs="Arial"/>
          <w:b w:val="1"/>
          <w:bCs w:val="1"/>
          <w:shd w:val="clear" w:color="auto" w:fill="FFFFFF"/>
        </w:rPr>
        <w:t> </w:t>
      </w:r>
      <w:hyperlink w:history="1" r:id="R234246d59c2e4116"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  <w:shd w:val="clear" w:color="auto" w:fill="FFFFFF"/>
          </w:rPr>
          <w:t>Vellas B</w:t>
        </w:r>
      </w:hyperlink>
      <w:r w:rsidRPr="2149D387">
        <w:rPr>
          <w:rFonts w:ascii="Arial" w:hAnsi="Arial" w:eastAsia="Arial" w:cs="Arial"/>
          <w:b w:val="1"/>
          <w:bCs w:val="1"/>
          <w:shd w:val="clear" w:color="auto" w:fill="FFFFFF"/>
        </w:rPr>
        <w:t>,</w:t>
      </w:r>
      <w:r w:rsidRPr="2149D387">
        <w:rPr>
          <w:rStyle w:val="apple-converted-space"/>
          <w:rFonts w:ascii="Arial" w:hAnsi="Arial" w:eastAsia="Arial" w:cs="Arial"/>
          <w:b w:val="1"/>
          <w:bCs w:val="1"/>
          <w:shd w:val="clear" w:color="auto" w:fill="FFFFFF"/>
        </w:rPr>
        <w:t> </w:t>
      </w:r>
      <w:hyperlink w:history="1" r:id="Rd137797d1f0c48ef"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  <w:shd w:val="clear" w:color="auto" w:fill="FFFFFF"/>
          </w:rPr>
          <w:t>Rolland Y</w:t>
        </w:r>
      </w:hyperlink>
      <w:r w:rsidRPr="2149D387">
        <w:rPr>
          <w:rFonts w:ascii="Arial" w:hAnsi="Arial" w:eastAsia="Arial" w:cs="Arial"/>
          <w:b w:val="1"/>
          <w:bCs w:val="1"/>
          <w:shd w:val="clear" w:color="auto" w:fill="FFFFFF"/>
        </w:rPr>
        <w:t>.</w:t>
      </w:r>
      <w:r w:rsidRPr="2149D387">
        <w:rPr>
          <w:rFonts w:ascii="Arial,Times New Roman" w:hAnsi="Arial,Times New Roman" w:eastAsia="Arial,Times New Roman" w:cs="Arial,Times New Roman"/>
          <w:b w:val="1"/>
          <w:bCs w:val="1"/>
          <w:kern w:val="36"/>
          <w:lang w:eastAsia="et-EE"/>
        </w:rPr>
        <w:t xml:space="preserve"> </w:t>
      </w:r>
      <w:r w:rsidRPr="2149D387">
        <w:rPr>
          <w:rFonts w:ascii="Arial" w:hAnsi="Arial" w:eastAsia="Arial" w:cs="Arial"/>
          <w:b w:val="1"/>
          <w:bCs w:val="1"/>
        </w:rPr>
        <w:t>End-of-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life</w:t>
      </w:r>
      <w:proofErr w:type="spellEnd"/>
      <w:r w:rsidRPr="2149D387">
        <w:rPr>
          <w:rStyle w:val="apple-converted-space"/>
          <w:rFonts w:ascii="Arial" w:hAnsi="Arial" w:eastAsia="Arial" w:cs="Arial"/>
          <w:b w:val="1"/>
          <w:bCs w:val="1"/>
        </w:rPr>
        <w:t> </w:t>
      </w:r>
      <w:proofErr w:type="spellStart"/>
      <w:r w:rsidRPr="2149D387">
        <w:rPr>
          <w:rStyle w:val="highlight"/>
          <w:rFonts w:ascii="Arial" w:hAnsi="Arial" w:eastAsia="Arial" w:cs="Arial"/>
          <w:b w:val="1"/>
          <w:bCs w:val="1"/>
        </w:rPr>
        <w:t>care</w:t>
      </w:r>
      <w:proofErr w:type="spellEnd"/>
      <w:r w:rsidRPr="2149D387">
        <w:rPr>
          <w:rStyle w:val="apple-converted-space"/>
          <w:rFonts w:ascii="Arial" w:hAnsi="Arial" w:eastAsia="Arial" w:cs="Arial"/>
          <w:b w:val="1"/>
          <w:bCs w:val="1"/>
        </w:rPr>
        <w:t> 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for</w:t>
      </w:r>
      <w:proofErr w:type="spellEnd"/>
      <w:r w:rsidRPr="2149D387">
        <w:rPr>
          <w:rFonts w:ascii="Arial" w:hAnsi="Arial" w:eastAsia="Arial" w:cs="Arial"/>
          <w:b w:val="1"/>
          <w:bCs w:val="1"/>
        </w:rPr>
        <w:t xml:space="preserve"> 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persons</w:t>
      </w:r>
      <w:proofErr w:type="spellEnd"/>
      <w:r w:rsidRPr="2149D387">
        <w:rPr>
          <w:rFonts w:ascii="Arial" w:hAnsi="Arial" w:eastAsia="Arial" w:cs="Arial"/>
          <w:b w:val="1"/>
          <w:bCs w:val="1"/>
        </w:rPr>
        <w:t xml:space="preserve"> 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with</w:t>
      </w:r>
      <w:proofErr w:type="spellEnd"/>
      <w:r w:rsidRPr="2149D387">
        <w:rPr>
          <w:rFonts w:ascii="Arial" w:hAnsi="Arial" w:eastAsia="Arial" w:cs="Arial"/>
          <w:b w:val="1"/>
          <w:bCs w:val="1"/>
        </w:rPr>
        <w:t xml:space="preserve"> 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advanced</w:t>
      </w:r>
      <w:proofErr w:type="spellEnd"/>
      <w:r w:rsidRPr="2149D387">
        <w:rPr>
          <w:rStyle w:val="apple-converted-space"/>
          <w:rFonts w:ascii="Arial" w:hAnsi="Arial" w:eastAsia="Arial" w:cs="Arial"/>
          <w:b w:val="1"/>
          <w:bCs w:val="1"/>
        </w:rPr>
        <w:t> </w:t>
      </w:r>
      <w:proofErr w:type="spellStart"/>
      <w:r w:rsidRPr="2149D387">
        <w:rPr>
          <w:rStyle w:val="highlight"/>
          <w:rFonts w:ascii="Arial" w:hAnsi="Arial" w:eastAsia="Arial" w:cs="Arial"/>
          <w:b w:val="1"/>
          <w:bCs w:val="1"/>
        </w:rPr>
        <w:t>Alzheimer</w:t>
      </w:r>
      <w:proofErr w:type="spellEnd"/>
      <w:r w:rsidRPr="2149D387">
        <w:rPr>
          <w:rStyle w:val="highlight"/>
          <w:rFonts w:ascii="Arial" w:hAnsi="Arial" w:eastAsia="Arial" w:cs="Arial"/>
          <w:b w:val="1"/>
          <w:bCs w:val="1"/>
        </w:rPr>
        <w:t xml:space="preserve"> </w:t>
      </w:r>
      <w:proofErr w:type="spellStart"/>
      <w:r w:rsidRPr="2149D387">
        <w:rPr>
          <w:rStyle w:val="highlight"/>
          <w:rFonts w:ascii="Arial" w:hAnsi="Arial" w:eastAsia="Arial" w:cs="Arial"/>
          <w:b w:val="1"/>
          <w:bCs w:val="1"/>
        </w:rPr>
        <w:t>disease</w:t>
      </w:r>
      <w:proofErr w:type="spellEnd"/>
      <w:r w:rsidRPr="2149D387">
        <w:rPr>
          <w:rFonts w:ascii="Arial" w:hAnsi="Arial" w:eastAsia="Arial" w:cs="Arial"/>
          <w:b w:val="1"/>
          <w:bCs w:val="1"/>
        </w:rPr>
        <w:t xml:space="preserve">: 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design</w:t>
      </w:r>
      <w:proofErr w:type="spellEnd"/>
      <w:r w:rsidRPr="2149D387">
        <w:rPr>
          <w:rFonts w:ascii="Arial" w:hAnsi="Arial" w:eastAsia="Arial" w:cs="Arial"/>
          <w:b w:val="1"/>
          <w:bCs w:val="1"/>
        </w:rPr>
        <w:t xml:space="preserve"> and 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baseline</w:t>
      </w:r>
      <w:proofErr w:type="spellEnd"/>
      <w:r w:rsidRPr="2149D387">
        <w:rPr>
          <w:rFonts w:ascii="Arial" w:hAnsi="Arial" w:eastAsia="Arial" w:cs="Arial"/>
          <w:b w:val="1"/>
          <w:bCs w:val="1"/>
        </w:rPr>
        <w:t xml:space="preserve"> 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data</w:t>
      </w:r>
      <w:proofErr w:type="spellEnd"/>
      <w:r w:rsidRPr="2149D387">
        <w:rPr>
          <w:rFonts w:ascii="Arial" w:hAnsi="Arial" w:eastAsia="Arial" w:cs="Arial"/>
          <w:b w:val="1"/>
          <w:bCs w:val="1"/>
        </w:rPr>
        <w:t xml:space="preserve"> 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from</w:t>
      </w:r>
      <w:proofErr w:type="spellEnd"/>
      <w:r w:rsidRPr="2149D387">
        <w:rPr>
          <w:rFonts w:ascii="Arial" w:hAnsi="Arial" w:eastAsia="Arial" w:cs="Arial"/>
          <w:b w:val="1"/>
          <w:bCs w:val="1"/>
        </w:rPr>
        <w:t xml:space="preserve"> 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the</w:t>
      </w:r>
      <w:proofErr w:type="spellEnd"/>
      <w:r w:rsidRPr="2149D387">
        <w:rPr>
          <w:rFonts w:ascii="Arial" w:hAnsi="Arial" w:eastAsia="Arial" w:cs="Arial"/>
          <w:b w:val="1"/>
          <w:bCs w:val="1"/>
        </w:rPr>
        <w:t xml:space="preserve"> ALFINE </w:t>
      </w:r>
      <w:proofErr w:type="spellStart"/>
      <w:r w:rsidRPr="2149D387">
        <w:rPr>
          <w:rFonts w:ascii="Arial" w:hAnsi="Arial" w:eastAsia="Arial" w:cs="Arial"/>
          <w:b w:val="1"/>
          <w:bCs w:val="1"/>
        </w:rPr>
        <w:t>study</w:t>
      </w:r>
      <w:proofErr w:type="spellEnd"/>
      <w:r w:rsidRPr="2149D387">
        <w:rPr>
          <w:rFonts w:ascii="Arial" w:hAnsi="Arial" w:eastAsia="Arial" w:cs="Arial"/>
          <w:b w:val="1"/>
          <w:bCs w:val="1"/>
        </w:rPr>
        <w:t xml:space="preserve"> </w:t>
      </w:r>
      <w:hyperlink w:tooltip="The journal of nutrition, health &amp; aging." w:history="1" r:id="R94bceed89ed947e8"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</w:rPr>
          <w:t xml:space="preserve">J </w:t>
        </w:r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</w:rPr>
          <w:t>Nutr</w:t>
        </w:r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</w:rPr>
          <w:t xml:space="preserve"> </w:t>
        </w:r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</w:rPr>
          <w:t>Health</w:t>
        </w:r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</w:rPr>
          <w:t xml:space="preserve"> </w:t>
        </w:r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</w:rPr>
          <w:t>Aging</w:t>
        </w:r>
        <w:r w:rsidRPr="2149D387">
          <w:rPr>
            <w:rStyle w:val="Hyperlink"/>
            <w:rFonts w:ascii="Arial" w:hAnsi="Arial" w:eastAsia="Arial" w:cs="Arial"/>
            <w:b w:val="1"/>
            <w:bCs w:val="1"/>
            <w:color w:val="auto"/>
            <w:u w:val="none"/>
          </w:rPr>
          <w:t>.</w:t>
        </w:r>
      </w:hyperlink>
      <w:r w:rsidRPr="2149D387">
        <w:rPr>
          <w:rStyle w:val="apple-converted-space"/>
          <w:rFonts w:ascii="Arial" w:hAnsi="Arial" w:eastAsia="Arial" w:cs="Arial"/>
          <w:b w:val="1"/>
          <w:bCs w:val="1"/>
        </w:rPr>
        <w:t> </w:t>
      </w:r>
      <w:r w:rsidRPr="2149D387">
        <w:rPr>
          <w:rFonts w:ascii="Arial" w:hAnsi="Arial" w:eastAsia="Arial" w:cs="Arial"/>
          <w:b w:val="1"/>
          <w:bCs w:val="1"/>
        </w:rPr>
        <w:t>2012 May;16(5):457-61.</w:t>
      </w:r>
    </w:p>
    <w:p xmlns:wp14="http://schemas.microsoft.com/office/word/2010/wordml" w:rsidRPr="0001501D" w:rsidR="006C1054" w:rsidP="6A208A1A" w:rsidRDefault="006C1054" w14:paraId="0E5A068B" wp14:textId="77777777">
      <w:pPr>
        <w:shd w:val="clear" w:color="auto" w:fill="FFFFFF" w:themeFill="background1"/>
        <w:spacing w:line="348" w:lineRule="atLeast"/>
      </w:pPr>
      <w:proofErr w:type="spellStart"/>
      <w:r w:rsidRPr="6A208A1A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>Prospektiivsed</w:t>
      </w:r>
      <w:proofErr w:type="spellEnd"/>
      <w:r w:rsidRPr="6A208A1A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 xml:space="preserve"> jälgimisuuring, näiteks on hinnatud iga 3 kuu möödudes ALZ haigeid )MMSE alla 10) geriaatria osakonnas – lamatishaavasid, toitmist, valu vaigisteid, antibiootikumide kasutamist. 112 osalenud haiget hindasid valu olulisel määral, kuid ainult 1/3 neist said valu leevendavaid ravimeid, 1/3 s</w:t>
      </w:r>
      <w:bookmarkStart w:name="_GoBack" w:id="0"/>
      <w:bookmarkEnd w:id="0"/>
      <w:r w:rsidRPr="6A208A1A">
        <w:rPr>
          <w:rFonts w:ascii="Arial,Times New Roman" w:hAnsi="Arial,Times New Roman" w:eastAsia="Arial,Times New Roman" w:cs="Arial,Times New Roman"/>
          <w:color w:val="403838"/>
          <w:kern w:val="36"/>
          <w:lang w:eastAsia="et-EE"/>
        </w:rPr>
        <w:t>aid ka antibakteriaalset ravi..</w:t>
      </w:r>
      <w:r w:rsidRPr="6C3B37DE">
        <w:rPr/>
        <w:t xml:space="preserve"> </w:t>
      </w:r>
      <w:r w:rsidRPr="6C3B37DE">
        <w:rPr/>
        <w:t>(</w:t>
      </w:r>
      <w:r w:rsidRPr="0001501D">
        <w:fldChar w:fldCharType="begin"/>
      </w:r>
      <w:r w:rsidRPr="0001501D">
        <w:instrText xml:space="preserve"> HYPERLINK "http://www.ncbi.nlm.nih.gov/pubmed/?term=Nourhash%C3%A9mi%20F%5BAuthor%5D&amp;cauthor=true&amp;cauthor_uid=22555791" </w:instrText>
      </w:r>
      <w:r w:rsidRPr="0001501D">
        <w:fldChar w:fldCharType="separate"/>
      </w:r>
      <w:r w:rsidRPr="6A208A1A">
        <w:rPr>
          <w:rStyle w:val="Hyperlink"/>
          <w:rFonts w:ascii="Arial" w:hAnsi="Arial" w:eastAsia="Arial" w:cs="Arial"/>
          <w:color w:val="auto"/>
          <w:u w:val="none"/>
          <w:shd w:val="clear" w:color="auto" w:fill="FFFFFF"/>
        </w:rPr>
        <w:t>Nourhashémi</w:t>
      </w:r>
      <w:r w:rsidRPr="6A208A1A">
        <w:rPr>
          <w:rStyle w:val="Hyperlink"/>
          <w:rFonts w:ascii="Arial" w:hAnsi="Arial" w:eastAsia="Arial" w:cs="Arial"/>
          <w:color w:val="auto"/>
          <w:u w:val="none"/>
          <w:shd w:val="clear" w:color="auto" w:fill="FFFFFF"/>
        </w:rPr>
        <w:t xml:space="preserve">  </w:t>
      </w:r>
      <w:r w:rsidRPr="6A208A1A">
        <w:rPr>
          <w:rStyle w:val="Hyperlink"/>
          <w:rFonts w:ascii="Arial" w:hAnsi="Arial" w:eastAsia="Arial" w:cs="Arial"/>
          <w:color w:val="660066"/>
          <w:u w:val="none"/>
          <w:shd w:val="clear" w:color="auto" w:fill="FFFFFF"/>
        </w:rPr>
        <w:t>F</w:t>
      </w:r>
      <w:r w:rsidRPr="0001501D">
        <w:fldChar w:fldCharType="end"/>
      </w:r>
      <w:r w:rsidRPr="0001501D">
        <w:rPr/>
        <w:t xml:space="preserve"> 2012)</w:t>
      </w:r>
    </w:p>
    <w:p w:rsidR="6A208A1A" w:rsidP="6A208A1A" w:rsidRDefault="6A208A1A" w14:paraId="26758BA6" w14:textId="4791747C">
      <w:pPr>
        <w:pStyle w:val="Normal"/>
        <w:shd w:val="clear" w:color="auto" w:fill="FFFFFF" w:themeFill="background1"/>
        <w:spacing w:line="348" w:lineRule="atLeast"/>
      </w:pPr>
    </w:p>
    <w:p w:rsidR="6A208A1A" w:rsidP="6C3B37DE" w:rsidRDefault="6A208A1A" w14:paraId="5B38EC28" w14:textId="58088A01">
      <w:pPr>
        <w:spacing w:after="0" w:afterAutospacing="on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van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Riet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Paap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J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Mariani E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Chattat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R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Koopmans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R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Kerhervé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H,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Leppert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W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Forycka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M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Radbruch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L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Jaspers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B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Vissers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K, 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Vernooij-Dassen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M,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Engels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Y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, on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behalf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of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the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IMPACT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research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team</w:t>
      </w:r>
      <w:proofErr w:type="spellEnd"/>
    </w:p>
    <w:p w:rsidR="6A208A1A" w:rsidP="6C3B37DE" w:rsidRDefault="6A208A1A" w14:paraId="775B68D1" w14:textId="16148CB7">
      <w:pPr>
        <w:spacing w:after="0" w:afterAutospacing="on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Identification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of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the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palliative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phase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in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people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with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dementia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: a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variety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of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opinions</w:t>
      </w:r>
      <w:proofErr w:type="spellEnd"/>
    </w:p>
    <w:p w:rsidR="6A208A1A" w:rsidP="6C3B37DE" w:rsidRDefault="6A208A1A" w14:paraId="20591C4B" w14:textId="4A194EBE">
      <w:pPr>
        <w:spacing w:after="0" w:afterAutospacing="on"/>
        <w:rPr>
          <w:rFonts w:ascii="Calibri" w:hAnsi="Calibri" w:eastAsia="Calibri" w:cs="Calibri"/>
          <w:b w:val="1"/>
          <w:bCs w:val="1"/>
          <w:sz w:val="22"/>
          <w:szCs w:val="22"/>
        </w:rPr>
      </w:pP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between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healthcare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professionals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 </w:t>
      </w:r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BMC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Palliative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>Care</w:t>
      </w:r>
      <w:proofErr w:type="spellEnd"/>
      <w:r w:rsidRPr="6C3B37DE" w:rsidR="6C3B37D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(2015) 14:56.</w:t>
      </w:r>
    </w:p>
    <w:p w:rsidR="6A208A1A" w:rsidP="6A208A1A" w:rsidRDefault="6A208A1A" w14:paraId="2205A8FD" w14:textId="410359D5">
      <w:pPr>
        <w:pStyle w:val="Normal"/>
        <w:spacing w:after="0" w:afterAutospacing="on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A208A1A" w:rsidP="6C3B37DE" w:rsidRDefault="6A208A1A" w14:paraId="19B5FFAD" w14:textId="1B13D5A2">
      <w:pPr>
        <w:pStyle w:val="Normal"/>
        <w:spacing w:after="0" w:afterAutospacing="on"/>
        <w:rPr>
          <w:rFonts w:ascii="Calibri" w:hAnsi="Calibri" w:eastAsia="Calibri" w:cs="Calibri"/>
          <w:sz w:val="22"/>
          <w:szCs w:val="22"/>
        </w:rPr>
      </w:pPr>
      <w:proofErr w:type="spellStart"/>
      <w:r w:rsidRPr="6C3B37DE" w:rsidR="6C3B37DE">
        <w:rPr>
          <w:rFonts w:ascii="Calibri" w:hAnsi="Calibri" w:eastAsia="Calibri" w:cs="Calibri"/>
          <w:b w:val="0"/>
          <w:bCs w:val="0"/>
          <w:sz w:val="22"/>
          <w:szCs w:val="22"/>
        </w:rPr>
        <w:t>Prospektiivne</w:t>
      </w:r>
      <w:proofErr w:type="spellEnd"/>
      <w:r w:rsidRPr="6C3B37DE" w:rsidR="6C3B37DE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küsitlus uuring Euroopa riikides (</w:t>
      </w:r>
      <w:r w:rsidRPr="6C3B37DE" w:rsidR="6C3B37DE">
        <w:rPr>
          <w:rFonts w:ascii="Calibri" w:hAnsi="Calibri" w:eastAsia="Calibri" w:cs="Calibri"/>
          <w:b w:val="0"/>
          <w:bCs w:val="0"/>
          <w:sz w:val="22"/>
          <w:szCs w:val="22"/>
        </w:rPr>
        <w:t>Prantsusmaa</w:t>
      </w:r>
      <w:r w:rsidRPr="6C3B37DE" w:rsidR="6C3B37DE">
        <w:rPr>
          <w:rFonts w:ascii="Calibri" w:hAnsi="Calibri" w:eastAsia="Calibri" w:cs="Calibri"/>
          <w:sz w:val="22"/>
          <w:szCs w:val="22"/>
        </w:rPr>
        <w:t>, Saksamaa</w:t>
      </w:r>
      <w:r w:rsidRPr="6C3B37DE" w:rsidR="6C3B37DE">
        <w:rPr>
          <w:rFonts w:ascii="Calibri" w:hAnsi="Calibri" w:eastAsia="Calibri" w:cs="Calibri"/>
          <w:sz w:val="22"/>
          <w:szCs w:val="22"/>
        </w:rPr>
        <w:t xml:space="preserve">, </w:t>
      </w:r>
      <w:r w:rsidRPr="6C3B37DE" w:rsidR="6C3B37DE">
        <w:rPr>
          <w:rFonts w:ascii="Calibri" w:hAnsi="Calibri" w:eastAsia="Calibri" w:cs="Calibri"/>
          <w:sz w:val="22"/>
          <w:szCs w:val="22"/>
        </w:rPr>
        <w:t>Itaalia</w:t>
      </w:r>
      <w:r w:rsidRPr="6C3B37DE" w:rsidR="6C3B37DE">
        <w:rPr>
          <w:rFonts w:ascii="Calibri" w:hAnsi="Calibri" w:eastAsia="Calibri" w:cs="Calibri"/>
          <w:sz w:val="22"/>
          <w:szCs w:val="22"/>
        </w:rPr>
        <w:t xml:space="preserve">, </w:t>
      </w:r>
      <w:r w:rsidRPr="6C3B37DE" w:rsidR="6C3B37DE">
        <w:rPr>
          <w:rFonts w:ascii="Calibri" w:hAnsi="Calibri" w:eastAsia="Calibri" w:cs="Calibri"/>
          <w:sz w:val="22"/>
          <w:szCs w:val="22"/>
        </w:rPr>
        <w:t>Norra</w:t>
      </w:r>
      <w:r w:rsidRPr="6C3B37DE" w:rsidR="6C3B37DE">
        <w:rPr>
          <w:rFonts w:ascii="Calibri" w:hAnsi="Calibri" w:eastAsia="Calibri" w:cs="Calibri"/>
          <w:sz w:val="22"/>
          <w:szCs w:val="22"/>
        </w:rPr>
        <w:t xml:space="preserve">, </w:t>
      </w:r>
      <w:r w:rsidRPr="6C3B37DE" w:rsidR="6C3B37DE">
        <w:rPr>
          <w:rFonts w:ascii="Calibri" w:hAnsi="Calibri" w:eastAsia="Calibri" w:cs="Calibri"/>
          <w:sz w:val="22"/>
          <w:szCs w:val="22"/>
        </w:rPr>
        <w:t xml:space="preserve">Poola, Holland) palliatiivse ravi näidustuste kohta dementsetel. </w:t>
      </w:r>
      <w:r w:rsidRPr="6C3B37DE" w:rsidR="6C3B37DE">
        <w:rPr>
          <w:rFonts w:ascii="Calibri" w:hAnsi="Calibri" w:eastAsia="Calibri" w:cs="Calibri"/>
          <w:sz w:val="22"/>
          <w:szCs w:val="22"/>
        </w:rPr>
        <w:t>Kü</w:t>
      </w:r>
      <w:r w:rsidRPr="6C3B37DE" w:rsidR="6C3B37DE">
        <w:rPr>
          <w:rFonts w:ascii="Calibri" w:hAnsi="Calibri" w:eastAsia="Calibri" w:cs="Calibri"/>
          <w:sz w:val="22"/>
          <w:szCs w:val="22"/>
        </w:rPr>
        <w:t>simused</w:t>
      </w:r>
      <w:r w:rsidRPr="6C3B37DE" w:rsidR="6C3B37DE">
        <w:rPr>
          <w:rFonts w:ascii="Calibri" w:hAnsi="Calibri" w:eastAsia="Calibri" w:cs="Calibri"/>
          <w:sz w:val="22"/>
          <w:szCs w:val="22"/>
        </w:rPr>
        <w:t xml:space="preserve"> olid</w:t>
      </w:r>
      <w:r w:rsidRPr="6C3B37DE" w:rsidR="6C3B37DE">
        <w:rPr>
          <w:rFonts w:ascii="Calibri" w:hAnsi="Calibri" w:eastAsia="Calibri" w:cs="Calibri"/>
          <w:sz w:val="22"/>
          <w:szCs w:val="22"/>
        </w:rPr>
        <w:t xml:space="preserve"> järgmised:</w:t>
      </w:r>
    </w:p>
    <w:p w:rsidR="6A208A1A" w:rsidP="2149D387" w:rsidRDefault="6A208A1A" w14:paraId="5E5290ED" w14:textId="32064233" w14:noSpellErr="1">
      <w:pPr>
        <w:pStyle w:val="Normal"/>
        <w:spacing w:after="0" w:afterAutospacing="on"/>
        <w:rPr>
          <w:rFonts w:ascii="Calibri" w:hAnsi="Calibri" w:eastAsia="Calibri" w:cs="Calibri"/>
          <w:sz w:val="22"/>
          <w:szCs w:val="22"/>
        </w:rPr>
      </w:pPr>
      <w:r w:rsidRPr="2149D387" w:rsidR="2149D387">
        <w:rPr>
          <w:rFonts w:ascii="Calibri" w:hAnsi="Calibri" w:eastAsia="Calibri" w:cs="Calibri"/>
          <w:sz w:val="22"/>
          <w:szCs w:val="22"/>
        </w:rPr>
        <w:t>1) haiguse varane staadium</w:t>
      </w:r>
      <w:r w:rsidRPr="2149D387" w:rsidR="2149D387">
        <w:rPr>
          <w:rFonts w:ascii="Calibri" w:hAnsi="Calibri" w:eastAsia="Calibri" w:cs="Calibri"/>
          <w:sz w:val="22"/>
          <w:szCs w:val="22"/>
        </w:rPr>
        <w:t xml:space="preserve">; </w:t>
      </w:r>
    </w:p>
    <w:p w:rsidR="6A208A1A" w:rsidP="2149D387" w:rsidRDefault="6A208A1A" w14:paraId="4AEEBD4E" w14:noSpellErr="1" w14:textId="44268FF9">
      <w:pPr>
        <w:pStyle w:val="Normal"/>
        <w:spacing w:after="0" w:afterAutospacing="on"/>
        <w:rPr>
          <w:rFonts w:ascii="Calibri" w:hAnsi="Calibri" w:eastAsia="Calibri" w:cs="Calibri"/>
          <w:sz w:val="22"/>
          <w:szCs w:val="22"/>
        </w:rPr>
      </w:pPr>
      <w:r w:rsidRPr="2149D387" w:rsidR="2149D387">
        <w:rPr>
          <w:rFonts w:ascii="Calibri" w:hAnsi="Calibri" w:eastAsia="Calibri" w:cs="Calibri"/>
          <w:sz w:val="22"/>
          <w:szCs w:val="22"/>
        </w:rPr>
        <w:t xml:space="preserve">2) Kui esinevad </w:t>
      </w:r>
      <w:r w:rsidRPr="2149D387" w:rsidR="2149D387">
        <w:rPr>
          <w:rFonts w:ascii="Calibri" w:hAnsi="Calibri" w:eastAsia="Calibri" w:cs="Calibri"/>
          <w:sz w:val="22"/>
          <w:szCs w:val="22"/>
        </w:rPr>
        <w:t>kau</w:t>
      </w:r>
      <w:r w:rsidRPr="2149D387" w:rsidR="2149D387">
        <w:rPr>
          <w:rFonts w:ascii="Calibri" w:hAnsi="Calibri" w:eastAsia="Calibri" w:cs="Calibri"/>
          <w:sz w:val="22"/>
          <w:szCs w:val="22"/>
        </w:rPr>
        <w:t>g</w:t>
      </w:r>
      <w:r w:rsidRPr="2149D387" w:rsidR="2149D387">
        <w:rPr>
          <w:rFonts w:ascii="Calibri" w:hAnsi="Calibri" w:eastAsia="Calibri" w:cs="Calibri"/>
          <w:sz w:val="22"/>
          <w:szCs w:val="22"/>
        </w:rPr>
        <w:t>e</w:t>
      </w:r>
      <w:r w:rsidRPr="2149D387" w:rsidR="2149D387">
        <w:rPr>
          <w:rFonts w:ascii="Calibri" w:hAnsi="Calibri" w:eastAsia="Calibri" w:cs="Calibri"/>
          <w:sz w:val="22"/>
          <w:szCs w:val="22"/>
        </w:rPr>
        <w:t>le</w:t>
      </w:r>
      <w:r w:rsidRPr="2149D387" w:rsidR="2149D387">
        <w:rPr>
          <w:rFonts w:ascii="Calibri" w:hAnsi="Calibri" w:eastAsia="Calibri" w:cs="Calibri"/>
          <w:sz w:val="22"/>
          <w:szCs w:val="22"/>
        </w:rPr>
        <w:t xml:space="preserve"> </w:t>
      </w:r>
      <w:r w:rsidRPr="2149D387" w:rsidR="2149D387">
        <w:rPr>
          <w:rFonts w:ascii="Calibri" w:hAnsi="Calibri" w:eastAsia="Calibri" w:cs="Calibri"/>
          <w:sz w:val="22"/>
          <w:szCs w:val="22"/>
        </w:rPr>
        <w:t>arenen</w:t>
      </w:r>
      <w:r w:rsidRPr="2149D387" w:rsidR="2149D387">
        <w:rPr>
          <w:rFonts w:ascii="Calibri" w:hAnsi="Calibri" w:eastAsia="Calibri" w:cs="Calibri"/>
          <w:sz w:val="22"/>
          <w:szCs w:val="22"/>
        </w:rPr>
        <w:t>ud</w:t>
      </w:r>
      <w:r w:rsidRPr="2149D387" w:rsidR="2149D387">
        <w:rPr>
          <w:rFonts w:ascii="Calibri" w:hAnsi="Calibri" w:eastAsia="Calibri" w:cs="Calibri"/>
          <w:sz w:val="22"/>
          <w:szCs w:val="22"/>
        </w:rPr>
        <w:t xml:space="preserve"> dementsusele viitavad nähud </w:t>
      </w:r>
    </w:p>
    <w:p w:rsidR="6A208A1A" w:rsidP="2149D387" w:rsidRDefault="6A208A1A" w14:paraId="0699EF58" w14:textId="48DD2607" w14:noSpellErr="1">
      <w:pPr>
        <w:pStyle w:val="Normal"/>
        <w:spacing w:after="0" w:afterAutospacing="on"/>
        <w:rPr>
          <w:rFonts w:ascii="Calibri" w:hAnsi="Calibri" w:eastAsia="Calibri" w:cs="Calibri"/>
          <w:sz w:val="22"/>
          <w:szCs w:val="22"/>
        </w:rPr>
      </w:pPr>
      <w:r w:rsidRPr="2149D387" w:rsidR="2149D387">
        <w:rPr>
          <w:rFonts w:ascii="Calibri" w:hAnsi="Calibri" w:eastAsia="Calibri" w:cs="Calibri"/>
          <w:sz w:val="22"/>
          <w:szCs w:val="22"/>
        </w:rPr>
        <w:t xml:space="preserve">3) käesolevast momendist on edasine  kaasuva haiguse </w:t>
      </w:r>
      <w:r w:rsidRPr="2149D387" w:rsidR="2149D387">
        <w:rPr>
          <w:rFonts w:ascii="Calibri" w:hAnsi="Calibri" w:eastAsia="Calibri" w:cs="Calibri"/>
          <w:sz w:val="22"/>
          <w:szCs w:val="22"/>
        </w:rPr>
        <w:t xml:space="preserve">ravi kasutu.  </w:t>
      </w:r>
    </w:p>
    <w:p w:rsidR="6A208A1A" w:rsidP="6A208A1A" w:rsidRDefault="6A208A1A" w14:paraId="7AC671C4" w14:textId="01B8EAD3">
      <w:pPr>
        <w:pStyle w:val="Normal"/>
        <w:spacing w:after="0" w:afterAutospacing="on"/>
        <w:rPr>
          <w:rFonts w:ascii="Calibri" w:hAnsi="Calibri" w:eastAsia="Calibri" w:cs="Calibri"/>
          <w:sz w:val="22"/>
          <w:szCs w:val="22"/>
        </w:rPr>
      </w:pPr>
    </w:p>
    <w:p w:rsidR="6A208A1A" w:rsidP="6A208A1A" w:rsidRDefault="6A208A1A" w14:noSpellErr="1" w14:paraId="171D97D5" w14:textId="1F2ED137">
      <w:pPr>
        <w:pStyle w:val="Normal"/>
        <w:spacing w:after="0" w:afterAutospacing="on"/>
        <w:rPr>
          <w:rFonts w:ascii="Calibri" w:hAnsi="Calibri" w:eastAsia="Calibri" w:cs="Calibri"/>
          <w:sz w:val="22"/>
          <w:szCs w:val="22"/>
        </w:rPr>
      </w:pPr>
      <w:r w:rsidRPr="6A208A1A" w:rsidR="6A208A1A">
        <w:rPr>
          <w:rFonts w:ascii="Calibri" w:hAnsi="Calibri" w:eastAsia="Calibri" w:cs="Calibri"/>
          <w:sz w:val="22"/>
          <w:szCs w:val="22"/>
        </w:rPr>
        <w:t>Kü</w:t>
      </w:r>
      <w:r w:rsidRPr="6A208A1A" w:rsidR="6A208A1A">
        <w:rPr>
          <w:rFonts w:ascii="Calibri" w:hAnsi="Calibri" w:eastAsia="Calibri" w:cs="Calibri"/>
          <w:sz w:val="22"/>
          <w:szCs w:val="22"/>
        </w:rPr>
        <w:t xml:space="preserve">sitluse tulemusena saadi </w:t>
      </w:r>
      <w:r w:rsidRPr="6A208A1A" w:rsidR="6A208A1A">
        <w:rPr>
          <w:rFonts w:ascii="Calibri" w:hAnsi="Calibri" w:eastAsia="Calibri" w:cs="Calibri"/>
          <w:sz w:val="22"/>
          <w:szCs w:val="22"/>
        </w:rPr>
        <w:t>teada</w:t>
      </w:r>
      <w:r w:rsidRPr="6A208A1A" w:rsidR="6A208A1A">
        <w:rPr>
          <w:rFonts w:ascii="Calibri" w:hAnsi="Calibri" w:eastAsia="Calibri" w:cs="Calibri"/>
          <w:sz w:val="22"/>
          <w:szCs w:val="22"/>
        </w:rPr>
        <w:t xml:space="preserve">, et ei ole ühtseid seisukohti </w:t>
      </w:r>
      <w:r w:rsidRPr="6A208A1A" w:rsidR="6A208A1A">
        <w:rPr>
          <w:rFonts w:ascii="Calibri" w:hAnsi="Calibri" w:eastAsia="Calibri" w:cs="Calibri"/>
          <w:sz w:val="22"/>
          <w:szCs w:val="22"/>
        </w:rPr>
        <w:t>nendes</w:t>
      </w:r>
      <w:r w:rsidRPr="6A208A1A" w:rsidR="6A208A1A">
        <w:rPr>
          <w:rFonts w:ascii="Calibri" w:hAnsi="Calibri" w:eastAsia="Calibri" w:cs="Calibri"/>
          <w:sz w:val="22"/>
          <w:szCs w:val="22"/>
        </w:rPr>
        <w:t xml:space="preserve"> maades palliatiivsele ravile suunamiseks. </w:t>
      </w:r>
    </w:p>
    <w:p w:rsidR="6A208A1A" w:rsidP="6A208A1A" w:rsidRDefault="6A208A1A" w14:paraId="44E36752" w14:textId="457FCC95">
      <w:pPr>
        <w:pStyle w:val="Normal"/>
        <w:spacing w:after="0" w:afterAutospacing="on"/>
        <w:rPr>
          <w:rFonts w:ascii="Calibri" w:hAnsi="Calibri" w:eastAsia="Calibri" w:cs="Calibri"/>
          <w:sz w:val="22"/>
          <w:szCs w:val="22"/>
        </w:rPr>
      </w:pPr>
    </w:p>
    <w:p w:rsidR="6A208A1A" w:rsidP="6A208A1A" w:rsidRDefault="6A208A1A" w14:paraId="554B0135" w14:textId="2C9E22AB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R="006C1054" w:rsidP="00EF0CCC" w:rsidRDefault="006C1054" w14:paraId="2BB1CCF0" wp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Cs/>
          <w:color w:val="403838"/>
          <w:kern w:val="36"/>
          <w:lang w:eastAsia="et-EE"/>
        </w:rPr>
      </w:pPr>
    </w:p>
    <w:p xmlns:wp14="http://schemas.microsoft.com/office/word/2010/wordml" w:rsidR="005E00B8" w:rsidP="00EF0CCC" w:rsidRDefault="005E00B8" w14:paraId="34F8850F" wp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Cs/>
          <w:color w:val="403838"/>
          <w:kern w:val="36"/>
          <w:lang w:eastAsia="et-EE"/>
        </w:rPr>
      </w:pPr>
    </w:p>
    <w:p xmlns:wp14="http://schemas.microsoft.com/office/word/2010/wordml" w:rsidR="005E00B8" w:rsidP="00EF0CCC" w:rsidRDefault="00D030A4" w14:paraId="7892847D" wp14:textId="77777777">
      <w:pPr>
        <w:shd w:val="clear" w:color="auto" w:fill="FFFFFF"/>
        <w:spacing w:after="0" w:line="240" w:lineRule="auto"/>
        <w:textAlignment w:val="baseline"/>
      </w:pPr>
      <w:r>
        <w:t xml:space="preserve">             </w:t>
      </w:r>
    </w:p>
    <w:sectPr w:rsidR="005E00B8">
      <w:head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17EC4" w:rsidP="00BC7814" w:rsidRDefault="00317EC4" w14:paraId="599054B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17EC4" w:rsidP="00BC7814" w:rsidRDefault="00317EC4" w14:paraId="1821555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17EC4" w:rsidP="00BC7814" w:rsidRDefault="00317EC4" w14:paraId="38B8B7A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17EC4" w:rsidP="00BC7814" w:rsidRDefault="00317EC4" w14:paraId="5240987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C7814" w:rsidP="00BC7814" w:rsidRDefault="00BC7814" w14:paraId="4BC9F623" wp14:textId="77777777">
    <w:pPr>
      <w:tabs>
        <w:tab w:val="center" w:pos="4536"/>
        <w:tab w:val="right" w:pos="9072"/>
      </w:tabs>
      <w:spacing w:before="720"/>
    </w:pPr>
    <w:r w:rsidR="6C3B37DE">
      <w:rPr/>
      <w:t xml:space="preserve">Tõendusmaterjali kokkuvõte - </w:t>
    </w:r>
    <w:proofErr w:type="spellStart"/>
    <w:r w:rsidR="6C3B37DE">
      <w:rPr/>
      <w:t>EvSu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39EA"/>
    <w:multiLevelType w:val="hybridMultilevel"/>
    <w:tmpl w:val="839458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5B1"/>
    <w:multiLevelType w:val="hybridMultilevel"/>
    <w:tmpl w:val="FA762D6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62E13"/>
    <w:multiLevelType w:val="hybridMultilevel"/>
    <w:tmpl w:val="376CA68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648"/>
    <w:multiLevelType w:val="multilevel"/>
    <w:tmpl w:val="8D22D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11040"/>
    <w:multiLevelType w:val="hybridMultilevel"/>
    <w:tmpl w:val="07AC9C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14"/>
    <w:rsid w:val="0001370D"/>
    <w:rsid w:val="0001501D"/>
    <w:rsid w:val="00025A11"/>
    <w:rsid w:val="0005299B"/>
    <w:rsid w:val="00093C22"/>
    <w:rsid w:val="001D5464"/>
    <w:rsid w:val="002F7D7B"/>
    <w:rsid w:val="00317EC4"/>
    <w:rsid w:val="00332ED3"/>
    <w:rsid w:val="0036239B"/>
    <w:rsid w:val="00451823"/>
    <w:rsid w:val="004F1497"/>
    <w:rsid w:val="005217FC"/>
    <w:rsid w:val="005225C0"/>
    <w:rsid w:val="005D647D"/>
    <w:rsid w:val="005D7F62"/>
    <w:rsid w:val="005E00B8"/>
    <w:rsid w:val="0063127F"/>
    <w:rsid w:val="006863AC"/>
    <w:rsid w:val="006C1054"/>
    <w:rsid w:val="007F0507"/>
    <w:rsid w:val="00835177"/>
    <w:rsid w:val="008D40FB"/>
    <w:rsid w:val="009F3D32"/>
    <w:rsid w:val="00AF40DC"/>
    <w:rsid w:val="00B32BF4"/>
    <w:rsid w:val="00BC7814"/>
    <w:rsid w:val="00CA5EE7"/>
    <w:rsid w:val="00CD3BFF"/>
    <w:rsid w:val="00D030A4"/>
    <w:rsid w:val="00DE3898"/>
    <w:rsid w:val="00EF0CCC"/>
    <w:rsid w:val="00F12A71"/>
    <w:rsid w:val="00F60D08"/>
    <w:rsid w:val="2149D387"/>
    <w:rsid w:val="6A208A1A"/>
    <w:rsid w:val="6C3B37DE"/>
    <w:rsid w:val="6DCF7508"/>
    <w:rsid w:val="70C8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E3F5CD3-9D57-4049-A7D2-E1E44C9034C1}"/>
  <w14:docId w14:val="68A6CF3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t-EE" w:eastAsia="en-US"/>
    </w:rPr>
  </w:style>
  <w:style w:type="paragraph" w:styleId="Heading1">
    <w:name w:val="heading 1"/>
    <w:basedOn w:val="Normal"/>
    <w:link w:val="Heading1Char"/>
    <w:uiPriority w:val="9"/>
    <w:qFormat/>
    <w:rsid w:val="004F1497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et-E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814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BC78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814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BC781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C781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BC781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t-EE"/>
    </w:rPr>
  </w:style>
  <w:style w:type="character" w:styleId="Heading1Char" w:customStyle="1">
    <w:name w:val="Heading 1 Char"/>
    <w:link w:val="Heading1"/>
    <w:uiPriority w:val="9"/>
    <w:rsid w:val="004F1497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name" w:customStyle="1">
    <w:name w:val="name"/>
    <w:rsid w:val="004F1497"/>
  </w:style>
  <w:style w:type="character" w:styleId="Hyperlink">
    <w:name w:val="Hyperlink"/>
    <w:uiPriority w:val="99"/>
    <w:semiHidden/>
    <w:unhideWhenUsed/>
    <w:rsid w:val="004F1497"/>
    <w:rPr>
      <w:color w:val="0000FF"/>
      <w:u w:val="single"/>
    </w:rPr>
  </w:style>
  <w:style w:type="character" w:styleId="contrib-degrees" w:customStyle="1">
    <w:name w:val="contrib-degrees"/>
    <w:rsid w:val="004F1497"/>
  </w:style>
  <w:style w:type="character" w:styleId="apple-converted-space" w:customStyle="1">
    <w:name w:val="apple-converted-space"/>
    <w:rsid w:val="005E00B8"/>
  </w:style>
  <w:style w:type="character" w:styleId="highlight" w:customStyle="1">
    <w:name w:val="highlight"/>
    <w:rsid w:val="005E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settings" Target="settings.xml" Id="rId4" /><Relationship Type="http://schemas.openxmlformats.org/officeDocument/2006/relationships/hyperlink" Target="http://ajh.sagepub.com/search?author1=Paul+A.+Yeaman&amp;sortspec=date&amp;submit=Submit" TargetMode="External" Id="R32992b981bf9488c" /><Relationship Type="http://schemas.openxmlformats.org/officeDocument/2006/relationships/hyperlink" Target="http://ajh.sagepub.com/search?author1=James+L.+Ford&amp;sortspec=date&amp;submit=Submit" TargetMode="External" Id="Rc3ee7c0f53e04e93" /><Relationship Type="http://schemas.openxmlformats.org/officeDocument/2006/relationships/hyperlink" Target="http://ajh.sagepub.com/search?author1=Kye+Y.+Kim&amp;sortspec=date&amp;submit=Submit" TargetMode="External" Id="Re5c881054ed54ab9" /><Relationship Type="http://schemas.openxmlformats.org/officeDocument/2006/relationships/hyperlink" Target="http://www.ncbi.nlm.nih.gov/pubmed/?term=Nourhash%C3%A9mi%20F%5BAuthor%5D&amp;cauthor=true&amp;cauthor_uid=22555791" TargetMode="External" Id="R6a4ff3c62d2c4f9d" /><Relationship Type="http://schemas.openxmlformats.org/officeDocument/2006/relationships/hyperlink" Target="http://www.ncbi.nlm.nih.gov/pubmed/?term=Vellas%20B%5BAuthor%5D&amp;cauthor=true&amp;cauthor_uid=22555791" TargetMode="External" Id="R234246d59c2e4116" /><Relationship Type="http://schemas.openxmlformats.org/officeDocument/2006/relationships/hyperlink" Target="http://www.ncbi.nlm.nih.gov/pubmed/?term=Rolland%20Y%5BAuthor%5D&amp;cauthor=true&amp;cauthor_uid=22555791" TargetMode="External" Id="Rd137797d1f0c48ef" /><Relationship Type="http://schemas.openxmlformats.org/officeDocument/2006/relationships/hyperlink" Target="http://www.ncbi.nlm.nih.gov/pubmed/22555791" TargetMode="External" Id="R94bceed89ed947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6601-9484-427B-BAD3-1E0FC38067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 TÜ Kliinikum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Ülle Krikmann</dc:creator>
  <keywords/>
  <lastModifiedBy>Ülle Krikmann</lastModifiedBy>
  <revision>10</revision>
  <dcterms:created xsi:type="dcterms:W3CDTF">2016-11-16T18:41:00.0000000Z</dcterms:created>
  <dcterms:modified xsi:type="dcterms:W3CDTF">2016-11-22T07:28:05.8154836Z</dcterms:modified>
</coreProperties>
</file>