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042FF2" w:rsidR="00304F79" w:rsidP="31897A2A" w:rsidRDefault="00042FF2" w14:paraId="1D922867" wp14:textId="0EB8FC11">
      <w:pPr>
        <w:pStyle w:val="Normaallaad"/>
        <w:rPr>
          <w:rFonts w:ascii="Verdana" w:hAnsi="Verdana"/>
          <w:b/>
          <w:color w:val="000080"/>
          <w:sz w:val="18"/>
          <w:szCs w:val="18"/>
        </w:rPr>
      </w:pPr>
      <w:proofErr w:type="spellStart"/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Kliiniline</w:t>
      </w:r>
      <w:proofErr w:type="spellEnd"/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 xml:space="preserve"> </w:t>
      </w:r>
      <w:proofErr w:type="spellStart"/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küsimus</w:t>
      </w:r>
      <w:proofErr w:type="spellEnd"/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 xml:space="preserve"> </w:t>
      </w:r>
      <w:proofErr w:type="spellStart"/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nr</w:t>
      </w:r>
      <w:proofErr w:type="spellEnd"/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 xml:space="preserve"> </w:t>
      </w:r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1</w:t>
      </w:r>
      <w:r w:rsidRPr="370FED00" w:rsidR="370FED00">
        <w:rPr>
          <w:rFonts w:ascii="Verdana" w:hAnsi="Verdana" w:eastAsia="Verdana" w:cs="Verdana"/>
          <w:b w:val="1"/>
          <w:bCs w:val="1"/>
          <w:color w:val="000080"/>
          <w:sz w:val="22"/>
          <w:szCs w:val="22"/>
          <w:lang w:val="fi-FI"/>
        </w:rPr>
        <w:t>4</w:t>
      </w:r>
    </w:p>
    <w:p w:rsidR="4FF0DF2B" w:rsidP="4FF0DF2B" w:rsidRDefault="4FF0DF2B" w14:paraId="5C8C0FF5" w14:textId="77D76D6E">
      <w:pPr>
        <w:jc w:val="both"/>
      </w:pPr>
      <w:r w:rsidRPr="370FED00" w:rsidR="370FED00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 xml:space="preserve">Kas kõik dementsussündroomiga patsiendid tuleb Alzheimeri tõve diagnoosi kinnitamiseks suunata vastava valdkonnaga süvendatult tegeleva erialaspetsialisti (neuroloog, geriaater, psühhiaater) ambulatoorsele vastuvõtule vs. haiglauuringutele vs. </w:t>
      </w:r>
      <w:proofErr w:type="spellStart"/>
      <w:r w:rsidRPr="370FED00" w:rsidR="370FED00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mitte</w:t>
      </w:r>
      <w:proofErr w:type="spellEnd"/>
      <w:r w:rsidRPr="370FED00" w:rsidR="370FED00">
        <w:rPr>
          <w:rFonts w:ascii="Calibri" w:hAnsi="Calibri" w:eastAsia="Calibri" w:cs="Calibri"/>
          <w:b w:val="1"/>
          <w:bCs w:val="1"/>
          <w:color w:val="002060"/>
          <w:sz w:val="22"/>
          <w:szCs w:val="22"/>
          <w:lang w:val="en-US"/>
        </w:rPr>
        <w:t>?</w:t>
      </w:r>
      <w:r w:rsidRPr="370FED00" w:rsidR="370FED00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</w:p>
    <w:p w:rsidR="4FF0DF2B" w:rsidP="4FF0DF2B" w:rsidRDefault="4FF0DF2B" w14:noSpellErr="1" w14:paraId="410C3134" w14:textId="4A62B900">
      <w:pPr>
        <w:jc w:val="both"/>
      </w:pPr>
      <w:r w:rsidRPr="4FF0DF2B" w:rsidR="4FF0DF2B">
        <w:rPr>
          <w:rFonts w:ascii="Calibri" w:hAnsi="Calibri" w:eastAsia="Calibri" w:cs="Calibri"/>
          <w:color w:val="002060"/>
          <w:sz w:val="22"/>
          <w:szCs w:val="22"/>
          <w:lang w:val="en-US"/>
        </w:rPr>
        <w:t>Tulemusnäitajad: Alzheimeri tõve varajane diagnoosimine, ravitavate dementsuste välistamine, patsiendi stress, vastava tervishoiuteenuse vajaduse ja mahu prognoos.</w:t>
      </w:r>
    </w:p>
    <w:p w:rsidR="4FF0DF2B" w:rsidP="4FF0DF2B" w:rsidRDefault="4FF0DF2B" w14:paraId="4E65EDAD" w14:textId="722EFE7F">
      <w:pPr>
        <w:pStyle w:val="Normaallaad"/>
        <w:jc w:val="both"/>
      </w:pPr>
    </w:p>
    <w:p xmlns:wp14="http://schemas.microsoft.com/office/word/2010/wordml" w:rsidRPr="002D065A" w:rsidR="003B0510" w:rsidP="002D065A" w:rsidRDefault="00042FF2" wp14:noSpellErr="1" w14:paraId="0DAF0787" wp14:textId="497E76BC">
      <w:pPr>
        <w:jc w:val="both"/>
      </w:pPr>
      <w:r w:rsidRPr="650DD99F" w:rsidR="650DD99F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Kokkuvõte</w:t>
      </w:r>
    </w:p>
    <w:p w:rsidR="650DD99F" w:rsidP="650DD99F" w:rsidRDefault="650DD99F" w14:noSpellErr="1" w14:paraId="55F5AF27" w14:textId="29E6C82F">
      <w:pPr>
        <w:pStyle w:val="Normaallaad"/>
        <w:jc w:val="both"/>
      </w:pPr>
    </w:p>
    <w:p xmlns:wp14="http://schemas.microsoft.com/office/word/2010/wordml" w:rsidRPr="002D065A" w:rsidR="003B0510" w:rsidP="2E9C8D5A" w:rsidRDefault="00042FF2" w14:paraId="04C16B8F" wp14:textId="65C7BA64" w14:noSpellErr="1">
      <w:pPr>
        <w:pStyle w:val="Normaallaad"/>
        <w:jc w:val="both"/>
      </w:pP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  <w:u w:val="single"/>
        </w:rPr>
        <w:t>Ravijuhendid: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</w:p>
    <w:p w:rsidR="650DD99F" w:rsidP="650DD99F" w:rsidRDefault="650DD99F" w14:paraId="6D6CE8D4" w14:textId="68733E6C">
      <w:pPr>
        <w:pStyle w:val="Normaallaad"/>
        <w:jc w:val="both"/>
      </w:pP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T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eemat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on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käsitletud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proofErr w:type="spellStart"/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Australia</w:t>
      </w:r>
      <w:proofErr w:type="spellEnd"/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California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,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ENFS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, NICE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, Kanada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ravijuhend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id. Kõigis ravijuhendites tuuakse välja </w:t>
      </w:r>
      <w:proofErr w:type="spellStart"/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medikament</w:t>
      </w:r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>oosse</w:t>
      </w:r>
      <w:proofErr w:type="spellEnd"/>
      <w:r w:rsidRPr="370FED00" w:rsidR="370FED00"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  <w:t xml:space="preserve"> ravi soovitused, perekonna nõustamine. </w:t>
      </w:r>
    </w:p>
    <w:p w:rsidR="650DD99F" w:rsidP="650DD99F" w:rsidRDefault="650DD99F" w14:paraId="5E3B89D7" w14:textId="17720757">
      <w:pPr>
        <w:pStyle w:val="Normaallaad"/>
        <w:jc w:val="both"/>
      </w:pPr>
      <w:r w:rsidRPr="05ADADCE" w:rsidR="05ADADCE">
        <w:rPr>
          <w:rFonts w:ascii="Verdana" w:hAnsi="Verdana" w:eastAsia="Verdana" w:cs="Verdana"/>
          <w:sz w:val="18"/>
          <w:szCs w:val="18"/>
          <w:u w:val="single"/>
        </w:rPr>
        <w:t xml:space="preserve">Austraalia </w:t>
      </w:r>
      <w:r w:rsidRPr="05ADADCE" w:rsidR="05ADADCE">
        <w:rPr>
          <w:rFonts w:ascii="Verdana" w:hAnsi="Verdana" w:eastAsia="Verdana" w:cs="Verdana"/>
          <w:sz w:val="18"/>
          <w:szCs w:val="18"/>
          <w:u w:val="single"/>
        </w:rPr>
        <w:t>juhend (2016)</w:t>
      </w:r>
      <w:r w:rsidRPr="05ADADCE" w:rsidR="05ADADCE">
        <w:rPr>
          <w:rFonts w:ascii="Verdana" w:hAnsi="Verdana" w:eastAsia="Verdana" w:cs="Verdana"/>
          <w:sz w:val="18"/>
          <w:szCs w:val="18"/>
          <w:u w:val="single"/>
        </w:rPr>
        <w:t>:</w:t>
      </w:r>
      <w:r w:rsidRPr="05ADADCE" w:rsidR="05ADADCE">
        <w:rPr>
          <w:rFonts w:ascii="Verdana" w:hAnsi="Verdana" w:eastAsia="Verdana" w:cs="Verdana"/>
          <w:sz w:val="18"/>
          <w:szCs w:val="18"/>
        </w:rPr>
        <w:t xml:space="preserve"> Inimesed, kel on kahtlus </w:t>
      </w:r>
      <w:r w:rsidRPr="05ADADCE" w:rsidR="05ADADCE">
        <w:rPr>
          <w:rFonts w:ascii="Verdana" w:hAnsi="Verdana" w:eastAsia="Verdana" w:cs="Verdana"/>
          <w:sz w:val="18"/>
          <w:szCs w:val="18"/>
        </w:rPr>
        <w:t>dementsu</w:t>
      </w:r>
      <w:r w:rsidRPr="05ADADCE" w:rsidR="05ADADCE">
        <w:rPr>
          <w:rFonts w:ascii="Verdana" w:hAnsi="Verdana" w:eastAsia="Verdana" w:cs="Verdana"/>
          <w:sz w:val="18"/>
          <w:szCs w:val="18"/>
        </w:rPr>
        <w:t>s</w:t>
      </w:r>
      <w:r w:rsidRPr="05ADADCE" w:rsidR="05ADADCE">
        <w:rPr>
          <w:rFonts w:ascii="Verdana" w:hAnsi="Verdana" w:eastAsia="Verdana" w:cs="Verdana"/>
          <w:sz w:val="18"/>
          <w:szCs w:val="18"/>
        </w:rPr>
        <w:t>e</w:t>
      </w:r>
      <w:r w:rsidRPr="05ADADCE" w:rsidR="05ADADCE">
        <w:rPr>
          <w:rFonts w:ascii="Verdana" w:hAnsi="Verdana" w:eastAsia="Verdana" w:cs="Verdana"/>
          <w:sz w:val="18"/>
          <w:szCs w:val="18"/>
        </w:rPr>
        <w:t xml:space="preserve"> diagnoosile, tuleb suunata </w:t>
      </w:r>
      <w:r w:rsidRPr="05ADADCE" w:rsidR="05ADADCE">
        <w:rPr>
          <w:rFonts w:ascii="Verdana" w:hAnsi="Verdana" w:eastAsia="Verdana" w:cs="Verdana"/>
          <w:sz w:val="18"/>
          <w:szCs w:val="18"/>
        </w:rPr>
        <w:t>deme</w:t>
      </w:r>
      <w:r w:rsidRPr="05ADADCE" w:rsidR="05ADADCE">
        <w:rPr>
          <w:rFonts w:ascii="Verdana" w:hAnsi="Verdana" w:eastAsia="Verdana" w:cs="Verdana"/>
          <w:sz w:val="18"/>
          <w:szCs w:val="18"/>
        </w:rPr>
        <w:t>n</w:t>
      </w:r>
      <w:r w:rsidRPr="05ADADCE" w:rsidR="05ADADCE">
        <w:rPr>
          <w:rFonts w:ascii="Verdana" w:hAnsi="Verdana" w:eastAsia="Verdana" w:cs="Verdana"/>
          <w:sz w:val="18"/>
          <w:szCs w:val="18"/>
        </w:rPr>
        <w:t>tsusega</w:t>
      </w:r>
      <w:r w:rsidRPr="05ADADCE" w:rsidR="05ADADCE">
        <w:rPr>
          <w:rFonts w:ascii="Verdana" w:hAnsi="Verdana" w:eastAsia="Verdana" w:cs="Verdana"/>
          <w:sz w:val="18"/>
          <w:szCs w:val="18"/>
        </w:rPr>
        <w:t xml:space="preserve"> tegelevatele teenust</w:t>
      </w:r>
      <w:r w:rsidRPr="05ADADCE" w:rsidR="05ADADCE">
        <w:rPr>
          <w:rFonts w:ascii="Verdana" w:hAnsi="Verdana" w:eastAsia="Verdana" w:cs="Verdana"/>
          <w:sz w:val="18"/>
          <w:szCs w:val="18"/>
        </w:rPr>
        <w:t>ele</w:t>
      </w:r>
      <w:r w:rsidRPr="05ADADCE" w:rsidR="05ADADCE">
        <w:rPr>
          <w:rFonts w:ascii="Verdana" w:hAnsi="Verdana" w:eastAsia="Verdana" w:cs="Verdana"/>
          <w:sz w:val="18"/>
          <w:szCs w:val="18"/>
        </w:rPr>
        <w:t xml:space="preserve"> või spetsialistide juurde (näiteks mälukliinik, neuroloog, </w:t>
      </w:r>
      <w:proofErr w:type="spellStart"/>
      <w:r w:rsidRPr="05ADADCE" w:rsidR="05ADADCE">
        <w:rPr>
          <w:rFonts w:ascii="Verdana" w:hAnsi="Verdana" w:eastAsia="Verdana" w:cs="Verdana"/>
          <w:sz w:val="18"/>
          <w:szCs w:val="18"/>
        </w:rPr>
        <w:t>geriaater</w:t>
      </w:r>
      <w:proofErr w:type="spellEnd"/>
      <w:r w:rsidRPr="05ADADCE" w:rsidR="05ADADCE">
        <w:rPr>
          <w:rFonts w:ascii="Verdana" w:hAnsi="Verdana" w:eastAsia="Verdana" w:cs="Verdana"/>
          <w:sz w:val="18"/>
          <w:szCs w:val="18"/>
        </w:rPr>
        <w:t>, psühhiaater). Juhend rõhutab isikule suunatud käsitlust (</w:t>
      </w:r>
      <w:proofErr w:type="spellStart"/>
      <w:r w:rsidRPr="05ADADCE" w:rsidR="05ADADCE">
        <w:rPr>
          <w:rFonts w:ascii="Verdana" w:hAnsi="Verdana" w:eastAsia="Verdana" w:cs="Verdana"/>
          <w:sz w:val="18"/>
          <w:szCs w:val="18"/>
        </w:rPr>
        <w:t>person</w:t>
      </w:r>
      <w:r w:rsidRPr="05ADADCE" w:rsidR="05ADADCE">
        <w:rPr>
          <w:rFonts w:ascii="Verdana" w:hAnsi="Verdana" w:eastAsia="Verdana" w:cs="Verdana"/>
          <w:sz w:val="18"/>
          <w:szCs w:val="18"/>
        </w:rPr>
        <w:t>-centered</w:t>
      </w:r>
      <w:proofErr w:type="spellEnd"/>
      <w:r w:rsidRPr="05ADADCE" w:rsidR="05ADADCE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05ADADCE" w:rsidR="05ADADCE">
        <w:rPr>
          <w:rFonts w:ascii="Verdana" w:hAnsi="Verdana" w:eastAsia="Verdana" w:cs="Verdana"/>
          <w:sz w:val="18"/>
          <w:szCs w:val="18"/>
        </w:rPr>
        <w:t>c</w:t>
      </w:r>
      <w:r w:rsidRPr="05ADADCE" w:rsidR="05ADADCE">
        <w:rPr>
          <w:rFonts w:ascii="Verdana" w:hAnsi="Verdana" w:eastAsia="Verdana" w:cs="Verdana"/>
          <w:sz w:val="18"/>
          <w:szCs w:val="18"/>
        </w:rPr>
        <w:t>are</w:t>
      </w:r>
      <w:proofErr w:type="spellEnd"/>
      <w:r w:rsidRPr="05ADADCE" w:rsidR="05ADADCE">
        <w:rPr>
          <w:rFonts w:ascii="Verdana" w:hAnsi="Verdana" w:eastAsia="Verdana" w:cs="Verdana"/>
          <w:sz w:val="18"/>
          <w:szCs w:val="18"/>
        </w:rPr>
        <w:t xml:space="preserve">) - igat juhtumist käsitletakse individuaalselt ja selgitatakse probleemid ja vajadused ning pakutakse sobivad teenused isikule ja tema perele; on soovitatud suhtuda hoolivalt dementsusega isikutesse ja individuaalset lähenemist. Oluline, et peredel on ligipääs dementsetele mõeldud teenustele. </w:t>
      </w:r>
      <w:r w:rsidRPr="05ADADCE" w:rsidR="05ADADCE">
        <w:rPr>
          <w:rFonts w:ascii="Verdana" w:hAnsi="Verdana" w:eastAsia="Verdana" w:cs="Verdana"/>
          <w:sz w:val="18"/>
          <w:szCs w:val="18"/>
        </w:rPr>
        <w:t>Demen</w:t>
      </w:r>
      <w:r w:rsidRPr="05ADADCE" w:rsidR="05ADADCE">
        <w:rPr>
          <w:rFonts w:ascii="Verdana" w:hAnsi="Verdana" w:eastAsia="Verdana" w:cs="Verdana"/>
          <w:sz w:val="18"/>
          <w:szCs w:val="18"/>
        </w:rPr>
        <w:t>tsetega</w:t>
      </w:r>
      <w:r w:rsidRPr="05ADADCE" w:rsidR="05ADADCE">
        <w:rPr>
          <w:rFonts w:ascii="Verdana" w:hAnsi="Verdana" w:eastAsia="Verdana" w:cs="Verdana"/>
          <w:sz w:val="18"/>
          <w:szCs w:val="18"/>
        </w:rPr>
        <w:t xml:space="preserve"> tegelevad töötajad peavad olema vastava läbinud koolituse. Koolitus peab andma oskuse </w:t>
      </w:r>
      <w:proofErr w:type="spellStart"/>
      <w:r w:rsidRPr="05ADADCE" w:rsidR="05ADADCE">
        <w:rPr>
          <w:rFonts w:ascii="Verdana" w:hAnsi="Verdana" w:eastAsia="Verdana" w:cs="Verdana"/>
          <w:sz w:val="18"/>
          <w:szCs w:val="18"/>
        </w:rPr>
        <w:t>effektiivselt</w:t>
      </w:r>
      <w:proofErr w:type="spellEnd"/>
      <w:r w:rsidRPr="05ADADCE" w:rsidR="05ADADCE">
        <w:rPr>
          <w:rFonts w:ascii="Verdana" w:hAnsi="Verdana" w:eastAsia="Verdana" w:cs="Verdana"/>
          <w:sz w:val="18"/>
          <w:szCs w:val="18"/>
        </w:rPr>
        <w:t xml:space="preserve"> suhelda dementsete inimestega, et ennetada käitumis- ja </w:t>
      </w:r>
      <w:r w:rsidRPr="05ADADCE" w:rsidR="05ADADCE">
        <w:rPr>
          <w:rFonts w:ascii="Verdana" w:hAnsi="Verdana" w:eastAsia="Verdana" w:cs="Verdana"/>
          <w:sz w:val="18"/>
          <w:szCs w:val="18"/>
        </w:rPr>
        <w:t>psühhiaatri</w:t>
      </w:r>
      <w:r w:rsidRPr="05ADADCE" w:rsidR="05ADADCE">
        <w:rPr>
          <w:rFonts w:ascii="Verdana" w:hAnsi="Verdana" w:eastAsia="Verdana" w:cs="Verdana"/>
          <w:sz w:val="18"/>
          <w:szCs w:val="18"/>
        </w:rPr>
        <w:t>lisi</w:t>
      </w:r>
      <w:r w:rsidRPr="05ADADCE" w:rsidR="05ADADCE">
        <w:rPr>
          <w:rFonts w:ascii="Verdana" w:hAnsi="Verdana" w:eastAsia="Verdana" w:cs="Verdana"/>
          <w:sz w:val="18"/>
          <w:szCs w:val="18"/>
        </w:rPr>
        <w:t xml:space="preserve"> probleeme. </w:t>
      </w:r>
    </w:p>
    <w:p w:rsidR="650DD99F" w:rsidP="650DD99F" w:rsidRDefault="650DD99F" w14:paraId="332CE53B" w14:textId="4BF908EA">
      <w:pPr>
        <w:pStyle w:val="Normaallaad"/>
        <w:jc w:val="both"/>
      </w:pPr>
      <w:r w:rsidRPr="370FED00" w:rsidR="370FED00">
        <w:rPr>
          <w:rFonts w:ascii="Verdana" w:hAnsi="Verdana" w:eastAsia="Verdana" w:cs="Verdana"/>
          <w:sz w:val="18"/>
          <w:szCs w:val="18"/>
          <w:u w:val="single"/>
        </w:rPr>
        <w:t>California juhend (2008)</w:t>
      </w:r>
      <w:r w:rsidRPr="370FED00" w:rsidR="370FED00">
        <w:rPr>
          <w:rFonts w:ascii="Verdana" w:hAnsi="Verdana" w:eastAsia="Verdana" w:cs="Verdana"/>
          <w:sz w:val="18"/>
          <w:szCs w:val="18"/>
        </w:rPr>
        <w:t xml:space="preserve">: Juhend on suunatud esmatasandi spetsialistidele, soovitused on </w:t>
      </w:r>
      <w:proofErr w:type="spellStart"/>
      <w:r w:rsidRPr="370FED00" w:rsidR="370FED00">
        <w:rPr>
          <w:rFonts w:ascii="Verdana" w:hAnsi="Verdana" w:eastAsia="Verdana" w:cs="Verdana"/>
          <w:sz w:val="18"/>
          <w:szCs w:val="18"/>
        </w:rPr>
        <w:t>antuda</w:t>
      </w:r>
      <w:proofErr w:type="spellEnd"/>
      <w:r w:rsidRPr="370FED00" w:rsidR="370FED00">
        <w:rPr>
          <w:rFonts w:ascii="Verdana" w:hAnsi="Verdana" w:eastAsia="Verdana" w:cs="Verdana"/>
          <w:sz w:val="18"/>
          <w:szCs w:val="18"/>
        </w:rPr>
        <w:t xml:space="preserve"> vastavalt ALZ staadiumitele – varases perioodis, haiguse mõõdukas astmes ja elu lõpu perioodil. Haiguse varases perioodis tuleb kindlasti selgitada juriidilisi</w:t>
      </w:r>
      <w:r w:rsidRPr="370FED00" w:rsidR="370FED00">
        <w:rPr>
          <w:rFonts w:ascii="Verdana" w:hAnsi="Verdana" w:eastAsia="Verdana" w:cs="Verdana"/>
          <w:sz w:val="18"/>
          <w:szCs w:val="18"/>
        </w:rPr>
        <w:t>, juhtumisõigusega seotud küsimusi</w:t>
      </w:r>
      <w:r w:rsidRPr="370FED00" w:rsidR="370FED00">
        <w:rPr>
          <w:rFonts w:ascii="Verdana" w:hAnsi="Verdana" w:eastAsia="Verdana" w:cs="Verdana"/>
          <w:sz w:val="18"/>
          <w:szCs w:val="18"/>
        </w:rPr>
        <w:t xml:space="preserve"> nii haigetele kui nende sugulastele. Lisaks ravimitele pakkuda ka </w:t>
      </w:r>
      <w:proofErr w:type="spellStart"/>
      <w:r w:rsidRPr="370FED00" w:rsidR="370FED00">
        <w:rPr>
          <w:rFonts w:ascii="Verdana" w:hAnsi="Verdana" w:eastAsia="Verdana" w:cs="Verdana"/>
          <w:sz w:val="18"/>
          <w:szCs w:val="18"/>
        </w:rPr>
        <w:t>kognitsiooni</w:t>
      </w:r>
      <w:proofErr w:type="spellEnd"/>
      <w:r w:rsidRPr="370FED00" w:rsidR="370FED00">
        <w:rPr>
          <w:rFonts w:ascii="Verdana" w:hAnsi="Verdana" w:eastAsia="Verdana" w:cs="Verdana"/>
          <w:sz w:val="18"/>
          <w:szCs w:val="18"/>
        </w:rPr>
        <w:t xml:space="preserve"> mõjutavaid mittefarmakoloogilisi tegevusi. Oluline seisundi hindamine keskmiselt 6 kuu kaupa, kliiniliste </w:t>
      </w:r>
      <w:r w:rsidRPr="370FED00" w:rsidR="370FED00">
        <w:rPr>
          <w:rFonts w:ascii="Verdana" w:hAnsi="Verdana" w:eastAsia="Verdana" w:cs="Verdana"/>
          <w:sz w:val="18"/>
          <w:szCs w:val="18"/>
        </w:rPr>
        <w:t>komplikatsioon</w:t>
      </w:r>
      <w:r w:rsidRPr="370FED00" w:rsidR="370FED00">
        <w:rPr>
          <w:rFonts w:ascii="Verdana" w:hAnsi="Verdana" w:eastAsia="Verdana" w:cs="Verdana"/>
          <w:sz w:val="18"/>
          <w:szCs w:val="18"/>
        </w:rPr>
        <w:t>i</w:t>
      </w:r>
      <w:r w:rsidRPr="370FED00" w:rsidR="370FED00">
        <w:rPr>
          <w:rFonts w:ascii="Verdana" w:hAnsi="Verdana" w:eastAsia="Verdana" w:cs="Verdana"/>
          <w:sz w:val="18"/>
          <w:szCs w:val="18"/>
        </w:rPr>
        <w:t>de</w:t>
      </w:r>
      <w:r w:rsidRPr="370FED00" w:rsidR="370FED00">
        <w:rPr>
          <w:rFonts w:ascii="Verdana" w:hAnsi="Verdana" w:eastAsia="Verdana" w:cs="Verdana"/>
          <w:sz w:val="18"/>
          <w:szCs w:val="18"/>
        </w:rPr>
        <w:t xml:space="preserve"> puhul sagedamini</w:t>
      </w:r>
      <w:r w:rsidRPr="370FED00" w:rsidR="370FED00">
        <w:rPr>
          <w:rFonts w:ascii="Verdana" w:hAnsi="Verdana" w:eastAsia="Verdana" w:cs="Verdana"/>
          <w:sz w:val="18"/>
          <w:szCs w:val="18"/>
        </w:rPr>
        <w:t>.</w:t>
      </w:r>
    </w:p>
    <w:p w:rsidR="431072F6" w:rsidP="431072F6" w:rsidRDefault="431072F6" w14:paraId="372AFA11" w14:textId="3198A698">
      <w:pPr>
        <w:pStyle w:val="Normaallaad"/>
        <w:jc w:val="both"/>
      </w:pPr>
      <w:r w:rsidRPr="370FED00" w:rsidR="370FED00">
        <w:rPr>
          <w:rFonts w:ascii="Verdana" w:hAnsi="Verdana" w:eastAsia="Verdana" w:cs="Verdana"/>
          <w:sz w:val="18"/>
          <w:szCs w:val="18"/>
          <w:u w:val="single"/>
        </w:rPr>
        <w:t xml:space="preserve">NICE juhend (2014): 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Juhend rõhutab, et ei tohi dementsuse diagnoosiga inimest diskrimineerida, samuti tuleb nendele arusaadaval moel saavutada nõusolek uuringuteks, tegevusteks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. Sotsiaal- ja tervishoiuteenuste </w:t>
      </w:r>
      <w:proofErr w:type="spellStart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osutajad</w:t>
      </w:r>
      <w:proofErr w:type="spellEnd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 peaksid tegema 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integreeritud koostööd. Mäluhäire kahtlusel tuleb suunata inimene 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mälukliinikusse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 või spetsialisti juurde, teostada strukturaalsed </w:t>
      </w:r>
      <w:proofErr w:type="spellStart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aj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uuuringud</w:t>
      </w:r>
      <w:proofErr w:type="spellEnd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, et välja lülitada teised patoloogiad, samuti on vajalik hinnata objektiivselt füüsilist tervist ja 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psühhiaatrilisi nähtusid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.</w:t>
      </w:r>
    </w:p>
    <w:p w:rsidR="370FED00" w:rsidP="370FED00" w:rsidRDefault="370FED00" w14:paraId="64FB2166" w14:textId="6B0716B1">
      <w:pPr>
        <w:pStyle w:val="Normaallaad"/>
        <w:jc w:val="both"/>
      </w:pP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EFNS (</w:t>
      </w:r>
      <w:proofErr w:type="spellStart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H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ort</w:t>
      </w:r>
      <w:proofErr w:type="spellEnd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 et </w:t>
      </w:r>
      <w:proofErr w:type="spellStart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al</w:t>
      </w:r>
      <w:proofErr w:type="spellEnd"/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): juhend annab soovituse AD diagnoosimisel tuleb haigele ning teha hooldajale teha ALZ diagnoos teatavaks, avalikuks (B tase). Hooldajatele ja ALZ 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haigetele pakkuda infot ja koolitust (A tase) Ei ole ühtki soovitust 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 xml:space="preserve"> ambulatoorselt või statsionaaris käsitluse kohta. Oluline on õige/korrektne diagnoos.</w:t>
      </w:r>
    </w:p>
    <w:p w:rsidR="370FED00" w:rsidP="370FED00" w:rsidRDefault="370FED00" w14:noSpellErr="1" w14:paraId="6E6CE484" w14:textId="1D81B755">
      <w:pPr>
        <w:pStyle w:val="Normaallaad"/>
        <w:jc w:val="both"/>
      </w:pP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K</w:t>
      </w:r>
      <w:r w:rsidRPr="370FED00" w:rsidR="370FED00">
        <w:rPr>
          <w:rFonts w:ascii="Verdana" w:hAnsi="Verdana" w:eastAsia="Verdana" w:cs="Verdana"/>
          <w:sz w:val="18"/>
          <w:szCs w:val="18"/>
          <w:u w:val="none"/>
        </w:rPr>
        <w:t>anada (</w:t>
      </w:r>
      <w:r w:rsidRPr="370FED00" w:rsidR="370FED00">
        <w:rPr>
          <w:rFonts w:ascii="Verdana" w:hAnsi="Verdana" w:eastAsia="Verdana" w:cs="Verdana"/>
          <w:sz w:val="18"/>
          <w:szCs w:val="18"/>
        </w:rPr>
        <w:t>CCCDTD4) juhend: Soovitus suunata mälukliinikusse kindlasti nooremas eas (alla 65 a)</w:t>
      </w:r>
      <w:r w:rsidRPr="370FED00" w:rsidR="370FED00">
        <w:rPr>
          <w:rFonts w:ascii="Verdana" w:hAnsi="Verdana" w:eastAsia="Verdana" w:cs="Verdana"/>
          <w:sz w:val="18"/>
          <w:szCs w:val="18"/>
        </w:rPr>
        <w:t xml:space="preserve"> </w:t>
      </w:r>
      <w:r w:rsidRPr="370FED00" w:rsidR="370FED00">
        <w:rPr>
          <w:rFonts w:ascii="Verdana" w:hAnsi="Verdana" w:eastAsia="Verdana" w:cs="Verdana"/>
          <w:sz w:val="18"/>
          <w:szCs w:val="18"/>
        </w:rPr>
        <w:t xml:space="preserve">tekkinud </w:t>
      </w:r>
      <w:r w:rsidRPr="370FED00" w:rsidR="370FED00">
        <w:rPr>
          <w:rFonts w:ascii="Verdana" w:hAnsi="Verdana" w:eastAsia="Verdana" w:cs="Verdana"/>
          <w:sz w:val="18"/>
          <w:szCs w:val="18"/>
        </w:rPr>
        <w:t>dementsusega</w:t>
      </w:r>
      <w:r w:rsidRPr="370FED00" w:rsidR="370FED00">
        <w:rPr>
          <w:rFonts w:ascii="Verdana" w:hAnsi="Verdana" w:eastAsia="Verdana" w:cs="Verdana"/>
          <w:sz w:val="18"/>
          <w:szCs w:val="18"/>
        </w:rPr>
        <w:t xml:space="preserve"> patsiendid, </w:t>
      </w:r>
      <w:r w:rsidRPr="370FED00" w:rsidR="370FED00">
        <w:rPr>
          <w:rFonts w:ascii="Verdana" w:hAnsi="Verdana" w:eastAsia="Verdana" w:cs="Verdana"/>
          <w:sz w:val="18"/>
          <w:szCs w:val="18"/>
        </w:rPr>
        <w:t>vajadusel võimaldades geneetilist konsultatsiooni. Suunata spetsialisti juurde ka kiiresti arenenud dementsusega juhud.</w:t>
      </w:r>
    </w:p>
    <w:p w:rsidR="370FED00" w:rsidP="370FED00" w:rsidRDefault="370FED00" w14:paraId="3E0C8B68" w14:textId="23807B3C">
      <w:pPr>
        <w:pStyle w:val="Normaallaad"/>
        <w:jc w:val="both"/>
      </w:pPr>
    </w:p>
    <w:p w:rsidR="370FED00" w:rsidP="370FED00" w:rsidRDefault="370FED00" w14:paraId="52ACE340" w14:textId="32BD864A">
      <w:pPr>
        <w:pStyle w:val="Normaallaad"/>
        <w:jc w:val="both"/>
      </w:pPr>
    </w:p>
    <w:p xmlns:wp14="http://schemas.microsoft.com/office/word/2010/wordml" w:rsidRPr="002D065A" w:rsidR="003B0510" w:rsidP="2E9C8D5A" w:rsidRDefault="00042FF2" w14:paraId="5D6183EA" wp14:textId="3A37182A">
      <w:pPr>
        <w:pStyle w:val="Normaallaad"/>
        <w:jc w:val="both"/>
      </w:pPr>
      <w:proofErr w:type="spellStart"/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Soovitused</w:t>
      </w:r>
      <w:proofErr w:type="spellEnd"/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:</w:t>
      </w:r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</w:t>
      </w:r>
    </w:p>
    <w:p xmlns:wp14="http://schemas.microsoft.com/office/word/2010/wordml" w:rsidRPr="002D065A" w:rsidR="003B0510" w:rsidP="2E9C8D5A" w:rsidRDefault="00042FF2" w14:paraId="66A6B2F1" wp14:textId="5655ED79">
      <w:pPr>
        <w:pStyle w:val="Loendilik"/>
        <w:numPr>
          <w:ilvl w:val="0"/>
          <w:numId w:val="19"/>
        </w:numPr>
        <w:jc w:val="both"/>
        <w:rPr>
          <w:rFonts w:ascii="Verdana" w:hAnsi="Verdana" w:eastAsia="Verdana" w:cs="Verdana"/>
          <w:color w:val="auto"/>
          <w:sz w:val="18"/>
          <w:szCs w:val="18"/>
        </w:rPr>
      </w:pP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Dementsussündroomi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</w:t>
      </w:r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ahtlusel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tuleb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saata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inimene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dementsusega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tegeleva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spetsial</w:t>
      </w:r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isti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juurde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(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neuroloog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psühhiaater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geriaater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)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või</w:t>
      </w:r>
      <w:proofErr w:type="spellEnd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mälukliinikusse</w:t>
      </w:r>
      <w:proofErr w:type="spellEnd"/>
    </w:p>
    <w:p xmlns:wp14="http://schemas.microsoft.com/office/word/2010/wordml" w:rsidRPr="002D065A" w:rsidR="003B0510" w:rsidP="2E9C8D5A" w:rsidRDefault="00042FF2" w14:paraId="51993952" wp14:textId="4EAE1FDA">
      <w:pPr>
        <w:pStyle w:val="Loendilik"/>
        <w:numPr>
          <w:ilvl w:val="0"/>
          <w:numId w:val="19"/>
        </w:numPr>
        <w:jc w:val="both"/>
        <w:rPr>
          <w:rFonts w:ascii="Verdana" w:hAnsi="Verdana" w:eastAsia="Verdana" w:cs="Verdana"/>
          <w:color w:val="auto"/>
          <w:sz w:val="18"/>
          <w:szCs w:val="18"/>
        </w:rPr>
      </w:pP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Juhendid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ei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käsitle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ambulatoorset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või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stastionaarseid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uuringuid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vajalik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on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isikule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suunatud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individuaalne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lähenemine</w:t>
      </w:r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et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saav</w:t>
      </w:r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utada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korrektne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diagnoos</w:t>
      </w:r>
      <w:proofErr w:type="spellEnd"/>
      <w:r w:rsidRPr="05ADADCE" w:rsidR="05ADADCE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.</w:t>
      </w:r>
    </w:p>
    <w:p xmlns:wp14="http://schemas.microsoft.com/office/word/2010/wordml" w:rsidRPr="002D065A" w:rsidR="003B0510" w:rsidP="370FED00" w:rsidRDefault="00042FF2" w14:paraId="72F1C516" wp14:textId="768B3453">
      <w:pPr>
        <w:pStyle w:val="Normaallaad"/>
        <w:jc w:val="both"/>
        <w:rPr>
          <w:rFonts w:ascii="Verdana" w:hAnsi="Verdana" w:eastAsia="Verdana" w:cs="Verdana"/>
          <w:color w:val="auto"/>
          <w:sz w:val="18"/>
          <w:szCs w:val="18"/>
        </w:rPr>
      </w:pPr>
    </w:p>
    <w:p w:rsidR="36D7EA7A" w:rsidP="36D7EA7A" w:rsidRDefault="36D7EA7A" w14:paraId="67DC74BF" w14:textId="0D36C5BD">
      <w:pPr>
        <w:pStyle w:val="Normaallaad"/>
        <w:jc w:val="both"/>
      </w:pPr>
      <w:r>
        <w:br/>
      </w:r>
      <w:proofErr w:type="spellStart"/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Süstemaatilised</w:t>
      </w:r>
      <w:proofErr w:type="spellEnd"/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ülevaated</w:t>
      </w:r>
      <w:proofErr w:type="spellEnd"/>
      <w:r w:rsidRPr="370FED00" w:rsidR="370FED00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</w:t>
      </w:r>
    </w:p>
    <w:p w:rsidR="370FED00" w:rsidP="370FED00" w:rsidRDefault="370FED00" w14:paraId="558B0C64" w14:textId="1FE8F4D4">
      <w:pPr>
        <w:pStyle w:val="Normaallaad"/>
        <w:numPr>
          <w:ilvl w:val="0"/>
          <w:numId w:val="20"/>
        </w:numPr>
        <w:jc w:val="both"/>
        <w:rPr>
          <w:rFonts w:ascii="Verdana" w:hAnsi="Verdana" w:eastAsia="Verdana" w:cs="Verdana"/>
          <w:color w:val="000080"/>
          <w:sz w:val="18"/>
          <w:szCs w:val="18"/>
        </w:rPr>
      </w:pPr>
      <w:proofErr w:type="spellStart"/>
      <w:r w:rsidR="370FED00">
        <w:rPr/>
        <w:t>Haberstroh</w:t>
      </w:r>
      <w:proofErr w:type="spellEnd"/>
      <w:r w:rsidR="370FED00">
        <w:rPr/>
        <w:t xml:space="preserve"> </w:t>
      </w:r>
      <w:r w:rsidR="370FED00">
        <w:rPr/>
        <w:t xml:space="preserve">J, </w:t>
      </w:r>
      <w:r w:rsidR="370FED00">
        <w:rPr/>
        <w:t xml:space="preserve">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Optimal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management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Alzheimer’s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disease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patients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Clinical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guidelines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family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advice</w:t>
      </w:r>
      <w:proofErr w:type="spellEnd"/>
      <w:r w:rsidRPr="370FED00" w:rsidR="370FED00">
        <w:rPr>
          <w:rFonts w:ascii="Times New Roman" w:hAnsi="Times New Roman" w:eastAsia="Times New Roman" w:cs="Times New Roman"/>
          <w:sz w:val="24"/>
          <w:szCs w:val="24"/>
        </w:rPr>
        <w:t>. 2010</w:t>
      </w:r>
    </w:p>
    <w:p w:rsidR="370FED00" w:rsidP="370FED00" w:rsidRDefault="370FED00" w14:noSpellErr="1" w14:paraId="1DE46AE8" w14:textId="372049DB">
      <w:pPr>
        <w:pStyle w:val="Normaallaad"/>
        <w:jc w:val="both"/>
      </w:pPr>
      <w:r w:rsidR="370FED00">
        <w:rPr/>
        <w:t>Ülevaade juhenditest – Ameerika Psühhiaatrite Seltsi –APA; AAN;</w:t>
      </w:r>
      <w:r w:rsidR="370FED00">
        <w:rPr/>
        <w:t xml:space="preserve"> NICE; EFNS juhenditest kokkuvõtted, kus üheski ei käsitleta haiguse diagnoosimiseks haigete hospitaliseerimist. K</w:t>
      </w:r>
      <w:r w:rsidR="370FED00">
        <w:rPr/>
        <w:t>õikides</w:t>
      </w:r>
      <w:r w:rsidR="370FED00">
        <w:rPr/>
        <w:t xml:space="preserve"> juhendites rõhutatakse </w:t>
      </w:r>
      <w:r w:rsidR="370FED00">
        <w:rPr/>
        <w:t>patsient</w:t>
      </w:r>
      <w:r w:rsidR="370FED00">
        <w:rPr/>
        <w:t>id</w:t>
      </w:r>
      <w:r w:rsidR="370FED00">
        <w:rPr/>
        <w:t>e</w:t>
      </w:r>
      <w:r w:rsidR="370FED00">
        <w:rPr/>
        <w:t xml:space="preserve"> keskset lähenemist ja oluline on hooldajate-pereliikmete nõustamine ja informeerimine.</w:t>
      </w:r>
      <w:r w:rsidR="370FED00">
        <w:rPr/>
        <w:t xml:space="preserve"> </w:t>
      </w:r>
    </w:p>
    <w:p w:rsidR="1D49354F" w:rsidP="431072F6" w:rsidRDefault="1D49354F" w14:paraId="33EC6E0D" w14:noSpellErr="1" w14:textId="7786EFC1">
      <w:pPr>
        <w:pStyle w:val="Normaallaad"/>
        <w:ind/>
        <w:jc w:val="both"/>
      </w:pPr>
      <w:proofErr w:type="spellStart"/>
      <w:proofErr w:type="spellEnd"/>
    </w:p>
    <w:p xmlns:wp14="http://schemas.microsoft.com/office/word/2010/wordml" w:rsidRPr="002D065A" w:rsidR="00A91414" w:rsidP="003B0510" w:rsidRDefault="00A91414" w14:paraId="2C7540E7" wp14:textId="77777777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000080"/>
          <w:sz w:val="18"/>
          <w:szCs w:val="18"/>
          <w:lang w:val="fi-FI" w:eastAsia="en-US"/>
        </w:rPr>
      </w:pPr>
    </w:p>
    <w:p xmlns:wp14="http://schemas.microsoft.com/office/word/2010/wordml" w:rsidRPr="002D065A" w:rsidR="003B0510" w:rsidP="003B0510" w:rsidRDefault="003B0510" w14:paraId="24BBB11F" wp14:textId="5CC4F199">
      <w:pPr>
        <w:autoSpaceDE w:val="0"/>
        <w:autoSpaceDN w:val="0"/>
        <w:adjustRightInd w:val="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  <w:proofErr w:type="spellStart"/>
      <w:r w:rsidRPr="370FED00" w:rsidR="370FED00">
        <w:rPr>
          <w:rFonts w:ascii="Verdana,ArialMT" w:hAnsi="Verdana,ArialMT" w:eastAsia="Verdana,ArialMT" w:cs="Verdana,ArialMT"/>
          <w:b w:val="1"/>
          <w:bCs w:val="1"/>
          <w:color w:val="000080"/>
          <w:sz w:val="18"/>
          <w:szCs w:val="18"/>
          <w:lang w:val="fi-FI" w:eastAsia="en-US"/>
        </w:rPr>
        <w:t>Viited</w:t>
      </w:r>
      <w:proofErr w:type="spellEnd"/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ook w:val="01E0" w:firstRow="1" w:lastRow="1" w:firstColumn="1" w:lastColumn="1" w:noHBand="0" w:noVBand="0"/>
        <w:tblCaption w:val=""/>
        <w:tblDescription w:val=""/>
      </w:tblPr>
      <w:tblGrid>
        <w:gridCol w:w="6192"/>
        <w:gridCol w:w="3096"/>
      </w:tblGrid>
      <w:tr xmlns:wp14="http://schemas.microsoft.com/office/word/2010/wordml" w:rsidRPr="00FE17E8" w:rsidR="00CE5B40" w:rsidTr="370FED00" w14:paraId="7CF5AE3E" wp14:textId="77777777">
        <w:tc>
          <w:tcPr>
            <w:tcW w:w="6192" w:type="dxa"/>
            <w:shd w:val="clear" w:color="auto" w:fill="auto"/>
            <w:tcMar/>
          </w:tcPr>
          <w:p w:rsidRPr="002D065A" w:rsidR="00CE5B40" w:rsidP="00042FF2" w:rsidRDefault="00042FF2" w14:paraId="5E9A8AA1" wp14:textId="77777777">
            <w:pPr>
              <w:spacing w:before="75" w:after="225"/>
              <w:rPr>
                <w:rFonts w:ascii="Verdana" w:hAnsi="Verdana" w:cs="Arial"/>
                <w:b/>
                <w:color w:val="000080"/>
                <w:sz w:val="18"/>
                <w:szCs w:val="18"/>
                <w:lang w:val="fi-FI"/>
              </w:rPr>
            </w:pPr>
            <w:proofErr w:type="spellStart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Kokkuvõtte</w:t>
            </w:r>
            <w:proofErr w:type="spellEnd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(</w:t>
            </w:r>
            <w:proofErr w:type="spellStart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abstract</w:t>
            </w:r>
            <w:proofErr w:type="spellEnd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või</w:t>
            </w:r>
            <w:proofErr w:type="spellEnd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kokkuvõtlikum</w:t>
            </w:r>
            <w:proofErr w:type="spellEnd"/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info</w:t>
            </w:r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)</w:t>
            </w:r>
          </w:p>
        </w:tc>
        <w:tc>
          <w:tcPr>
            <w:tcW w:w="3096" w:type="dxa"/>
            <w:shd w:val="clear" w:color="auto" w:fill="auto"/>
            <w:tcMar/>
          </w:tcPr>
          <w:p w:rsidRPr="00832974" w:rsidR="00CE5B40" w:rsidP="00926558" w:rsidRDefault="00042FF2" w14:paraId="5E67733F" wp14:textId="77777777" wp14:noSpellErr="1">
            <w:pPr>
              <w:spacing w:before="75" w:after="225"/>
              <w:rPr>
                <w:rFonts w:ascii="Verdana" w:hAnsi="Verdana" w:cs="Arial"/>
                <w:b/>
                <w:color w:val="000080"/>
                <w:sz w:val="18"/>
                <w:szCs w:val="18"/>
                <w:lang w:val="en-US"/>
              </w:rPr>
            </w:pPr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>Viide</w:t>
            </w:r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 xml:space="preserve"> </w:t>
            </w:r>
            <w:r w:rsidRPr="370FED00" w:rsidR="370FED00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>kirjandusallikale</w:t>
            </w:r>
          </w:p>
        </w:tc>
      </w:tr>
    </w:tbl>
    <w:p w:rsidR="31897A2A" w:rsidP="31897A2A" w:rsidRDefault="31897A2A" w14:paraId="49AD6543" w14:noSpellErr="1" w14:textId="11179DDD">
      <w:pPr>
        <w:jc w:val="both"/>
      </w:pPr>
    </w:p>
    <w:sectPr w:rsidRPr="00FE17E8" w:rsidR="002D065A" w:rsidSect="00042FF2">
      <w:headerReference w:type="default" r:id="rId7"/>
      <w:headerReference w:type="first" r:id="rId8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50187" w:rsidP="00042FF2" w:rsidRDefault="00A50187" w14:paraId="7E8C8ECD" wp14:textId="77777777">
      <w:r>
        <w:separator/>
      </w:r>
    </w:p>
  </w:endnote>
  <w:endnote w:type="continuationSeparator" w:id="0">
    <w:p xmlns:wp14="http://schemas.microsoft.com/office/word/2010/wordml" w:rsidR="00A50187" w:rsidP="00042FF2" w:rsidRDefault="00A50187" w14:paraId="63C89B3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SFU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ARAD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c9c3bd71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50187" w:rsidP="00042FF2" w:rsidRDefault="00A50187" w14:paraId="123F71B2" wp14:textId="77777777">
      <w:r>
        <w:separator/>
      </w:r>
    </w:p>
  </w:footnote>
  <w:footnote w:type="continuationSeparator" w:id="0">
    <w:p xmlns:wp14="http://schemas.microsoft.com/office/word/2010/wordml" w:rsidR="00A50187" w:rsidP="00042FF2" w:rsidRDefault="00A50187" w14:paraId="6A9C2C5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4501C949" wp14:textId="77777777">
    <w:pPr>
      <w:pStyle w:val="Pis"/>
    </w:pPr>
    <w:r w:rsidR="370FED00">
      <w:rPr/>
      <w:t>[</w:t>
    </w:r>
    <w:proofErr w:type="spellStart"/>
    <w:r w:rsidR="370FED00">
      <w:rPr/>
      <w:t>Type</w:t>
    </w:r>
    <w:proofErr w:type="spellEnd"/>
    <w:r w:rsidR="370FED00">
      <w:rPr/>
      <w:t xml:space="preserve"> </w:t>
    </w:r>
    <w:proofErr w:type="spellStart"/>
    <w:r w:rsidR="370FED00">
      <w:rPr/>
      <w:t>text</w:t>
    </w:r>
    <w:proofErr w:type="spellEnd"/>
    <w:r w:rsidR="370FED00">
      <w:rPr/>
      <w:t>]</w:t>
    </w:r>
  </w:p>
  <w:p xmlns:wp14="http://schemas.microsoft.com/office/word/2010/wordml" w:rsidR="00042FF2" w:rsidRDefault="00042FF2" w14:paraId="6BEE835B" wp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256543CA" wp14:textId="77777777">
    <w:pPr>
      <w:pStyle w:val="Pis"/>
    </w:pPr>
    <w:r w:rsidR="370FED00">
      <w:rPr/>
      <w:t>Tõendusmaterjali kokkuvõte</w:t>
    </w:r>
    <w:r w:rsidR="370FED00">
      <w:rPr/>
      <w:t xml:space="preserve"> - </w:t>
    </w:r>
    <w:proofErr w:type="spellStart"/>
    <w:r w:rsidR="370FED00">
      <w:rPr/>
      <w:t>EvSu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501D42"/>
    <w:multiLevelType w:val="hybridMultilevel"/>
    <w:tmpl w:val="6FEACDF4"/>
    <w:lvl w:ilvl="0" w:tplc="E42CFD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0344B"/>
    <w:multiLevelType w:val="hybridMultilevel"/>
    <w:tmpl w:val="CC1E1A86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B4E87"/>
    <w:multiLevelType w:val="hybridMultilevel"/>
    <w:tmpl w:val="6A56C87E"/>
    <w:lvl w:ilvl="0" w:tplc="5C2A4332">
      <w:start w:val="1"/>
      <w:numFmt w:val="decimal"/>
      <w:lvlText w:val="%1."/>
      <w:lvlJc w:val="left"/>
      <w:pPr>
        <w:ind w:left="720" w:hanging="360"/>
      </w:pPr>
      <w:rPr>
        <w:rFonts w:hint="default" w:ascii="AdvPSFUW" w:hAnsi="AdvPSFUW" w:cs="AdvPSFUW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93B32"/>
    <w:multiLevelType w:val="hybridMultilevel"/>
    <w:tmpl w:val="807EEE5E"/>
    <w:lvl w:ilvl="0" w:tplc="60307846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C9564E"/>
    <w:multiLevelType w:val="hybridMultilevel"/>
    <w:tmpl w:val="CC54653A"/>
    <w:lvl w:ilvl="0" w:tplc="590A5B38">
      <w:numFmt w:val="bullet"/>
      <w:lvlText w:val="-"/>
      <w:lvlJc w:val="left"/>
      <w:pPr>
        <w:ind w:left="420" w:hanging="360"/>
      </w:pPr>
      <w:rPr>
        <w:rFonts w:hint="default" w:ascii="Verdana" w:hAnsi="Verdana" w:eastAsia="Times New Roman" w:cs="ArialM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384C760E"/>
    <w:multiLevelType w:val="hybridMultilevel"/>
    <w:tmpl w:val="AD3202CE"/>
    <w:lvl w:ilvl="0" w:tplc="FBBAC2AA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53D9C"/>
    <w:multiLevelType w:val="hybridMultilevel"/>
    <w:tmpl w:val="90D85272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D145B8A"/>
    <w:multiLevelType w:val="hybridMultilevel"/>
    <w:tmpl w:val="E1F6608A"/>
    <w:lvl w:ilvl="0" w:tplc="34C49D60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  <w:sz w:val="1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0111BC"/>
    <w:multiLevelType w:val="hybridMultilevel"/>
    <w:tmpl w:val="62EC6EFC"/>
    <w:lvl w:ilvl="0" w:tplc="E98094D0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4"/>
  </w:num>
  <w:num w:numId="2">
    <w:abstractNumId w:val="11"/>
  </w:num>
  <w:num w:numId="3">
    <w:abstractNumId w:val="3"/>
    <w:lvlOverride w:ilvl="0">
      <w:startOverride w:val="30"/>
    </w:lvlOverride>
  </w:num>
  <w:num w:numId="4">
    <w:abstractNumId w:val="3"/>
    <w:lvlOverride w:ilvl="0">
      <w:startOverride w:val="3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34"/>
    <w:rsid w:val="00002273"/>
    <w:rsid w:val="00002CA6"/>
    <w:rsid w:val="00003415"/>
    <w:rsid w:val="00003BB1"/>
    <w:rsid w:val="00005947"/>
    <w:rsid w:val="000059B2"/>
    <w:rsid w:val="00006685"/>
    <w:rsid w:val="0000743C"/>
    <w:rsid w:val="0000751E"/>
    <w:rsid w:val="00007540"/>
    <w:rsid w:val="00007FA9"/>
    <w:rsid w:val="00010083"/>
    <w:rsid w:val="0001121A"/>
    <w:rsid w:val="00011A30"/>
    <w:rsid w:val="00012BC6"/>
    <w:rsid w:val="000135ED"/>
    <w:rsid w:val="00014B22"/>
    <w:rsid w:val="00014BB0"/>
    <w:rsid w:val="000151F7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2FF2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EB1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3EFB"/>
    <w:rsid w:val="00095A89"/>
    <w:rsid w:val="00095D5C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27E9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953"/>
    <w:rsid w:val="000C174B"/>
    <w:rsid w:val="000C1A39"/>
    <w:rsid w:val="000C1A80"/>
    <w:rsid w:val="000C1BE1"/>
    <w:rsid w:val="000C2276"/>
    <w:rsid w:val="000C227C"/>
    <w:rsid w:val="000C32B5"/>
    <w:rsid w:val="000C3547"/>
    <w:rsid w:val="000C4235"/>
    <w:rsid w:val="000C431A"/>
    <w:rsid w:val="000C51F1"/>
    <w:rsid w:val="000C5D52"/>
    <w:rsid w:val="000C7B7A"/>
    <w:rsid w:val="000C7DAE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DF8"/>
    <w:rsid w:val="001343D0"/>
    <w:rsid w:val="00134EFF"/>
    <w:rsid w:val="0013545D"/>
    <w:rsid w:val="00136991"/>
    <w:rsid w:val="00136DD4"/>
    <w:rsid w:val="001407F5"/>
    <w:rsid w:val="00141327"/>
    <w:rsid w:val="0014137E"/>
    <w:rsid w:val="00141671"/>
    <w:rsid w:val="0014260B"/>
    <w:rsid w:val="0014373A"/>
    <w:rsid w:val="00144109"/>
    <w:rsid w:val="001441BA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2B4"/>
    <w:rsid w:val="0015337B"/>
    <w:rsid w:val="00153BC0"/>
    <w:rsid w:val="001541CD"/>
    <w:rsid w:val="00154241"/>
    <w:rsid w:val="0015446F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AEE"/>
    <w:rsid w:val="00160C48"/>
    <w:rsid w:val="001614BF"/>
    <w:rsid w:val="0016191C"/>
    <w:rsid w:val="00162FEF"/>
    <w:rsid w:val="00163701"/>
    <w:rsid w:val="001639A1"/>
    <w:rsid w:val="00164483"/>
    <w:rsid w:val="00164634"/>
    <w:rsid w:val="001648F0"/>
    <w:rsid w:val="00164C33"/>
    <w:rsid w:val="00164EB4"/>
    <w:rsid w:val="001650C8"/>
    <w:rsid w:val="00165A4E"/>
    <w:rsid w:val="001664AD"/>
    <w:rsid w:val="001669D3"/>
    <w:rsid w:val="0016732C"/>
    <w:rsid w:val="001675E0"/>
    <w:rsid w:val="00167E94"/>
    <w:rsid w:val="00170CD3"/>
    <w:rsid w:val="00171532"/>
    <w:rsid w:val="00171633"/>
    <w:rsid w:val="001719C5"/>
    <w:rsid w:val="00171E18"/>
    <w:rsid w:val="00172AC8"/>
    <w:rsid w:val="00172EFA"/>
    <w:rsid w:val="001733F5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57A8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47FB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2DD2"/>
    <w:rsid w:val="00203323"/>
    <w:rsid w:val="00203376"/>
    <w:rsid w:val="00203A0F"/>
    <w:rsid w:val="00204A47"/>
    <w:rsid w:val="00204CFC"/>
    <w:rsid w:val="00204EA4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E41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06C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495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58B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1F86"/>
    <w:rsid w:val="0025280E"/>
    <w:rsid w:val="00253250"/>
    <w:rsid w:val="00253EF3"/>
    <w:rsid w:val="00253F7A"/>
    <w:rsid w:val="002541F9"/>
    <w:rsid w:val="002548FB"/>
    <w:rsid w:val="00254A9A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2E33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83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0D1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5A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B70"/>
    <w:rsid w:val="002F1CC1"/>
    <w:rsid w:val="002F1DB7"/>
    <w:rsid w:val="002F288D"/>
    <w:rsid w:val="002F2E78"/>
    <w:rsid w:val="002F36B4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884"/>
    <w:rsid w:val="002F7F7A"/>
    <w:rsid w:val="003001A0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E53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4F79"/>
    <w:rsid w:val="0030546E"/>
    <w:rsid w:val="00305592"/>
    <w:rsid w:val="003078FF"/>
    <w:rsid w:val="003079F3"/>
    <w:rsid w:val="003106F1"/>
    <w:rsid w:val="0031071A"/>
    <w:rsid w:val="00310EB1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0EA5"/>
    <w:rsid w:val="003211FC"/>
    <w:rsid w:val="003220DA"/>
    <w:rsid w:val="003221C7"/>
    <w:rsid w:val="003228AA"/>
    <w:rsid w:val="00323C85"/>
    <w:rsid w:val="003245B0"/>
    <w:rsid w:val="00324819"/>
    <w:rsid w:val="0032548D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B8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5FC"/>
    <w:rsid w:val="003736DE"/>
    <w:rsid w:val="003739D9"/>
    <w:rsid w:val="00373B11"/>
    <w:rsid w:val="00373CB7"/>
    <w:rsid w:val="003740A1"/>
    <w:rsid w:val="00374FB2"/>
    <w:rsid w:val="003751E0"/>
    <w:rsid w:val="0037561B"/>
    <w:rsid w:val="00375CD4"/>
    <w:rsid w:val="00376A1E"/>
    <w:rsid w:val="00377A70"/>
    <w:rsid w:val="00380DBE"/>
    <w:rsid w:val="00380E2F"/>
    <w:rsid w:val="00381414"/>
    <w:rsid w:val="003827F4"/>
    <w:rsid w:val="00382A28"/>
    <w:rsid w:val="003844DA"/>
    <w:rsid w:val="00384A54"/>
    <w:rsid w:val="00384B41"/>
    <w:rsid w:val="00385243"/>
    <w:rsid w:val="00385C51"/>
    <w:rsid w:val="00385EA2"/>
    <w:rsid w:val="003860B9"/>
    <w:rsid w:val="00387029"/>
    <w:rsid w:val="0038727B"/>
    <w:rsid w:val="00387AF2"/>
    <w:rsid w:val="00387D11"/>
    <w:rsid w:val="00390D93"/>
    <w:rsid w:val="00391810"/>
    <w:rsid w:val="003919A8"/>
    <w:rsid w:val="00391DB9"/>
    <w:rsid w:val="003938F5"/>
    <w:rsid w:val="00393C78"/>
    <w:rsid w:val="00393EA1"/>
    <w:rsid w:val="0039410B"/>
    <w:rsid w:val="003952C1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65D"/>
    <w:rsid w:val="003A2B1C"/>
    <w:rsid w:val="003A3034"/>
    <w:rsid w:val="003A32BD"/>
    <w:rsid w:val="003A3CFD"/>
    <w:rsid w:val="003A4FDD"/>
    <w:rsid w:val="003A552E"/>
    <w:rsid w:val="003A5CFA"/>
    <w:rsid w:val="003A7123"/>
    <w:rsid w:val="003A75B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E7F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B67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6F02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65D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45A1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10D5"/>
    <w:rsid w:val="00452078"/>
    <w:rsid w:val="004523DA"/>
    <w:rsid w:val="00453500"/>
    <w:rsid w:val="00453FB2"/>
    <w:rsid w:val="0045444E"/>
    <w:rsid w:val="004546F6"/>
    <w:rsid w:val="00454880"/>
    <w:rsid w:val="00455612"/>
    <w:rsid w:val="00455717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2D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289"/>
    <w:rsid w:val="004807D8"/>
    <w:rsid w:val="00480B40"/>
    <w:rsid w:val="00482363"/>
    <w:rsid w:val="0048258F"/>
    <w:rsid w:val="00482742"/>
    <w:rsid w:val="00482F29"/>
    <w:rsid w:val="00483423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4CD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1CAC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2B74"/>
    <w:rsid w:val="004F3347"/>
    <w:rsid w:val="004F3394"/>
    <w:rsid w:val="004F3A75"/>
    <w:rsid w:val="004F3F23"/>
    <w:rsid w:val="004F4F99"/>
    <w:rsid w:val="004F50C9"/>
    <w:rsid w:val="004F5AEE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0F53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6BED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3E3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4E3"/>
    <w:rsid w:val="00566977"/>
    <w:rsid w:val="00566A60"/>
    <w:rsid w:val="00566AC9"/>
    <w:rsid w:val="00570A20"/>
    <w:rsid w:val="00570CD1"/>
    <w:rsid w:val="00570F5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04F"/>
    <w:rsid w:val="00581360"/>
    <w:rsid w:val="0058159B"/>
    <w:rsid w:val="00581A30"/>
    <w:rsid w:val="005820D1"/>
    <w:rsid w:val="005822DF"/>
    <w:rsid w:val="005827F3"/>
    <w:rsid w:val="005832F8"/>
    <w:rsid w:val="00583CEC"/>
    <w:rsid w:val="005841F3"/>
    <w:rsid w:val="0058531B"/>
    <w:rsid w:val="00585A78"/>
    <w:rsid w:val="00586785"/>
    <w:rsid w:val="0058694B"/>
    <w:rsid w:val="00587F65"/>
    <w:rsid w:val="005910F9"/>
    <w:rsid w:val="00591736"/>
    <w:rsid w:val="00591BB5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64F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3BFB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27807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EB3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58E6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67A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B88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6DA9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1C7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678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245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9D"/>
    <w:rsid w:val="007811F7"/>
    <w:rsid w:val="007825D0"/>
    <w:rsid w:val="00782C5A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A47"/>
    <w:rsid w:val="00790BF2"/>
    <w:rsid w:val="00790EF5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6C5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1EF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12C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5E0C"/>
    <w:rsid w:val="00816DB0"/>
    <w:rsid w:val="0081714E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6E6"/>
    <w:rsid w:val="00830042"/>
    <w:rsid w:val="00830E88"/>
    <w:rsid w:val="00830F5A"/>
    <w:rsid w:val="008312BC"/>
    <w:rsid w:val="00831339"/>
    <w:rsid w:val="0083278F"/>
    <w:rsid w:val="008328E1"/>
    <w:rsid w:val="00832974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D4F"/>
    <w:rsid w:val="00842ED1"/>
    <w:rsid w:val="00843140"/>
    <w:rsid w:val="00843379"/>
    <w:rsid w:val="0084437A"/>
    <w:rsid w:val="00844788"/>
    <w:rsid w:val="00844982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3B1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1C46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C98"/>
    <w:rsid w:val="008E3E4F"/>
    <w:rsid w:val="008E434F"/>
    <w:rsid w:val="008E44C5"/>
    <w:rsid w:val="008E529D"/>
    <w:rsid w:val="008E5B2C"/>
    <w:rsid w:val="008E5F7E"/>
    <w:rsid w:val="008E64A9"/>
    <w:rsid w:val="008E682D"/>
    <w:rsid w:val="008E6ADE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DFE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6A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558"/>
    <w:rsid w:val="009268A2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32E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4CD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6575"/>
    <w:rsid w:val="0098768E"/>
    <w:rsid w:val="00987F19"/>
    <w:rsid w:val="00990C2F"/>
    <w:rsid w:val="00991F03"/>
    <w:rsid w:val="009947A7"/>
    <w:rsid w:val="00994C18"/>
    <w:rsid w:val="00994D88"/>
    <w:rsid w:val="00995782"/>
    <w:rsid w:val="009959CC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2CE7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D7C6C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4FF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0D82"/>
    <w:rsid w:val="00A11193"/>
    <w:rsid w:val="00A11EB0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6B51"/>
    <w:rsid w:val="00A47BD2"/>
    <w:rsid w:val="00A5007F"/>
    <w:rsid w:val="00A50187"/>
    <w:rsid w:val="00A50299"/>
    <w:rsid w:val="00A51B5F"/>
    <w:rsid w:val="00A51C76"/>
    <w:rsid w:val="00A51D16"/>
    <w:rsid w:val="00A52EC5"/>
    <w:rsid w:val="00A532B5"/>
    <w:rsid w:val="00A53CA9"/>
    <w:rsid w:val="00A54801"/>
    <w:rsid w:val="00A5497C"/>
    <w:rsid w:val="00A5534C"/>
    <w:rsid w:val="00A554F1"/>
    <w:rsid w:val="00A55F70"/>
    <w:rsid w:val="00A5639E"/>
    <w:rsid w:val="00A56518"/>
    <w:rsid w:val="00A57815"/>
    <w:rsid w:val="00A6076A"/>
    <w:rsid w:val="00A6108C"/>
    <w:rsid w:val="00A6119F"/>
    <w:rsid w:val="00A61A43"/>
    <w:rsid w:val="00A61B1E"/>
    <w:rsid w:val="00A6201F"/>
    <w:rsid w:val="00A62240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414"/>
    <w:rsid w:val="00A917CD"/>
    <w:rsid w:val="00A91E40"/>
    <w:rsid w:val="00A91EF3"/>
    <w:rsid w:val="00A91FF3"/>
    <w:rsid w:val="00A92020"/>
    <w:rsid w:val="00A92AA5"/>
    <w:rsid w:val="00A92AFF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6F0B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0C3B"/>
    <w:rsid w:val="00AC1C81"/>
    <w:rsid w:val="00AC20EE"/>
    <w:rsid w:val="00AC2528"/>
    <w:rsid w:val="00AC28A1"/>
    <w:rsid w:val="00AC2E0B"/>
    <w:rsid w:val="00AC2F0F"/>
    <w:rsid w:val="00AC3B49"/>
    <w:rsid w:val="00AC3BCF"/>
    <w:rsid w:val="00AC5848"/>
    <w:rsid w:val="00AC65EA"/>
    <w:rsid w:val="00AC696C"/>
    <w:rsid w:val="00AC6BE9"/>
    <w:rsid w:val="00AC6ECB"/>
    <w:rsid w:val="00AC7662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0C7"/>
    <w:rsid w:val="00AE43D1"/>
    <w:rsid w:val="00AE4A0A"/>
    <w:rsid w:val="00AE57DE"/>
    <w:rsid w:val="00AE5BAB"/>
    <w:rsid w:val="00AE604E"/>
    <w:rsid w:val="00AE69BB"/>
    <w:rsid w:val="00AE6BEE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7A0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3F1A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342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3FBC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3DA1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527"/>
    <w:rsid w:val="00B92639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8BD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244"/>
    <w:rsid w:val="00C00556"/>
    <w:rsid w:val="00C010D9"/>
    <w:rsid w:val="00C0226F"/>
    <w:rsid w:val="00C0247A"/>
    <w:rsid w:val="00C03543"/>
    <w:rsid w:val="00C041E2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3F85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37A96"/>
    <w:rsid w:val="00C405DA"/>
    <w:rsid w:val="00C4160D"/>
    <w:rsid w:val="00C4189E"/>
    <w:rsid w:val="00C4193B"/>
    <w:rsid w:val="00C42386"/>
    <w:rsid w:val="00C4368C"/>
    <w:rsid w:val="00C43DA9"/>
    <w:rsid w:val="00C44214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9B0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6DFB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6CF"/>
    <w:rsid w:val="00C85CF5"/>
    <w:rsid w:val="00C86D2E"/>
    <w:rsid w:val="00C8750A"/>
    <w:rsid w:val="00C876EC"/>
    <w:rsid w:val="00C9055B"/>
    <w:rsid w:val="00C9074B"/>
    <w:rsid w:val="00C910F3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118"/>
    <w:rsid w:val="00CB29FF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6E3D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1DAA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44F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568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4F4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4FEA"/>
    <w:rsid w:val="00D650FE"/>
    <w:rsid w:val="00D656CF"/>
    <w:rsid w:val="00D657F0"/>
    <w:rsid w:val="00D66572"/>
    <w:rsid w:val="00D66F41"/>
    <w:rsid w:val="00D67285"/>
    <w:rsid w:val="00D67DDD"/>
    <w:rsid w:val="00D70594"/>
    <w:rsid w:val="00D706F7"/>
    <w:rsid w:val="00D70EE1"/>
    <w:rsid w:val="00D711F4"/>
    <w:rsid w:val="00D7138E"/>
    <w:rsid w:val="00D7177F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10C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3B73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AB3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326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453"/>
    <w:rsid w:val="00DF05F5"/>
    <w:rsid w:val="00DF08CD"/>
    <w:rsid w:val="00DF0A25"/>
    <w:rsid w:val="00DF1331"/>
    <w:rsid w:val="00DF2CA9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696F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3F56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BFE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DA7"/>
    <w:rsid w:val="00E45E56"/>
    <w:rsid w:val="00E46822"/>
    <w:rsid w:val="00E46AF2"/>
    <w:rsid w:val="00E470C1"/>
    <w:rsid w:val="00E476BA"/>
    <w:rsid w:val="00E47A74"/>
    <w:rsid w:val="00E500C6"/>
    <w:rsid w:val="00E50869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1EBE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D8E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EF7542"/>
    <w:rsid w:val="00F0025D"/>
    <w:rsid w:val="00F00398"/>
    <w:rsid w:val="00F0085D"/>
    <w:rsid w:val="00F008CB"/>
    <w:rsid w:val="00F00D15"/>
    <w:rsid w:val="00F0174A"/>
    <w:rsid w:val="00F01AE3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77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85A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E4F"/>
    <w:rsid w:val="00F5141E"/>
    <w:rsid w:val="00F5148C"/>
    <w:rsid w:val="00F518BC"/>
    <w:rsid w:val="00F51F59"/>
    <w:rsid w:val="00F527AB"/>
    <w:rsid w:val="00F52D51"/>
    <w:rsid w:val="00F54105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6CC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3BC"/>
    <w:rsid w:val="00FA6512"/>
    <w:rsid w:val="00FA69B9"/>
    <w:rsid w:val="00FA6B4F"/>
    <w:rsid w:val="00FA6D31"/>
    <w:rsid w:val="00FA726A"/>
    <w:rsid w:val="00FA729A"/>
    <w:rsid w:val="00FA78AF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7E8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05ADADCE"/>
    <w:rsid w:val="1D49354F"/>
    <w:rsid w:val="2E9C8D5A"/>
    <w:rsid w:val="31897A2A"/>
    <w:rsid w:val="36D7EA7A"/>
    <w:rsid w:val="370FED00"/>
    <w:rsid w:val="3FAFA00B"/>
    <w:rsid w:val="431072F6"/>
    <w:rsid w:val="4E73F672"/>
    <w:rsid w:val="4FF0DF2B"/>
    <w:rsid w:val="650DD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F57B8F-A503-4922-B71A-A3A415C86492}"/>
  <w14:docId w14:val="0308B0D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paragraph" w:styleId="Pealkiri1">
    <w:name w:val="heading 1"/>
    <w:basedOn w:val="Normaallaad"/>
    <w:link w:val="Pealkiri1Mrk"/>
    <w:uiPriority w:val="9"/>
    <w:qFormat/>
    <w:rsid w:val="00815E0C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815E0C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Pealkiri4">
    <w:name w:val="heading 4"/>
    <w:basedOn w:val="Normaallaad"/>
    <w:link w:val="Pealkiri4Mrk"/>
    <w:uiPriority w:val="9"/>
    <w:qFormat/>
    <w:rsid w:val="00815E0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character" w:styleId="subabstractlabel" w:customStyle="1">
    <w:name w:val="sub_abstract_label"/>
    <w:rsid w:val="00402CDE"/>
    <w:rPr>
      <w:b/>
      <w:bCs/>
      <w:sz w:val="24"/>
      <w:szCs w:val="24"/>
    </w:rPr>
  </w:style>
  <w:style w:type="table" w:styleId="Kontuurtabel">
    <w:name w:val="Table Grid"/>
    <w:basedOn w:val="Normaaltabel"/>
    <w:rsid w:val="00402C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earch-term-highlight1" w:customStyle="1">
    <w:name w:val="search-term-highlight1"/>
    <w:rsid w:val="00196F4C"/>
    <w:rPr>
      <w:b/>
      <w:bCs/>
      <w:color w:val="CC0000"/>
    </w:rPr>
  </w:style>
  <w:style w:type="character" w:styleId="HTML-tsitaat">
    <w:name w:val="HTML Cite"/>
    <w:rsid w:val="00C337D7"/>
    <w:rPr>
      <w:i/>
      <w:iCs/>
    </w:rPr>
  </w:style>
  <w:style w:type="character" w:styleId="cit-vol1" w:customStyle="1">
    <w:name w:val="cit-vol1"/>
    <w:rsid w:val="00C337D7"/>
    <w:rPr>
      <w:b w:val="0"/>
      <w:bCs w:val="0"/>
    </w:rPr>
  </w:style>
  <w:style w:type="character" w:styleId="cit-title1" w:customStyle="1">
    <w:name w:val="cit-title1"/>
    <w:basedOn w:val="Liguvaikefont"/>
    <w:rsid w:val="00C337D7"/>
  </w:style>
  <w:style w:type="character" w:styleId="cit-authcit-auth-type-author" w:customStyle="1">
    <w:name w:val="cit-auth cit-auth-type-author"/>
    <w:basedOn w:val="Liguvaikefont"/>
    <w:rsid w:val="00C337D7"/>
  </w:style>
  <w:style w:type="character" w:styleId="cit-sepcit-sep-separator" w:customStyle="1">
    <w:name w:val="cit-sep cit-sep-separator"/>
    <w:basedOn w:val="Liguvaikefont"/>
    <w:rsid w:val="00C337D7"/>
  </w:style>
  <w:style w:type="character" w:styleId="cit-print-date" w:customStyle="1">
    <w:name w:val="cit-print-date"/>
    <w:basedOn w:val="Liguvaikefont"/>
    <w:rsid w:val="00C337D7"/>
  </w:style>
  <w:style w:type="character" w:styleId="cit-sepcit-sep-after-article-print-date" w:customStyle="1">
    <w:name w:val="cit-sep cit-sep-after-article-print-date"/>
    <w:basedOn w:val="Liguvaikefont"/>
    <w:rsid w:val="00C337D7"/>
  </w:style>
  <w:style w:type="character" w:styleId="cit-sepcit-sep-after-article-vol" w:customStyle="1">
    <w:name w:val="cit-sep cit-sep-after-article-vol"/>
    <w:basedOn w:val="Liguvaikefont"/>
    <w:rsid w:val="00C337D7"/>
  </w:style>
  <w:style w:type="character" w:styleId="cit-first-page" w:customStyle="1">
    <w:name w:val="cit-first-page"/>
    <w:basedOn w:val="Liguvaikefont"/>
    <w:rsid w:val="00C337D7"/>
  </w:style>
  <w:style w:type="character" w:styleId="Hperlink">
    <w:name w:val="Hyperlink"/>
    <w:uiPriority w:val="99"/>
    <w:rsid w:val="00BC6052"/>
    <w:rPr>
      <w:color w:val="0000FF"/>
      <w:u w:val="single"/>
    </w:rPr>
  </w:style>
  <w:style w:type="character" w:styleId="Rhutus">
    <w:name w:val="Emphasis"/>
    <w:qFormat/>
    <w:rsid w:val="00BC6052"/>
    <w:rPr>
      <w:i/>
      <w:iCs/>
    </w:rPr>
  </w:style>
  <w:style w:type="paragraph" w:styleId="Loendilik">
    <w:name w:val="List Paragraph"/>
    <w:basedOn w:val="Normaallaad"/>
    <w:qFormat/>
    <w:rsid w:val="001D47FB"/>
    <w:pPr>
      <w:ind w:left="720"/>
      <w:contextualSpacing/>
    </w:pPr>
    <w:rPr>
      <w:lang w:val="en-GB"/>
    </w:rPr>
  </w:style>
  <w:style w:type="character" w:styleId="Pealkiri1Mrk" w:customStyle="1">
    <w:name w:val="Pealkiri 1 Märk"/>
    <w:link w:val="Pealkiri1"/>
    <w:uiPriority w:val="9"/>
    <w:rsid w:val="00815E0C"/>
    <w:rPr>
      <w:b/>
      <w:bCs/>
      <w:kern w:val="36"/>
      <w:sz w:val="36"/>
      <w:szCs w:val="36"/>
    </w:rPr>
  </w:style>
  <w:style w:type="character" w:styleId="Pealkiri3Mrk" w:customStyle="1">
    <w:name w:val="Pealkiri 3 Märk"/>
    <w:link w:val="Pealkiri3"/>
    <w:uiPriority w:val="9"/>
    <w:rsid w:val="00815E0C"/>
    <w:rPr>
      <w:b/>
      <w:bCs/>
      <w:sz w:val="34"/>
      <w:szCs w:val="34"/>
    </w:rPr>
  </w:style>
  <w:style w:type="character" w:styleId="Pealkiri4Mrk" w:customStyle="1">
    <w:name w:val="Pealkiri 4 Märk"/>
    <w:link w:val="Pealkiri4"/>
    <w:uiPriority w:val="9"/>
    <w:rsid w:val="00815E0C"/>
    <w:rPr>
      <w:b/>
      <w:bCs/>
      <w:sz w:val="29"/>
      <w:szCs w:val="29"/>
    </w:rPr>
  </w:style>
  <w:style w:type="paragraph" w:styleId="Normaallaadveeb">
    <w:name w:val="Normal (Web)"/>
    <w:basedOn w:val="Normaallaad"/>
    <w:uiPriority w:val="99"/>
    <w:unhideWhenUsed/>
    <w:rsid w:val="00815E0C"/>
    <w:pPr>
      <w:spacing w:before="100" w:beforeAutospacing="1" w:after="100" w:afterAutospacing="1"/>
    </w:pPr>
  </w:style>
  <w:style w:type="paragraph" w:styleId="Pis">
    <w:name w:val="header"/>
    <w:basedOn w:val="Normaallaad"/>
    <w:link w:val="PisMrk"/>
    <w:uiPriority w:val="99"/>
    <w:rsid w:val="00042FF2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042FF2"/>
    <w:rPr>
      <w:sz w:val="24"/>
      <w:szCs w:val="24"/>
    </w:rPr>
  </w:style>
  <w:style w:type="paragraph" w:styleId="Jalus">
    <w:name w:val="footer"/>
    <w:basedOn w:val="Normaallaad"/>
    <w:link w:val="JalusMrk"/>
    <w:rsid w:val="00042FF2"/>
    <w:pPr>
      <w:tabs>
        <w:tab w:val="center" w:pos="4536"/>
        <w:tab w:val="right" w:pos="9072"/>
      </w:tabs>
    </w:pPr>
  </w:style>
  <w:style w:type="character" w:styleId="JalusMrk" w:customStyle="1">
    <w:name w:val="Jalus Märk"/>
    <w:link w:val="Jalus"/>
    <w:rsid w:val="00042FF2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042FF2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04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3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7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38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34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6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1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10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90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6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9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19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3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1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5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5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97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6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4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7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38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Non-pharmacological treatment</dc:title>
  <dc:subject/>
  <dc:creator>Kasutaja</dc:creator>
  <keywords/>
  <lastModifiedBy>Ülle Krikmann</lastModifiedBy>
  <revision>13</revision>
  <dcterms:created xsi:type="dcterms:W3CDTF">2016-02-04T15:50:00.0000000Z</dcterms:created>
  <dcterms:modified xsi:type="dcterms:W3CDTF">2016-10-17T20:10:58.4099117Z</dcterms:modified>
</coreProperties>
</file>