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79" w:rsidRPr="005D3528" w:rsidRDefault="00042FF2" w:rsidP="003B0510">
      <w:pPr>
        <w:rPr>
          <w:b/>
        </w:rPr>
      </w:pPr>
      <w:r w:rsidRPr="005D3528">
        <w:rPr>
          <w:b/>
          <w:bCs/>
          <w:lang w:val="fi-FI"/>
        </w:rPr>
        <w:t>Kliiniline küsimus</w:t>
      </w:r>
      <w:r w:rsidR="008E6ADE" w:rsidRPr="005D3528">
        <w:rPr>
          <w:b/>
          <w:bCs/>
          <w:lang w:val="fi-FI"/>
        </w:rPr>
        <w:t xml:space="preserve"> </w:t>
      </w:r>
      <w:r w:rsidRPr="005D3528">
        <w:rPr>
          <w:b/>
          <w:bCs/>
          <w:lang w:val="fi-FI"/>
        </w:rPr>
        <w:t xml:space="preserve">nr </w:t>
      </w:r>
      <w:r w:rsidR="00AC7E52" w:rsidRPr="005D3528">
        <w:rPr>
          <w:b/>
          <w:bCs/>
          <w:lang w:val="fi-FI"/>
        </w:rPr>
        <w:t>16</w:t>
      </w:r>
    </w:p>
    <w:p w:rsidR="00304F79" w:rsidRPr="005D3528" w:rsidRDefault="00304F79" w:rsidP="003B0510"/>
    <w:p w:rsidR="00737095" w:rsidRPr="005D3528" w:rsidRDefault="00737095" w:rsidP="00737095">
      <w:pPr>
        <w:jc w:val="both"/>
      </w:pPr>
      <w:r w:rsidRPr="005D3528">
        <w:t xml:space="preserve">Kas kõikidel </w:t>
      </w:r>
      <w:proofErr w:type="spellStart"/>
      <w:r w:rsidRPr="005D3528">
        <w:t>Alzheimeri</w:t>
      </w:r>
      <w:proofErr w:type="spellEnd"/>
      <w:r w:rsidRPr="005D3528">
        <w:t xml:space="preserve"> tõvega</w:t>
      </w:r>
      <w:r w:rsidR="00875864">
        <w:t xml:space="preserve"> (AT)</w:t>
      </w:r>
      <w:r w:rsidRPr="005D3528">
        <w:t xml:space="preserve"> patsientidel piirata relva kasutusloa pikendamist, mootorsõiduki juhtimisõigust ohutuse tagamiseks vs. mitte? </w:t>
      </w:r>
    </w:p>
    <w:p w:rsidR="00737095" w:rsidRPr="00875864" w:rsidRDefault="00737095" w:rsidP="00737095">
      <w:pPr>
        <w:jc w:val="both"/>
        <w:rPr>
          <w:b/>
        </w:rPr>
      </w:pPr>
    </w:p>
    <w:p w:rsidR="003B0510" w:rsidRPr="005D3528" w:rsidRDefault="00042FF2" w:rsidP="00480289">
      <w:pPr>
        <w:jc w:val="both"/>
      </w:pPr>
      <w:r w:rsidRPr="00875864">
        <w:rPr>
          <w:b/>
          <w:u w:val="single"/>
        </w:rPr>
        <w:t>Kriitilised tulemusnäitajad</w:t>
      </w:r>
      <w:r w:rsidR="00737095" w:rsidRPr="00875864">
        <w:rPr>
          <w:b/>
        </w:rPr>
        <w:t>:</w:t>
      </w:r>
      <w:r w:rsidR="00737095" w:rsidRPr="005D3528">
        <w:t xml:space="preserve"> traumade (ja sellega seonduva) vähenemine, patsiendi ohutuse tagamine.</w:t>
      </w:r>
    </w:p>
    <w:p w:rsidR="002A600A" w:rsidRDefault="002A600A" w:rsidP="00480289">
      <w:pPr>
        <w:jc w:val="both"/>
      </w:pPr>
      <w:r w:rsidRPr="00875864">
        <w:rPr>
          <w:b/>
        </w:rPr>
        <w:t>Otsingusõnad:</w:t>
      </w:r>
      <w:r w:rsidRPr="005D3528">
        <w:t xml:space="preserve"> driving and Alzheimer (dementia)</w:t>
      </w:r>
      <w:r w:rsidR="00D25486" w:rsidRPr="005D3528">
        <w:t>, firearm</w:t>
      </w:r>
      <w:r w:rsidRPr="005D3528">
        <w:t>s and Alzheimer (dementia)</w:t>
      </w:r>
      <w:r w:rsidR="00CE111A" w:rsidRPr="005D3528">
        <w:t>, s</w:t>
      </w:r>
      <w:r w:rsidRPr="005D3528">
        <w:t>afety issues and dementia, medicolegal issues and dementia, driving cessation and Alzheimer (dementia)</w:t>
      </w:r>
      <w:r w:rsidR="00D25486" w:rsidRPr="005D3528">
        <w:t>.</w:t>
      </w:r>
    </w:p>
    <w:p w:rsidR="0075512F" w:rsidRDefault="0075512F" w:rsidP="00480289">
      <w:pPr>
        <w:jc w:val="both"/>
      </w:pPr>
      <w:r>
        <w:t>Materjali otsisin EBSCOst, MEDLINEst, PubMed.</w:t>
      </w:r>
    </w:p>
    <w:p w:rsidR="0075512F" w:rsidRPr="005D3528" w:rsidRDefault="0075512F" w:rsidP="00480289">
      <w:pPr>
        <w:jc w:val="both"/>
      </w:pPr>
      <w:r>
        <w:t>Rohkem on leida üksikuid uuringuid ning vähem süstemaatilisi ülevaateid või meta-analüüse.</w:t>
      </w:r>
    </w:p>
    <w:p w:rsidR="003B0510" w:rsidRPr="005D3528" w:rsidRDefault="00042FF2" w:rsidP="002D065A">
      <w:pPr>
        <w:jc w:val="both"/>
        <w:rPr>
          <w:b/>
          <w:lang w:val="fi-FI"/>
        </w:rPr>
      </w:pPr>
      <w:r w:rsidRPr="005D3528">
        <w:rPr>
          <w:u w:val="single"/>
        </w:rPr>
        <w:br/>
      </w:r>
      <w:r w:rsidRPr="005D3528">
        <w:rPr>
          <w:b/>
          <w:lang w:val="fi-FI"/>
        </w:rPr>
        <w:t>Süstemaatilised ülevaated</w:t>
      </w:r>
    </w:p>
    <w:p w:rsidR="00042FF2" w:rsidRPr="00A60A66" w:rsidRDefault="0052648D" w:rsidP="00042FF2">
      <w:pPr>
        <w:pBdr>
          <w:top w:val="single" w:sz="4" w:space="1" w:color="000080"/>
          <w:left w:val="single" w:sz="4" w:space="4" w:color="000080"/>
          <w:bottom w:val="single" w:sz="4" w:space="1" w:color="000080"/>
          <w:right w:val="single" w:sz="4" w:space="4" w:color="000080"/>
        </w:pBdr>
        <w:shd w:val="clear" w:color="auto" w:fill="FFFFFF"/>
        <w:ind w:right="240"/>
        <w:jc w:val="both"/>
        <w:rPr>
          <w:lang w:val="fi-FI" w:eastAsia="en-US"/>
        </w:rPr>
      </w:pPr>
      <w:r w:rsidRPr="00A60A66">
        <w:rPr>
          <w:lang w:val="fi-FI" w:eastAsia="en-US"/>
        </w:rPr>
        <w:t>Kokku leiti 7 ülvaadet, millest 2 on süstemaatilist ülevaadet (ühe puhul on võimalik kätte saada ainult abstract) ning 1 on meta-analüüs.</w:t>
      </w:r>
    </w:p>
    <w:p w:rsidR="0052648D" w:rsidRPr="00A60A66" w:rsidRDefault="0052648D" w:rsidP="00042FF2">
      <w:pPr>
        <w:pBdr>
          <w:top w:val="single" w:sz="4" w:space="1" w:color="000080"/>
          <w:left w:val="single" w:sz="4" w:space="4" w:color="000080"/>
          <w:bottom w:val="single" w:sz="4" w:space="1" w:color="000080"/>
          <w:right w:val="single" w:sz="4" w:space="4" w:color="000080"/>
        </w:pBdr>
        <w:shd w:val="clear" w:color="auto" w:fill="FFFFFF"/>
        <w:ind w:right="240"/>
        <w:jc w:val="both"/>
        <w:rPr>
          <w:lang w:val="fi-FI" w:eastAsia="en-US"/>
        </w:rPr>
      </w:pPr>
      <w:r w:rsidRPr="00875864">
        <w:rPr>
          <w:b/>
          <w:lang w:val="fi-FI" w:eastAsia="en-US"/>
        </w:rPr>
        <w:t>Kokkuvõtvalt:</w:t>
      </w:r>
      <w:r w:rsidRPr="00A60A66">
        <w:rPr>
          <w:lang w:val="fi-FI" w:eastAsia="en-US"/>
        </w:rPr>
        <w:t xml:space="preserve"> </w:t>
      </w:r>
      <w:r w:rsidR="004A5F40" w:rsidRPr="00A60A66">
        <w:rPr>
          <w:lang w:val="fi-FI" w:eastAsia="en-US"/>
        </w:rPr>
        <w:t>üldiselt tuuakse välja, et puuduvad</w:t>
      </w:r>
      <w:r w:rsidR="00E13514">
        <w:rPr>
          <w:lang w:val="fi-FI" w:eastAsia="en-US"/>
        </w:rPr>
        <w:t xml:space="preserve"> kindlad hindamismeetode</w:t>
      </w:r>
      <w:r w:rsidR="004A5F40" w:rsidRPr="00A60A66">
        <w:rPr>
          <w:lang w:val="fi-FI" w:eastAsia="en-US"/>
        </w:rPr>
        <w:t>d ning üksmeel autosõiduo</w:t>
      </w:r>
      <w:r w:rsidR="00E13514">
        <w:rPr>
          <w:lang w:val="fi-FI" w:eastAsia="en-US"/>
        </w:rPr>
        <w:t>s</w:t>
      </w:r>
      <w:r w:rsidR="004A5F40" w:rsidRPr="00A60A66">
        <w:rPr>
          <w:lang w:val="fi-FI" w:eastAsia="en-US"/>
        </w:rPr>
        <w:t xml:space="preserve">kuse ja dementsuse puhul. </w:t>
      </w:r>
      <w:proofErr w:type="spellStart"/>
      <w:r w:rsidR="004A5F40" w:rsidRPr="00A60A66">
        <w:rPr>
          <w:lang w:val="fi-FI" w:eastAsia="en-US"/>
        </w:rPr>
        <w:t>Tuuakse</w:t>
      </w:r>
      <w:proofErr w:type="spellEnd"/>
      <w:r w:rsidR="004A5F40" w:rsidRPr="00A60A66">
        <w:rPr>
          <w:lang w:val="fi-FI" w:eastAsia="en-US"/>
        </w:rPr>
        <w:t xml:space="preserve"> </w:t>
      </w:r>
      <w:proofErr w:type="spellStart"/>
      <w:r w:rsidR="004A5F40" w:rsidRPr="00A60A66">
        <w:rPr>
          <w:lang w:val="fi-FI" w:eastAsia="en-US"/>
        </w:rPr>
        <w:t>küll</w:t>
      </w:r>
      <w:proofErr w:type="spellEnd"/>
      <w:r w:rsidR="004A5F40" w:rsidRPr="00A60A66">
        <w:rPr>
          <w:lang w:val="fi-FI" w:eastAsia="en-US"/>
        </w:rPr>
        <w:t xml:space="preserve"> </w:t>
      </w:r>
      <w:proofErr w:type="spellStart"/>
      <w:r w:rsidR="004A5F40" w:rsidRPr="00A60A66">
        <w:rPr>
          <w:lang w:val="fi-FI" w:eastAsia="en-US"/>
        </w:rPr>
        <w:t>välja</w:t>
      </w:r>
      <w:proofErr w:type="spellEnd"/>
      <w:r w:rsidR="004A5F40" w:rsidRPr="00A60A66">
        <w:rPr>
          <w:lang w:val="fi-FI" w:eastAsia="en-US"/>
        </w:rPr>
        <w:t xml:space="preserve"> </w:t>
      </w:r>
      <w:proofErr w:type="spellStart"/>
      <w:r w:rsidR="004A5F40" w:rsidRPr="00A60A66">
        <w:rPr>
          <w:lang w:val="fi-FI" w:eastAsia="en-US"/>
        </w:rPr>
        <w:t>erinevad</w:t>
      </w:r>
      <w:proofErr w:type="spellEnd"/>
      <w:r w:rsidR="004A5F40" w:rsidRPr="00A60A66">
        <w:rPr>
          <w:lang w:val="fi-FI" w:eastAsia="en-US"/>
        </w:rPr>
        <w:t xml:space="preserve"> </w:t>
      </w:r>
      <w:proofErr w:type="spellStart"/>
      <w:r w:rsidR="00875864" w:rsidRPr="00706E5F">
        <w:rPr>
          <w:i/>
        </w:rPr>
        <w:t>Clinical</w:t>
      </w:r>
      <w:proofErr w:type="spellEnd"/>
      <w:r w:rsidR="00875864" w:rsidRPr="00706E5F">
        <w:rPr>
          <w:i/>
        </w:rPr>
        <w:t xml:space="preserve"> </w:t>
      </w:r>
      <w:proofErr w:type="spellStart"/>
      <w:r w:rsidR="00875864" w:rsidRPr="00706E5F">
        <w:rPr>
          <w:i/>
        </w:rPr>
        <w:t>Dementia</w:t>
      </w:r>
      <w:proofErr w:type="spellEnd"/>
      <w:r w:rsidR="00875864" w:rsidRPr="00706E5F">
        <w:rPr>
          <w:i/>
        </w:rPr>
        <w:t xml:space="preserve"> </w:t>
      </w:r>
      <w:proofErr w:type="spellStart"/>
      <w:r w:rsidR="00875864" w:rsidRPr="00706E5F">
        <w:rPr>
          <w:i/>
        </w:rPr>
        <w:t>Rating</w:t>
      </w:r>
      <w:proofErr w:type="spellEnd"/>
      <w:r w:rsidR="00875864">
        <w:t xml:space="preserve"> </w:t>
      </w:r>
      <w:r w:rsidR="00875864">
        <w:t>(</w:t>
      </w:r>
      <w:r w:rsidR="004A5F40" w:rsidRPr="00A60A66">
        <w:rPr>
          <w:lang w:val="fi-FI" w:eastAsia="en-US"/>
        </w:rPr>
        <w:t>CDR</w:t>
      </w:r>
      <w:r w:rsidR="00875864">
        <w:rPr>
          <w:lang w:val="fi-FI" w:eastAsia="en-US"/>
        </w:rPr>
        <w:t>)</w:t>
      </w:r>
      <w:r w:rsidR="004A5F40" w:rsidRPr="00A60A66">
        <w:rPr>
          <w:lang w:val="fi-FI" w:eastAsia="en-US"/>
        </w:rPr>
        <w:t xml:space="preserve"> </w:t>
      </w:r>
      <w:proofErr w:type="spellStart"/>
      <w:r w:rsidR="004A5F40" w:rsidRPr="00A60A66">
        <w:rPr>
          <w:lang w:val="fi-FI" w:eastAsia="en-US"/>
        </w:rPr>
        <w:t>astmed</w:t>
      </w:r>
      <w:proofErr w:type="spellEnd"/>
      <w:r w:rsidR="004A5F40" w:rsidRPr="00A60A66">
        <w:rPr>
          <w:lang w:val="fi-FI" w:eastAsia="en-US"/>
        </w:rPr>
        <w:t xml:space="preserve">, </w:t>
      </w:r>
      <w:proofErr w:type="spellStart"/>
      <w:r w:rsidR="004A5F40" w:rsidRPr="00A60A66">
        <w:rPr>
          <w:lang w:val="fi-FI" w:eastAsia="en-US"/>
        </w:rPr>
        <w:t>millest</w:t>
      </w:r>
      <w:proofErr w:type="spellEnd"/>
      <w:r w:rsidR="004A5F40" w:rsidRPr="00A60A66">
        <w:rPr>
          <w:lang w:val="fi-FI" w:eastAsia="en-US"/>
        </w:rPr>
        <w:t xml:space="preserve"> </w:t>
      </w:r>
      <w:proofErr w:type="spellStart"/>
      <w:r w:rsidR="004A5F40" w:rsidRPr="00A60A66">
        <w:rPr>
          <w:lang w:val="fi-FI" w:eastAsia="en-US"/>
        </w:rPr>
        <w:t>lähtuvalt</w:t>
      </w:r>
      <w:proofErr w:type="spellEnd"/>
      <w:r w:rsidR="004A5F40" w:rsidRPr="00A60A66">
        <w:rPr>
          <w:lang w:val="fi-FI" w:eastAsia="en-US"/>
        </w:rPr>
        <w:t xml:space="preserve"> </w:t>
      </w:r>
      <w:proofErr w:type="spellStart"/>
      <w:r w:rsidR="004A5F40" w:rsidRPr="00A60A66">
        <w:rPr>
          <w:lang w:val="fi-FI" w:eastAsia="en-US"/>
        </w:rPr>
        <w:t>peaks</w:t>
      </w:r>
      <w:proofErr w:type="spellEnd"/>
      <w:r w:rsidR="004A5F40" w:rsidRPr="00A60A66">
        <w:rPr>
          <w:lang w:val="fi-FI" w:eastAsia="en-US"/>
        </w:rPr>
        <w:t xml:space="preserve"> </w:t>
      </w:r>
      <w:proofErr w:type="spellStart"/>
      <w:r w:rsidR="004A5F40" w:rsidRPr="00A60A66">
        <w:rPr>
          <w:lang w:val="fi-FI" w:eastAsia="en-US"/>
        </w:rPr>
        <w:t>hakkama</w:t>
      </w:r>
      <w:proofErr w:type="spellEnd"/>
      <w:r w:rsidR="004A5F40" w:rsidRPr="00A60A66">
        <w:rPr>
          <w:lang w:val="fi-FI" w:eastAsia="en-US"/>
        </w:rPr>
        <w:t xml:space="preserve"> </w:t>
      </w:r>
      <w:proofErr w:type="spellStart"/>
      <w:r w:rsidR="004A5F40" w:rsidRPr="00A60A66">
        <w:rPr>
          <w:lang w:val="fi-FI" w:eastAsia="en-US"/>
        </w:rPr>
        <w:t>tegema</w:t>
      </w:r>
      <w:proofErr w:type="spellEnd"/>
      <w:r w:rsidR="004A5F40" w:rsidRPr="00A60A66">
        <w:rPr>
          <w:lang w:val="fi-FI" w:eastAsia="en-US"/>
        </w:rPr>
        <w:t xml:space="preserve"> </w:t>
      </w:r>
      <w:proofErr w:type="spellStart"/>
      <w:r w:rsidR="004A5F40" w:rsidRPr="00A60A66">
        <w:rPr>
          <w:lang w:val="fi-FI" w:eastAsia="en-US"/>
        </w:rPr>
        <w:t>soovitusi</w:t>
      </w:r>
      <w:proofErr w:type="spellEnd"/>
      <w:r w:rsidR="004A5F40" w:rsidRPr="00A60A66">
        <w:rPr>
          <w:lang w:val="fi-FI" w:eastAsia="en-US"/>
        </w:rPr>
        <w:t xml:space="preserve"> </w:t>
      </w:r>
      <w:proofErr w:type="spellStart"/>
      <w:r w:rsidR="004A5F40" w:rsidRPr="00A60A66">
        <w:rPr>
          <w:lang w:val="fi-FI" w:eastAsia="en-US"/>
        </w:rPr>
        <w:t>autojuhtimise</w:t>
      </w:r>
      <w:proofErr w:type="spellEnd"/>
      <w:r w:rsidR="004A5F40" w:rsidRPr="00A60A66">
        <w:rPr>
          <w:lang w:val="fi-FI" w:eastAsia="en-US"/>
        </w:rPr>
        <w:t xml:space="preserve"> </w:t>
      </w:r>
      <w:proofErr w:type="spellStart"/>
      <w:r w:rsidR="004A5F40" w:rsidRPr="00A60A66">
        <w:rPr>
          <w:lang w:val="fi-FI" w:eastAsia="en-US"/>
        </w:rPr>
        <w:t>loobumisest</w:t>
      </w:r>
      <w:proofErr w:type="spellEnd"/>
      <w:r w:rsidR="004A5F40" w:rsidRPr="00A60A66">
        <w:rPr>
          <w:lang w:val="fi-FI" w:eastAsia="en-US"/>
        </w:rPr>
        <w:t xml:space="preserve">, </w:t>
      </w:r>
      <w:proofErr w:type="spellStart"/>
      <w:r w:rsidR="004A5F40" w:rsidRPr="00A60A66">
        <w:rPr>
          <w:lang w:val="fi-FI" w:eastAsia="en-US"/>
        </w:rPr>
        <w:t>aga</w:t>
      </w:r>
      <w:proofErr w:type="spellEnd"/>
      <w:r w:rsidR="004A5F40" w:rsidRPr="00A60A66">
        <w:rPr>
          <w:lang w:val="fi-FI" w:eastAsia="en-US"/>
        </w:rPr>
        <w:t xml:space="preserve"> </w:t>
      </w:r>
      <w:proofErr w:type="spellStart"/>
      <w:r w:rsidR="004A5F40" w:rsidRPr="00A60A66">
        <w:rPr>
          <w:lang w:val="fi-FI" w:eastAsia="en-US"/>
        </w:rPr>
        <w:t>kindlaid</w:t>
      </w:r>
      <w:proofErr w:type="spellEnd"/>
      <w:r w:rsidR="004A5F40" w:rsidRPr="00A60A66">
        <w:rPr>
          <w:lang w:val="fi-FI" w:eastAsia="en-US"/>
        </w:rPr>
        <w:t xml:space="preserve"> </w:t>
      </w:r>
      <w:proofErr w:type="spellStart"/>
      <w:r w:rsidR="004A5F40" w:rsidRPr="00A60A66">
        <w:rPr>
          <w:lang w:val="fi-FI" w:eastAsia="en-US"/>
        </w:rPr>
        <w:t>reegleid</w:t>
      </w:r>
      <w:proofErr w:type="spellEnd"/>
      <w:r w:rsidR="004A5F40" w:rsidRPr="00A60A66">
        <w:rPr>
          <w:lang w:val="fi-FI" w:eastAsia="en-US"/>
        </w:rPr>
        <w:t xml:space="preserve"> </w:t>
      </w:r>
      <w:proofErr w:type="spellStart"/>
      <w:r w:rsidR="004A5F40" w:rsidRPr="00A60A66">
        <w:rPr>
          <w:lang w:val="fi-FI" w:eastAsia="en-US"/>
        </w:rPr>
        <w:t>selle</w:t>
      </w:r>
      <w:proofErr w:type="spellEnd"/>
      <w:r w:rsidR="004A5F40" w:rsidRPr="00A60A66">
        <w:rPr>
          <w:lang w:val="fi-FI" w:eastAsia="en-US"/>
        </w:rPr>
        <w:t xml:space="preserve"> kohta </w:t>
      </w:r>
      <w:proofErr w:type="spellStart"/>
      <w:r w:rsidR="004A5F40" w:rsidRPr="00A60A66">
        <w:rPr>
          <w:lang w:val="fi-FI" w:eastAsia="en-US"/>
        </w:rPr>
        <w:t>pole</w:t>
      </w:r>
      <w:proofErr w:type="spellEnd"/>
      <w:r w:rsidR="004A5F40" w:rsidRPr="00A60A66">
        <w:rPr>
          <w:lang w:val="fi-FI" w:eastAsia="en-US"/>
        </w:rPr>
        <w:t xml:space="preserve"> (</w:t>
      </w:r>
      <w:proofErr w:type="spellStart"/>
      <w:r w:rsidR="004A5F40" w:rsidRPr="00A60A66">
        <w:rPr>
          <w:lang w:val="fi-FI" w:eastAsia="en-US"/>
        </w:rPr>
        <w:t>v.a</w:t>
      </w:r>
      <w:proofErr w:type="spellEnd"/>
      <w:r w:rsidR="004A5F40" w:rsidRPr="00A60A66">
        <w:rPr>
          <w:lang w:val="fi-FI" w:eastAsia="en-US"/>
        </w:rPr>
        <w:t xml:space="preserve"> USA). </w:t>
      </w:r>
      <w:proofErr w:type="spellStart"/>
      <w:r w:rsidR="004A5F40" w:rsidRPr="00A60A66">
        <w:rPr>
          <w:lang w:val="fi-FI" w:eastAsia="en-US"/>
        </w:rPr>
        <w:t>Üldiselt</w:t>
      </w:r>
      <w:proofErr w:type="spellEnd"/>
      <w:r w:rsidR="004A5F40" w:rsidRPr="00A60A66">
        <w:rPr>
          <w:lang w:val="fi-FI" w:eastAsia="en-US"/>
        </w:rPr>
        <w:t xml:space="preserve"> </w:t>
      </w:r>
      <w:proofErr w:type="spellStart"/>
      <w:r w:rsidR="004A5F40" w:rsidRPr="00A60A66">
        <w:rPr>
          <w:lang w:val="fi-FI" w:eastAsia="en-US"/>
        </w:rPr>
        <w:t>peetakse</w:t>
      </w:r>
      <w:proofErr w:type="spellEnd"/>
      <w:r w:rsidR="004A5F40" w:rsidRPr="00A60A66">
        <w:rPr>
          <w:lang w:val="fi-FI" w:eastAsia="en-US"/>
        </w:rPr>
        <w:t xml:space="preserve"> </w:t>
      </w:r>
      <w:proofErr w:type="spellStart"/>
      <w:r w:rsidR="004A5F40" w:rsidRPr="00A60A66">
        <w:rPr>
          <w:lang w:val="fi-FI" w:eastAsia="en-US"/>
        </w:rPr>
        <w:t>vajalikuks</w:t>
      </w:r>
      <w:proofErr w:type="spellEnd"/>
      <w:r w:rsidR="004A5F40" w:rsidRPr="00A60A66">
        <w:rPr>
          <w:lang w:val="fi-FI" w:eastAsia="en-US"/>
        </w:rPr>
        <w:t xml:space="preserve"> </w:t>
      </w:r>
      <w:proofErr w:type="spellStart"/>
      <w:r w:rsidR="004A5F40" w:rsidRPr="00A60A66">
        <w:rPr>
          <w:lang w:val="fi-FI" w:eastAsia="en-US"/>
        </w:rPr>
        <w:t>oma</w:t>
      </w:r>
      <w:r w:rsidR="00875864">
        <w:rPr>
          <w:lang w:val="fi-FI" w:eastAsia="en-US"/>
        </w:rPr>
        <w:t>s</w:t>
      </w:r>
      <w:r w:rsidR="004A5F40" w:rsidRPr="00A60A66">
        <w:rPr>
          <w:lang w:val="fi-FI" w:eastAsia="en-US"/>
        </w:rPr>
        <w:t>tehooldajate</w:t>
      </w:r>
      <w:proofErr w:type="spellEnd"/>
      <w:r w:rsidR="004A5F40" w:rsidRPr="00A60A66">
        <w:rPr>
          <w:lang w:val="fi-FI" w:eastAsia="en-US"/>
        </w:rPr>
        <w:t xml:space="preserve">, </w:t>
      </w:r>
      <w:proofErr w:type="spellStart"/>
      <w:r w:rsidR="004A5F40" w:rsidRPr="00A60A66">
        <w:rPr>
          <w:lang w:val="fi-FI" w:eastAsia="en-US"/>
        </w:rPr>
        <w:t>arstide</w:t>
      </w:r>
      <w:proofErr w:type="spellEnd"/>
      <w:r w:rsidR="004A5F40" w:rsidRPr="00A60A66">
        <w:rPr>
          <w:lang w:val="fi-FI" w:eastAsia="en-US"/>
        </w:rPr>
        <w:t xml:space="preserve"> </w:t>
      </w:r>
      <w:proofErr w:type="spellStart"/>
      <w:r w:rsidR="004A5F40" w:rsidRPr="00A60A66">
        <w:rPr>
          <w:lang w:val="fi-FI" w:eastAsia="en-US"/>
        </w:rPr>
        <w:t>nõustamist</w:t>
      </w:r>
      <w:proofErr w:type="spellEnd"/>
      <w:r w:rsidR="004A5F40" w:rsidRPr="00A60A66">
        <w:rPr>
          <w:lang w:val="fi-FI" w:eastAsia="en-US"/>
        </w:rPr>
        <w:t>. Hindamiseks neur</w:t>
      </w:r>
      <w:r w:rsidR="00E13514">
        <w:rPr>
          <w:lang w:val="fi-FI" w:eastAsia="en-US"/>
        </w:rPr>
        <w:t>o</w:t>
      </w:r>
      <w:r w:rsidR="004A5F40" w:rsidRPr="00A60A66">
        <w:rPr>
          <w:lang w:val="fi-FI" w:eastAsia="en-US"/>
        </w:rPr>
        <w:t xml:space="preserve">psühholoogilised testid, on-road test. </w:t>
      </w:r>
    </w:p>
    <w:p w:rsidR="00042FF2" w:rsidRPr="009D1A84" w:rsidRDefault="004A5F40" w:rsidP="00042FF2">
      <w:pPr>
        <w:pBdr>
          <w:top w:val="single" w:sz="4" w:space="1" w:color="000080"/>
          <w:left w:val="single" w:sz="4" w:space="4" w:color="000080"/>
          <w:bottom w:val="single" w:sz="4" w:space="1" w:color="000080"/>
          <w:right w:val="single" w:sz="4" w:space="4" w:color="000080"/>
        </w:pBdr>
        <w:shd w:val="clear" w:color="auto" w:fill="FFFFFF"/>
        <w:ind w:right="240"/>
        <w:jc w:val="both"/>
        <w:rPr>
          <w:lang w:val="fi-FI" w:eastAsia="en-US"/>
        </w:rPr>
      </w:pPr>
      <w:r w:rsidRPr="00A60A66">
        <w:rPr>
          <w:lang w:val="fi-FI" w:eastAsia="en-US"/>
        </w:rPr>
        <w:t>Tulirelvade koht</w:t>
      </w:r>
      <w:r w:rsidR="00A60A66">
        <w:rPr>
          <w:lang w:val="fi-FI" w:eastAsia="en-US"/>
        </w:rPr>
        <w:t>a</w:t>
      </w:r>
      <w:r w:rsidRPr="00A60A66">
        <w:rPr>
          <w:lang w:val="fi-FI" w:eastAsia="en-US"/>
        </w:rPr>
        <w:t xml:space="preserve"> on vähem materjali ja üldiselt </w:t>
      </w:r>
      <w:r w:rsidR="00D877F8" w:rsidRPr="00A60A66">
        <w:rPr>
          <w:lang w:val="fi-FI" w:eastAsia="en-US"/>
        </w:rPr>
        <w:t>uuritakse seda koos juhilubade teemaga kui turvalisuse küsimust.</w:t>
      </w:r>
    </w:p>
    <w:p w:rsidR="00A91414" w:rsidRPr="00656C0C" w:rsidRDefault="00A91414" w:rsidP="003B0510">
      <w:pPr>
        <w:autoSpaceDE w:val="0"/>
        <w:autoSpaceDN w:val="0"/>
        <w:adjustRightInd w:val="0"/>
        <w:jc w:val="both"/>
        <w:rPr>
          <w:b/>
          <w:color w:val="000080"/>
          <w:lang w:val="fi-FI" w:eastAsia="en-US"/>
        </w:rPr>
      </w:pPr>
    </w:p>
    <w:p w:rsidR="003B0510" w:rsidRPr="00206147" w:rsidRDefault="00042FF2" w:rsidP="003B0510">
      <w:pPr>
        <w:autoSpaceDE w:val="0"/>
        <w:autoSpaceDN w:val="0"/>
        <w:adjustRightInd w:val="0"/>
        <w:jc w:val="both"/>
        <w:rPr>
          <w:b/>
          <w:lang w:val="fi-FI" w:eastAsia="en-US"/>
        </w:rPr>
      </w:pPr>
      <w:r w:rsidRPr="00206147">
        <w:rPr>
          <w:b/>
          <w:lang w:val="fi-FI" w:eastAsia="en-US"/>
        </w:rPr>
        <w:t>Viited</w:t>
      </w:r>
    </w:p>
    <w:p w:rsidR="003B0510" w:rsidRPr="00206147" w:rsidRDefault="003B0510" w:rsidP="003B0510">
      <w:pPr>
        <w:autoSpaceDE w:val="0"/>
        <w:autoSpaceDN w:val="0"/>
        <w:adjustRightInd w:val="0"/>
        <w:jc w:val="both"/>
        <w:rPr>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192"/>
        <w:gridCol w:w="3096"/>
      </w:tblGrid>
      <w:tr w:rsidR="00206147" w:rsidRPr="00206147" w:rsidTr="00455717">
        <w:tc>
          <w:tcPr>
            <w:tcW w:w="6192" w:type="dxa"/>
            <w:shd w:val="clear" w:color="auto" w:fill="auto"/>
          </w:tcPr>
          <w:p w:rsidR="00CE5B40" w:rsidRPr="00206147" w:rsidRDefault="008A10E2" w:rsidP="00042FF2">
            <w:pPr>
              <w:spacing w:before="75" w:after="225"/>
              <w:rPr>
                <w:b/>
                <w:lang w:val="fi-FI"/>
              </w:rPr>
            </w:pPr>
            <w:r>
              <w:rPr>
                <w:b/>
                <w:lang w:val="fi-FI"/>
              </w:rPr>
              <w:t>Kokkuvõt</w:t>
            </w:r>
            <w:r w:rsidR="00042FF2" w:rsidRPr="00206147">
              <w:rPr>
                <w:b/>
                <w:lang w:val="fi-FI"/>
              </w:rPr>
              <w:t>e</w:t>
            </w:r>
            <w:r w:rsidR="006C23C3" w:rsidRPr="00206147">
              <w:rPr>
                <w:b/>
                <w:lang w:val="fi-FI"/>
              </w:rPr>
              <w:t xml:space="preserve"> (</w:t>
            </w:r>
            <w:r w:rsidR="00042FF2" w:rsidRPr="00206147">
              <w:rPr>
                <w:b/>
                <w:lang w:val="fi-FI"/>
              </w:rPr>
              <w:t>abstract või kokkuvõtlikum info</w:t>
            </w:r>
            <w:r w:rsidR="006C23C3" w:rsidRPr="00206147">
              <w:rPr>
                <w:b/>
                <w:lang w:val="fi-FI"/>
              </w:rPr>
              <w:t>)</w:t>
            </w:r>
          </w:p>
        </w:tc>
        <w:tc>
          <w:tcPr>
            <w:tcW w:w="3096" w:type="dxa"/>
            <w:shd w:val="clear" w:color="auto" w:fill="auto"/>
          </w:tcPr>
          <w:p w:rsidR="00CE5B40" w:rsidRPr="00206147" w:rsidRDefault="00042FF2" w:rsidP="00926558">
            <w:pPr>
              <w:spacing w:before="75" w:after="225"/>
              <w:rPr>
                <w:b/>
                <w:lang w:val="en-US"/>
              </w:rPr>
            </w:pPr>
            <w:proofErr w:type="spellStart"/>
            <w:r w:rsidRPr="00206147">
              <w:rPr>
                <w:b/>
                <w:bCs/>
                <w:lang w:val="en-US"/>
              </w:rPr>
              <w:t>Viide</w:t>
            </w:r>
            <w:proofErr w:type="spellEnd"/>
            <w:r w:rsidRPr="00206147">
              <w:rPr>
                <w:b/>
                <w:bCs/>
                <w:lang w:val="en-US"/>
              </w:rPr>
              <w:t xml:space="preserve"> </w:t>
            </w:r>
            <w:proofErr w:type="spellStart"/>
            <w:r w:rsidRPr="00206147">
              <w:rPr>
                <w:b/>
                <w:bCs/>
                <w:lang w:val="en-US"/>
              </w:rPr>
              <w:t>kirjandusallikale</w:t>
            </w:r>
            <w:proofErr w:type="spellEnd"/>
          </w:p>
        </w:tc>
      </w:tr>
      <w:tr w:rsidR="00206147" w:rsidRPr="00206147" w:rsidTr="00455717">
        <w:tc>
          <w:tcPr>
            <w:tcW w:w="6192" w:type="dxa"/>
            <w:shd w:val="clear" w:color="auto" w:fill="auto"/>
          </w:tcPr>
          <w:p w:rsidR="005972BB" w:rsidRDefault="00310E15" w:rsidP="00206147">
            <w:pPr>
              <w:pStyle w:val="Normaallaadveeb"/>
              <w:shd w:val="clear" w:color="auto" w:fill="FFFFFF"/>
              <w:spacing w:before="0" w:beforeAutospacing="0" w:after="0" w:afterAutospacing="0"/>
            </w:pPr>
            <w:r>
              <w:t xml:space="preserve">1. </w:t>
            </w:r>
            <w:r w:rsidR="005972BB">
              <w:t>Süstemaatiline ülevaade, et luua/arendada praktilisi parameetreid (</w:t>
            </w:r>
            <w:r w:rsidR="005972BB" w:rsidRPr="005972BB">
              <w:rPr>
                <w:i/>
              </w:rPr>
              <w:t>practice parameter</w:t>
            </w:r>
            <w:r w:rsidR="000661A2">
              <w:rPr>
                <w:i/>
              </w:rPr>
              <w:t xml:space="preserve"> – strateegiad, mis aitavad arstidel paremini teha kliinilisi otsuseid</w:t>
            </w:r>
            <w:r w:rsidR="005972BB">
              <w:t xml:space="preserve">) autojuhtimise ja AT vahel. </w:t>
            </w:r>
          </w:p>
          <w:p w:rsidR="00706E5F" w:rsidRDefault="005972BB" w:rsidP="00706E5F">
            <w:pPr>
              <w:pStyle w:val="Normaallaadveeb"/>
              <w:shd w:val="clear" w:color="auto" w:fill="FFFFFF"/>
              <w:spacing w:before="0" w:beforeAutospacing="0" w:after="0" w:afterAutospacing="0"/>
            </w:pPr>
            <w:r>
              <w:t xml:space="preserve">Kasutati hästi kavandatud, kontrollitud uuringuid, mis käsitlesid autojuhtimist ja AT-d. Materjali </w:t>
            </w:r>
            <w:r w:rsidR="00706E5F">
              <w:t>leiti MEDLINE andmebaasist aastatest 1966 – 1998. Tõendusmaterjal jaotati I, II ja III klassi. Kasutati 14 uuringut.</w:t>
            </w:r>
          </w:p>
          <w:p w:rsidR="00C709B0" w:rsidRDefault="00706E5F" w:rsidP="00706E5F">
            <w:pPr>
              <w:pStyle w:val="Normaallaadveeb"/>
              <w:shd w:val="clear" w:color="auto" w:fill="FFFFFF"/>
              <w:spacing w:before="0" w:beforeAutospacing="0" w:after="0" w:afterAutospacing="0"/>
            </w:pPr>
            <w:r>
              <w:t>Tulemused: Juhtimine oli</w:t>
            </w:r>
            <w:r w:rsidR="005972BB">
              <w:t xml:space="preserve"> </w:t>
            </w:r>
            <w:r>
              <w:t xml:space="preserve">kergelt häiritud nendel võimaliku ATga autojuhtidel, kelle </w:t>
            </w:r>
            <w:r w:rsidRPr="00706E5F">
              <w:rPr>
                <w:i/>
              </w:rPr>
              <w:t>Clinical Dementia Rating</w:t>
            </w:r>
            <w:r w:rsidR="00FE7157">
              <w:t xml:space="preserve"> oli 0,5 (samas ei erinenud see palju nt 16-21 aastaste ning alkoholi joobes sõitnud populatsioonist). AT patsiendid, kelle CDR oli 1, tekitavad olulist ohtu liiklusohutusele.</w:t>
            </w:r>
          </w:p>
          <w:p w:rsidR="003F0902" w:rsidRDefault="003F0902" w:rsidP="00706E5F">
            <w:pPr>
              <w:pStyle w:val="Normaallaadveeb"/>
              <w:shd w:val="clear" w:color="auto" w:fill="FFFFFF"/>
              <w:spacing w:before="0" w:beforeAutospacing="0" w:after="0" w:afterAutospacing="0"/>
            </w:pPr>
            <w:r>
              <w:t>AT patsientide kohta, kes ei ole juhtimisõigusest loobunud, on selge tõendusmaterjal (klass I ja klass II uuringud), et suureneb risk õnnetusteks. Eriti CDR 1 puhul.</w:t>
            </w:r>
          </w:p>
          <w:p w:rsidR="003F0902" w:rsidRPr="00875864" w:rsidRDefault="003F0902" w:rsidP="00706E5F">
            <w:pPr>
              <w:pStyle w:val="Normaallaadveeb"/>
              <w:shd w:val="clear" w:color="auto" w:fill="FFFFFF"/>
              <w:spacing w:before="0" w:beforeAutospacing="0" w:after="0" w:afterAutospacing="0"/>
              <w:rPr>
                <w:b/>
              </w:rPr>
            </w:pPr>
            <w:r w:rsidRPr="00875864">
              <w:rPr>
                <w:b/>
              </w:rPr>
              <w:t>Soovitused:</w:t>
            </w:r>
          </w:p>
          <w:p w:rsidR="003F0902" w:rsidRDefault="003F0902" w:rsidP="003F0902">
            <w:pPr>
              <w:pStyle w:val="Normaallaadveeb"/>
              <w:numPr>
                <w:ilvl w:val="0"/>
                <w:numId w:val="22"/>
              </w:numPr>
              <w:shd w:val="clear" w:color="auto" w:fill="FFFFFF"/>
              <w:spacing w:before="0" w:beforeAutospacing="0" w:after="0" w:afterAutospacing="0"/>
            </w:pPr>
            <w:r>
              <w:t xml:space="preserve">patsiendile ning perele tuleb öelda, et AT patsiendid, kelle CDR on 1 on suurem oht sattuda õnnetusse. Tugevalt peaks kaaluma juhtimisõigusest loobumist. </w:t>
            </w:r>
          </w:p>
          <w:p w:rsidR="003F0902" w:rsidRPr="00536CEA" w:rsidRDefault="00130DB5" w:rsidP="003F0902">
            <w:pPr>
              <w:pStyle w:val="Normaallaadveeb"/>
              <w:numPr>
                <w:ilvl w:val="0"/>
                <w:numId w:val="22"/>
              </w:numPr>
              <w:shd w:val="clear" w:color="auto" w:fill="FFFFFF"/>
              <w:spacing w:before="0" w:beforeAutospacing="0" w:after="0" w:afterAutospacing="0"/>
            </w:pPr>
            <w:r>
              <w:t>AT patsiendid</w:t>
            </w:r>
            <w:r w:rsidR="003F0902">
              <w:t>, kelle CDR on 0,5 on oluli</w:t>
            </w:r>
            <w:r>
              <w:t xml:space="preserve">sed </w:t>
            </w:r>
            <w:r>
              <w:lastRenderedPageBreak/>
              <w:t xml:space="preserve">liiklusohutuse probleemid võrreldes teiste eakatega. Tuleb kaaluda sõiduoskuste hindamist koos kogenud juhiga. Iga 6 kuu tagant tuleks uuesti hinnata sõiduoskuseid. </w:t>
            </w:r>
          </w:p>
        </w:tc>
        <w:tc>
          <w:tcPr>
            <w:tcW w:w="3096" w:type="dxa"/>
            <w:shd w:val="clear" w:color="auto" w:fill="auto"/>
          </w:tcPr>
          <w:p w:rsidR="00AC2F0F" w:rsidRDefault="00037E17" w:rsidP="00AC2F0F">
            <w:pPr>
              <w:autoSpaceDE w:val="0"/>
              <w:autoSpaceDN w:val="0"/>
              <w:adjustRightInd w:val="0"/>
            </w:pPr>
            <w:r w:rsidRPr="00206147">
              <w:lastRenderedPageBreak/>
              <w:t xml:space="preserve">R. M. Dubinsky, A. C. Stein et al. </w:t>
            </w:r>
            <w:r w:rsidRPr="000564F9">
              <w:rPr>
                <w:b/>
              </w:rPr>
              <w:t>Practice Parameter: Risk of Driving and Alzheimer´s Disease (an evidance-based review)</w:t>
            </w:r>
            <w:r w:rsidR="00206147">
              <w:t>. 2000 by the American Academy of Neurology</w:t>
            </w:r>
          </w:p>
          <w:p w:rsidR="00372DF9" w:rsidRDefault="00372DF9" w:rsidP="00AC2F0F">
            <w:pPr>
              <w:autoSpaceDE w:val="0"/>
              <w:autoSpaceDN w:val="0"/>
              <w:adjustRightInd w:val="0"/>
            </w:pPr>
          </w:p>
          <w:p w:rsidR="00372DF9" w:rsidRPr="00206147" w:rsidRDefault="00372DF9" w:rsidP="00AC2F0F">
            <w:pPr>
              <w:autoSpaceDE w:val="0"/>
              <w:autoSpaceDN w:val="0"/>
              <w:adjustRightInd w:val="0"/>
            </w:pPr>
            <w:r>
              <w:t>AMSTAR 8/11</w:t>
            </w:r>
          </w:p>
        </w:tc>
      </w:tr>
      <w:tr w:rsidR="00206147" w:rsidRPr="00206147" w:rsidTr="00455717">
        <w:tc>
          <w:tcPr>
            <w:tcW w:w="6192" w:type="dxa"/>
            <w:shd w:val="clear" w:color="auto" w:fill="auto"/>
          </w:tcPr>
          <w:p w:rsidR="00002CA6" w:rsidRDefault="00310E15" w:rsidP="00206147">
            <w:pPr>
              <w:rPr>
                <w:lang w:val="en-US"/>
              </w:rPr>
            </w:pPr>
            <w:r w:rsidRPr="00875864">
              <w:lastRenderedPageBreak/>
              <w:t xml:space="preserve">2. </w:t>
            </w:r>
            <w:r w:rsidR="00465AA0" w:rsidRPr="00875864">
              <w:t xml:space="preserve">Meta-analüüs, kuhu kaasati 27 uuringut, et uurida neuropsühholoogiliste funktsioonide ja sõiduoskuse vahelist seost dementsusega inimestel. </w:t>
            </w:r>
            <w:proofErr w:type="spellStart"/>
            <w:r w:rsidR="00465AA0">
              <w:rPr>
                <w:lang w:val="en-US"/>
              </w:rPr>
              <w:t>Materjali</w:t>
            </w:r>
            <w:proofErr w:type="spellEnd"/>
            <w:r w:rsidR="00465AA0">
              <w:rPr>
                <w:lang w:val="en-US"/>
              </w:rPr>
              <w:t xml:space="preserve"> </w:t>
            </w:r>
            <w:proofErr w:type="spellStart"/>
            <w:r w:rsidR="00465AA0">
              <w:rPr>
                <w:lang w:val="en-US"/>
              </w:rPr>
              <w:t>otsiti</w:t>
            </w:r>
            <w:proofErr w:type="spellEnd"/>
            <w:r w:rsidR="00465AA0">
              <w:rPr>
                <w:lang w:val="en-US"/>
              </w:rPr>
              <w:t xml:space="preserve"> </w:t>
            </w:r>
            <w:proofErr w:type="spellStart"/>
            <w:r w:rsidR="00465AA0">
              <w:rPr>
                <w:lang w:val="en-US"/>
              </w:rPr>
              <w:t>PubMedist</w:t>
            </w:r>
            <w:proofErr w:type="spellEnd"/>
            <w:r w:rsidR="00465AA0">
              <w:rPr>
                <w:lang w:val="en-US"/>
              </w:rPr>
              <w:t xml:space="preserve"> </w:t>
            </w:r>
            <w:proofErr w:type="spellStart"/>
            <w:r w:rsidR="00465AA0">
              <w:rPr>
                <w:lang w:val="en-US"/>
              </w:rPr>
              <w:t>PsycINFOst</w:t>
            </w:r>
            <w:proofErr w:type="spellEnd"/>
            <w:r w:rsidR="00465AA0">
              <w:rPr>
                <w:lang w:val="en-US"/>
              </w:rPr>
              <w:t xml:space="preserve">. </w:t>
            </w:r>
            <w:proofErr w:type="spellStart"/>
            <w:r w:rsidR="00465AA0">
              <w:rPr>
                <w:lang w:val="en-US"/>
              </w:rPr>
              <w:t>Osalejate</w:t>
            </w:r>
            <w:proofErr w:type="spellEnd"/>
            <w:r w:rsidR="00465AA0">
              <w:rPr>
                <w:lang w:val="en-US"/>
              </w:rPr>
              <w:t xml:space="preserve"> </w:t>
            </w:r>
            <w:proofErr w:type="spellStart"/>
            <w:r w:rsidR="00465AA0">
              <w:rPr>
                <w:lang w:val="en-US"/>
              </w:rPr>
              <w:t>arv</w:t>
            </w:r>
            <w:proofErr w:type="spellEnd"/>
            <w:r w:rsidR="00465AA0">
              <w:rPr>
                <w:lang w:val="en-US"/>
              </w:rPr>
              <w:t xml:space="preserve"> </w:t>
            </w:r>
            <w:proofErr w:type="spellStart"/>
            <w:r w:rsidR="00465AA0">
              <w:rPr>
                <w:lang w:val="en-US"/>
              </w:rPr>
              <w:t>oli</w:t>
            </w:r>
            <w:proofErr w:type="spellEnd"/>
            <w:r w:rsidR="00465AA0">
              <w:rPr>
                <w:lang w:val="en-US"/>
              </w:rPr>
              <w:t xml:space="preserve"> </w:t>
            </w:r>
            <w:proofErr w:type="spellStart"/>
            <w:r w:rsidR="00465AA0">
              <w:rPr>
                <w:lang w:val="en-US"/>
              </w:rPr>
              <w:t>uuringutes</w:t>
            </w:r>
            <w:proofErr w:type="spellEnd"/>
            <w:r w:rsidR="00465AA0">
              <w:rPr>
                <w:lang w:val="en-US"/>
              </w:rPr>
              <w:t xml:space="preserve"> </w:t>
            </w:r>
            <w:proofErr w:type="spellStart"/>
            <w:r w:rsidR="00465AA0">
              <w:rPr>
                <w:lang w:val="en-US"/>
              </w:rPr>
              <w:t>erinev</w:t>
            </w:r>
            <w:proofErr w:type="spellEnd"/>
            <w:r w:rsidR="00AF22AB">
              <w:rPr>
                <w:lang w:val="en-US"/>
              </w:rPr>
              <w:t xml:space="preserve"> (13 – 487).</w:t>
            </w:r>
          </w:p>
          <w:p w:rsidR="00AF22AB" w:rsidRDefault="00AF22AB" w:rsidP="00206147">
            <w:pPr>
              <w:rPr>
                <w:lang w:val="en-US"/>
              </w:rPr>
            </w:pPr>
            <w:proofErr w:type="spellStart"/>
            <w:r>
              <w:rPr>
                <w:lang w:val="en-US"/>
              </w:rPr>
              <w:t>Tulemustest</w:t>
            </w:r>
            <w:proofErr w:type="spellEnd"/>
            <w:r>
              <w:rPr>
                <w:lang w:val="en-US"/>
              </w:rPr>
              <w:t xml:space="preserve"> </w:t>
            </w:r>
            <w:proofErr w:type="spellStart"/>
            <w:r>
              <w:rPr>
                <w:lang w:val="en-US"/>
              </w:rPr>
              <w:t>selgus</w:t>
            </w:r>
            <w:proofErr w:type="spellEnd"/>
            <w:r>
              <w:rPr>
                <w:lang w:val="en-US"/>
              </w:rPr>
              <w:t xml:space="preserve">, et on </w:t>
            </w:r>
            <w:proofErr w:type="spellStart"/>
            <w:r>
              <w:rPr>
                <w:lang w:val="en-US"/>
              </w:rPr>
              <w:t>oluline</w:t>
            </w:r>
            <w:proofErr w:type="spellEnd"/>
            <w:r>
              <w:rPr>
                <w:lang w:val="en-US"/>
              </w:rPr>
              <w:t xml:space="preserve"> </w:t>
            </w:r>
            <w:proofErr w:type="spellStart"/>
            <w:r>
              <w:rPr>
                <w:lang w:val="en-US"/>
              </w:rPr>
              <w:t>suhe</w:t>
            </w:r>
            <w:proofErr w:type="spellEnd"/>
            <w:r>
              <w:rPr>
                <w:lang w:val="en-US"/>
              </w:rPr>
              <w:t xml:space="preserve"> </w:t>
            </w:r>
            <w:proofErr w:type="spellStart"/>
            <w:r w:rsidRPr="00AF22AB">
              <w:rPr>
                <w:lang w:val="en-US"/>
              </w:rPr>
              <w:t>neuropsühholoogiliste</w:t>
            </w:r>
            <w:proofErr w:type="spellEnd"/>
            <w:r w:rsidRPr="00AF22AB">
              <w:rPr>
                <w:lang w:val="en-US"/>
              </w:rPr>
              <w:t xml:space="preserve"> </w:t>
            </w:r>
            <w:proofErr w:type="spellStart"/>
            <w:r w:rsidRPr="00AF22AB">
              <w:rPr>
                <w:lang w:val="en-US"/>
              </w:rPr>
              <w:t>funktsioonide</w:t>
            </w:r>
            <w:proofErr w:type="spellEnd"/>
            <w:r w:rsidRPr="00AF22AB">
              <w:rPr>
                <w:lang w:val="en-US"/>
              </w:rPr>
              <w:t xml:space="preserve"> ja </w:t>
            </w:r>
            <w:proofErr w:type="spellStart"/>
            <w:r w:rsidRPr="00AF22AB">
              <w:rPr>
                <w:lang w:val="en-US"/>
              </w:rPr>
              <w:t>sõiduoskuse</w:t>
            </w:r>
            <w:proofErr w:type="spellEnd"/>
            <w:r>
              <w:rPr>
                <w:lang w:val="en-US"/>
              </w:rPr>
              <w:t xml:space="preserve"> </w:t>
            </w:r>
            <w:proofErr w:type="spellStart"/>
            <w:r>
              <w:rPr>
                <w:lang w:val="en-US"/>
              </w:rPr>
              <w:t>vahel</w:t>
            </w:r>
            <w:proofErr w:type="spellEnd"/>
            <w:r>
              <w:rPr>
                <w:lang w:val="en-US"/>
              </w:rPr>
              <w:t xml:space="preserve"> </w:t>
            </w:r>
            <w:proofErr w:type="spellStart"/>
            <w:r>
              <w:rPr>
                <w:lang w:val="en-US"/>
              </w:rPr>
              <w:t>mõõdetuna</w:t>
            </w:r>
            <w:proofErr w:type="spellEnd"/>
            <w:r>
              <w:rPr>
                <w:lang w:val="en-US"/>
              </w:rPr>
              <w:t xml:space="preserve"> </w:t>
            </w:r>
            <w:r w:rsidRPr="00AF22AB">
              <w:rPr>
                <w:i/>
                <w:lang w:val="en-US"/>
              </w:rPr>
              <w:t>on-road</w:t>
            </w:r>
            <w:r>
              <w:rPr>
                <w:lang w:val="en-US"/>
              </w:rPr>
              <w:t xml:space="preserve"> testis ja </w:t>
            </w:r>
            <w:r w:rsidRPr="00AF22AB">
              <w:rPr>
                <w:i/>
                <w:lang w:val="en-US"/>
              </w:rPr>
              <w:t>non-road</w:t>
            </w:r>
            <w:r>
              <w:rPr>
                <w:lang w:val="en-US"/>
              </w:rPr>
              <w:t xml:space="preserve"> testis. </w:t>
            </w:r>
            <w:proofErr w:type="spellStart"/>
            <w:r>
              <w:rPr>
                <w:lang w:val="en-US"/>
              </w:rPr>
              <w:t>Kui</w:t>
            </w:r>
            <w:proofErr w:type="spellEnd"/>
            <w:r>
              <w:rPr>
                <w:lang w:val="en-US"/>
              </w:rPr>
              <w:t xml:space="preserve"> </w:t>
            </w:r>
            <w:proofErr w:type="spellStart"/>
            <w:r>
              <w:rPr>
                <w:lang w:val="en-US"/>
              </w:rPr>
              <w:t>kognitiivsed</w:t>
            </w:r>
            <w:proofErr w:type="spellEnd"/>
            <w:r>
              <w:rPr>
                <w:lang w:val="en-US"/>
              </w:rPr>
              <w:t xml:space="preserve"> </w:t>
            </w:r>
            <w:proofErr w:type="spellStart"/>
            <w:r>
              <w:rPr>
                <w:lang w:val="en-US"/>
              </w:rPr>
              <w:t>funktsioonid</w:t>
            </w:r>
            <w:proofErr w:type="spellEnd"/>
            <w:r>
              <w:rPr>
                <w:lang w:val="en-US"/>
              </w:rPr>
              <w:t xml:space="preserve"> </w:t>
            </w:r>
            <w:proofErr w:type="spellStart"/>
            <w:r>
              <w:rPr>
                <w:lang w:val="en-US"/>
              </w:rPr>
              <w:t>halvenevad</w:t>
            </w:r>
            <w:proofErr w:type="spellEnd"/>
            <w:r>
              <w:rPr>
                <w:lang w:val="en-US"/>
              </w:rPr>
              <w:t xml:space="preserve">, </w:t>
            </w:r>
            <w:proofErr w:type="spellStart"/>
            <w:r>
              <w:rPr>
                <w:lang w:val="en-US"/>
              </w:rPr>
              <w:t>siis</w:t>
            </w:r>
            <w:proofErr w:type="spellEnd"/>
            <w:r>
              <w:rPr>
                <w:lang w:val="en-US"/>
              </w:rPr>
              <w:t xml:space="preserve"> </w:t>
            </w:r>
            <w:proofErr w:type="spellStart"/>
            <w:r>
              <w:rPr>
                <w:lang w:val="en-US"/>
              </w:rPr>
              <w:t>halveneb</w:t>
            </w:r>
            <w:proofErr w:type="spellEnd"/>
            <w:r>
              <w:rPr>
                <w:lang w:val="en-US"/>
              </w:rPr>
              <w:t xml:space="preserve"> </w:t>
            </w:r>
            <w:proofErr w:type="spellStart"/>
            <w:r>
              <w:rPr>
                <w:lang w:val="en-US"/>
              </w:rPr>
              <w:t>ka</w:t>
            </w:r>
            <w:proofErr w:type="spellEnd"/>
            <w:r>
              <w:rPr>
                <w:lang w:val="en-US"/>
              </w:rPr>
              <w:t xml:space="preserve"> </w:t>
            </w:r>
            <w:proofErr w:type="spellStart"/>
            <w:r>
              <w:rPr>
                <w:lang w:val="en-US"/>
              </w:rPr>
              <w:t>sõiduoskus</w:t>
            </w:r>
            <w:proofErr w:type="spellEnd"/>
            <w:r>
              <w:rPr>
                <w:lang w:val="en-US"/>
              </w:rPr>
              <w:t>.</w:t>
            </w:r>
          </w:p>
          <w:p w:rsidR="00AF22AB" w:rsidRPr="00206147" w:rsidRDefault="00AF22AB" w:rsidP="00206147">
            <w:pPr>
              <w:rPr>
                <w:lang w:val="en-US"/>
              </w:rPr>
            </w:pPr>
            <w:proofErr w:type="spellStart"/>
            <w:r>
              <w:rPr>
                <w:lang w:val="en-US"/>
              </w:rPr>
              <w:t>Tulemused</w:t>
            </w:r>
            <w:proofErr w:type="spellEnd"/>
            <w:r>
              <w:rPr>
                <w:lang w:val="en-US"/>
              </w:rPr>
              <w:t xml:space="preserve"> </w:t>
            </w:r>
            <w:proofErr w:type="spellStart"/>
            <w:r>
              <w:rPr>
                <w:lang w:val="en-US"/>
              </w:rPr>
              <w:t>näitavad</w:t>
            </w:r>
            <w:proofErr w:type="spellEnd"/>
            <w:r>
              <w:rPr>
                <w:lang w:val="en-US"/>
              </w:rPr>
              <w:t xml:space="preserve">, et </w:t>
            </w:r>
            <w:proofErr w:type="spellStart"/>
            <w:r>
              <w:rPr>
                <w:lang w:val="en-US"/>
              </w:rPr>
              <w:t>neuropsühholoogilised</w:t>
            </w:r>
            <w:proofErr w:type="spellEnd"/>
            <w:r>
              <w:rPr>
                <w:lang w:val="en-US"/>
              </w:rPr>
              <w:t xml:space="preserve"> </w:t>
            </w:r>
            <w:proofErr w:type="spellStart"/>
            <w:r>
              <w:rPr>
                <w:lang w:val="en-US"/>
              </w:rPr>
              <w:t>testid</w:t>
            </w:r>
            <w:proofErr w:type="spellEnd"/>
            <w:r>
              <w:rPr>
                <w:lang w:val="en-US"/>
              </w:rPr>
              <w:t xml:space="preserve"> on </w:t>
            </w:r>
            <w:proofErr w:type="spellStart"/>
            <w:r>
              <w:rPr>
                <w:lang w:val="en-US"/>
              </w:rPr>
              <w:t>olulised</w:t>
            </w:r>
            <w:proofErr w:type="spellEnd"/>
            <w:r>
              <w:rPr>
                <w:lang w:val="en-US"/>
              </w:rPr>
              <w:t xml:space="preserve"> </w:t>
            </w:r>
            <w:proofErr w:type="spellStart"/>
            <w:r>
              <w:rPr>
                <w:lang w:val="en-US"/>
              </w:rPr>
              <w:t>sõiduoskuse</w:t>
            </w:r>
            <w:proofErr w:type="spellEnd"/>
            <w:r>
              <w:rPr>
                <w:lang w:val="en-US"/>
              </w:rPr>
              <w:t xml:space="preserve"> </w:t>
            </w:r>
            <w:proofErr w:type="spellStart"/>
            <w:r>
              <w:rPr>
                <w:lang w:val="en-US"/>
              </w:rPr>
              <w:t>ennustamisel</w:t>
            </w:r>
            <w:proofErr w:type="spellEnd"/>
            <w:r>
              <w:rPr>
                <w:lang w:val="en-US"/>
              </w:rPr>
              <w:t xml:space="preserve">. </w:t>
            </w:r>
            <w:proofErr w:type="spellStart"/>
            <w:r>
              <w:rPr>
                <w:lang w:val="en-US"/>
              </w:rPr>
              <w:t>Samas</w:t>
            </w:r>
            <w:proofErr w:type="spellEnd"/>
            <w:r>
              <w:rPr>
                <w:lang w:val="en-US"/>
              </w:rPr>
              <w:t xml:space="preserve"> </w:t>
            </w:r>
            <w:proofErr w:type="spellStart"/>
            <w:r>
              <w:rPr>
                <w:lang w:val="en-US"/>
              </w:rPr>
              <w:t>ei</w:t>
            </w:r>
            <w:proofErr w:type="spellEnd"/>
            <w:r>
              <w:rPr>
                <w:lang w:val="en-US"/>
              </w:rPr>
              <w:t xml:space="preserve"> </w:t>
            </w:r>
            <w:proofErr w:type="spellStart"/>
            <w:r>
              <w:rPr>
                <w:lang w:val="en-US"/>
              </w:rPr>
              <w:t>näita</w:t>
            </w:r>
            <w:proofErr w:type="spellEnd"/>
            <w:r>
              <w:rPr>
                <w:lang w:val="en-US"/>
              </w:rPr>
              <w:t xml:space="preserve"> need, </w:t>
            </w:r>
            <w:proofErr w:type="spellStart"/>
            <w:r>
              <w:rPr>
                <w:lang w:val="en-US"/>
              </w:rPr>
              <w:t>millisel</w:t>
            </w:r>
            <w:proofErr w:type="spellEnd"/>
            <w:r>
              <w:rPr>
                <w:lang w:val="en-US"/>
              </w:rPr>
              <w:t xml:space="preserve"> </w:t>
            </w:r>
            <w:proofErr w:type="spellStart"/>
            <w:r>
              <w:rPr>
                <w:lang w:val="en-US"/>
              </w:rPr>
              <w:t>dementsuse</w:t>
            </w:r>
            <w:proofErr w:type="spellEnd"/>
            <w:r>
              <w:rPr>
                <w:lang w:val="en-US"/>
              </w:rPr>
              <w:t xml:space="preserve"> </w:t>
            </w:r>
            <w:proofErr w:type="spellStart"/>
            <w:r>
              <w:rPr>
                <w:lang w:val="en-US"/>
              </w:rPr>
              <w:t>astmel</w:t>
            </w:r>
            <w:proofErr w:type="spellEnd"/>
            <w:r>
              <w:rPr>
                <w:lang w:val="en-US"/>
              </w:rPr>
              <w:t xml:space="preserve"> </w:t>
            </w:r>
            <w:proofErr w:type="spellStart"/>
            <w:r>
              <w:rPr>
                <w:lang w:val="en-US"/>
              </w:rPr>
              <w:t>patsient</w:t>
            </w:r>
            <w:proofErr w:type="spellEnd"/>
            <w:r>
              <w:rPr>
                <w:lang w:val="en-US"/>
              </w:rPr>
              <w:t xml:space="preserve"> </w:t>
            </w:r>
            <w:proofErr w:type="spellStart"/>
            <w:r>
              <w:rPr>
                <w:lang w:val="en-US"/>
              </w:rPr>
              <w:t>ei</w:t>
            </w:r>
            <w:proofErr w:type="spellEnd"/>
            <w:r>
              <w:rPr>
                <w:lang w:val="en-US"/>
              </w:rPr>
              <w:t xml:space="preserve"> ole </w:t>
            </w:r>
            <w:proofErr w:type="spellStart"/>
            <w:r>
              <w:rPr>
                <w:lang w:val="en-US"/>
              </w:rPr>
              <w:t>sobilik</w:t>
            </w:r>
            <w:proofErr w:type="spellEnd"/>
            <w:r>
              <w:rPr>
                <w:lang w:val="en-US"/>
              </w:rPr>
              <w:t xml:space="preserve"> </w:t>
            </w:r>
            <w:proofErr w:type="spellStart"/>
            <w:r>
              <w:rPr>
                <w:lang w:val="en-US"/>
              </w:rPr>
              <w:t>autot</w:t>
            </w:r>
            <w:proofErr w:type="spellEnd"/>
            <w:r>
              <w:rPr>
                <w:lang w:val="en-US"/>
              </w:rPr>
              <w:t xml:space="preserve"> </w:t>
            </w:r>
            <w:proofErr w:type="spellStart"/>
            <w:r>
              <w:rPr>
                <w:lang w:val="en-US"/>
              </w:rPr>
              <w:t>juhtima</w:t>
            </w:r>
            <w:proofErr w:type="spellEnd"/>
            <w:r>
              <w:rPr>
                <w:lang w:val="en-US"/>
              </w:rPr>
              <w:t>.</w:t>
            </w:r>
          </w:p>
        </w:tc>
        <w:tc>
          <w:tcPr>
            <w:tcW w:w="3096" w:type="dxa"/>
            <w:shd w:val="clear" w:color="auto" w:fill="auto"/>
          </w:tcPr>
          <w:p w:rsidR="000500F3" w:rsidRDefault="000564F9" w:rsidP="000564F9">
            <w:pPr>
              <w:rPr>
                <w:lang w:val="en-US"/>
              </w:rPr>
            </w:pPr>
            <w:r>
              <w:rPr>
                <w:lang w:val="en-US"/>
              </w:rPr>
              <w:t xml:space="preserve">M. A. </w:t>
            </w:r>
            <w:proofErr w:type="spellStart"/>
            <w:r>
              <w:rPr>
                <w:lang w:val="en-US"/>
              </w:rPr>
              <w:t>Reger</w:t>
            </w:r>
            <w:proofErr w:type="spellEnd"/>
            <w:r>
              <w:rPr>
                <w:lang w:val="en-US"/>
              </w:rPr>
              <w:t xml:space="preserve">, R. K. Welsh et al. </w:t>
            </w:r>
            <w:r w:rsidRPr="000564F9">
              <w:rPr>
                <w:b/>
                <w:lang w:val="en-US"/>
              </w:rPr>
              <w:t xml:space="preserve">The Relationship Between Neuropsychological </w:t>
            </w:r>
            <w:proofErr w:type="spellStart"/>
            <w:r w:rsidRPr="000564F9">
              <w:rPr>
                <w:b/>
                <w:lang w:val="en-US"/>
              </w:rPr>
              <w:t>Funktioning</w:t>
            </w:r>
            <w:proofErr w:type="spellEnd"/>
            <w:r w:rsidRPr="000564F9">
              <w:rPr>
                <w:b/>
                <w:lang w:val="en-US"/>
              </w:rPr>
              <w:t xml:space="preserve"> and Driving Ability in Dementia: A Meta-Analysis</w:t>
            </w:r>
            <w:r>
              <w:rPr>
                <w:b/>
                <w:lang w:val="en-US"/>
              </w:rPr>
              <w:t>. (</w:t>
            </w:r>
            <w:r>
              <w:rPr>
                <w:lang w:val="en-US"/>
              </w:rPr>
              <w:t>2004)</w:t>
            </w:r>
          </w:p>
          <w:p w:rsidR="00EE169C" w:rsidRDefault="00EE169C" w:rsidP="000564F9">
            <w:pPr>
              <w:rPr>
                <w:lang w:val="en-US"/>
              </w:rPr>
            </w:pPr>
          </w:p>
          <w:p w:rsidR="00EE169C" w:rsidRPr="000564F9" w:rsidRDefault="00EE169C" w:rsidP="000564F9">
            <w:pPr>
              <w:rPr>
                <w:lang w:val="en-US"/>
              </w:rPr>
            </w:pPr>
            <w:r>
              <w:rPr>
                <w:lang w:val="en-US"/>
              </w:rPr>
              <w:t>AMSTAR 8/11</w:t>
            </w:r>
          </w:p>
        </w:tc>
      </w:tr>
      <w:tr w:rsidR="000500F3" w:rsidRPr="00656C0C" w:rsidTr="00455717">
        <w:tc>
          <w:tcPr>
            <w:tcW w:w="6192" w:type="dxa"/>
            <w:shd w:val="clear" w:color="auto" w:fill="auto"/>
          </w:tcPr>
          <w:p w:rsidR="000500F3" w:rsidRPr="005E7147" w:rsidRDefault="00310E15" w:rsidP="000564F9">
            <w:r>
              <w:t xml:space="preserve">3. </w:t>
            </w:r>
            <w:r w:rsidR="005718D9" w:rsidRPr="005E7147">
              <w:t>Uuringus osales 240 dementsuse juhtumit, kes on kirjas PRODEM. 80,8% nendest oli AT diagnoosiga.</w:t>
            </w:r>
          </w:p>
          <w:p w:rsidR="00223A86" w:rsidRPr="005E7147" w:rsidRDefault="00223A86" w:rsidP="000564F9">
            <w:r w:rsidRPr="005E7147">
              <w:t>Eesmärk oli hinnata kognitiivset, funktsionaalset ja käitumuslike faktorite, kaasuvate haiguste ning hooldaja karakteristikute mõju sõitmise lõpetamisele dementsete patsientide hulgas.</w:t>
            </w:r>
          </w:p>
          <w:p w:rsidR="00223A86" w:rsidRPr="005E7147" w:rsidRDefault="00223A86" w:rsidP="000564F9">
            <w:r w:rsidRPr="005E7147">
              <w:t>Erinevates riikides on erinevad regulatsioonid hindamaks eakate sobivust autojuhiks. SOOME – alates 45 eluaastast on vaja juhiluba uuendada iga 5 aasta tagant koos meditsiinilise ülevaatusega. Enamus USA osariike on lühendanud juhilubade uuendamise perioodi. AUSTRIA, BELGIA, PRANTSUSMAA JA SAKSAMAA ei nõu mingit meditsiinilist ülevaatust eakatel. Nad lubavad eluaegseid lube.</w:t>
            </w:r>
          </w:p>
          <w:p w:rsidR="005718D9" w:rsidRPr="005E7147" w:rsidRDefault="005718D9" w:rsidP="000564F9">
            <w:r w:rsidRPr="005E7147">
              <w:t xml:space="preserve">Tulemused: 136 patsienti lõpetas autojuhtimised hooldaja hinnangu peale, et nad on liikluses ohtlikud. </w:t>
            </w:r>
            <w:r w:rsidR="00E97DBC" w:rsidRPr="005E7147">
              <w:t xml:space="preserve">8 juhul loobuti sõitmisest õnnetuse pärast. </w:t>
            </w:r>
          </w:p>
          <w:p w:rsidR="00223A86" w:rsidRPr="005E7147" w:rsidRDefault="00223A86" w:rsidP="000564F9"/>
        </w:tc>
        <w:tc>
          <w:tcPr>
            <w:tcW w:w="3096" w:type="dxa"/>
            <w:shd w:val="clear" w:color="auto" w:fill="auto"/>
          </w:tcPr>
          <w:p w:rsidR="000500F3" w:rsidRPr="005E7147" w:rsidRDefault="00443926" w:rsidP="00AC2F0F">
            <w:pPr>
              <w:ind w:right="30"/>
              <w:rPr>
                <w:lang w:val="en-US"/>
              </w:rPr>
            </w:pPr>
            <w:r w:rsidRPr="005E7147">
              <w:rPr>
                <w:lang w:val="en-US"/>
              </w:rPr>
              <w:t xml:space="preserve">S. Seiler, H. Schmidt, A. </w:t>
            </w:r>
            <w:proofErr w:type="spellStart"/>
            <w:r w:rsidRPr="005E7147">
              <w:rPr>
                <w:lang w:val="en-US"/>
              </w:rPr>
              <w:t>Lechner</w:t>
            </w:r>
            <w:proofErr w:type="spellEnd"/>
            <w:r w:rsidRPr="005E7147">
              <w:rPr>
                <w:lang w:val="en-US"/>
              </w:rPr>
              <w:t xml:space="preserve"> et al. </w:t>
            </w:r>
            <w:r w:rsidRPr="005E7147">
              <w:rPr>
                <w:b/>
                <w:lang w:val="en-US"/>
              </w:rPr>
              <w:t>Driving Cessation and Dementia: Results of the Prospective Registry on Dementia in Austria</w:t>
            </w:r>
            <w:r w:rsidRPr="005E7147">
              <w:rPr>
                <w:lang w:val="en-US"/>
              </w:rPr>
              <w:t xml:space="preserve"> (PRODEM) 2012</w:t>
            </w:r>
          </w:p>
        </w:tc>
      </w:tr>
      <w:tr w:rsidR="00C34EDA" w:rsidRPr="00656C0C" w:rsidTr="00455717">
        <w:tc>
          <w:tcPr>
            <w:tcW w:w="6192" w:type="dxa"/>
            <w:shd w:val="clear" w:color="auto" w:fill="auto"/>
          </w:tcPr>
          <w:p w:rsidR="00C34EDA" w:rsidRDefault="005D3528" w:rsidP="000564F9">
            <w:r>
              <w:t xml:space="preserve">4. </w:t>
            </w:r>
            <w:r w:rsidR="00C34EDA" w:rsidRPr="00C34EDA">
              <w:t xml:space="preserve">Although automobiles remain the mobility method of choice for older adults, late-life cognitive impairment and progressive dementia will eventually impair the ability to meet transport needs of many. There is, however, no commonly utilized method of assessing dementia severity in relation to driving, no consensus on the specific types of assessments that should be applied to older drivers with cognitive impairment, and no gold standard for determining driving fitness or approaching loss of mobility and subsequent counseling. Yet, clinicians are often called upon by patients, their families, health professionals, and driver licensing authorities to assess their patients’ fitness-to-drive and to make recommendations about driving privileges. We summarize the literature on dementia and driving, discuss evidenced-based assessments of fitness-to-drive, and outline the important ethical and legal concerns. We address the role of physician assessment, referral to neuropsychology, </w:t>
            </w:r>
            <w:r w:rsidR="00C34EDA" w:rsidRPr="00C34EDA">
              <w:lastRenderedPageBreak/>
              <w:t>functional screens, dementia severity tools, driving evaluation clinics, and driver licensing authority referrals that may assist clinicians with an evaluation. Finally, we discuss mobility counseling (e.g. exploration of transportation alternatives) since health professionals need to address this important issue for older adults who lose the ability to drive. The application of a comprehensive, interdisciplinary approach to the older driver with cognitive impairment will have the best opportunity to enhance our patients’ social connectedness and quality of life, while meeting their psychological and medical needs and maintaining personal and public saf</w:t>
            </w:r>
            <w:r w:rsidR="00F81267">
              <w:t>ety.</w:t>
            </w:r>
          </w:p>
        </w:tc>
        <w:tc>
          <w:tcPr>
            <w:tcW w:w="3096" w:type="dxa"/>
            <w:shd w:val="clear" w:color="auto" w:fill="auto"/>
          </w:tcPr>
          <w:p w:rsidR="00C34EDA" w:rsidRPr="00C34EDA" w:rsidRDefault="00C34EDA" w:rsidP="00C34EDA">
            <w:pPr>
              <w:ind w:right="30"/>
              <w:rPr>
                <w:lang w:val="en-US"/>
              </w:rPr>
            </w:pPr>
            <w:proofErr w:type="spellStart"/>
            <w:r w:rsidRPr="00C34EDA">
              <w:rPr>
                <w:lang w:val="en-US"/>
              </w:rPr>
              <w:lastRenderedPageBreak/>
              <w:t>Carr</w:t>
            </w:r>
            <w:proofErr w:type="spellEnd"/>
            <w:r w:rsidRPr="00C34EDA">
              <w:rPr>
                <w:lang w:val="en-US"/>
              </w:rPr>
              <w:t>, David B.</w:t>
            </w:r>
          </w:p>
          <w:p w:rsidR="00C34EDA" w:rsidRDefault="00C34EDA" w:rsidP="00C34EDA">
            <w:pPr>
              <w:ind w:right="30"/>
              <w:rPr>
                <w:b/>
                <w:lang w:val="en-US"/>
              </w:rPr>
            </w:pPr>
            <w:r w:rsidRPr="00C34EDA">
              <w:rPr>
                <w:lang w:val="en-US"/>
              </w:rPr>
              <w:t>O’Neill, Desmond.</w:t>
            </w:r>
            <w:r>
              <w:rPr>
                <w:b/>
                <w:lang w:val="en-US"/>
              </w:rPr>
              <w:t xml:space="preserve"> </w:t>
            </w:r>
            <w:r w:rsidRPr="00C34EDA">
              <w:rPr>
                <w:b/>
                <w:lang w:val="en-US"/>
              </w:rPr>
              <w:t>Mobility and safety issues in drivers with dementia.</w:t>
            </w:r>
            <w:r>
              <w:rPr>
                <w:b/>
                <w:lang w:val="en-US"/>
              </w:rPr>
              <w:t xml:space="preserve"> 2015</w:t>
            </w:r>
          </w:p>
          <w:p w:rsidR="00C34EDA" w:rsidRPr="00C34EDA" w:rsidRDefault="00C34EDA" w:rsidP="00C34EDA">
            <w:pPr>
              <w:ind w:right="30"/>
              <w:rPr>
                <w:lang w:val="en-US"/>
              </w:rPr>
            </w:pPr>
            <w:proofErr w:type="spellStart"/>
            <w:r w:rsidRPr="00C34EDA">
              <w:rPr>
                <w:lang w:val="en-US"/>
              </w:rPr>
              <w:t>AMSTARga</w:t>
            </w:r>
            <w:proofErr w:type="spellEnd"/>
            <w:r w:rsidRPr="00C34EDA">
              <w:rPr>
                <w:lang w:val="en-US"/>
              </w:rPr>
              <w:t xml:space="preserve"> </w:t>
            </w:r>
            <w:proofErr w:type="spellStart"/>
            <w:r w:rsidRPr="00C34EDA">
              <w:rPr>
                <w:lang w:val="en-US"/>
              </w:rPr>
              <w:t>ei</w:t>
            </w:r>
            <w:proofErr w:type="spellEnd"/>
            <w:r w:rsidRPr="00C34EDA">
              <w:rPr>
                <w:lang w:val="en-US"/>
              </w:rPr>
              <w:t xml:space="preserve"> </w:t>
            </w:r>
            <w:proofErr w:type="spellStart"/>
            <w:r w:rsidRPr="00C34EDA">
              <w:rPr>
                <w:lang w:val="en-US"/>
              </w:rPr>
              <w:t>saa</w:t>
            </w:r>
            <w:proofErr w:type="spellEnd"/>
            <w:r w:rsidRPr="00C34EDA">
              <w:rPr>
                <w:lang w:val="en-US"/>
              </w:rPr>
              <w:t xml:space="preserve"> </w:t>
            </w:r>
            <w:proofErr w:type="spellStart"/>
            <w:r w:rsidRPr="00C34EDA">
              <w:rPr>
                <w:lang w:val="en-US"/>
              </w:rPr>
              <w:t>hinnata</w:t>
            </w:r>
            <w:proofErr w:type="spellEnd"/>
            <w:r w:rsidRPr="00C34EDA">
              <w:rPr>
                <w:lang w:val="en-US"/>
              </w:rPr>
              <w:t xml:space="preserve">, </w:t>
            </w:r>
            <w:proofErr w:type="spellStart"/>
            <w:r w:rsidRPr="00C34EDA">
              <w:rPr>
                <w:lang w:val="en-US"/>
              </w:rPr>
              <w:t>saadaval</w:t>
            </w:r>
            <w:proofErr w:type="spellEnd"/>
            <w:r w:rsidRPr="00C34EDA">
              <w:rPr>
                <w:lang w:val="en-US"/>
              </w:rPr>
              <w:t xml:space="preserve"> </w:t>
            </w:r>
            <w:proofErr w:type="spellStart"/>
            <w:r w:rsidRPr="00C34EDA">
              <w:rPr>
                <w:lang w:val="en-US"/>
              </w:rPr>
              <w:t>ainult</w:t>
            </w:r>
            <w:proofErr w:type="spellEnd"/>
            <w:r w:rsidRPr="00C34EDA">
              <w:rPr>
                <w:lang w:val="en-US"/>
              </w:rPr>
              <w:t xml:space="preserve"> abstract</w:t>
            </w:r>
          </w:p>
        </w:tc>
      </w:tr>
      <w:tr w:rsidR="00AC2F0F" w:rsidRPr="00656C0C" w:rsidTr="00455717">
        <w:tc>
          <w:tcPr>
            <w:tcW w:w="6192" w:type="dxa"/>
            <w:shd w:val="clear" w:color="auto" w:fill="auto"/>
          </w:tcPr>
          <w:p w:rsidR="00AC2F0F" w:rsidRDefault="005D3528" w:rsidP="00002CA6">
            <w:r>
              <w:lastRenderedPageBreak/>
              <w:t>5</w:t>
            </w:r>
            <w:r w:rsidR="00310E15">
              <w:t xml:space="preserve">. </w:t>
            </w:r>
            <w:r w:rsidR="001078FC">
              <w:t>Artikli eesmärk on anda ülevaade erinevate dementsuse tüüpide mõjust sõiduoskustele, olemasolevatest hindamismeetoditest, õiguslikest küsimustest ja arstide (</w:t>
            </w:r>
            <w:r w:rsidR="001078FC" w:rsidRPr="001078FC">
              <w:rPr>
                <w:i/>
              </w:rPr>
              <w:t>nurse practitioner</w:t>
            </w:r>
            <w:r w:rsidR="001078FC">
              <w:t xml:space="preserve">) olulisest rollist sõidu lõpetamise soovitamisel. </w:t>
            </w:r>
          </w:p>
          <w:p w:rsidR="001078FC" w:rsidRDefault="001078FC" w:rsidP="00002CA6">
            <w:r>
              <w:t xml:space="preserve">Biomeditsiinilise kirjanduse analüüs, mis on leitav internetist. </w:t>
            </w:r>
          </w:p>
          <w:p w:rsidR="001078FC" w:rsidRDefault="001078FC" w:rsidP="00002CA6">
            <w:r>
              <w:t xml:space="preserve">Kokkuvõte: ainult dementsuse diagnoos ei ole piisav, et määrata sõitja kompetentsust. Keeruline on tunnistada, millal peaks sõitmise lõpetama, sest puuduvad objektiivsed vahendid selle mõõtmiseks. Õige aja ennustamine võib olla arstidele väljakutse, kes peavad leidma tasakaalu patsiendi autonoomsuse ja avaliku turvalisuse vahel, </w:t>
            </w:r>
            <w:r w:rsidR="00143A70">
              <w:t xml:space="preserve">kui patsient otsustab jätkata autojuhtimist. </w:t>
            </w:r>
          </w:p>
          <w:p w:rsidR="009759BF" w:rsidRDefault="009759BF" w:rsidP="00002CA6">
            <w:r>
              <w:t>Välja on toodud sõidu hindamise jaoks erinevaid meetodeid:</w:t>
            </w:r>
          </w:p>
          <w:p w:rsidR="009759BF" w:rsidRDefault="009759BF" w:rsidP="00002CA6">
            <w:r>
              <w:t xml:space="preserve">1)neuropsühholoogiline test – viidatud on Reger (2004) meta-analüüsile. </w:t>
            </w:r>
          </w:p>
          <w:p w:rsidR="009759BF" w:rsidRDefault="009759BF" w:rsidP="00002CA6">
            <w:r>
              <w:t xml:space="preserve">2)on-road test – hea võimalus ennustada riski, aga tõenduspõhisus on madal. Võiks kasutada nende patsientide peal, kelle CDR on 0,5 või varajases staadiums AT. </w:t>
            </w:r>
          </w:p>
          <w:p w:rsidR="009759BF" w:rsidRDefault="003F1768" w:rsidP="009759BF">
            <w:r>
              <w:t>3</w:t>
            </w:r>
            <w:r w:rsidR="009759BF">
              <w:t>)sõitmise simulatsioon (</w:t>
            </w:r>
            <w:r w:rsidR="009759BF" w:rsidRPr="009759BF">
              <w:rPr>
                <w:i/>
              </w:rPr>
              <w:t>driving simulation</w:t>
            </w:r>
            <w:r w:rsidR="009759BF">
              <w:t>) – erinevad uuringud on näidanud, et patiendid, kes seda kasutasid sattusid 2 korda vähem õnnetusse</w:t>
            </w:r>
            <w:r w:rsidR="00700165">
              <w:t>.</w:t>
            </w:r>
          </w:p>
          <w:p w:rsidR="003F1768" w:rsidRDefault="003F1768" w:rsidP="009759BF">
            <w:r>
              <w:t xml:space="preserve">4) perekonna või hooldaja arvamus – kas nemad julgevad veel kõrval istuda. </w:t>
            </w:r>
          </w:p>
          <w:p w:rsidR="003F1768" w:rsidRDefault="003F1768" w:rsidP="009759BF">
            <w:r>
              <w:t>Alates 1990 on tehtud mitmeid üksmeelseid avaldusi:</w:t>
            </w:r>
          </w:p>
          <w:p w:rsidR="003F1768" w:rsidRDefault="003F1768" w:rsidP="009759BF">
            <w:r w:rsidRPr="003F1768">
              <w:rPr>
                <w:u w:val="single"/>
              </w:rPr>
              <w:t xml:space="preserve">The Canadian Consensus Conference </w:t>
            </w:r>
            <w:r>
              <w:t xml:space="preserve">– soovitati patsientidel, kelle MMSE skoor oli alla 24 keelata sõitmine, kuni ei ole tehtud täielikku neuroloogilist hindamist. </w:t>
            </w:r>
          </w:p>
          <w:p w:rsidR="003F1768" w:rsidRDefault="003F1768" w:rsidP="009759BF">
            <w:r w:rsidRPr="003F1768">
              <w:rPr>
                <w:u w:val="single"/>
              </w:rPr>
              <w:t>The International Consensus guidelines</w:t>
            </w:r>
            <w:r>
              <w:t xml:space="preserve"> – tõenduspõhine materjal ja kliiniline konsensus, soovitati, et patsiendid, kelle CDR on 2 või 3 ei tohiks sõita. Patsiendid, kelle CDR on 0,5 või 1 suunata on-road testile. </w:t>
            </w:r>
          </w:p>
          <w:p w:rsidR="001E62C2" w:rsidRPr="005E7147" w:rsidRDefault="001E62C2" w:rsidP="009759BF">
            <w:r w:rsidRPr="001E62C2">
              <w:rPr>
                <w:u w:val="single"/>
              </w:rPr>
              <w:t>The American Academy of Neurology RJ</w:t>
            </w:r>
            <w:r>
              <w:t xml:space="preserve"> – soovitati, et patsiendid, kelle CDR on 1, mitte jätkata sõitmist ja neil kelle CDR 0,5 võivad sõita, aga edasine hindamine peab</w:t>
            </w:r>
            <w:r w:rsidR="00F71335">
              <w:t xml:space="preserve"> sisaldama sõidueksamit iga 6 kuu tagant.</w:t>
            </w:r>
          </w:p>
        </w:tc>
        <w:tc>
          <w:tcPr>
            <w:tcW w:w="3096" w:type="dxa"/>
            <w:shd w:val="clear" w:color="auto" w:fill="auto"/>
          </w:tcPr>
          <w:p w:rsidR="00AC2F0F" w:rsidRPr="005E7147" w:rsidRDefault="005E7147" w:rsidP="00002CA6">
            <w:r w:rsidRPr="005E7147">
              <w:t xml:space="preserve">C. H. Snyder. </w:t>
            </w:r>
            <w:r w:rsidRPr="005E7147">
              <w:rPr>
                <w:b/>
              </w:rPr>
              <w:t>Dementia and driving: autonomy versus safety</w:t>
            </w:r>
            <w:r w:rsidRPr="005E7147">
              <w:t>. J Am Acad Nurse Pract. 2005 Oct;17(10):393-402.</w:t>
            </w:r>
          </w:p>
        </w:tc>
      </w:tr>
      <w:tr w:rsidR="00AC2F0F" w:rsidRPr="00656C0C" w:rsidTr="00455717">
        <w:tc>
          <w:tcPr>
            <w:tcW w:w="6192" w:type="dxa"/>
            <w:shd w:val="clear" w:color="auto" w:fill="auto"/>
          </w:tcPr>
          <w:p w:rsidR="00AC2F0F" w:rsidRPr="006431FD" w:rsidRDefault="005D3528" w:rsidP="00623E1F">
            <w:pPr>
              <w:pStyle w:val="Normaallaadveeb"/>
              <w:shd w:val="clear" w:color="auto" w:fill="FFFFFF"/>
            </w:pPr>
            <w:r>
              <w:t>6</w:t>
            </w:r>
            <w:r w:rsidR="00310E15">
              <w:t xml:space="preserve">. </w:t>
            </w:r>
            <w:r w:rsidR="006431FD">
              <w:t>Taanis alates 70 eluaastast peab juhilube uuendama perearstide juures, testimine sisaldab 2 mälutesti (</w:t>
            </w:r>
            <w:r w:rsidR="006431FD" w:rsidRPr="006431FD">
              <w:t>word retrieval, watch drawing test</w:t>
            </w:r>
            <w:r w:rsidR="006431FD">
              <w:t xml:space="preserve">). Uusi </w:t>
            </w:r>
            <w:r w:rsidR="00623E1F">
              <w:t xml:space="preserve">tunnistusi on vaja alates vanusest 74 üle aastal kuni vanusesni 80. pärast 80 eluaastat </w:t>
            </w:r>
            <w:r w:rsidR="00623E1F">
              <w:lastRenderedPageBreak/>
              <w:t>peab uuendama igal aastal. See on üks võimalus märgata dementsust.</w:t>
            </w:r>
          </w:p>
        </w:tc>
        <w:tc>
          <w:tcPr>
            <w:tcW w:w="3096" w:type="dxa"/>
            <w:shd w:val="clear" w:color="auto" w:fill="auto"/>
          </w:tcPr>
          <w:p w:rsidR="006431FD" w:rsidRPr="006431FD" w:rsidRDefault="006431FD" w:rsidP="006431FD">
            <w:pPr>
              <w:rPr>
                <w:b/>
              </w:rPr>
            </w:pPr>
            <w:r w:rsidRPr="006431FD">
              <w:rPr>
                <w:b/>
              </w:rPr>
              <w:lastRenderedPageBreak/>
              <w:t>Dementia in Europe Yearbook 2014</w:t>
            </w:r>
            <w:r>
              <w:rPr>
                <w:b/>
              </w:rPr>
              <w:t>.</w:t>
            </w:r>
          </w:p>
          <w:p w:rsidR="00AC2F0F" w:rsidRPr="006431FD" w:rsidRDefault="006431FD" w:rsidP="006431FD">
            <w:pPr>
              <w:rPr>
                <w:b/>
              </w:rPr>
            </w:pPr>
            <w:r w:rsidRPr="006431FD">
              <w:rPr>
                <w:b/>
              </w:rPr>
              <w:t xml:space="preserve">National care pathways for people with dementia living </w:t>
            </w:r>
            <w:r w:rsidRPr="006431FD">
              <w:rPr>
                <w:b/>
              </w:rPr>
              <w:lastRenderedPageBreak/>
              <w:t>at home</w:t>
            </w:r>
          </w:p>
        </w:tc>
      </w:tr>
      <w:tr w:rsidR="00623E1F" w:rsidRPr="00656C0C" w:rsidTr="00455717">
        <w:tc>
          <w:tcPr>
            <w:tcW w:w="6192" w:type="dxa"/>
            <w:shd w:val="clear" w:color="auto" w:fill="auto"/>
          </w:tcPr>
          <w:p w:rsidR="00BF7CAB" w:rsidRDefault="005D3528" w:rsidP="00BF7CAB">
            <w:pPr>
              <w:pStyle w:val="Normaallaadveeb"/>
              <w:shd w:val="clear" w:color="auto" w:fill="FFFFFF"/>
              <w:spacing w:before="0" w:beforeAutospacing="0" w:after="0" w:afterAutospacing="0"/>
            </w:pPr>
            <w:r>
              <w:lastRenderedPageBreak/>
              <w:t>7</w:t>
            </w:r>
            <w:r w:rsidR="00310E15">
              <w:t xml:space="preserve">. </w:t>
            </w:r>
            <w:r w:rsidR="00E73599">
              <w:t>Artiklis tuuakse väl</w:t>
            </w:r>
            <w:r w:rsidR="00BF7CAB">
              <w:t>ja, et puuduvad juhendid selle kohta, kas dementsuega inimene tohib omada juurdepääsu tulirelvadele. Puuduvad mahukad uuringud selle teema kohta.</w:t>
            </w:r>
          </w:p>
          <w:p w:rsidR="00BF7CAB" w:rsidRDefault="00BF7CAB" w:rsidP="00BF7CAB">
            <w:pPr>
              <w:pStyle w:val="Normaallaadveeb"/>
              <w:shd w:val="clear" w:color="auto" w:fill="FFFFFF"/>
              <w:spacing w:before="0" w:beforeAutospacing="0" w:after="0" w:afterAutospacing="0"/>
            </w:pPr>
            <w:r>
              <w:t>Soovitused:</w:t>
            </w:r>
          </w:p>
          <w:p w:rsidR="00BF7CAB" w:rsidRDefault="00BF7CAB" w:rsidP="00BF7CAB">
            <w:pPr>
              <w:pStyle w:val="Normaallaadveeb"/>
              <w:shd w:val="clear" w:color="auto" w:fill="FFFFFF"/>
              <w:spacing w:before="0" w:beforeAutospacing="0" w:after="0" w:afterAutospacing="0"/>
            </w:pPr>
            <w:r>
              <w:t>1)arstid (</w:t>
            </w:r>
            <w:r w:rsidRPr="00BF7CAB">
              <w:rPr>
                <w:i/>
              </w:rPr>
              <w:t>clinicians</w:t>
            </w:r>
            <w:r>
              <w:t>)</w:t>
            </w:r>
            <w:r w:rsidR="00502896">
              <w:t xml:space="preserve"> peaksid tutuvuma kohalike protseduuride ning seadusandlu</w:t>
            </w:r>
            <w:r w:rsidR="00F81267">
              <w:t>s</w:t>
            </w:r>
            <w:r w:rsidR="00502896">
              <w:t>ega, mis puudutab tulirelvade omamist</w:t>
            </w:r>
          </w:p>
          <w:p w:rsidR="00502896" w:rsidRDefault="00502896" w:rsidP="00BF7CAB">
            <w:pPr>
              <w:pStyle w:val="Normaallaadveeb"/>
              <w:shd w:val="clear" w:color="auto" w:fill="FFFFFF"/>
              <w:spacing w:before="0" w:beforeAutospacing="0" w:after="0" w:afterAutospacing="0"/>
            </w:pPr>
            <w:r>
              <w:t>2) kognitiivseid kahjustusi (</w:t>
            </w:r>
            <w:r w:rsidRPr="00502896">
              <w:rPr>
                <w:i/>
              </w:rPr>
              <w:t>cognitive impairment</w:t>
            </w:r>
            <w:r>
              <w:t xml:space="preserve">) ja dementsusust tuleb pidada oluliseks relvaloa andmise puhul. </w:t>
            </w:r>
          </w:p>
          <w:p w:rsidR="00502896" w:rsidRDefault="00502896" w:rsidP="00BF7CAB">
            <w:pPr>
              <w:pStyle w:val="Normaallaadveeb"/>
              <w:shd w:val="clear" w:color="auto" w:fill="FFFFFF"/>
              <w:spacing w:before="0" w:beforeAutospacing="0" w:after="0" w:afterAutospacing="0"/>
            </w:pPr>
            <w:r>
              <w:t>3) rutiinse turvalisuse hindamise juures peaks uurima ka relvade kohta, seda peaks tegema arstid (</w:t>
            </w:r>
            <w:r w:rsidRPr="00502896">
              <w:rPr>
                <w:i/>
              </w:rPr>
              <w:t>physician</w:t>
            </w:r>
            <w:r>
              <w:t>)</w:t>
            </w:r>
          </w:p>
          <w:p w:rsidR="00536B32" w:rsidRDefault="00536B32" w:rsidP="00BF7CAB">
            <w:pPr>
              <w:pStyle w:val="Normaallaadveeb"/>
              <w:shd w:val="clear" w:color="auto" w:fill="FFFFFF"/>
              <w:spacing w:before="0" w:beforeAutospacing="0" w:after="0" w:afterAutospacing="0"/>
            </w:pPr>
            <w:r>
              <w:t xml:space="preserve">4) dementsuse diagnoosiga inimestel ei tohiks olla järelvalveta juurdepääsu relvadele ja nad ei tohiks saada relvaluba. Kognitiivne häire mõutab turvalisust tulirelvade käsitlemisel. </w:t>
            </w:r>
          </w:p>
          <w:p w:rsidR="00FF648D" w:rsidRDefault="00536B32" w:rsidP="00FF648D">
            <w:pPr>
              <w:pStyle w:val="Normaallaadveeb"/>
              <w:shd w:val="clear" w:color="auto" w:fill="FFFFFF"/>
              <w:spacing w:before="0" w:beforeAutospacing="0" w:after="0" w:afterAutospacing="0"/>
            </w:pPr>
            <w:r>
              <w:t>5)</w:t>
            </w:r>
            <w:r w:rsidR="00FF648D">
              <w:t xml:space="preserve"> Careful cognitive and behavioural assessment</w:t>
            </w:r>
          </w:p>
          <w:p w:rsidR="00FF648D" w:rsidRDefault="00FF648D" w:rsidP="00FF648D">
            <w:pPr>
              <w:pStyle w:val="Normaallaadveeb"/>
              <w:shd w:val="clear" w:color="auto" w:fill="FFFFFF"/>
              <w:spacing w:before="0" w:beforeAutospacing="0" w:after="0" w:afterAutospacing="0"/>
            </w:pPr>
            <w:r>
              <w:t>should be carried out for those with MCI and access</w:t>
            </w:r>
          </w:p>
          <w:p w:rsidR="00FF648D" w:rsidRDefault="00FF648D" w:rsidP="00FF648D">
            <w:pPr>
              <w:pStyle w:val="Normaallaadveeb"/>
              <w:shd w:val="clear" w:color="auto" w:fill="FFFFFF"/>
              <w:spacing w:before="0" w:beforeAutospacing="0" w:after="0" w:afterAutospacing="0"/>
            </w:pPr>
            <w:r>
              <w:t>denied or restricted if there is evidence of significant</w:t>
            </w:r>
          </w:p>
          <w:p w:rsidR="00FF648D" w:rsidRDefault="00FF648D" w:rsidP="00FF648D">
            <w:pPr>
              <w:pStyle w:val="Normaallaadveeb"/>
              <w:shd w:val="clear" w:color="auto" w:fill="FFFFFF"/>
              <w:spacing w:before="0" w:beforeAutospacing="0" w:after="0" w:afterAutospacing="0"/>
            </w:pPr>
            <w:r>
              <w:t>BPSD, poor judgment or executive dysfunction.</w:t>
            </w:r>
          </w:p>
          <w:p w:rsidR="00FF648D" w:rsidRDefault="00FF648D" w:rsidP="00FF648D">
            <w:pPr>
              <w:pStyle w:val="Normaallaadveeb"/>
              <w:shd w:val="clear" w:color="auto" w:fill="FFFFFF"/>
              <w:spacing w:before="0" w:beforeAutospacing="0" w:after="0" w:afterAutospacing="0"/>
            </w:pPr>
            <w:r>
              <w:t>A specialist cognitive assessment should be</w:t>
            </w:r>
          </w:p>
          <w:p w:rsidR="00536B32" w:rsidRDefault="00FF648D" w:rsidP="00FF648D">
            <w:pPr>
              <w:pStyle w:val="Normaallaadveeb"/>
              <w:shd w:val="clear" w:color="auto" w:fill="FFFFFF"/>
              <w:spacing w:before="0" w:beforeAutospacing="0" w:after="0" w:afterAutospacing="0"/>
            </w:pPr>
            <w:r>
              <w:t>requested in cases where doubt exists.</w:t>
            </w:r>
          </w:p>
          <w:p w:rsidR="00FF648D" w:rsidRDefault="00FF648D" w:rsidP="00FF648D">
            <w:pPr>
              <w:pStyle w:val="Normaallaadveeb"/>
              <w:shd w:val="clear" w:color="auto" w:fill="FFFFFF"/>
              <w:spacing w:before="0" w:beforeAutospacing="0" w:after="0" w:afterAutospacing="0"/>
            </w:pPr>
            <w:r>
              <w:t>6) Andes relvaloa kerge kognitiivse häirega inimesele, tuleb seda jälgida, kun sümptomid on süvenevad.</w:t>
            </w:r>
          </w:p>
          <w:p w:rsidR="00FF648D" w:rsidRDefault="00FF648D" w:rsidP="00FF648D">
            <w:pPr>
              <w:pStyle w:val="Normaallaadveeb"/>
              <w:shd w:val="clear" w:color="auto" w:fill="FFFFFF"/>
              <w:spacing w:before="0" w:beforeAutospacing="0" w:after="0" w:afterAutospacing="0"/>
            </w:pPr>
            <w:r>
              <w:t>7) Tuleks jälgida rohkem vanemaid inimesi, kellele relvaluba antakse</w:t>
            </w:r>
            <w:r w:rsidR="00ED0979">
              <w:t>.</w:t>
            </w:r>
          </w:p>
        </w:tc>
        <w:tc>
          <w:tcPr>
            <w:tcW w:w="3096" w:type="dxa"/>
            <w:shd w:val="clear" w:color="auto" w:fill="auto"/>
          </w:tcPr>
          <w:p w:rsidR="00E73599" w:rsidRDefault="000E14A7" w:rsidP="006431FD">
            <w:pPr>
              <w:rPr>
                <w:b/>
              </w:rPr>
            </w:pPr>
            <w:r w:rsidRPr="000E14A7">
              <w:rPr>
                <w:b/>
              </w:rPr>
              <w:t>Firearms and dementia: a smoking gun?</w:t>
            </w:r>
            <w:r>
              <w:rPr>
                <w:b/>
              </w:rPr>
              <w:t xml:space="preserve"> 2007</w:t>
            </w:r>
          </w:p>
          <w:p w:rsidR="000E14A7" w:rsidRPr="0052648D" w:rsidRDefault="000E14A7" w:rsidP="006431FD">
            <w:r w:rsidRPr="0052648D">
              <w:t>International Journal of Geriatric Psyhiatry</w:t>
            </w:r>
          </w:p>
        </w:tc>
      </w:tr>
      <w:tr w:rsidR="00AC2F0F" w:rsidRPr="00656C0C" w:rsidTr="00455717">
        <w:tc>
          <w:tcPr>
            <w:tcW w:w="6192" w:type="dxa"/>
            <w:shd w:val="clear" w:color="auto" w:fill="auto"/>
          </w:tcPr>
          <w:p w:rsidR="00AC2F0F" w:rsidRPr="00656C0C" w:rsidRDefault="00AC2F0F" w:rsidP="00443926">
            <w:pPr>
              <w:rPr>
                <w:color w:val="000080"/>
              </w:rPr>
            </w:pPr>
          </w:p>
        </w:tc>
        <w:tc>
          <w:tcPr>
            <w:tcW w:w="3096" w:type="dxa"/>
            <w:shd w:val="clear" w:color="auto" w:fill="auto"/>
          </w:tcPr>
          <w:p w:rsidR="00AC2F0F" w:rsidRPr="00656C0C" w:rsidRDefault="00AC2F0F" w:rsidP="00002CA6">
            <w:pPr>
              <w:rPr>
                <w:color w:val="000080"/>
              </w:rPr>
            </w:pPr>
          </w:p>
        </w:tc>
      </w:tr>
    </w:tbl>
    <w:p w:rsidR="003B0510" w:rsidRPr="00656C0C" w:rsidRDefault="003B0510" w:rsidP="003E1B67">
      <w:pPr>
        <w:rPr>
          <w:lang w:val="en-US"/>
        </w:rPr>
      </w:pPr>
    </w:p>
    <w:p w:rsidR="002D065A" w:rsidRPr="00656C0C" w:rsidRDefault="002D065A" w:rsidP="003E1B67">
      <w:pPr>
        <w:rPr>
          <w:lang w:val="en-US"/>
        </w:rPr>
      </w:pPr>
    </w:p>
    <w:p w:rsidR="002D065A" w:rsidRPr="00E22B8F" w:rsidRDefault="002D065A" w:rsidP="002D065A">
      <w:pPr>
        <w:jc w:val="both"/>
        <w:rPr>
          <w:b/>
        </w:rPr>
      </w:pPr>
      <w:r w:rsidRPr="00E22B8F">
        <w:rPr>
          <w:b/>
        </w:rPr>
        <w:t>Ravijuhendid</w:t>
      </w:r>
    </w:p>
    <w:p w:rsidR="002D065A" w:rsidRPr="00E22B8F" w:rsidRDefault="002D065A" w:rsidP="002D065A">
      <w:pPr>
        <w:autoSpaceDE w:val="0"/>
        <w:autoSpaceDN w:val="0"/>
        <w:adjustRightInd w:val="0"/>
      </w:pPr>
    </w:p>
    <w:p w:rsidR="00EC76C4" w:rsidRPr="00E22B8F" w:rsidRDefault="00EC76C4" w:rsidP="002D065A">
      <w:pPr>
        <w:pBdr>
          <w:top w:val="single" w:sz="4" w:space="1" w:color="auto"/>
          <w:left w:val="single" w:sz="4" w:space="4" w:color="auto"/>
          <w:bottom w:val="single" w:sz="4" w:space="1" w:color="auto"/>
          <w:right w:val="single" w:sz="4" w:space="4" w:color="auto"/>
        </w:pBdr>
        <w:shd w:val="clear" w:color="auto" w:fill="FFFFFF"/>
        <w:spacing w:after="120"/>
        <w:ind w:right="240"/>
        <w:jc w:val="both"/>
        <w:rPr>
          <w:lang w:val="fi-FI"/>
        </w:rPr>
      </w:pPr>
      <w:r w:rsidRPr="00E22B8F">
        <w:rPr>
          <w:lang w:val="fi-FI"/>
        </w:rPr>
        <w:t>Kõikides ravijuhendites tuuakse välja patsiendi ja perekonna nõustamise vajadus ohutuse teemadel, mille alla läheb sõiduki juhtimine ning tulirelvad. Euroopas puudub ühtne seadusandlus juhtimisõiguste lõpetamiseks dementsusega inimestele. Californias (4) on esmatasandi arstil kohustus teatada AT diagnoosist</w:t>
      </w:r>
      <w:r w:rsidR="00AC147A" w:rsidRPr="00E22B8F">
        <w:rPr>
          <w:lang w:val="fi-FI"/>
        </w:rPr>
        <w:t xml:space="preserve"> vastavatele institutsioonidele. </w:t>
      </w:r>
    </w:p>
    <w:p w:rsidR="002D065A" w:rsidRPr="00E22B8F" w:rsidRDefault="00EC76C4" w:rsidP="002D065A">
      <w:pPr>
        <w:pBdr>
          <w:top w:val="single" w:sz="4" w:space="1" w:color="auto"/>
          <w:left w:val="single" w:sz="4" w:space="4" w:color="auto"/>
          <w:bottom w:val="single" w:sz="4" w:space="1" w:color="auto"/>
          <w:right w:val="single" w:sz="4" w:space="4" w:color="auto"/>
        </w:pBdr>
        <w:shd w:val="clear" w:color="auto" w:fill="FFFFFF"/>
        <w:spacing w:after="120"/>
        <w:ind w:right="240"/>
        <w:jc w:val="both"/>
        <w:rPr>
          <w:lang w:val="fi-FI"/>
        </w:rPr>
      </w:pPr>
      <w:r w:rsidRPr="00E22B8F">
        <w:rPr>
          <w:lang w:val="fi-FI"/>
        </w:rPr>
        <w:t>Tugevaid soovitusi antakse sõiduki juhtimisest loobumiseks, aga otsuse tegemine jääb peamiselt si</w:t>
      </w:r>
      <w:r w:rsidR="00033B59" w:rsidRPr="00E22B8F">
        <w:rPr>
          <w:lang w:val="fi-FI"/>
        </w:rPr>
        <w:t>iski omastehooldajate õlgadele, mistõttu soovitatakse omastehooldajatele vastavaid koolitusi (</w:t>
      </w:r>
      <w:r w:rsidR="00033B59" w:rsidRPr="00E22B8F">
        <w:rPr>
          <w:i/>
          <w:lang w:val="fi-FI"/>
        </w:rPr>
        <w:t>counseling ja psyhoeducational</w:t>
      </w:r>
      <w:r w:rsidR="00033B59" w:rsidRPr="00E22B8F">
        <w:rPr>
          <w:lang w:val="fi-FI"/>
        </w:rPr>
        <w:t xml:space="preserve">), et vähendada stressi. </w:t>
      </w:r>
    </w:p>
    <w:p w:rsidR="002D065A" w:rsidRPr="00E22B8F" w:rsidRDefault="00033B59" w:rsidP="002D065A">
      <w:pPr>
        <w:pBdr>
          <w:top w:val="single" w:sz="4" w:space="1" w:color="auto"/>
          <w:left w:val="single" w:sz="4" w:space="4" w:color="auto"/>
          <w:bottom w:val="single" w:sz="4" w:space="1" w:color="auto"/>
          <w:right w:val="single" w:sz="4" w:space="4" w:color="auto"/>
        </w:pBdr>
        <w:shd w:val="clear" w:color="auto" w:fill="FFFFFF"/>
        <w:spacing w:after="120"/>
        <w:ind w:right="240"/>
        <w:jc w:val="both"/>
        <w:rPr>
          <w:lang w:val="fi-FI" w:eastAsia="en-US"/>
        </w:rPr>
      </w:pPr>
      <w:r w:rsidRPr="00E22B8F">
        <w:rPr>
          <w:lang w:val="fi-FI"/>
        </w:rPr>
        <w:t>Vähem on tõenduspõhist materjali kerge dementsuse puhul, kas juhtida sõidukit või mitte?</w:t>
      </w:r>
    </w:p>
    <w:p w:rsidR="00A512EF" w:rsidRDefault="00A512EF" w:rsidP="008C51BD">
      <w:pPr>
        <w:jc w:val="both"/>
        <w:rPr>
          <w:b/>
          <w:lang w:val="en-US"/>
        </w:rPr>
      </w:pPr>
      <w:proofErr w:type="spellStart"/>
      <w:r>
        <w:rPr>
          <w:b/>
          <w:lang w:val="en-US"/>
        </w:rPr>
        <w:t>AGREEga</w:t>
      </w:r>
      <w:proofErr w:type="spellEnd"/>
      <w:r>
        <w:rPr>
          <w:b/>
          <w:lang w:val="en-US"/>
        </w:rPr>
        <w:t xml:space="preserve"> </w:t>
      </w:r>
      <w:proofErr w:type="spellStart"/>
      <w:r>
        <w:rPr>
          <w:b/>
          <w:lang w:val="en-US"/>
        </w:rPr>
        <w:t>hinnatud</w:t>
      </w:r>
      <w:proofErr w:type="spellEnd"/>
      <w:r>
        <w:rPr>
          <w:b/>
          <w:lang w:val="en-US"/>
        </w:rPr>
        <w:t xml:space="preserve"> </w:t>
      </w:r>
      <w:proofErr w:type="spellStart"/>
      <w:r>
        <w:rPr>
          <w:b/>
          <w:lang w:val="en-US"/>
        </w:rPr>
        <w:t>ravijuhendid</w:t>
      </w:r>
      <w:proofErr w:type="spellEnd"/>
      <w:r>
        <w:rPr>
          <w:b/>
          <w:lang w:val="en-US"/>
        </w:rPr>
        <w:t>:</w:t>
      </w:r>
    </w:p>
    <w:p w:rsidR="00A512EF" w:rsidRDefault="00A512EF" w:rsidP="008C51BD">
      <w:pPr>
        <w:jc w:val="both"/>
        <w:rPr>
          <w:b/>
          <w:lang w:val="en-US"/>
        </w:rPr>
      </w:pPr>
    </w:p>
    <w:p w:rsidR="00A512EF" w:rsidRPr="00A512EF" w:rsidRDefault="00A512EF" w:rsidP="008C51BD">
      <w:pPr>
        <w:jc w:val="both"/>
        <w:rPr>
          <w:b/>
          <w:lang w:val="en-US"/>
        </w:rPr>
      </w:pPr>
      <w:r w:rsidRPr="00A512EF">
        <w:rPr>
          <w:b/>
          <w:lang w:val="en-US"/>
        </w:rPr>
        <w:t>1. EFNS guidelines for the diagnosis and management of Alzheimer's disease (2010)</w:t>
      </w:r>
    </w:p>
    <w:p w:rsidR="002D065A" w:rsidRDefault="00A512EF" w:rsidP="008C51BD">
      <w:pPr>
        <w:jc w:val="both"/>
        <w:rPr>
          <w:lang w:val="en-US"/>
        </w:rPr>
      </w:pPr>
      <w:r w:rsidRPr="00A512EF">
        <w:rPr>
          <w:lang w:val="en-US"/>
        </w:rPr>
        <w:t xml:space="preserve"> J. </w:t>
      </w:r>
      <w:proofErr w:type="spellStart"/>
      <w:r w:rsidRPr="00A512EF">
        <w:rPr>
          <w:lang w:val="en-US"/>
        </w:rPr>
        <w:t>Horta</w:t>
      </w:r>
      <w:proofErr w:type="spellEnd"/>
      <w:r w:rsidRPr="00A512EF">
        <w:rPr>
          <w:lang w:val="en-US"/>
        </w:rPr>
        <w:t xml:space="preserve">, J. T. </w:t>
      </w:r>
      <w:proofErr w:type="spellStart"/>
      <w:r w:rsidRPr="00A512EF">
        <w:rPr>
          <w:lang w:val="en-US"/>
        </w:rPr>
        <w:t>OBrienb</w:t>
      </w:r>
      <w:proofErr w:type="spellEnd"/>
      <w:r w:rsidRPr="00A512EF">
        <w:rPr>
          <w:lang w:val="en-US"/>
        </w:rPr>
        <w:t xml:space="preserve">, G. </w:t>
      </w:r>
      <w:proofErr w:type="spellStart"/>
      <w:r w:rsidRPr="00A512EF">
        <w:rPr>
          <w:lang w:val="en-US"/>
        </w:rPr>
        <w:t>Gainottic</w:t>
      </w:r>
      <w:proofErr w:type="spellEnd"/>
      <w:r w:rsidRPr="00A512EF">
        <w:rPr>
          <w:lang w:val="en-US"/>
        </w:rPr>
        <w:t xml:space="preserve">, T. </w:t>
      </w:r>
      <w:proofErr w:type="spellStart"/>
      <w:r w:rsidRPr="00A512EF">
        <w:rPr>
          <w:lang w:val="en-US"/>
        </w:rPr>
        <w:t>Pirttilad</w:t>
      </w:r>
      <w:proofErr w:type="spellEnd"/>
      <w:r w:rsidRPr="00A512EF">
        <w:rPr>
          <w:lang w:val="en-US"/>
        </w:rPr>
        <w:t xml:space="preserve">,, B. O. </w:t>
      </w:r>
      <w:proofErr w:type="spellStart"/>
      <w:r w:rsidRPr="00A512EF">
        <w:rPr>
          <w:lang w:val="en-US"/>
        </w:rPr>
        <w:t>Popescue</w:t>
      </w:r>
      <w:proofErr w:type="spellEnd"/>
      <w:r w:rsidRPr="00A512EF">
        <w:rPr>
          <w:lang w:val="en-US"/>
        </w:rPr>
        <w:t xml:space="preserve">, I. </w:t>
      </w:r>
      <w:proofErr w:type="spellStart"/>
      <w:r w:rsidRPr="00A512EF">
        <w:rPr>
          <w:lang w:val="en-US"/>
        </w:rPr>
        <w:t>Rektorovaf</w:t>
      </w:r>
      <w:proofErr w:type="spellEnd"/>
      <w:r w:rsidRPr="00A512EF">
        <w:rPr>
          <w:lang w:val="en-US"/>
        </w:rPr>
        <w:t xml:space="preserve">, S. </w:t>
      </w:r>
      <w:proofErr w:type="spellStart"/>
      <w:r w:rsidRPr="00A512EF">
        <w:rPr>
          <w:lang w:val="en-US"/>
        </w:rPr>
        <w:t>Sorbig</w:t>
      </w:r>
      <w:proofErr w:type="spellEnd"/>
      <w:r w:rsidRPr="00A512EF">
        <w:rPr>
          <w:lang w:val="en-US"/>
        </w:rPr>
        <w:t xml:space="preserve"> and P. </w:t>
      </w:r>
      <w:proofErr w:type="spellStart"/>
      <w:r w:rsidRPr="00A512EF">
        <w:rPr>
          <w:lang w:val="en-US"/>
        </w:rPr>
        <w:t>Scheltensh</w:t>
      </w:r>
      <w:proofErr w:type="spellEnd"/>
      <w:r w:rsidRPr="00A512EF">
        <w:rPr>
          <w:lang w:val="en-US"/>
        </w:rPr>
        <w:t xml:space="preserve"> on behalf of the E</w:t>
      </w:r>
      <w:r>
        <w:rPr>
          <w:lang w:val="en-US"/>
        </w:rPr>
        <w:t>FNS Scientist Panel on Dementia</w:t>
      </w:r>
    </w:p>
    <w:p w:rsidR="00A512EF" w:rsidRDefault="00F4673E" w:rsidP="008C51BD">
      <w:pPr>
        <w:jc w:val="both"/>
        <w:rPr>
          <w:lang w:val="en-US"/>
        </w:rPr>
      </w:pPr>
      <w:proofErr w:type="spellStart"/>
      <w:r w:rsidRPr="0076773D">
        <w:rPr>
          <w:b/>
          <w:lang w:val="en-US"/>
        </w:rPr>
        <w:t>Eesmärk</w:t>
      </w:r>
      <w:proofErr w:type="spellEnd"/>
      <w:r w:rsidRPr="0076773D">
        <w:rPr>
          <w:b/>
          <w:lang w:val="en-US"/>
        </w:rPr>
        <w:t>:</w:t>
      </w:r>
      <w:r>
        <w:rPr>
          <w:lang w:val="en-US"/>
        </w:rPr>
        <w:t xml:space="preserve"> </w:t>
      </w:r>
      <w:proofErr w:type="spellStart"/>
      <w:r>
        <w:rPr>
          <w:lang w:val="en-US"/>
        </w:rPr>
        <w:t>esitada</w:t>
      </w:r>
      <w:proofErr w:type="spellEnd"/>
      <w:r>
        <w:rPr>
          <w:lang w:val="en-US"/>
        </w:rPr>
        <w:t xml:space="preserve"> </w:t>
      </w:r>
      <w:proofErr w:type="spellStart"/>
      <w:r>
        <w:rPr>
          <w:lang w:val="en-US"/>
        </w:rPr>
        <w:t>eelretsenseeritud</w:t>
      </w:r>
      <w:proofErr w:type="spellEnd"/>
      <w:r>
        <w:rPr>
          <w:lang w:val="en-US"/>
        </w:rPr>
        <w:t xml:space="preserve"> </w:t>
      </w:r>
      <w:proofErr w:type="spellStart"/>
      <w:r>
        <w:rPr>
          <w:lang w:val="en-US"/>
        </w:rPr>
        <w:t>tõenduspõhised</w:t>
      </w:r>
      <w:proofErr w:type="spellEnd"/>
      <w:r>
        <w:rPr>
          <w:lang w:val="en-US"/>
        </w:rPr>
        <w:t xml:space="preserve"> </w:t>
      </w:r>
      <w:proofErr w:type="spellStart"/>
      <w:r>
        <w:rPr>
          <w:lang w:val="en-US"/>
        </w:rPr>
        <w:t>juhised</w:t>
      </w:r>
      <w:proofErr w:type="spellEnd"/>
      <w:r>
        <w:rPr>
          <w:lang w:val="en-US"/>
        </w:rPr>
        <w:t xml:space="preserve"> </w:t>
      </w:r>
      <w:proofErr w:type="spellStart"/>
      <w:r>
        <w:rPr>
          <w:lang w:val="en-US"/>
        </w:rPr>
        <w:t>praktikas</w:t>
      </w:r>
      <w:proofErr w:type="spellEnd"/>
      <w:r>
        <w:rPr>
          <w:lang w:val="en-US"/>
        </w:rPr>
        <w:t xml:space="preserve"> </w:t>
      </w:r>
      <w:proofErr w:type="spellStart"/>
      <w:r>
        <w:rPr>
          <w:lang w:val="en-US"/>
        </w:rPr>
        <w:t>kasutamiseks</w:t>
      </w:r>
      <w:proofErr w:type="spellEnd"/>
      <w:r>
        <w:rPr>
          <w:lang w:val="en-US"/>
        </w:rPr>
        <w:t xml:space="preserve"> </w:t>
      </w:r>
      <w:proofErr w:type="spellStart"/>
      <w:r>
        <w:rPr>
          <w:lang w:val="en-US"/>
        </w:rPr>
        <w:t>kliinilistele</w:t>
      </w:r>
      <w:proofErr w:type="spellEnd"/>
      <w:r>
        <w:rPr>
          <w:lang w:val="en-US"/>
        </w:rPr>
        <w:t xml:space="preserve"> </w:t>
      </w:r>
      <w:proofErr w:type="spellStart"/>
      <w:r>
        <w:rPr>
          <w:lang w:val="en-US"/>
        </w:rPr>
        <w:t>neuroloogidele</w:t>
      </w:r>
      <w:proofErr w:type="spellEnd"/>
      <w:r>
        <w:rPr>
          <w:lang w:val="en-US"/>
        </w:rPr>
        <w:t xml:space="preserve">, </w:t>
      </w:r>
      <w:proofErr w:type="spellStart"/>
      <w:r>
        <w:rPr>
          <w:lang w:val="en-US"/>
        </w:rPr>
        <w:t>geriaat</w:t>
      </w:r>
      <w:r w:rsidR="008C51BD">
        <w:rPr>
          <w:lang w:val="en-US"/>
        </w:rPr>
        <w:t>ritele</w:t>
      </w:r>
      <w:proofErr w:type="spellEnd"/>
      <w:r w:rsidR="008C51BD">
        <w:rPr>
          <w:lang w:val="en-US"/>
        </w:rPr>
        <w:t xml:space="preserve">, </w:t>
      </w:r>
      <w:proofErr w:type="spellStart"/>
      <w:r w:rsidR="008C51BD">
        <w:rPr>
          <w:lang w:val="en-US"/>
        </w:rPr>
        <w:t>psühhiaatritele</w:t>
      </w:r>
      <w:proofErr w:type="spellEnd"/>
      <w:r w:rsidR="008C51BD">
        <w:rPr>
          <w:lang w:val="en-US"/>
        </w:rPr>
        <w:t xml:space="preserve"> ja </w:t>
      </w:r>
      <w:proofErr w:type="spellStart"/>
      <w:r w:rsidR="008C51BD">
        <w:rPr>
          <w:lang w:val="en-US"/>
        </w:rPr>
        <w:t>teistele</w:t>
      </w:r>
      <w:proofErr w:type="spellEnd"/>
      <w:r w:rsidR="008C51BD">
        <w:rPr>
          <w:lang w:val="en-US"/>
        </w:rPr>
        <w:t xml:space="preserve"> </w:t>
      </w:r>
      <w:proofErr w:type="spellStart"/>
      <w:r w:rsidR="008C51BD">
        <w:rPr>
          <w:lang w:val="en-US"/>
        </w:rPr>
        <w:t>spetsialistidele</w:t>
      </w:r>
      <w:proofErr w:type="spellEnd"/>
      <w:r w:rsidR="008C51BD">
        <w:rPr>
          <w:lang w:val="en-US"/>
        </w:rPr>
        <w:t xml:space="preserve">, </w:t>
      </w:r>
      <w:proofErr w:type="spellStart"/>
      <w:r w:rsidR="008C51BD">
        <w:rPr>
          <w:lang w:val="en-US"/>
        </w:rPr>
        <w:t>kes</w:t>
      </w:r>
      <w:proofErr w:type="spellEnd"/>
      <w:r w:rsidR="008C51BD">
        <w:rPr>
          <w:lang w:val="en-US"/>
        </w:rPr>
        <w:t xml:space="preserve"> </w:t>
      </w:r>
      <w:proofErr w:type="spellStart"/>
      <w:r w:rsidR="008C51BD">
        <w:rPr>
          <w:lang w:val="en-US"/>
        </w:rPr>
        <w:t>vastutavad</w:t>
      </w:r>
      <w:proofErr w:type="spellEnd"/>
      <w:r w:rsidR="008C51BD">
        <w:rPr>
          <w:lang w:val="en-US"/>
        </w:rPr>
        <w:t xml:space="preserve"> </w:t>
      </w:r>
      <w:proofErr w:type="spellStart"/>
      <w:r w:rsidR="008C51BD">
        <w:rPr>
          <w:lang w:val="en-US"/>
        </w:rPr>
        <w:t>Alzheimeriga</w:t>
      </w:r>
      <w:proofErr w:type="spellEnd"/>
      <w:r w:rsidR="008C51BD">
        <w:rPr>
          <w:lang w:val="en-US"/>
        </w:rPr>
        <w:t xml:space="preserve"> </w:t>
      </w:r>
      <w:proofErr w:type="spellStart"/>
      <w:r w:rsidR="008C51BD">
        <w:rPr>
          <w:lang w:val="en-US"/>
        </w:rPr>
        <w:t>patsientide</w:t>
      </w:r>
      <w:proofErr w:type="spellEnd"/>
      <w:r w:rsidR="008C51BD">
        <w:rPr>
          <w:lang w:val="en-US"/>
        </w:rPr>
        <w:t xml:space="preserve"> </w:t>
      </w:r>
      <w:proofErr w:type="spellStart"/>
      <w:r w:rsidR="008C51BD">
        <w:rPr>
          <w:lang w:val="en-US"/>
        </w:rPr>
        <w:t>hoolduse</w:t>
      </w:r>
      <w:proofErr w:type="spellEnd"/>
      <w:r w:rsidR="008C51BD">
        <w:rPr>
          <w:lang w:val="en-US"/>
        </w:rPr>
        <w:t xml:space="preserve"> </w:t>
      </w:r>
      <w:proofErr w:type="spellStart"/>
      <w:r w:rsidR="008C51BD">
        <w:rPr>
          <w:lang w:val="en-US"/>
        </w:rPr>
        <w:t>eest</w:t>
      </w:r>
      <w:proofErr w:type="spellEnd"/>
      <w:r w:rsidR="008C51BD">
        <w:rPr>
          <w:lang w:val="en-US"/>
        </w:rPr>
        <w:t>.</w:t>
      </w:r>
      <w:r w:rsidR="0076773D">
        <w:rPr>
          <w:lang w:val="en-US"/>
        </w:rPr>
        <w:t xml:space="preserve"> </w:t>
      </w:r>
      <w:proofErr w:type="spellStart"/>
      <w:r w:rsidR="0076773D">
        <w:rPr>
          <w:lang w:val="en-US"/>
        </w:rPr>
        <w:t>Kerget</w:t>
      </w:r>
      <w:proofErr w:type="spellEnd"/>
      <w:r w:rsidR="0076773D">
        <w:rPr>
          <w:lang w:val="en-US"/>
        </w:rPr>
        <w:t xml:space="preserve"> </w:t>
      </w:r>
      <w:proofErr w:type="spellStart"/>
      <w:r w:rsidR="0076773D">
        <w:rPr>
          <w:lang w:val="en-US"/>
        </w:rPr>
        <w:t>kognitiivset</w:t>
      </w:r>
      <w:proofErr w:type="spellEnd"/>
      <w:r w:rsidR="0076773D">
        <w:rPr>
          <w:lang w:val="en-US"/>
        </w:rPr>
        <w:t xml:space="preserve"> </w:t>
      </w:r>
      <w:proofErr w:type="spellStart"/>
      <w:r w:rsidR="0076773D">
        <w:rPr>
          <w:lang w:val="en-US"/>
        </w:rPr>
        <w:t>häiret</w:t>
      </w:r>
      <w:proofErr w:type="spellEnd"/>
      <w:r w:rsidR="0076773D">
        <w:rPr>
          <w:lang w:val="en-US"/>
        </w:rPr>
        <w:t xml:space="preserve"> </w:t>
      </w:r>
      <w:proofErr w:type="spellStart"/>
      <w:r w:rsidR="0076773D">
        <w:rPr>
          <w:lang w:val="en-US"/>
        </w:rPr>
        <w:t>ning</w:t>
      </w:r>
      <w:proofErr w:type="spellEnd"/>
      <w:r w:rsidR="0076773D">
        <w:rPr>
          <w:lang w:val="en-US"/>
        </w:rPr>
        <w:t xml:space="preserve"> </w:t>
      </w:r>
      <w:proofErr w:type="spellStart"/>
      <w:r w:rsidR="0076773D">
        <w:rPr>
          <w:lang w:val="en-US"/>
        </w:rPr>
        <w:t>teisi</w:t>
      </w:r>
      <w:proofErr w:type="spellEnd"/>
      <w:r w:rsidR="0076773D">
        <w:rPr>
          <w:lang w:val="en-US"/>
        </w:rPr>
        <w:t xml:space="preserve"> </w:t>
      </w:r>
      <w:proofErr w:type="spellStart"/>
      <w:r w:rsidR="0076773D">
        <w:rPr>
          <w:lang w:val="en-US"/>
        </w:rPr>
        <w:t>dementsuseid</w:t>
      </w:r>
      <w:proofErr w:type="spellEnd"/>
      <w:r w:rsidR="0076773D">
        <w:rPr>
          <w:lang w:val="en-US"/>
        </w:rPr>
        <w:t xml:space="preserve"> </w:t>
      </w:r>
      <w:proofErr w:type="spellStart"/>
      <w:r w:rsidR="0076773D">
        <w:rPr>
          <w:lang w:val="en-US"/>
        </w:rPr>
        <w:t>ei</w:t>
      </w:r>
      <w:proofErr w:type="spellEnd"/>
      <w:r w:rsidR="0076773D">
        <w:rPr>
          <w:lang w:val="en-US"/>
        </w:rPr>
        <w:t xml:space="preserve"> ole </w:t>
      </w:r>
      <w:proofErr w:type="spellStart"/>
      <w:r w:rsidR="0076773D">
        <w:rPr>
          <w:lang w:val="en-US"/>
        </w:rPr>
        <w:t>sellesse</w:t>
      </w:r>
      <w:proofErr w:type="spellEnd"/>
      <w:r w:rsidR="0076773D">
        <w:rPr>
          <w:lang w:val="en-US"/>
        </w:rPr>
        <w:t xml:space="preserve"> </w:t>
      </w:r>
      <w:proofErr w:type="spellStart"/>
      <w:r w:rsidR="0076773D">
        <w:rPr>
          <w:lang w:val="en-US"/>
        </w:rPr>
        <w:t>ravijuhendisse</w:t>
      </w:r>
      <w:proofErr w:type="spellEnd"/>
      <w:r w:rsidR="0076773D">
        <w:rPr>
          <w:lang w:val="en-US"/>
        </w:rPr>
        <w:t xml:space="preserve"> </w:t>
      </w:r>
      <w:proofErr w:type="spellStart"/>
      <w:r w:rsidR="0076773D">
        <w:rPr>
          <w:lang w:val="en-US"/>
        </w:rPr>
        <w:t>arvestatud</w:t>
      </w:r>
      <w:proofErr w:type="spellEnd"/>
      <w:r w:rsidR="0076773D">
        <w:rPr>
          <w:lang w:val="en-US"/>
        </w:rPr>
        <w:t>.</w:t>
      </w:r>
    </w:p>
    <w:p w:rsidR="0076773D" w:rsidRDefault="00A34D60" w:rsidP="008C51BD">
      <w:pPr>
        <w:jc w:val="both"/>
        <w:rPr>
          <w:lang w:val="en-US"/>
        </w:rPr>
      </w:pPr>
      <w:proofErr w:type="spellStart"/>
      <w:r>
        <w:rPr>
          <w:lang w:val="en-US"/>
        </w:rPr>
        <w:lastRenderedPageBreak/>
        <w:t>Ravijuhendi</w:t>
      </w:r>
      <w:proofErr w:type="spellEnd"/>
      <w:r>
        <w:rPr>
          <w:lang w:val="en-US"/>
        </w:rPr>
        <w:t xml:space="preserve"> </w:t>
      </w:r>
      <w:proofErr w:type="spellStart"/>
      <w:r>
        <w:rPr>
          <w:lang w:val="en-US"/>
        </w:rPr>
        <w:t>j</w:t>
      </w:r>
      <w:r w:rsidR="00EC5B55">
        <w:rPr>
          <w:lang w:val="en-US"/>
        </w:rPr>
        <w:t>aoks</w:t>
      </w:r>
      <w:proofErr w:type="spellEnd"/>
      <w:r w:rsidR="00EC5B55">
        <w:rPr>
          <w:lang w:val="en-US"/>
        </w:rPr>
        <w:t xml:space="preserve"> </w:t>
      </w:r>
      <w:proofErr w:type="spellStart"/>
      <w:r w:rsidR="00EC5B55">
        <w:rPr>
          <w:lang w:val="en-US"/>
        </w:rPr>
        <w:t>töötati</w:t>
      </w:r>
      <w:proofErr w:type="spellEnd"/>
      <w:r w:rsidR="00EC5B55">
        <w:rPr>
          <w:lang w:val="en-US"/>
        </w:rPr>
        <w:t xml:space="preserve"> </w:t>
      </w:r>
      <w:proofErr w:type="spellStart"/>
      <w:r w:rsidR="00EC5B55">
        <w:rPr>
          <w:lang w:val="en-US"/>
        </w:rPr>
        <w:t>läbi</w:t>
      </w:r>
      <w:proofErr w:type="spellEnd"/>
      <w:r>
        <w:rPr>
          <w:lang w:val="en-US"/>
        </w:rPr>
        <w:t xml:space="preserve"> </w:t>
      </w:r>
      <w:proofErr w:type="spellStart"/>
      <w:r>
        <w:rPr>
          <w:lang w:val="en-US"/>
        </w:rPr>
        <w:t>materjali</w:t>
      </w:r>
      <w:r w:rsidR="00EC5B55">
        <w:rPr>
          <w:lang w:val="en-US"/>
        </w:rPr>
        <w:t>d</w:t>
      </w:r>
      <w:proofErr w:type="spellEnd"/>
      <w:r>
        <w:rPr>
          <w:lang w:val="en-US"/>
        </w:rPr>
        <w:t xml:space="preserve"> </w:t>
      </w:r>
      <w:proofErr w:type="spellStart"/>
      <w:r>
        <w:rPr>
          <w:lang w:val="en-US"/>
        </w:rPr>
        <w:t>artiklitest</w:t>
      </w:r>
      <w:proofErr w:type="spellEnd"/>
      <w:r>
        <w:rPr>
          <w:lang w:val="en-US"/>
        </w:rPr>
        <w:t>, meta-</w:t>
      </w:r>
      <w:proofErr w:type="spellStart"/>
      <w:r>
        <w:rPr>
          <w:lang w:val="en-US"/>
        </w:rPr>
        <w:t>analüüsid</w:t>
      </w:r>
      <w:r w:rsidR="00630D0F">
        <w:rPr>
          <w:lang w:val="en-US"/>
        </w:rPr>
        <w:t>e</w:t>
      </w:r>
      <w:r>
        <w:rPr>
          <w:lang w:val="en-US"/>
        </w:rPr>
        <w:t>st</w:t>
      </w:r>
      <w:proofErr w:type="spellEnd"/>
      <w:r>
        <w:rPr>
          <w:lang w:val="en-US"/>
        </w:rPr>
        <w:t xml:space="preserve"> ja </w:t>
      </w:r>
      <w:proofErr w:type="spellStart"/>
      <w:r>
        <w:rPr>
          <w:lang w:val="en-US"/>
        </w:rPr>
        <w:t>süstemaatilistest</w:t>
      </w:r>
      <w:proofErr w:type="spellEnd"/>
      <w:r>
        <w:rPr>
          <w:lang w:val="en-US"/>
        </w:rPr>
        <w:t xml:space="preserve"> </w:t>
      </w:r>
      <w:proofErr w:type="spellStart"/>
      <w:r>
        <w:rPr>
          <w:lang w:val="en-US"/>
        </w:rPr>
        <w:t>ülevaadetest</w:t>
      </w:r>
      <w:proofErr w:type="spellEnd"/>
      <w:r>
        <w:rPr>
          <w:lang w:val="en-US"/>
        </w:rPr>
        <w:t xml:space="preserve"> </w:t>
      </w:r>
      <w:proofErr w:type="spellStart"/>
      <w:r w:rsidR="00630D0F">
        <w:rPr>
          <w:lang w:val="en-US"/>
        </w:rPr>
        <w:t>enne</w:t>
      </w:r>
      <w:proofErr w:type="spellEnd"/>
      <w:r>
        <w:rPr>
          <w:lang w:val="en-US"/>
        </w:rPr>
        <w:t xml:space="preserve"> </w:t>
      </w:r>
      <w:proofErr w:type="spellStart"/>
      <w:r>
        <w:rPr>
          <w:lang w:val="en-US"/>
        </w:rPr>
        <w:t>aastat</w:t>
      </w:r>
      <w:proofErr w:type="spellEnd"/>
      <w:r>
        <w:rPr>
          <w:lang w:val="en-US"/>
        </w:rPr>
        <w:t xml:space="preserve"> 2009. </w:t>
      </w:r>
      <w:proofErr w:type="spellStart"/>
      <w:r w:rsidR="00630D0F">
        <w:rPr>
          <w:lang w:val="en-US"/>
        </w:rPr>
        <w:t>Soovitused</w:t>
      </w:r>
      <w:proofErr w:type="spellEnd"/>
      <w:r w:rsidR="00630D0F">
        <w:rPr>
          <w:lang w:val="en-US"/>
        </w:rPr>
        <w:t xml:space="preserve"> </w:t>
      </w:r>
      <w:proofErr w:type="spellStart"/>
      <w:r w:rsidR="00630D0F">
        <w:rPr>
          <w:lang w:val="en-US"/>
        </w:rPr>
        <w:t>hinnati</w:t>
      </w:r>
      <w:proofErr w:type="spellEnd"/>
      <w:r w:rsidR="00630D0F">
        <w:rPr>
          <w:lang w:val="en-US"/>
        </w:rPr>
        <w:t xml:space="preserve"> (A, B, C) </w:t>
      </w:r>
      <w:proofErr w:type="spellStart"/>
      <w:r w:rsidR="00630D0F">
        <w:rPr>
          <w:lang w:val="en-US"/>
        </w:rPr>
        <w:t>vastavalt</w:t>
      </w:r>
      <w:proofErr w:type="spellEnd"/>
      <w:r w:rsidR="00630D0F">
        <w:rPr>
          <w:lang w:val="en-US"/>
        </w:rPr>
        <w:t xml:space="preserve"> EFNS (</w:t>
      </w:r>
      <w:proofErr w:type="spellStart"/>
      <w:r w:rsidR="00630D0F">
        <w:rPr>
          <w:lang w:val="en-US"/>
        </w:rPr>
        <w:t>Euroopa</w:t>
      </w:r>
      <w:proofErr w:type="spellEnd"/>
      <w:r w:rsidR="00630D0F">
        <w:rPr>
          <w:lang w:val="en-US"/>
        </w:rPr>
        <w:t xml:space="preserve"> </w:t>
      </w:r>
      <w:proofErr w:type="spellStart"/>
      <w:r w:rsidR="00630D0F">
        <w:rPr>
          <w:lang w:val="en-US"/>
        </w:rPr>
        <w:t>Neuroloogide</w:t>
      </w:r>
      <w:proofErr w:type="spellEnd"/>
      <w:r w:rsidR="00630D0F">
        <w:rPr>
          <w:lang w:val="en-US"/>
        </w:rPr>
        <w:t xml:space="preserve"> </w:t>
      </w:r>
      <w:proofErr w:type="spellStart"/>
      <w:r w:rsidR="00630D0F">
        <w:rPr>
          <w:lang w:val="en-US"/>
        </w:rPr>
        <w:t>ühing</w:t>
      </w:r>
      <w:proofErr w:type="spellEnd"/>
      <w:r w:rsidR="00630D0F">
        <w:rPr>
          <w:lang w:val="en-US"/>
        </w:rPr>
        <w:t xml:space="preserve">) </w:t>
      </w:r>
      <w:proofErr w:type="spellStart"/>
      <w:r w:rsidR="00630D0F">
        <w:rPr>
          <w:lang w:val="en-US"/>
        </w:rPr>
        <w:t>juhendile</w:t>
      </w:r>
      <w:proofErr w:type="spellEnd"/>
      <w:r w:rsidR="00630D0F">
        <w:rPr>
          <w:lang w:val="en-US"/>
        </w:rPr>
        <w:t xml:space="preserve">. </w:t>
      </w:r>
      <w:proofErr w:type="spellStart"/>
      <w:r w:rsidR="00630D0F">
        <w:rPr>
          <w:lang w:val="en-US"/>
        </w:rPr>
        <w:t>Kui</w:t>
      </w:r>
      <w:proofErr w:type="spellEnd"/>
      <w:r w:rsidR="00630D0F">
        <w:rPr>
          <w:lang w:val="en-US"/>
        </w:rPr>
        <w:t xml:space="preserve"> </w:t>
      </w:r>
      <w:proofErr w:type="spellStart"/>
      <w:r w:rsidR="00EC5B55">
        <w:rPr>
          <w:lang w:val="en-US"/>
        </w:rPr>
        <w:t>mõne</w:t>
      </w:r>
      <w:proofErr w:type="spellEnd"/>
      <w:r w:rsidR="00EC5B55">
        <w:rPr>
          <w:lang w:val="en-US"/>
        </w:rPr>
        <w:t xml:space="preserve"> </w:t>
      </w:r>
      <w:proofErr w:type="spellStart"/>
      <w:r w:rsidR="00EC5B55">
        <w:rPr>
          <w:lang w:val="en-US"/>
        </w:rPr>
        <w:t>soovituse</w:t>
      </w:r>
      <w:proofErr w:type="spellEnd"/>
      <w:r w:rsidR="00EC5B55">
        <w:rPr>
          <w:lang w:val="en-US"/>
        </w:rPr>
        <w:t xml:space="preserve"> </w:t>
      </w:r>
      <w:proofErr w:type="spellStart"/>
      <w:r w:rsidR="00EC5B55">
        <w:rPr>
          <w:lang w:val="en-US"/>
        </w:rPr>
        <w:t>puhul</w:t>
      </w:r>
      <w:proofErr w:type="spellEnd"/>
      <w:r w:rsidR="00EC5B55">
        <w:rPr>
          <w:lang w:val="en-US"/>
        </w:rPr>
        <w:t xml:space="preserve"> </w:t>
      </w:r>
      <w:proofErr w:type="spellStart"/>
      <w:r w:rsidR="00630D0F">
        <w:rPr>
          <w:lang w:val="en-US"/>
        </w:rPr>
        <w:t>tõenduspõhisus</w:t>
      </w:r>
      <w:proofErr w:type="spellEnd"/>
      <w:r w:rsidR="00630D0F">
        <w:rPr>
          <w:lang w:val="en-US"/>
        </w:rPr>
        <w:t xml:space="preserve"> </w:t>
      </w:r>
      <w:proofErr w:type="spellStart"/>
      <w:r w:rsidR="00630D0F">
        <w:rPr>
          <w:lang w:val="en-US"/>
        </w:rPr>
        <w:t>ei</w:t>
      </w:r>
      <w:proofErr w:type="spellEnd"/>
      <w:r w:rsidR="00630D0F">
        <w:rPr>
          <w:lang w:val="en-US"/>
        </w:rPr>
        <w:t xml:space="preserve"> </w:t>
      </w:r>
      <w:proofErr w:type="spellStart"/>
      <w:r w:rsidR="00630D0F">
        <w:rPr>
          <w:lang w:val="en-US"/>
        </w:rPr>
        <w:t>olnud</w:t>
      </w:r>
      <w:proofErr w:type="spellEnd"/>
      <w:r w:rsidR="00630D0F">
        <w:rPr>
          <w:lang w:val="en-US"/>
        </w:rPr>
        <w:t xml:space="preserve"> </w:t>
      </w:r>
      <w:proofErr w:type="spellStart"/>
      <w:r w:rsidR="00630D0F">
        <w:rPr>
          <w:lang w:val="en-US"/>
        </w:rPr>
        <w:t>piisav</w:t>
      </w:r>
      <w:proofErr w:type="spellEnd"/>
      <w:r w:rsidR="00630D0F">
        <w:rPr>
          <w:lang w:val="en-US"/>
        </w:rPr>
        <w:t xml:space="preserve">, </w:t>
      </w:r>
      <w:proofErr w:type="spellStart"/>
      <w:r w:rsidR="00630D0F">
        <w:rPr>
          <w:lang w:val="en-US"/>
        </w:rPr>
        <w:t>aga</w:t>
      </w:r>
      <w:proofErr w:type="spellEnd"/>
      <w:r w:rsidR="00630D0F">
        <w:rPr>
          <w:lang w:val="en-US"/>
        </w:rPr>
        <w:t xml:space="preserve"> </w:t>
      </w:r>
      <w:proofErr w:type="spellStart"/>
      <w:r w:rsidR="00630D0F">
        <w:rPr>
          <w:lang w:val="en-US"/>
        </w:rPr>
        <w:t>oli</w:t>
      </w:r>
      <w:proofErr w:type="spellEnd"/>
      <w:r w:rsidR="00630D0F">
        <w:rPr>
          <w:lang w:val="en-US"/>
        </w:rPr>
        <w:t xml:space="preserve"> </w:t>
      </w:r>
      <w:proofErr w:type="spellStart"/>
      <w:r w:rsidR="00630D0F">
        <w:rPr>
          <w:lang w:val="en-US"/>
        </w:rPr>
        <w:t>olemas</w:t>
      </w:r>
      <w:proofErr w:type="spellEnd"/>
      <w:r w:rsidR="00630D0F">
        <w:rPr>
          <w:lang w:val="en-US"/>
        </w:rPr>
        <w:t xml:space="preserve"> </w:t>
      </w:r>
      <w:proofErr w:type="spellStart"/>
      <w:r w:rsidR="00630D0F">
        <w:rPr>
          <w:lang w:val="en-US"/>
        </w:rPr>
        <w:t>üksmeel</w:t>
      </w:r>
      <w:proofErr w:type="spellEnd"/>
      <w:r w:rsidR="00630D0F">
        <w:rPr>
          <w:lang w:val="en-US"/>
        </w:rPr>
        <w:t xml:space="preserve">, </w:t>
      </w:r>
      <w:proofErr w:type="spellStart"/>
      <w:r w:rsidR="00EC5B55">
        <w:rPr>
          <w:lang w:val="en-US"/>
        </w:rPr>
        <w:t>siis</w:t>
      </w:r>
      <w:proofErr w:type="spellEnd"/>
      <w:r w:rsidR="00EC5B55">
        <w:rPr>
          <w:lang w:val="en-US"/>
        </w:rPr>
        <w:t xml:space="preserve"> </w:t>
      </w:r>
      <w:proofErr w:type="spellStart"/>
      <w:r w:rsidR="00EC5B55">
        <w:rPr>
          <w:lang w:val="en-US"/>
        </w:rPr>
        <w:t>sõnastati</w:t>
      </w:r>
      <w:proofErr w:type="spellEnd"/>
      <w:r w:rsidR="00EC5B55">
        <w:rPr>
          <w:lang w:val="en-US"/>
        </w:rPr>
        <w:t xml:space="preserve"> </w:t>
      </w:r>
      <w:proofErr w:type="spellStart"/>
      <w:r w:rsidR="00EC5B55">
        <w:rPr>
          <w:lang w:val="en-US"/>
        </w:rPr>
        <w:t>hea</w:t>
      </w:r>
      <w:proofErr w:type="spellEnd"/>
      <w:r w:rsidR="00EC5B55">
        <w:rPr>
          <w:lang w:val="en-US"/>
        </w:rPr>
        <w:t xml:space="preserve"> </w:t>
      </w:r>
      <w:proofErr w:type="spellStart"/>
      <w:r w:rsidR="00EC5B55">
        <w:rPr>
          <w:lang w:val="en-US"/>
        </w:rPr>
        <w:t>tava</w:t>
      </w:r>
      <w:proofErr w:type="spellEnd"/>
      <w:r w:rsidR="00EC5B55">
        <w:rPr>
          <w:lang w:val="en-US"/>
        </w:rPr>
        <w:t xml:space="preserve"> </w:t>
      </w:r>
      <w:proofErr w:type="spellStart"/>
      <w:r w:rsidR="00EC5B55">
        <w:rPr>
          <w:lang w:val="en-US"/>
        </w:rPr>
        <w:t>punktid</w:t>
      </w:r>
      <w:proofErr w:type="spellEnd"/>
      <w:r w:rsidR="00EC5B55">
        <w:rPr>
          <w:lang w:val="en-US"/>
        </w:rPr>
        <w:t xml:space="preserve"> (</w:t>
      </w:r>
      <w:r w:rsidR="00EC5B55" w:rsidRPr="00EC5B55">
        <w:rPr>
          <w:i/>
          <w:lang w:val="en-US"/>
        </w:rPr>
        <w:t>good practice point</w:t>
      </w:r>
      <w:r w:rsidR="00EC5B55">
        <w:rPr>
          <w:lang w:val="en-US"/>
        </w:rPr>
        <w:t>).</w:t>
      </w:r>
    </w:p>
    <w:p w:rsidR="00EC5B55" w:rsidRDefault="00B7253F" w:rsidP="005C25E4">
      <w:pPr>
        <w:jc w:val="both"/>
        <w:rPr>
          <w:lang w:val="en-US"/>
        </w:rPr>
      </w:pPr>
      <w:r>
        <w:rPr>
          <w:lang w:val="en-US"/>
        </w:rPr>
        <w:t xml:space="preserve">RJ </w:t>
      </w:r>
      <w:proofErr w:type="spellStart"/>
      <w:r>
        <w:rPr>
          <w:lang w:val="en-US"/>
        </w:rPr>
        <w:t>tuuakse</w:t>
      </w:r>
      <w:proofErr w:type="spellEnd"/>
      <w:r>
        <w:rPr>
          <w:lang w:val="en-US"/>
        </w:rPr>
        <w:t xml:space="preserve"> </w:t>
      </w:r>
      <w:proofErr w:type="spellStart"/>
      <w:r>
        <w:rPr>
          <w:lang w:val="en-US"/>
        </w:rPr>
        <w:t>välja</w:t>
      </w:r>
      <w:proofErr w:type="spellEnd"/>
      <w:r>
        <w:rPr>
          <w:lang w:val="en-US"/>
        </w:rPr>
        <w:t xml:space="preserve">, </w:t>
      </w:r>
      <w:proofErr w:type="gramStart"/>
      <w:r>
        <w:rPr>
          <w:lang w:val="en-US"/>
        </w:rPr>
        <w:t>et</w:t>
      </w:r>
      <w:proofErr w:type="gramEnd"/>
      <w:r>
        <w:rPr>
          <w:lang w:val="en-US"/>
        </w:rPr>
        <w:t xml:space="preserve"> AT </w:t>
      </w:r>
      <w:proofErr w:type="spellStart"/>
      <w:r>
        <w:rPr>
          <w:lang w:val="en-US"/>
        </w:rPr>
        <w:t>puhul</w:t>
      </w:r>
      <w:proofErr w:type="spellEnd"/>
      <w:r>
        <w:rPr>
          <w:lang w:val="en-US"/>
        </w:rPr>
        <w:t xml:space="preserve"> </w:t>
      </w:r>
      <w:proofErr w:type="spellStart"/>
      <w:r>
        <w:rPr>
          <w:lang w:val="en-US"/>
        </w:rPr>
        <w:t>tuleb</w:t>
      </w:r>
      <w:proofErr w:type="spellEnd"/>
      <w:r>
        <w:rPr>
          <w:lang w:val="en-US"/>
        </w:rPr>
        <w:t xml:space="preserve"> </w:t>
      </w:r>
      <w:proofErr w:type="spellStart"/>
      <w:r>
        <w:rPr>
          <w:lang w:val="en-US"/>
        </w:rPr>
        <w:t>käsitleda</w:t>
      </w:r>
      <w:proofErr w:type="spellEnd"/>
      <w:r>
        <w:rPr>
          <w:lang w:val="en-US"/>
        </w:rPr>
        <w:t xml:space="preserve"> </w:t>
      </w:r>
      <w:proofErr w:type="spellStart"/>
      <w:r>
        <w:rPr>
          <w:lang w:val="en-US"/>
        </w:rPr>
        <w:t>ka</w:t>
      </w:r>
      <w:proofErr w:type="spellEnd"/>
      <w:r>
        <w:rPr>
          <w:lang w:val="en-US"/>
        </w:rPr>
        <w:t xml:space="preserve"> </w:t>
      </w:r>
      <w:proofErr w:type="spellStart"/>
      <w:r>
        <w:rPr>
          <w:lang w:val="en-US"/>
        </w:rPr>
        <w:t>meditsiinili</w:t>
      </w:r>
      <w:r w:rsidR="008102D7">
        <w:rPr>
          <w:lang w:val="en-US"/>
        </w:rPr>
        <w:t>s-õiguslikke</w:t>
      </w:r>
      <w:proofErr w:type="spellEnd"/>
      <w:r w:rsidR="008102D7">
        <w:rPr>
          <w:lang w:val="en-US"/>
        </w:rPr>
        <w:t xml:space="preserve"> </w:t>
      </w:r>
      <w:proofErr w:type="spellStart"/>
      <w:r w:rsidR="008102D7">
        <w:rPr>
          <w:lang w:val="en-US"/>
        </w:rPr>
        <w:t>küsimusi</w:t>
      </w:r>
      <w:proofErr w:type="spellEnd"/>
      <w:r w:rsidR="008102D7">
        <w:rPr>
          <w:lang w:val="en-US"/>
        </w:rPr>
        <w:t xml:space="preserve"> </w:t>
      </w:r>
      <w:proofErr w:type="spellStart"/>
      <w:r w:rsidR="008102D7">
        <w:rPr>
          <w:lang w:val="en-US"/>
        </w:rPr>
        <w:t>nagu</w:t>
      </w:r>
      <w:proofErr w:type="spellEnd"/>
      <w:r w:rsidR="008102D7">
        <w:rPr>
          <w:lang w:val="en-US"/>
        </w:rPr>
        <w:t xml:space="preserve"> </w:t>
      </w:r>
      <w:proofErr w:type="spellStart"/>
      <w:r w:rsidR="008102D7">
        <w:rPr>
          <w:lang w:val="en-US"/>
        </w:rPr>
        <w:t>auto</w:t>
      </w:r>
      <w:r>
        <w:rPr>
          <w:lang w:val="en-US"/>
        </w:rPr>
        <w:t>juhtimine</w:t>
      </w:r>
      <w:proofErr w:type="spellEnd"/>
      <w:r>
        <w:rPr>
          <w:lang w:val="en-US"/>
        </w:rPr>
        <w:t xml:space="preserve">, </w:t>
      </w:r>
      <w:proofErr w:type="spellStart"/>
      <w:r>
        <w:rPr>
          <w:lang w:val="en-US"/>
        </w:rPr>
        <w:t>millele</w:t>
      </w:r>
      <w:proofErr w:type="spellEnd"/>
      <w:r>
        <w:rPr>
          <w:lang w:val="en-US"/>
        </w:rPr>
        <w:t xml:space="preserve"> </w:t>
      </w:r>
      <w:proofErr w:type="spellStart"/>
      <w:r>
        <w:rPr>
          <w:lang w:val="en-US"/>
        </w:rPr>
        <w:t>tuleb</w:t>
      </w:r>
      <w:proofErr w:type="spellEnd"/>
      <w:r>
        <w:rPr>
          <w:lang w:val="en-US"/>
        </w:rPr>
        <w:t xml:space="preserve"> </w:t>
      </w:r>
      <w:proofErr w:type="spellStart"/>
      <w:r>
        <w:rPr>
          <w:lang w:val="en-US"/>
        </w:rPr>
        <w:t>pöörata</w:t>
      </w:r>
      <w:proofErr w:type="spellEnd"/>
      <w:r>
        <w:rPr>
          <w:lang w:val="en-US"/>
        </w:rPr>
        <w:t xml:space="preserve"> </w:t>
      </w:r>
      <w:proofErr w:type="spellStart"/>
      <w:r>
        <w:rPr>
          <w:lang w:val="en-US"/>
        </w:rPr>
        <w:t>kohest</w:t>
      </w:r>
      <w:proofErr w:type="spellEnd"/>
      <w:r>
        <w:rPr>
          <w:lang w:val="en-US"/>
        </w:rPr>
        <w:t xml:space="preserve"> </w:t>
      </w:r>
      <w:proofErr w:type="spellStart"/>
      <w:r>
        <w:rPr>
          <w:lang w:val="en-US"/>
        </w:rPr>
        <w:t>tähelepanu</w:t>
      </w:r>
      <w:proofErr w:type="spellEnd"/>
      <w:r>
        <w:rPr>
          <w:lang w:val="en-US"/>
        </w:rPr>
        <w:t xml:space="preserve"> ja </w:t>
      </w:r>
      <w:proofErr w:type="spellStart"/>
      <w:r>
        <w:rPr>
          <w:lang w:val="en-US"/>
        </w:rPr>
        <w:t>tegeleda</w:t>
      </w:r>
      <w:proofErr w:type="spellEnd"/>
      <w:r>
        <w:rPr>
          <w:lang w:val="en-US"/>
        </w:rPr>
        <w:t xml:space="preserve"> </w:t>
      </w:r>
      <w:proofErr w:type="spellStart"/>
      <w:r>
        <w:rPr>
          <w:lang w:val="en-US"/>
        </w:rPr>
        <w:t>vastavalt</w:t>
      </w:r>
      <w:proofErr w:type="spellEnd"/>
      <w:r>
        <w:rPr>
          <w:lang w:val="en-US"/>
        </w:rPr>
        <w:t xml:space="preserve"> </w:t>
      </w:r>
      <w:proofErr w:type="spellStart"/>
      <w:r>
        <w:rPr>
          <w:lang w:val="en-US"/>
        </w:rPr>
        <w:t>eri</w:t>
      </w:r>
      <w:proofErr w:type="spellEnd"/>
      <w:r>
        <w:rPr>
          <w:lang w:val="en-US"/>
        </w:rPr>
        <w:t xml:space="preserve"> </w:t>
      </w:r>
      <w:proofErr w:type="spellStart"/>
      <w:r>
        <w:rPr>
          <w:lang w:val="en-US"/>
        </w:rPr>
        <w:t>riikide</w:t>
      </w:r>
      <w:proofErr w:type="spellEnd"/>
      <w:r>
        <w:rPr>
          <w:lang w:val="en-US"/>
        </w:rPr>
        <w:t xml:space="preserve"> </w:t>
      </w:r>
      <w:proofErr w:type="spellStart"/>
      <w:r>
        <w:rPr>
          <w:lang w:val="en-US"/>
        </w:rPr>
        <w:t>õiguslikule</w:t>
      </w:r>
      <w:proofErr w:type="spellEnd"/>
      <w:r>
        <w:rPr>
          <w:lang w:val="en-US"/>
        </w:rPr>
        <w:t xml:space="preserve"> </w:t>
      </w:r>
      <w:proofErr w:type="spellStart"/>
      <w:r>
        <w:rPr>
          <w:lang w:val="en-US"/>
        </w:rPr>
        <w:t>raamistikule</w:t>
      </w:r>
      <w:proofErr w:type="spellEnd"/>
      <w:r>
        <w:rPr>
          <w:lang w:val="en-US"/>
        </w:rPr>
        <w:t xml:space="preserve">. </w:t>
      </w:r>
    </w:p>
    <w:p w:rsidR="00B7253F" w:rsidRPr="00B7253F" w:rsidRDefault="00B7253F" w:rsidP="005C25E4">
      <w:pPr>
        <w:jc w:val="both"/>
        <w:rPr>
          <w:b/>
          <w:lang w:val="en-US"/>
        </w:rPr>
      </w:pPr>
      <w:proofErr w:type="spellStart"/>
      <w:r w:rsidRPr="00B7253F">
        <w:rPr>
          <w:b/>
          <w:lang w:val="en-US"/>
        </w:rPr>
        <w:t>Soovitus</w:t>
      </w:r>
      <w:proofErr w:type="spellEnd"/>
      <w:r w:rsidRPr="00B7253F">
        <w:rPr>
          <w:b/>
          <w:lang w:val="en-US"/>
        </w:rPr>
        <w:t>:</w:t>
      </w:r>
    </w:p>
    <w:p w:rsidR="008102D7" w:rsidRDefault="008102D7" w:rsidP="005C25E4">
      <w:pPr>
        <w:jc w:val="both"/>
        <w:rPr>
          <w:lang w:val="en-US"/>
        </w:rPr>
      </w:pPr>
      <w:proofErr w:type="spellStart"/>
      <w:r>
        <w:rPr>
          <w:lang w:val="en-US"/>
        </w:rPr>
        <w:t>Diagnoosi</w:t>
      </w:r>
      <w:proofErr w:type="spellEnd"/>
      <w:r>
        <w:rPr>
          <w:lang w:val="en-US"/>
        </w:rPr>
        <w:t xml:space="preserve"> </w:t>
      </w:r>
      <w:proofErr w:type="spellStart"/>
      <w:r>
        <w:rPr>
          <w:lang w:val="en-US"/>
        </w:rPr>
        <w:t>avalikustamine</w:t>
      </w:r>
      <w:proofErr w:type="spellEnd"/>
      <w:r>
        <w:rPr>
          <w:lang w:val="en-US"/>
        </w:rPr>
        <w:t xml:space="preserve"> </w:t>
      </w:r>
      <w:proofErr w:type="spellStart"/>
      <w:r>
        <w:rPr>
          <w:lang w:val="en-US"/>
        </w:rPr>
        <w:t>patsiendile</w:t>
      </w:r>
      <w:proofErr w:type="spellEnd"/>
      <w:r>
        <w:rPr>
          <w:lang w:val="en-US"/>
        </w:rPr>
        <w:t xml:space="preserve"> peaks </w:t>
      </w:r>
      <w:proofErr w:type="spellStart"/>
      <w:r>
        <w:rPr>
          <w:lang w:val="en-US"/>
        </w:rPr>
        <w:t>olema</w:t>
      </w:r>
      <w:proofErr w:type="spellEnd"/>
      <w:r>
        <w:rPr>
          <w:lang w:val="en-US"/>
        </w:rPr>
        <w:t xml:space="preserve"> </w:t>
      </w:r>
      <w:proofErr w:type="spellStart"/>
      <w:r>
        <w:rPr>
          <w:lang w:val="en-US"/>
        </w:rPr>
        <w:t>individuaalne</w:t>
      </w:r>
      <w:proofErr w:type="spellEnd"/>
      <w:r>
        <w:rPr>
          <w:lang w:val="en-US"/>
        </w:rPr>
        <w:t xml:space="preserve">. </w:t>
      </w:r>
      <w:proofErr w:type="spellStart"/>
      <w:r>
        <w:rPr>
          <w:lang w:val="en-US"/>
        </w:rPr>
        <w:t>Kaasnema</w:t>
      </w:r>
      <w:proofErr w:type="spellEnd"/>
      <w:r>
        <w:rPr>
          <w:lang w:val="en-US"/>
        </w:rPr>
        <w:t xml:space="preserve"> peaks </w:t>
      </w:r>
      <w:proofErr w:type="spellStart"/>
      <w:r>
        <w:rPr>
          <w:lang w:val="en-US"/>
        </w:rPr>
        <w:t>informatsioon</w:t>
      </w:r>
      <w:proofErr w:type="spellEnd"/>
      <w:r>
        <w:rPr>
          <w:lang w:val="en-US"/>
        </w:rPr>
        <w:t xml:space="preserve"> ja </w:t>
      </w:r>
      <w:proofErr w:type="spellStart"/>
      <w:r>
        <w:rPr>
          <w:lang w:val="en-US"/>
        </w:rPr>
        <w:t>nõustamine</w:t>
      </w:r>
      <w:proofErr w:type="spellEnd"/>
      <w:r>
        <w:rPr>
          <w:lang w:val="en-US"/>
        </w:rPr>
        <w:t xml:space="preserve"> </w:t>
      </w:r>
      <w:proofErr w:type="spellStart"/>
      <w:r>
        <w:rPr>
          <w:lang w:val="en-US"/>
        </w:rPr>
        <w:t>ning</w:t>
      </w:r>
      <w:proofErr w:type="spellEnd"/>
      <w:r>
        <w:rPr>
          <w:lang w:val="en-US"/>
        </w:rPr>
        <w:t xml:space="preserve"> </w:t>
      </w:r>
      <w:proofErr w:type="spellStart"/>
      <w:r>
        <w:rPr>
          <w:lang w:val="en-US"/>
        </w:rPr>
        <w:t>vajalikud</w:t>
      </w:r>
      <w:proofErr w:type="spellEnd"/>
      <w:r>
        <w:rPr>
          <w:lang w:val="en-US"/>
        </w:rPr>
        <w:t xml:space="preserve"> </w:t>
      </w:r>
      <w:proofErr w:type="spellStart"/>
      <w:r>
        <w:rPr>
          <w:lang w:val="en-US"/>
        </w:rPr>
        <w:t>kontaktid</w:t>
      </w:r>
      <w:proofErr w:type="spellEnd"/>
      <w:r>
        <w:rPr>
          <w:lang w:val="en-US"/>
        </w:rPr>
        <w:t xml:space="preserve">, </w:t>
      </w:r>
      <w:proofErr w:type="spellStart"/>
      <w:r>
        <w:rPr>
          <w:lang w:val="en-US"/>
        </w:rPr>
        <w:t>kelle</w:t>
      </w:r>
      <w:proofErr w:type="spellEnd"/>
      <w:r>
        <w:rPr>
          <w:lang w:val="en-US"/>
        </w:rPr>
        <w:t xml:space="preserve"> </w:t>
      </w:r>
      <w:proofErr w:type="spellStart"/>
      <w:r>
        <w:rPr>
          <w:lang w:val="en-US"/>
        </w:rPr>
        <w:t>poole</w:t>
      </w:r>
      <w:proofErr w:type="spellEnd"/>
      <w:r>
        <w:rPr>
          <w:lang w:val="en-US"/>
        </w:rPr>
        <w:t xml:space="preserve"> </w:t>
      </w:r>
      <w:proofErr w:type="spellStart"/>
      <w:r>
        <w:rPr>
          <w:lang w:val="en-US"/>
        </w:rPr>
        <w:t>pöörduda</w:t>
      </w:r>
      <w:proofErr w:type="spellEnd"/>
      <w:r>
        <w:rPr>
          <w:lang w:val="en-US"/>
        </w:rPr>
        <w:t xml:space="preserve">. </w:t>
      </w:r>
      <w:proofErr w:type="spellStart"/>
      <w:r>
        <w:rPr>
          <w:lang w:val="en-US"/>
        </w:rPr>
        <w:t>Nii</w:t>
      </w:r>
      <w:proofErr w:type="spellEnd"/>
      <w:r>
        <w:rPr>
          <w:lang w:val="en-US"/>
        </w:rPr>
        <w:t xml:space="preserve"> </w:t>
      </w:r>
      <w:proofErr w:type="spellStart"/>
      <w:r>
        <w:rPr>
          <w:lang w:val="en-US"/>
        </w:rPr>
        <w:t>patsiendid</w:t>
      </w:r>
      <w:proofErr w:type="spellEnd"/>
      <w:r>
        <w:rPr>
          <w:lang w:val="en-US"/>
        </w:rPr>
        <w:t xml:space="preserve"> </w:t>
      </w:r>
      <w:proofErr w:type="spellStart"/>
      <w:r>
        <w:rPr>
          <w:lang w:val="en-US"/>
        </w:rPr>
        <w:t>kui</w:t>
      </w:r>
      <w:proofErr w:type="spellEnd"/>
      <w:r>
        <w:rPr>
          <w:lang w:val="en-US"/>
        </w:rPr>
        <w:t xml:space="preserve"> </w:t>
      </w:r>
      <w:proofErr w:type="spellStart"/>
      <w:r>
        <w:rPr>
          <w:lang w:val="en-US"/>
        </w:rPr>
        <w:t>ka</w:t>
      </w:r>
      <w:proofErr w:type="spellEnd"/>
      <w:r>
        <w:rPr>
          <w:lang w:val="en-US"/>
        </w:rPr>
        <w:t xml:space="preserve"> </w:t>
      </w:r>
      <w:proofErr w:type="spellStart"/>
      <w:r>
        <w:rPr>
          <w:lang w:val="en-US"/>
        </w:rPr>
        <w:t>hooldajad</w:t>
      </w:r>
      <w:proofErr w:type="spellEnd"/>
      <w:r>
        <w:rPr>
          <w:lang w:val="en-US"/>
        </w:rPr>
        <w:t xml:space="preserve"> </w:t>
      </w:r>
      <w:proofErr w:type="spellStart"/>
      <w:r>
        <w:rPr>
          <w:lang w:val="en-US"/>
        </w:rPr>
        <w:t>peaksid</w:t>
      </w:r>
      <w:proofErr w:type="spellEnd"/>
      <w:r>
        <w:rPr>
          <w:lang w:val="en-US"/>
        </w:rPr>
        <w:t xml:space="preserve"> </w:t>
      </w:r>
      <w:proofErr w:type="spellStart"/>
      <w:r>
        <w:rPr>
          <w:lang w:val="en-US"/>
        </w:rPr>
        <w:t>saama</w:t>
      </w:r>
      <w:proofErr w:type="spellEnd"/>
      <w:r>
        <w:rPr>
          <w:lang w:val="en-US"/>
        </w:rPr>
        <w:t xml:space="preserve"> </w:t>
      </w:r>
      <w:proofErr w:type="spellStart"/>
      <w:r>
        <w:rPr>
          <w:lang w:val="en-US"/>
        </w:rPr>
        <w:t>teadmisi</w:t>
      </w:r>
      <w:proofErr w:type="spellEnd"/>
      <w:r>
        <w:rPr>
          <w:lang w:val="en-US"/>
        </w:rPr>
        <w:t xml:space="preserve"> ja </w:t>
      </w:r>
      <w:proofErr w:type="spellStart"/>
      <w:r>
        <w:rPr>
          <w:lang w:val="en-US"/>
        </w:rPr>
        <w:t>toetust</w:t>
      </w:r>
      <w:proofErr w:type="spellEnd"/>
      <w:r>
        <w:rPr>
          <w:lang w:val="en-US"/>
        </w:rPr>
        <w:t xml:space="preserve"> (</w:t>
      </w:r>
      <w:r w:rsidRPr="008102D7">
        <w:rPr>
          <w:i/>
          <w:lang w:val="en-US"/>
        </w:rPr>
        <w:t>level A</w:t>
      </w:r>
      <w:r>
        <w:rPr>
          <w:lang w:val="en-US"/>
        </w:rPr>
        <w:t>).</w:t>
      </w:r>
    </w:p>
    <w:p w:rsidR="00B7253F" w:rsidRDefault="008102D7" w:rsidP="005C25E4">
      <w:pPr>
        <w:jc w:val="both"/>
        <w:rPr>
          <w:lang w:val="en-US"/>
        </w:rPr>
      </w:pPr>
      <w:proofErr w:type="spellStart"/>
      <w:r w:rsidRPr="00026482">
        <w:rPr>
          <w:b/>
          <w:lang w:val="en-US"/>
        </w:rPr>
        <w:t>Autojuhtimise</w:t>
      </w:r>
      <w:proofErr w:type="spellEnd"/>
      <w:r>
        <w:rPr>
          <w:lang w:val="en-US"/>
        </w:rPr>
        <w:t xml:space="preserve">, </w:t>
      </w:r>
      <w:proofErr w:type="spellStart"/>
      <w:r>
        <w:rPr>
          <w:lang w:val="en-US"/>
        </w:rPr>
        <w:t>meditsiinilis-õiguslike</w:t>
      </w:r>
      <w:proofErr w:type="spellEnd"/>
      <w:r>
        <w:rPr>
          <w:lang w:val="en-US"/>
        </w:rPr>
        <w:t xml:space="preserve"> </w:t>
      </w:r>
      <w:proofErr w:type="spellStart"/>
      <w:r>
        <w:rPr>
          <w:lang w:val="en-US"/>
        </w:rPr>
        <w:t>küsimuste</w:t>
      </w:r>
      <w:proofErr w:type="spellEnd"/>
      <w:r>
        <w:rPr>
          <w:lang w:val="en-US"/>
        </w:rPr>
        <w:t xml:space="preserve"> ja </w:t>
      </w:r>
      <w:proofErr w:type="spellStart"/>
      <w:r>
        <w:rPr>
          <w:lang w:val="en-US"/>
        </w:rPr>
        <w:t>teiste</w:t>
      </w:r>
      <w:proofErr w:type="spellEnd"/>
      <w:r>
        <w:rPr>
          <w:lang w:val="en-US"/>
        </w:rPr>
        <w:t xml:space="preserve"> </w:t>
      </w:r>
      <w:proofErr w:type="spellStart"/>
      <w:r>
        <w:rPr>
          <w:lang w:val="en-US"/>
        </w:rPr>
        <w:t>toetusteenustega</w:t>
      </w:r>
      <w:proofErr w:type="spellEnd"/>
      <w:r>
        <w:rPr>
          <w:lang w:val="en-US"/>
        </w:rPr>
        <w:t xml:space="preserve"> peaks </w:t>
      </w:r>
      <w:proofErr w:type="spellStart"/>
      <w:r>
        <w:rPr>
          <w:lang w:val="en-US"/>
        </w:rPr>
        <w:t>olema</w:t>
      </w:r>
      <w:proofErr w:type="spellEnd"/>
      <w:r>
        <w:rPr>
          <w:lang w:val="en-US"/>
        </w:rPr>
        <w:t xml:space="preserve"> </w:t>
      </w:r>
      <w:proofErr w:type="spellStart"/>
      <w:r>
        <w:rPr>
          <w:lang w:val="en-US"/>
        </w:rPr>
        <w:t>arvestatud</w:t>
      </w:r>
      <w:proofErr w:type="spellEnd"/>
      <w:r>
        <w:rPr>
          <w:lang w:val="en-US"/>
        </w:rPr>
        <w:t xml:space="preserve"> (</w:t>
      </w:r>
      <w:r w:rsidRPr="008102D7">
        <w:rPr>
          <w:i/>
          <w:lang w:val="en-US"/>
        </w:rPr>
        <w:t>good practice point</w:t>
      </w:r>
      <w:r>
        <w:rPr>
          <w:lang w:val="en-US"/>
        </w:rPr>
        <w:t>).</w:t>
      </w:r>
    </w:p>
    <w:p w:rsidR="00B7253F" w:rsidRDefault="005C25E4" w:rsidP="005C25E4">
      <w:pPr>
        <w:jc w:val="both"/>
        <w:rPr>
          <w:lang w:val="en-US"/>
        </w:rPr>
      </w:pPr>
      <w:proofErr w:type="spellStart"/>
      <w:r>
        <w:rPr>
          <w:lang w:val="en-US"/>
        </w:rPr>
        <w:t>Tulirelvadest</w:t>
      </w:r>
      <w:proofErr w:type="spellEnd"/>
      <w:r>
        <w:rPr>
          <w:lang w:val="en-US"/>
        </w:rPr>
        <w:t xml:space="preserve"> pole </w:t>
      </w:r>
      <w:proofErr w:type="spellStart"/>
      <w:r>
        <w:rPr>
          <w:lang w:val="en-US"/>
        </w:rPr>
        <w:t>juttu</w:t>
      </w:r>
      <w:proofErr w:type="spellEnd"/>
      <w:r>
        <w:rPr>
          <w:lang w:val="en-US"/>
        </w:rPr>
        <w:t>.</w:t>
      </w:r>
    </w:p>
    <w:p w:rsidR="009F3E2D" w:rsidRDefault="009F3E2D" w:rsidP="005C25E4">
      <w:pPr>
        <w:jc w:val="both"/>
        <w:rPr>
          <w:lang w:val="en-US"/>
        </w:rPr>
      </w:pPr>
    </w:p>
    <w:p w:rsidR="00AA32C5" w:rsidRDefault="00AA32C5" w:rsidP="005C25E4">
      <w:pPr>
        <w:pStyle w:val="Normaallaadveeb"/>
        <w:spacing w:before="0" w:beforeAutospacing="0" w:after="0" w:afterAutospacing="0"/>
        <w:jc w:val="both"/>
        <w:rPr>
          <w:b/>
        </w:rPr>
      </w:pPr>
      <w:r w:rsidRPr="00AA32C5">
        <w:rPr>
          <w:b/>
        </w:rPr>
        <w:t>2. Optimal management of Alzheimer’s disease patients: Clinical guidelines and family advice (2010)</w:t>
      </w:r>
    </w:p>
    <w:p w:rsidR="00AA32C5" w:rsidRDefault="00AA32C5" w:rsidP="005C25E4">
      <w:pPr>
        <w:pStyle w:val="Normaallaadveeb"/>
        <w:spacing w:before="0" w:beforeAutospacing="0" w:after="0" w:afterAutospacing="0"/>
        <w:jc w:val="both"/>
      </w:pPr>
      <w:r>
        <w:t>J. Haberstroh, H. Hampel, J. Pantel.</w:t>
      </w:r>
    </w:p>
    <w:p w:rsidR="00AA32C5" w:rsidRDefault="00AA32C5" w:rsidP="005C25E4">
      <w:pPr>
        <w:pStyle w:val="Normaallaadveeb"/>
        <w:spacing w:before="0" w:beforeAutospacing="0" w:after="0" w:afterAutospacing="0"/>
        <w:jc w:val="both"/>
      </w:pPr>
      <w:r w:rsidRPr="00AA32C5">
        <w:rPr>
          <w:b/>
        </w:rPr>
        <w:t xml:space="preserve">Eesmärk: </w:t>
      </w:r>
      <w:r w:rsidR="005C25E4">
        <w:t xml:space="preserve">ülevaade rahvusvaheliselt olulistest ravijuhenditest rõhutades soovitusi perekondadele. </w:t>
      </w:r>
    </w:p>
    <w:p w:rsidR="005C25E4" w:rsidRDefault="005C25E4" w:rsidP="005C25E4">
      <w:pPr>
        <w:pStyle w:val="Normaallaadveeb"/>
        <w:spacing w:before="0" w:beforeAutospacing="0" w:after="0" w:afterAutospacing="0"/>
        <w:jc w:val="both"/>
      </w:pPr>
      <w:r>
        <w:t>Kliinilised ravijuhendid otsiti MEDLINEst. Leiti 4 olu</w:t>
      </w:r>
      <w:r w:rsidR="004715E3">
        <w:t>list RJ (2 USA, 1 UK, 1 EU oma), mis on tõenduspõhised (lk 247).</w:t>
      </w:r>
    </w:p>
    <w:p w:rsidR="005C25E4" w:rsidRDefault="005C25E4" w:rsidP="005C25E4">
      <w:pPr>
        <w:pStyle w:val="Normaallaadveeb"/>
        <w:spacing w:before="0" w:beforeAutospacing="0" w:after="0" w:afterAutospacing="0"/>
        <w:jc w:val="both"/>
      </w:pPr>
      <w:r>
        <w:t xml:space="preserve">RJ 1 – </w:t>
      </w:r>
      <w:r w:rsidRPr="005C25E4">
        <w:rPr>
          <w:i/>
        </w:rPr>
        <w:t>American Psychiatric Association</w:t>
      </w:r>
      <w:r>
        <w:t xml:space="preserve"> (</w:t>
      </w:r>
      <w:r w:rsidRPr="00FE55A4">
        <w:t>APA</w:t>
      </w:r>
      <w:r>
        <w:t xml:space="preserve">) </w:t>
      </w:r>
      <w:r w:rsidR="00FE55A4">
        <w:t>–</w:t>
      </w:r>
      <w:r>
        <w:t xml:space="preserve"> </w:t>
      </w:r>
      <w:r w:rsidR="00FE55A4">
        <w:t xml:space="preserve">soovitused pere nõustamiseks: nõustada patsienti ning lähedasi autojuhtimisõiguse peatamise suhtes suurenenud õnnetuse ohu tõttu ka kerge dementsuse puhul. </w:t>
      </w:r>
    </w:p>
    <w:p w:rsidR="00FE55A4" w:rsidRDefault="00FE55A4" w:rsidP="005C25E4">
      <w:pPr>
        <w:pStyle w:val="Normaallaadveeb"/>
        <w:spacing w:before="0" w:beforeAutospacing="0" w:after="0" w:afterAutospacing="0"/>
        <w:jc w:val="both"/>
      </w:pPr>
      <w:r>
        <w:t xml:space="preserve">RJ 2 – </w:t>
      </w:r>
      <w:r w:rsidRPr="00FE55A4">
        <w:rPr>
          <w:i/>
        </w:rPr>
        <w:t>National Institute for Clinical Excellence</w:t>
      </w:r>
      <w:r>
        <w:t xml:space="preserve"> (NICE) – </w:t>
      </w:r>
      <w:r w:rsidRPr="00FE55A4">
        <w:rPr>
          <w:i/>
        </w:rPr>
        <w:t>Social Care Institute for Excellence</w:t>
      </w:r>
      <w:r>
        <w:t xml:space="preserve"> (SCIE) </w:t>
      </w:r>
      <w:r w:rsidR="0000048D">
        <w:t>–</w:t>
      </w:r>
      <w:r>
        <w:t xml:space="preserve"> </w:t>
      </w:r>
      <w:r w:rsidR="0000048D">
        <w:t xml:space="preserve">soovitatakse harida </w:t>
      </w:r>
      <w:r w:rsidR="00921FB0">
        <w:t xml:space="preserve">oastehooldajad kirjaliku informatsiooniga dementsuse sümptomitest, kulust ja prognoosidest, ravi võimalutest, kohalikust hooldusest ning toetusteenustest ning ka toetusgruppidest. </w:t>
      </w:r>
      <w:r w:rsidR="000A018C">
        <w:t>Anda infot ka selle kohta, kust saada finantsilist ja õiguslikku abi/nõu ning millised on meditsiinilis-õiguslikud küsimused (sh juhtimisõiguse lõpetamine). Autorid soovitavad omastehooldajate vajaduste pidevat hindamist paralleelselt hooldusplaaniga dementsusega inimesele.</w:t>
      </w:r>
    </w:p>
    <w:p w:rsidR="0094566C" w:rsidRPr="00AA32C5" w:rsidRDefault="0094566C" w:rsidP="005C25E4">
      <w:pPr>
        <w:pStyle w:val="Normaallaadveeb"/>
        <w:spacing w:before="0" w:beforeAutospacing="0" w:after="0" w:afterAutospacing="0"/>
        <w:jc w:val="both"/>
      </w:pPr>
      <w:r>
        <w:t xml:space="preserve">RJ 3 – </w:t>
      </w:r>
      <w:r w:rsidRPr="0094566C">
        <w:rPr>
          <w:i/>
        </w:rPr>
        <w:t>European Federation of Neurological Societies</w:t>
      </w:r>
      <w:r>
        <w:t xml:space="preserve"> (EFNS) – soovitatakse omastehooldajatele nõustamist ja toetust õiguslikes küsimustes ning juhtimisõiguse probleemide korral.</w:t>
      </w:r>
    </w:p>
    <w:p w:rsidR="00AA32C5" w:rsidRDefault="00AA32C5" w:rsidP="005C25E4">
      <w:pPr>
        <w:jc w:val="both"/>
        <w:rPr>
          <w:lang w:val="en-US"/>
        </w:rPr>
      </w:pPr>
    </w:p>
    <w:p w:rsidR="007E60DC" w:rsidRPr="00C9183A" w:rsidRDefault="007E60DC" w:rsidP="005C25E4">
      <w:pPr>
        <w:jc w:val="both"/>
      </w:pPr>
      <w:r w:rsidRPr="00C9183A">
        <w:t xml:space="preserve">Kõik artiklis toodud RJ soovitavad </w:t>
      </w:r>
      <w:r w:rsidRPr="00C9183A">
        <w:rPr>
          <w:b/>
        </w:rPr>
        <w:t>peredele nõustamist</w:t>
      </w:r>
      <w:r w:rsidRPr="00C9183A">
        <w:t>. APA RJ tõenduspõhisus tasemel 1 (oluline kliiniline kindlus), EFNS RJ puhul tase 2 (mõõdukas kliiniline kindlus).</w:t>
      </w:r>
    </w:p>
    <w:p w:rsidR="0076773D" w:rsidRPr="00C9183A" w:rsidRDefault="00C9183A" w:rsidP="005C25E4">
      <w:pPr>
        <w:jc w:val="both"/>
      </w:pPr>
      <w:r w:rsidRPr="00C9183A">
        <w:t>Oluline on perede nõustamine erinevates küsimustes kaasa arvatud suurenenud oht mootorsõiduki õnnetusteks. Juhiloa peatamine on paratamatu sündmus milleks nii AT patsient kui ka omastehooldajad peavad valmis olema. Seda peetakse nõustamise üheks oluliseks osaks.</w:t>
      </w:r>
    </w:p>
    <w:p w:rsidR="00C9183A" w:rsidRDefault="009F3E2D" w:rsidP="005C25E4">
      <w:pPr>
        <w:jc w:val="both"/>
      </w:pPr>
      <w:r>
        <w:t>Tulirelvasid ei mainita.</w:t>
      </w:r>
    </w:p>
    <w:p w:rsidR="00311A31" w:rsidRDefault="00311A31" w:rsidP="005C25E4">
      <w:pPr>
        <w:jc w:val="both"/>
      </w:pPr>
    </w:p>
    <w:p w:rsidR="00311A31" w:rsidRDefault="00311A31" w:rsidP="005C25E4">
      <w:pPr>
        <w:jc w:val="both"/>
        <w:rPr>
          <w:b/>
        </w:rPr>
      </w:pPr>
      <w:r w:rsidRPr="00311A31">
        <w:rPr>
          <w:b/>
        </w:rPr>
        <w:t>3</w:t>
      </w:r>
      <w:r w:rsidR="00DA1C32">
        <w:rPr>
          <w:b/>
        </w:rPr>
        <w:t xml:space="preserve">. </w:t>
      </w:r>
      <w:r w:rsidRPr="00311A31">
        <w:rPr>
          <w:b/>
        </w:rPr>
        <w:t xml:space="preserve">Practice Guideline for the </w:t>
      </w:r>
      <w:r w:rsidR="00DA1C32">
        <w:rPr>
          <w:b/>
        </w:rPr>
        <w:t xml:space="preserve">Treatment of </w:t>
      </w:r>
      <w:r w:rsidRPr="00311A31">
        <w:rPr>
          <w:b/>
        </w:rPr>
        <w:t xml:space="preserve">Patients with Alzheimer's disease and Other Dementias. American Psychiatric Association, </w:t>
      </w:r>
      <w:r>
        <w:rPr>
          <w:b/>
        </w:rPr>
        <w:t>(</w:t>
      </w:r>
      <w:r w:rsidRPr="00311A31">
        <w:rPr>
          <w:b/>
        </w:rPr>
        <w:t>2007</w:t>
      </w:r>
      <w:r>
        <w:rPr>
          <w:b/>
        </w:rPr>
        <w:t>)</w:t>
      </w:r>
    </w:p>
    <w:p w:rsidR="00311A31" w:rsidRDefault="00311A31" w:rsidP="005C25E4">
      <w:pPr>
        <w:jc w:val="both"/>
      </w:pPr>
      <w:r>
        <w:t>Peter V. Rabins, D. Blacker, B. W. Rovner jt</w:t>
      </w:r>
    </w:p>
    <w:p w:rsidR="00311A31" w:rsidRDefault="00B00D74" w:rsidP="005C25E4">
      <w:pPr>
        <w:jc w:val="both"/>
      </w:pPr>
      <w:r w:rsidRPr="00B00D74">
        <w:rPr>
          <w:b/>
        </w:rPr>
        <w:t xml:space="preserve">Eesmärk: </w:t>
      </w:r>
      <w:r>
        <w:t>aidata psühhiaatreid tegelemisel dementsusega inimestega.</w:t>
      </w:r>
    </w:p>
    <w:p w:rsidR="00B00D74" w:rsidRDefault="005F0D29" w:rsidP="005C25E4">
      <w:pPr>
        <w:jc w:val="both"/>
      </w:pPr>
      <w:r>
        <w:t xml:space="preserve">Materjali otsiti MEDLINEst, kasutades PubMedi, periood oli 1994-2004. </w:t>
      </w:r>
    </w:p>
    <w:p w:rsidR="005F0D29" w:rsidRDefault="005F0D29" w:rsidP="005C25E4">
      <w:pPr>
        <w:jc w:val="both"/>
      </w:pPr>
      <w:r>
        <w:lastRenderedPageBreak/>
        <w:t>Soovitused juhtimisõiguse kohta on tehtud kõige tugevamad (tase 1 – oluline kliiniline kindlus):</w:t>
      </w:r>
    </w:p>
    <w:p w:rsidR="005F0D29" w:rsidRDefault="005F0D29" w:rsidP="005F0D29">
      <w:pPr>
        <w:jc w:val="both"/>
      </w:pPr>
      <w:r>
        <w:t>1)Kõik patsiendid ning pereliikmed peavad olema informeeritud sellest, et ka kerge dementsus suurendab liiklusõnnetuste ohtu. 2) Kerge dementsusega (</w:t>
      </w:r>
      <w:r w:rsidRPr="005F0D29">
        <w:rPr>
          <w:i/>
        </w:rPr>
        <w:t>mildly impairent</w:t>
      </w:r>
      <w:r>
        <w:t xml:space="preserve">) patsientidele tuleb soovitada juhtimisõiguse limiteerimist või sõitmise lõpetamist. 3) Mõõduka dementsusega patsientidele </w:t>
      </w:r>
      <w:r w:rsidR="00942F6D">
        <w:t>peaks olema keelatud juhtimisõigus. 4) Perekondi peaks nõustama juhtimisõiguse peatamise teemal, kuna soovituse tegemine tavaliselt langeb neile. 5) Tuleb järgida olulisi riigi seadusi teatamise kohta.</w:t>
      </w:r>
    </w:p>
    <w:p w:rsidR="00355411" w:rsidRDefault="00355411" w:rsidP="005F0D29">
      <w:pPr>
        <w:jc w:val="both"/>
      </w:pPr>
      <w:r>
        <w:t xml:space="preserve">RJ tuuakse välja patsiendi ja perekonna nõustamine juhtimisõiguse kohta: selleteemalised vestlused patsiendi ja lähedastega peavad olema dokumenteeritud ja sisaldama praeguste sõidumustrite uurimist, transpordi vajadust ja potentsiaalseid alternatiive. Psühhiaatrid peaksid küsima ka kadumiste, liiklusõnnetuste kohta. </w:t>
      </w:r>
    </w:p>
    <w:p w:rsidR="00355411" w:rsidRDefault="00355411" w:rsidP="005F0D29">
      <w:pPr>
        <w:jc w:val="both"/>
      </w:pPr>
      <w:r>
        <w:t>Puudub tõendusmaterjal selle kohta, millise dementsuse astme juures peaks sõitmisest loobuma.</w:t>
      </w:r>
    </w:p>
    <w:p w:rsidR="00355411" w:rsidRDefault="00BA0E56" w:rsidP="005F0D29">
      <w:pPr>
        <w:jc w:val="both"/>
      </w:pPr>
      <w:r>
        <w:rPr>
          <w:b/>
        </w:rPr>
        <w:t xml:space="preserve">Pikem kokkuvõte lk 20-21. </w:t>
      </w:r>
      <w:r w:rsidRPr="00BA0E56">
        <w:rPr>
          <w:b/>
        </w:rPr>
        <w:t>Kerge dementsusega</w:t>
      </w:r>
      <w:r>
        <w:t xml:space="preserve"> patsientide puhul võiks mõelda juhtimisõiguse loobumise peale. Kes ei soovi loobuda, tuleb sõidu tingimused viia miinimum riskini. </w:t>
      </w:r>
      <w:r w:rsidRPr="00BA0E56">
        <w:rPr>
          <w:b/>
        </w:rPr>
        <w:t>Mõõduka dementsuse</w:t>
      </w:r>
      <w:r>
        <w:t xml:space="preserve"> puhul on olemas tõendusmaterjal ja kliiniline üksmeel, et juhtimise kaasneb suur risk ja patsiendid ei tohiks sõita. </w:t>
      </w:r>
      <w:r w:rsidRPr="00BA0E56">
        <w:rPr>
          <w:b/>
        </w:rPr>
        <w:t>Raske dementsuse</w:t>
      </w:r>
      <w:r>
        <w:t xml:space="preserve"> puhul tavaliselt nad ei oska sõita enam või ei tohiks kindlasti seda teha.</w:t>
      </w:r>
    </w:p>
    <w:p w:rsidR="00C072D7" w:rsidRPr="00E05B17" w:rsidRDefault="00C072D7" w:rsidP="005F0D29">
      <w:pPr>
        <w:jc w:val="both"/>
        <w:rPr>
          <w:b/>
        </w:rPr>
      </w:pPr>
      <w:r>
        <w:t xml:space="preserve">Psühhiaatrid peaksid aitama perekonnaliikmetel teha juhtimisõiguse peatamise otsus. Tuleb arvestada psühholoogilist mõju. Psühhiaatrid peaksid olema teadlikud riiklikest nõuetes, kas </w:t>
      </w:r>
      <w:r w:rsidRPr="00E05B17">
        <w:t>peab teatama dementsusest või mitte? (meil siis Maanteeamet?)</w:t>
      </w:r>
      <w:r w:rsidR="00E05B17" w:rsidRPr="00E05B17">
        <w:t>.</w:t>
      </w:r>
    </w:p>
    <w:p w:rsidR="00E05B17" w:rsidRPr="00B00D74" w:rsidRDefault="00E05B17" w:rsidP="005F0D29">
      <w:pPr>
        <w:jc w:val="both"/>
      </w:pPr>
      <w:r w:rsidRPr="00E05B17">
        <w:rPr>
          <w:b/>
        </w:rPr>
        <w:t>Tulirelvad</w:t>
      </w:r>
      <w:r>
        <w:t xml:space="preserve"> – sarnased nõuded kehtivad ka juhul, kui dementsusega patsientide hobide või töö hulka kuuluvad tulirelvad, rasked masinad, lennukid jne. Ohutus tuleb tagada haiguse süvenedes.</w:t>
      </w:r>
    </w:p>
    <w:p w:rsidR="009F3E2D" w:rsidRDefault="009F3E2D" w:rsidP="005C25E4">
      <w:pPr>
        <w:jc w:val="both"/>
      </w:pPr>
    </w:p>
    <w:p w:rsidR="009F3E2D" w:rsidRDefault="00E601CC" w:rsidP="005C25E4">
      <w:pPr>
        <w:jc w:val="both"/>
        <w:rPr>
          <w:b/>
        </w:rPr>
      </w:pPr>
      <w:r>
        <w:rPr>
          <w:b/>
        </w:rPr>
        <w:t>3.1</w:t>
      </w:r>
      <w:r w:rsidR="009F3E2D" w:rsidRPr="009F3E2D">
        <w:rPr>
          <w:b/>
        </w:rPr>
        <w:t xml:space="preserve"> Guideline watch (OCTOBER 2014): practice guideline for treatment of patients with Alzheimer`s disease and other dementias </w:t>
      </w:r>
    </w:p>
    <w:p w:rsidR="00FE0759" w:rsidRPr="00FE0759" w:rsidRDefault="00FE0759" w:rsidP="005C25E4">
      <w:pPr>
        <w:jc w:val="both"/>
      </w:pPr>
      <w:r w:rsidRPr="00FE0759">
        <w:t>Peter V. Rabins</w:t>
      </w:r>
      <w:r>
        <w:t xml:space="preserve">, </w:t>
      </w:r>
      <w:r w:rsidRPr="00FE0759">
        <w:t>B. W. Rovner</w:t>
      </w:r>
      <w:r>
        <w:t xml:space="preserve"> jt</w:t>
      </w:r>
    </w:p>
    <w:p w:rsidR="00311A31" w:rsidRDefault="00FE0759" w:rsidP="005C25E4">
      <w:pPr>
        <w:jc w:val="both"/>
      </w:pPr>
      <w:r>
        <w:rPr>
          <w:b/>
        </w:rPr>
        <w:t xml:space="preserve">Eesmärk: </w:t>
      </w:r>
      <w:r w:rsidRPr="00FE0759">
        <w:t>uued materjalid aastast 2007, muutunud on soovituste tugevus.</w:t>
      </w:r>
    </w:p>
    <w:p w:rsidR="00FE0759" w:rsidRDefault="008E003F" w:rsidP="005C25E4">
      <w:pPr>
        <w:jc w:val="both"/>
      </w:pPr>
      <w:r>
        <w:t xml:space="preserve">2007 RJ soovitab juhtimisõigusega kaasnevaid teemasid arutada nii patsiendi kui ka omastehooldajatega. See võib kaasa tuua suure suure stressi. Pereliikmed on need, kes peavad tegema viimase otsuse. </w:t>
      </w:r>
      <w:r w:rsidRPr="008E003F">
        <w:rPr>
          <w:i/>
        </w:rPr>
        <w:t xml:space="preserve">Psychoeducational </w:t>
      </w:r>
      <w:r>
        <w:t xml:space="preserve">lähenemine on välja töötatud just selleks, et aidata pereliikmetel otsuse tegemise juures stressi vähendada. </w:t>
      </w:r>
    </w:p>
    <w:p w:rsidR="00E601CC" w:rsidRDefault="00E601CC" w:rsidP="005C25E4">
      <w:pPr>
        <w:jc w:val="both"/>
      </w:pPr>
    </w:p>
    <w:p w:rsidR="005F7B18" w:rsidRDefault="00E601CC" w:rsidP="005C25E4">
      <w:pPr>
        <w:jc w:val="both"/>
        <w:rPr>
          <w:b/>
        </w:rPr>
      </w:pPr>
      <w:r>
        <w:rPr>
          <w:b/>
        </w:rPr>
        <w:t xml:space="preserve">4. </w:t>
      </w:r>
      <w:r w:rsidRPr="00E601CC">
        <w:rPr>
          <w:b/>
        </w:rPr>
        <w:t xml:space="preserve">Guideline for Alzheimer’s Disease Management California Workgroup on Guidelines for Alzheimer’s Disease Management. </w:t>
      </w:r>
      <w:r>
        <w:rPr>
          <w:b/>
        </w:rPr>
        <w:t>(</w:t>
      </w:r>
      <w:r w:rsidRPr="00E601CC">
        <w:rPr>
          <w:b/>
        </w:rPr>
        <w:t>2008</w:t>
      </w:r>
      <w:r>
        <w:rPr>
          <w:b/>
        </w:rPr>
        <w:t>)</w:t>
      </w:r>
    </w:p>
    <w:p w:rsidR="00E601CC" w:rsidRDefault="005F7B18" w:rsidP="005C25E4">
      <w:pPr>
        <w:jc w:val="both"/>
      </w:pPr>
      <w:r w:rsidRPr="005F7B18">
        <w:t>D. Cherry, F. Segal-Gidan, P. Fox jt</w:t>
      </w:r>
      <w:r w:rsidR="00E601CC" w:rsidRPr="005F7B18">
        <w:t xml:space="preserve"> </w:t>
      </w:r>
    </w:p>
    <w:p w:rsidR="005F7B18" w:rsidRDefault="005F7B18" w:rsidP="005C25E4">
      <w:pPr>
        <w:jc w:val="both"/>
      </w:pPr>
      <w:r w:rsidRPr="005F7B18">
        <w:rPr>
          <w:b/>
        </w:rPr>
        <w:t>Eesmärk</w:t>
      </w:r>
      <w:r>
        <w:t xml:space="preserve">: </w:t>
      </w:r>
      <w:r w:rsidR="0089118E">
        <w:t>aidata esmatasandi arstiabi töötajatel (</w:t>
      </w:r>
      <w:r w:rsidR="0089118E" w:rsidRPr="0089118E">
        <w:rPr>
          <w:i/>
        </w:rPr>
        <w:t>primary care practitioners</w:t>
      </w:r>
      <w:r w:rsidR="0089118E">
        <w:t xml:space="preserve">) anda igakülgset abi AT patsientidele ja nendele, kes patsientide eest hoolitsevad. </w:t>
      </w:r>
    </w:p>
    <w:p w:rsidR="0089118E" w:rsidRDefault="0089118E" w:rsidP="005C25E4">
      <w:pPr>
        <w:jc w:val="both"/>
      </w:pPr>
      <w:r>
        <w:t>Soovitused:</w:t>
      </w:r>
    </w:p>
    <w:p w:rsidR="0089118E" w:rsidRDefault="0089118E" w:rsidP="0089118E">
      <w:pPr>
        <w:jc w:val="both"/>
      </w:pPr>
      <w:r>
        <w:t>1)Varajases staadiumis AT patsiendid</w:t>
      </w:r>
      <w:r w:rsidR="00507201">
        <w:t xml:space="preserve"> (lk 13)</w:t>
      </w:r>
      <w:r>
        <w:t xml:space="preserve"> – jälgida iga 6 kuu tagant haiguse kulgu. Arutada haiguse mõju töötamisele, autojuhtimisele ja teistele ohutuse küsimustele. </w:t>
      </w:r>
    </w:p>
    <w:p w:rsidR="00514AA4" w:rsidRDefault="00514AA4" w:rsidP="0089118E">
      <w:pPr>
        <w:jc w:val="both"/>
      </w:pPr>
      <w:r>
        <w:t xml:space="preserve">Autojuhtimine </w:t>
      </w:r>
      <w:r w:rsidR="00390D51">
        <w:t xml:space="preserve">ja tulirelvad </w:t>
      </w:r>
      <w:r>
        <w:t>on selle</w:t>
      </w:r>
      <w:r w:rsidR="00390D51">
        <w:t>s</w:t>
      </w:r>
      <w:r>
        <w:t xml:space="preserve"> RJ ohutuse teemade all – tuleb perioodiliselt seda arutada nii patsiendi kui ka lähedastega. PCP peaksid hindama ja abistama selle küsimuse juures ning aidata määrata aega autojuhtimise lõpetamiseks. Varajase AT-ga patsiendid võivad olla ohus ning seada ka teised ohtu, kui jätkavad sõitmist. </w:t>
      </w:r>
      <w:r w:rsidRPr="003B5CDB">
        <w:rPr>
          <w:b/>
        </w:rPr>
        <w:t>California seaduste</w:t>
      </w:r>
      <w:r>
        <w:t xml:space="preserve"> </w:t>
      </w:r>
      <w:r w:rsidRPr="00ED4490">
        <w:rPr>
          <w:b/>
        </w:rPr>
        <w:t>kohaselt peab PCP peab teatama AT diagnoosist, mis vähendab juhtimisoskuseid</w:t>
      </w:r>
      <w:r>
        <w:t xml:space="preserve"> (</w:t>
      </w:r>
      <w:r w:rsidRPr="00514AA4">
        <w:rPr>
          <w:i/>
        </w:rPr>
        <w:t>Department of Motor Vehicles</w:t>
      </w:r>
      <w:r>
        <w:t>).</w:t>
      </w:r>
    </w:p>
    <w:p w:rsidR="0089118E" w:rsidRDefault="00ED4490" w:rsidP="0089118E">
      <w:pPr>
        <w:jc w:val="both"/>
        <w:rPr>
          <w:b/>
        </w:rPr>
      </w:pPr>
      <w:r w:rsidRPr="00ED4490">
        <w:rPr>
          <w:b/>
        </w:rPr>
        <w:t>Sõiduoskuste hindamine on-road testiga iga 6 kuu tagant koos kogenud juhiga.</w:t>
      </w:r>
      <w:r w:rsidR="00507201">
        <w:rPr>
          <w:b/>
        </w:rPr>
        <w:t xml:space="preserve"> </w:t>
      </w:r>
    </w:p>
    <w:p w:rsidR="00507201" w:rsidRDefault="00507201" w:rsidP="0089118E">
      <w:pPr>
        <w:jc w:val="both"/>
      </w:pPr>
      <w:r w:rsidRPr="00507201">
        <w:lastRenderedPageBreak/>
        <w:t>Täpsemalt protsess lahti kirjutatud lk 47</w:t>
      </w:r>
      <w:r w:rsidR="00390D51">
        <w:t>, appendexis vajalik dokumentatsioon.</w:t>
      </w:r>
    </w:p>
    <w:p w:rsidR="00390D51" w:rsidRDefault="00390D51" w:rsidP="0089118E">
      <w:pPr>
        <w:jc w:val="both"/>
      </w:pPr>
      <w:r>
        <w:t>Tulirelvade kohta kirjutatakse: kodust ära viia või luku taha panna. Hoida mittelaetult. AT patsiendile ei tohi anda.</w:t>
      </w:r>
    </w:p>
    <w:p w:rsidR="00B277DE" w:rsidRDefault="00B277DE" w:rsidP="0089118E">
      <w:pPr>
        <w:jc w:val="both"/>
      </w:pPr>
    </w:p>
    <w:p w:rsidR="003C7771" w:rsidRDefault="003C7771" w:rsidP="0089118E">
      <w:pPr>
        <w:jc w:val="both"/>
        <w:rPr>
          <w:b/>
        </w:rPr>
      </w:pPr>
    </w:p>
    <w:p w:rsidR="003C7771" w:rsidRDefault="003C7771" w:rsidP="0089118E">
      <w:pPr>
        <w:jc w:val="both"/>
        <w:rPr>
          <w:b/>
        </w:rPr>
      </w:pPr>
      <w:r w:rsidRPr="003C7771">
        <w:rPr>
          <w:b/>
        </w:rPr>
        <w:t>TEISED RJ</w:t>
      </w:r>
      <w:r>
        <w:rPr>
          <w:b/>
        </w:rPr>
        <w:t>:</w:t>
      </w:r>
    </w:p>
    <w:p w:rsidR="003C7771" w:rsidRDefault="003C7771" w:rsidP="003C7771">
      <w:pPr>
        <w:pStyle w:val="Loendilik"/>
        <w:numPr>
          <w:ilvl w:val="0"/>
          <w:numId w:val="21"/>
        </w:numPr>
        <w:jc w:val="both"/>
        <w:rPr>
          <w:b/>
        </w:rPr>
      </w:pPr>
      <w:r>
        <w:rPr>
          <w:b/>
        </w:rPr>
        <w:t xml:space="preserve">Dementia and Cognitive Impairment Diagnosis </w:t>
      </w:r>
      <w:proofErr w:type="spellStart"/>
      <w:r>
        <w:rPr>
          <w:b/>
        </w:rPr>
        <w:t>on</w:t>
      </w:r>
      <w:proofErr w:type="spellEnd"/>
      <w:r>
        <w:rPr>
          <w:b/>
        </w:rPr>
        <w:t xml:space="preserve"> Treatment Guid</w:t>
      </w:r>
      <w:r w:rsidR="00F864CE">
        <w:rPr>
          <w:b/>
        </w:rPr>
        <w:t>e</w:t>
      </w:r>
      <w:r>
        <w:rPr>
          <w:b/>
        </w:rPr>
        <w:t xml:space="preserve">line. </w:t>
      </w:r>
      <w:r w:rsidR="000F24F9">
        <w:rPr>
          <w:b/>
        </w:rPr>
        <w:t>Group Health (2012)</w:t>
      </w:r>
    </w:p>
    <w:p w:rsidR="000F24F9" w:rsidRDefault="000F24F9" w:rsidP="000F24F9">
      <w:pPr>
        <w:jc w:val="both"/>
      </w:pPr>
      <w:r>
        <w:rPr>
          <w:b/>
        </w:rPr>
        <w:t xml:space="preserve">Eesmärk: </w:t>
      </w:r>
      <w:r>
        <w:t>aidata patsientidel ja teenuse pakkujatel valida parim hooldus vastavale kliinilisele seisundile</w:t>
      </w:r>
      <w:r w:rsidR="000E3C0F">
        <w:t xml:space="preserve">. </w:t>
      </w:r>
    </w:p>
    <w:p w:rsidR="000E3C0F" w:rsidRDefault="000E3C0F" w:rsidP="000F24F9">
      <w:pPr>
        <w:jc w:val="both"/>
      </w:pPr>
      <w:r>
        <w:t xml:space="preserve">RJ soovitab tunnistada patsiendi stressi ning ohtu iseseisvusele, </w:t>
      </w:r>
      <w:r w:rsidR="003067E1">
        <w:t xml:space="preserve">tagada patsiendi ja teiste ohutus, konflikti tekkimise korral (kui ei soovi loobuda juhtimisest) kasutada professionaalset sõiduoskuste hindamist, luua tegevuskava, et hoida ära ebaturvaline juhtimine. </w:t>
      </w:r>
    </w:p>
    <w:p w:rsidR="0092105F" w:rsidRDefault="0092105F" w:rsidP="000F24F9">
      <w:pPr>
        <w:jc w:val="both"/>
      </w:pPr>
    </w:p>
    <w:p w:rsidR="0092105F" w:rsidRDefault="0092105F" w:rsidP="0092105F">
      <w:pPr>
        <w:pStyle w:val="Loendilik"/>
        <w:numPr>
          <w:ilvl w:val="0"/>
          <w:numId w:val="21"/>
        </w:numPr>
        <w:jc w:val="both"/>
        <w:rPr>
          <w:b/>
        </w:rPr>
      </w:pPr>
      <w:r>
        <w:rPr>
          <w:b/>
        </w:rPr>
        <w:t>EFNS-ENS Guidelines on the diagnosis and management of disorder associated of dementia (2012).</w:t>
      </w:r>
    </w:p>
    <w:p w:rsidR="0092105F" w:rsidRDefault="004B458E" w:rsidP="0092105F">
      <w:pPr>
        <w:jc w:val="both"/>
      </w:pPr>
      <w:r>
        <w:t>S. Sorbi, J. Hort, jt</w:t>
      </w:r>
    </w:p>
    <w:p w:rsidR="004B458E" w:rsidRDefault="003F22C7" w:rsidP="0092105F">
      <w:pPr>
        <w:jc w:val="both"/>
      </w:pPr>
      <w:r>
        <w:t>Ei käsitle otseselt AT sündroomi, vaid teisi dementsuse sündroome.</w:t>
      </w:r>
    </w:p>
    <w:p w:rsidR="003F22C7" w:rsidRDefault="000713ED" w:rsidP="0092105F">
      <w:pPr>
        <w:jc w:val="both"/>
      </w:pPr>
      <w:r w:rsidRPr="000713ED">
        <w:rPr>
          <w:b/>
        </w:rPr>
        <w:t>Eesmärk</w:t>
      </w:r>
      <w:r>
        <w:t xml:space="preserve">: tutvustada eelretsenseeritud tõenduspõhiseid materjale kliinilistele neuroloogidele, geriaatritele, psühhiaatritele ja teistele erialaspetsialistidele dementsusega patsientidega tegelemiseks. </w:t>
      </w:r>
    </w:p>
    <w:p w:rsidR="00D92A62" w:rsidRPr="004B458E" w:rsidRDefault="00D92A62" w:rsidP="0092105F">
      <w:pPr>
        <w:jc w:val="both"/>
      </w:pPr>
      <w:r>
        <w:t xml:space="preserve">Neuropsühholoogiline test mõõdab erinevaid kongitsiooni aspekte ja on kasulikud eakate autojuhtide kognitsiooni mõõtmiseks (tõenduspõhisus IV). Samas puudub üksmeel standardsete testide komplekti kohta, mis täpselt ennustaks turvalist sõitmist. </w:t>
      </w:r>
      <w:r w:rsidR="00044038">
        <w:t>Dementsusega inimesed peaksid loobuma autojuhtimisest, kui kergest dementsusest saab mõõdukas. Puudub ühtne seadusandlus Euroopa riikides meditsiinilise info edastamises kolmandatele isikutele.</w:t>
      </w:r>
    </w:p>
    <w:p w:rsidR="003C7771" w:rsidRPr="003C7771" w:rsidRDefault="003C7771" w:rsidP="003C7771">
      <w:pPr>
        <w:jc w:val="both"/>
      </w:pPr>
      <w:bookmarkStart w:id="0" w:name="_GoBack"/>
      <w:bookmarkEnd w:id="0"/>
    </w:p>
    <w:sectPr w:rsidR="003C7771" w:rsidRPr="003C7771" w:rsidSect="00042FF2">
      <w:headerReference w:type="default" r:id="rId8"/>
      <w:headerReference w:type="first" r:id="rId9"/>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D61" w:rsidRDefault="00730D61" w:rsidP="00042FF2">
      <w:r>
        <w:separator/>
      </w:r>
    </w:p>
  </w:endnote>
  <w:endnote w:type="continuationSeparator" w:id="0">
    <w:p w:rsidR="00730D61" w:rsidRDefault="00730D61" w:rsidP="000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D61" w:rsidRDefault="00730D61" w:rsidP="00042FF2">
      <w:r>
        <w:separator/>
      </w:r>
    </w:p>
  </w:footnote>
  <w:footnote w:type="continuationSeparator" w:id="0">
    <w:p w:rsidR="00730D61" w:rsidRDefault="00730D61" w:rsidP="0004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FF2" w:rsidRDefault="00042FF2">
    <w:pPr>
      <w:pStyle w:val="Pis"/>
    </w:pPr>
    <w:r>
      <w:t>[Type text]</w:t>
    </w:r>
  </w:p>
  <w:p w:rsidR="00042FF2" w:rsidRDefault="00042FF2">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FF2" w:rsidRDefault="00042FF2">
    <w:pPr>
      <w:pStyle w:val="Pis"/>
    </w:pPr>
    <w:r>
      <w:t>Tõendusmaterjali kokkuvõte</w:t>
    </w:r>
    <w:r w:rsidR="000C3547">
      <w:t xml:space="preserve"> - EvSu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AdvPSSAB-R"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nsid w:val="156B4E87"/>
    <w:multiLevelType w:val="hybridMultilevel"/>
    <w:tmpl w:val="6A56C87E"/>
    <w:lvl w:ilvl="0" w:tplc="5C2A4332">
      <w:start w:val="1"/>
      <w:numFmt w:val="decimal"/>
      <w:lvlText w:val="%1."/>
      <w:lvlJc w:val="left"/>
      <w:pPr>
        <w:ind w:left="720" w:hanging="360"/>
      </w:pPr>
      <w:rPr>
        <w:rFonts w:ascii="AdvPSFUW" w:hAnsi="AdvPSFUW" w:cs="AdvPSFUW"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A4B05"/>
    <w:multiLevelType w:val="hybridMultilevel"/>
    <w:tmpl w:val="0BC4D66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23593B32"/>
    <w:multiLevelType w:val="hybridMultilevel"/>
    <w:tmpl w:val="807EEE5E"/>
    <w:lvl w:ilvl="0" w:tplc="60307846">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28296962"/>
    <w:multiLevelType w:val="hybridMultilevel"/>
    <w:tmpl w:val="12581F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105475D"/>
    <w:multiLevelType w:val="hybridMultilevel"/>
    <w:tmpl w:val="3A02BA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nsid w:val="33C9564E"/>
    <w:multiLevelType w:val="hybridMultilevel"/>
    <w:tmpl w:val="CC54653A"/>
    <w:lvl w:ilvl="0" w:tplc="590A5B38">
      <w:numFmt w:val="bullet"/>
      <w:lvlText w:val="-"/>
      <w:lvlJc w:val="left"/>
      <w:pPr>
        <w:ind w:left="420" w:hanging="360"/>
      </w:pPr>
      <w:rPr>
        <w:rFonts w:ascii="Verdana" w:eastAsia="Times New Roman" w:hAnsi="Verdana" w:cs="ArialMT"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1">
    <w:nsid w:val="384C760E"/>
    <w:multiLevelType w:val="hybridMultilevel"/>
    <w:tmpl w:val="AD3202CE"/>
    <w:lvl w:ilvl="0" w:tplc="FBBAC2AA">
      <w:start w:val="1252"/>
      <w:numFmt w:val="bullet"/>
      <w:lvlText w:val="-"/>
      <w:lvlJc w:val="left"/>
      <w:pPr>
        <w:ind w:left="720" w:hanging="360"/>
      </w:pPr>
      <w:rPr>
        <w:rFonts w:ascii="AdvGARAD-R" w:eastAsia="Times New Roman" w:hAnsi="AdvGARAD-R" w:cs="AdvGARAD-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53860216"/>
    <w:multiLevelType w:val="hybridMultilevel"/>
    <w:tmpl w:val="FE1E6B54"/>
    <w:lvl w:ilvl="0" w:tplc="04250001">
      <w:start w:val="4"/>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nsid w:val="5BF34B77"/>
    <w:multiLevelType w:val="hybridMultilevel"/>
    <w:tmpl w:val="24EA6F5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nsid w:val="64304CF8"/>
    <w:multiLevelType w:val="hybridMultilevel"/>
    <w:tmpl w:val="162AA4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6">
    <w:nsid w:val="6D145B8A"/>
    <w:multiLevelType w:val="hybridMultilevel"/>
    <w:tmpl w:val="E1F6608A"/>
    <w:lvl w:ilvl="0" w:tplc="34C49D60">
      <w:start w:val="1252"/>
      <w:numFmt w:val="bullet"/>
      <w:lvlText w:val="-"/>
      <w:lvlJc w:val="left"/>
      <w:pPr>
        <w:ind w:left="720" w:hanging="360"/>
      </w:pPr>
      <w:rPr>
        <w:rFonts w:ascii="AdvGARAD-R" w:eastAsia="Times New Roman" w:hAnsi="AdvGARAD-R" w:cs="AdvGARAD-R" w:hint="default"/>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0B2070"/>
    <w:multiLevelType w:val="hybridMultilevel"/>
    <w:tmpl w:val="D4AC775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nsid w:val="780111BC"/>
    <w:multiLevelType w:val="hybridMultilevel"/>
    <w:tmpl w:val="62EC6EFC"/>
    <w:lvl w:ilvl="0" w:tplc="E98094D0">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3"/>
    <w:lvlOverride w:ilvl="0">
      <w:startOverride w:val="30"/>
    </w:lvlOverride>
  </w:num>
  <w:num w:numId="4">
    <w:abstractNumId w:val="3"/>
    <w:lvlOverride w:ilvl="0">
      <w:startOverride w:val="31"/>
    </w:lvlOverride>
  </w:num>
  <w:num w:numId="5">
    <w:abstractNumId w:val="8"/>
  </w:num>
  <w:num w:numId="6">
    <w:abstractNumId w:val="10"/>
  </w:num>
  <w:num w:numId="7">
    <w:abstractNumId w:val="11"/>
  </w:num>
  <w:num w:numId="8">
    <w:abstractNumId w:val="16"/>
  </w:num>
  <w:num w:numId="9">
    <w:abstractNumId w:val="2"/>
  </w:num>
  <w:num w:numId="10">
    <w:abstractNumId w:val="20"/>
  </w:num>
  <w:num w:numId="11">
    <w:abstractNumId w:val="6"/>
  </w:num>
  <w:num w:numId="12">
    <w:abstractNumId w:val="19"/>
  </w:num>
  <w:num w:numId="13">
    <w:abstractNumId w:val="1"/>
  </w:num>
  <w:num w:numId="14">
    <w:abstractNumId w:val="0"/>
  </w:num>
  <w:num w:numId="15">
    <w:abstractNumId w:val="15"/>
  </w:num>
  <w:num w:numId="16">
    <w:abstractNumId w:val="5"/>
  </w:num>
  <w:num w:numId="17">
    <w:abstractNumId w:val="12"/>
  </w:num>
  <w:num w:numId="18">
    <w:abstractNumId w:val="9"/>
  </w:num>
  <w:num w:numId="19">
    <w:abstractNumId w:val="7"/>
  </w:num>
  <w:num w:numId="20">
    <w:abstractNumId w:val="14"/>
  </w:num>
  <w:num w:numId="21">
    <w:abstractNumId w:val="1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48D"/>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4CA"/>
    <w:rsid w:val="00006685"/>
    <w:rsid w:val="0000743C"/>
    <w:rsid w:val="0000751E"/>
    <w:rsid w:val="00007540"/>
    <w:rsid w:val="00007BC6"/>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5A92"/>
    <w:rsid w:val="0002609B"/>
    <w:rsid w:val="00026482"/>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3B59"/>
    <w:rsid w:val="000341C7"/>
    <w:rsid w:val="00035B33"/>
    <w:rsid w:val="000361E9"/>
    <w:rsid w:val="000363B4"/>
    <w:rsid w:val="00036841"/>
    <w:rsid w:val="00037E17"/>
    <w:rsid w:val="00040139"/>
    <w:rsid w:val="0004039D"/>
    <w:rsid w:val="000414F1"/>
    <w:rsid w:val="00041BB2"/>
    <w:rsid w:val="00042287"/>
    <w:rsid w:val="000425E0"/>
    <w:rsid w:val="00042AA9"/>
    <w:rsid w:val="00042D05"/>
    <w:rsid w:val="00042E2E"/>
    <w:rsid w:val="00042FF2"/>
    <w:rsid w:val="000432B4"/>
    <w:rsid w:val="00043633"/>
    <w:rsid w:val="00043973"/>
    <w:rsid w:val="00043BA6"/>
    <w:rsid w:val="00043C57"/>
    <w:rsid w:val="00044038"/>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4F9"/>
    <w:rsid w:val="0005650C"/>
    <w:rsid w:val="00056FA4"/>
    <w:rsid w:val="00057DEA"/>
    <w:rsid w:val="00057E5C"/>
    <w:rsid w:val="00060D6E"/>
    <w:rsid w:val="00061656"/>
    <w:rsid w:val="000630F4"/>
    <w:rsid w:val="00063909"/>
    <w:rsid w:val="00064798"/>
    <w:rsid w:val="00065E2D"/>
    <w:rsid w:val="000661A2"/>
    <w:rsid w:val="0006704A"/>
    <w:rsid w:val="00067511"/>
    <w:rsid w:val="0006766C"/>
    <w:rsid w:val="00067F45"/>
    <w:rsid w:val="00067F6D"/>
    <w:rsid w:val="0007033E"/>
    <w:rsid w:val="00070350"/>
    <w:rsid w:val="00071076"/>
    <w:rsid w:val="000712EE"/>
    <w:rsid w:val="000713ED"/>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18C"/>
    <w:rsid w:val="000A0F3E"/>
    <w:rsid w:val="000A0FBC"/>
    <w:rsid w:val="000A19D7"/>
    <w:rsid w:val="000A27D3"/>
    <w:rsid w:val="000A27E9"/>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14A7"/>
    <w:rsid w:val="000E236C"/>
    <w:rsid w:val="000E3C0F"/>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4F9"/>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8FC"/>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0DB5"/>
    <w:rsid w:val="00133DF8"/>
    <w:rsid w:val="001343D0"/>
    <w:rsid w:val="00134EFF"/>
    <w:rsid w:val="0013545D"/>
    <w:rsid w:val="00136991"/>
    <w:rsid w:val="00136DD4"/>
    <w:rsid w:val="001407F5"/>
    <w:rsid w:val="00141327"/>
    <w:rsid w:val="0014137E"/>
    <w:rsid w:val="00141671"/>
    <w:rsid w:val="0014260B"/>
    <w:rsid w:val="0014373A"/>
    <w:rsid w:val="00143A70"/>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28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251A"/>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2C2"/>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14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3A86"/>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00A"/>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4DA"/>
    <w:rsid w:val="00303959"/>
    <w:rsid w:val="003039F7"/>
    <w:rsid w:val="00303B17"/>
    <w:rsid w:val="00303CED"/>
    <w:rsid w:val="00303D8E"/>
    <w:rsid w:val="0030405F"/>
    <w:rsid w:val="00304408"/>
    <w:rsid w:val="00304B65"/>
    <w:rsid w:val="00304F79"/>
    <w:rsid w:val="0030546E"/>
    <w:rsid w:val="00305592"/>
    <w:rsid w:val="003067E1"/>
    <w:rsid w:val="003078FF"/>
    <w:rsid w:val="003079F3"/>
    <w:rsid w:val="003106F1"/>
    <w:rsid w:val="0031071A"/>
    <w:rsid w:val="00310E15"/>
    <w:rsid w:val="00310EB1"/>
    <w:rsid w:val="00311633"/>
    <w:rsid w:val="00311A31"/>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41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2DF9"/>
    <w:rsid w:val="003735FC"/>
    <w:rsid w:val="003736DE"/>
    <w:rsid w:val="003739D9"/>
    <w:rsid w:val="00373B11"/>
    <w:rsid w:val="00373CB7"/>
    <w:rsid w:val="003740A1"/>
    <w:rsid w:val="00374FB2"/>
    <w:rsid w:val="003751E0"/>
    <w:rsid w:val="0037561B"/>
    <w:rsid w:val="00375680"/>
    <w:rsid w:val="00375CD4"/>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D51"/>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5CDB"/>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71"/>
    <w:rsid w:val="003C77C2"/>
    <w:rsid w:val="003D00C5"/>
    <w:rsid w:val="003D04A7"/>
    <w:rsid w:val="003D04EE"/>
    <w:rsid w:val="003D0B36"/>
    <w:rsid w:val="003D0DD0"/>
    <w:rsid w:val="003D10F1"/>
    <w:rsid w:val="003D14DC"/>
    <w:rsid w:val="003D1EC9"/>
    <w:rsid w:val="003D480C"/>
    <w:rsid w:val="003D527E"/>
    <w:rsid w:val="003D5425"/>
    <w:rsid w:val="003D56FF"/>
    <w:rsid w:val="003D665D"/>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02"/>
    <w:rsid w:val="003F09D4"/>
    <w:rsid w:val="003F1126"/>
    <w:rsid w:val="003F1768"/>
    <w:rsid w:val="003F22C7"/>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21B0"/>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D2A"/>
    <w:rsid w:val="00435EDA"/>
    <w:rsid w:val="00435F5C"/>
    <w:rsid w:val="00436202"/>
    <w:rsid w:val="00436679"/>
    <w:rsid w:val="00436A0E"/>
    <w:rsid w:val="00437843"/>
    <w:rsid w:val="00440BF9"/>
    <w:rsid w:val="0044101D"/>
    <w:rsid w:val="00441439"/>
    <w:rsid w:val="0044193F"/>
    <w:rsid w:val="00442A57"/>
    <w:rsid w:val="00442C4F"/>
    <w:rsid w:val="00443926"/>
    <w:rsid w:val="0044447F"/>
    <w:rsid w:val="004445A1"/>
    <w:rsid w:val="004451F7"/>
    <w:rsid w:val="0044523E"/>
    <w:rsid w:val="0044599A"/>
    <w:rsid w:val="00445CA9"/>
    <w:rsid w:val="004469A6"/>
    <w:rsid w:val="00446FD5"/>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AA0"/>
    <w:rsid w:val="00465FE8"/>
    <w:rsid w:val="0046628F"/>
    <w:rsid w:val="004669FF"/>
    <w:rsid w:val="00466CAB"/>
    <w:rsid w:val="00466FF9"/>
    <w:rsid w:val="00470B2D"/>
    <w:rsid w:val="004715E3"/>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5F40"/>
    <w:rsid w:val="004A64E2"/>
    <w:rsid w:val="004A6776"/>
    <w:rsid w:val="004A68B7"/>
    <w:rsid w:val="004B0098"/>
    <w:rsid w:val="004B03E6"/>
    <w:rsid w:val="004B1150"/>
    <w:rsid w:val="004B1849"/>
    <w:rsid w:val="004B1AB9"/>
    <w:rsid w:val="004B1F74"/>
    <w:rsid w:val="004B25A8"/>
    <w:rsid w:val="004B3B18"/>
    <w:rsid w:val="004B458E"/>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E3"/>
    <w:rsid w:val="00502896"/>
    <w:rsid w:val="005029E0"/>
    <w:rsid w:val="00502C9A"/>
    <w:rsid w:val="005041AA"/>
    <w:rsid w:val="00504375"/>
    <w:rsid w:val="00504DC9"/>
    <w:rsid w:val="00505449"/>
    <w:rsid w:val="00507201"/>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AA4"/>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48D"/>
    <w:rsid w:val="005265D8"/>
    <w:rsid w:val="0052687A"/>
    <w:rsid w:val="00526B53"/>
    <w:rsid w:val="00526BED"/>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B32"/>
    <w:rsid w:val="00536CEA"/>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8D9"/>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2BB"/>
    <w:rsid w:val="00597451"/>
    <w:rsid w:val="00597FB4"/>
    <w:rsid w:val="005A0499"/>
    <w:rsid w:val="005A06FB"/>
    <w:rsid w:val="005A124B"/>
    <w:rsid w:val="005A2C69"/>
    <w:rsid w:val="005A313A"/>
    <w:rsid w:val="005A3D02"/>
    <w:rsid w:val="005A464F"/>
    <w:rsid w:val="005A4826"/>
    <w:rsid w:val="005A48EA"/>
    <w:rsid w:val="005A4C01"/>
    <w:rsid w:val="005A60E4"/>
    <w:rsid w:val="005A66E5"/>
    <w:rsid w:val="005B057F"/>
    <w:rsid w:val="005B0E9B"/>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5E4"/>
    <w:rsid w:val="005C267D"/>
    <w:rsid w:val="005C2783"/>
    <w:rsid w:val="005C2785"/>
    <w:rsid w:val="005C2A10"/>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28"/>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147"/>
    <w:rsid w:val="005E7FBF"/>
    <w:rsid w:val="005F0140"/>
    <w:rsid w:val="005F0A0C"/>
    <w:rsid w:val="005F0B47"/>
    <w:rsid w:val="005F0B8A"/>
    <w:rsid w:val="005F0D29"/>
    <w:rsid w:val="005F1237"/>
    <w:rsid w:val="005F1C65"/>
    <w:rsid w:val="005F200F"/>
    <w:rsid w:val="005F2474"/>
    <w:rsid w:val="005F2CA0"/>
    <w:rsid w:val="005F2FF1"/>
    <w:rsid w:val="005F3225"/>
    <w:rsid w:val="005F3BC7"/>
    <w:rsid w:val="005F4974"/>
    <w:rsid w:val="005F5628"/>
    <w:rsid w:val="005F6207"/>
    <w:rsid w:val="005F695F"/>
    <w:rsid w:val="005F6F7F"/>
    <w:rsid w:val="005F74F7"/>
    <w:rsid w:val="005F7B18"/>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3E1F"/>
    <w:rsid w:val="00624785"/>
    <w:rsid w:val="00624845"/>
    <w:rsid w:val="00624DEC"/>
    <w:rsid w:val="00624F12"/>
    <w:rsid w:val="00625061"/>
    <w:rsid w:val="006250A0"/>
    <w:rsid w:val="00625C80"/>
    <w:rsid w:val="0062702D"/>
    <w:rsid w:val="00627807"/>
    <w:rsid w:val="00630058"/>
    <w:rsid w:val="0063069D"/>
    <w:rsid w:val="00630C8D"/>
    <w:rsid w:val="00630D0F"/>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31F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7F9"/>
    <w:rsid w:val="006548C8"/>
    <w:rsid w:val="00654A6B"/>
    <w:rsid w:val="00654ABF"/>
    <w:rsid w:val="00654F0F"/>
    <w:rsid w:val="00654F5A"/>
    <w:rsid w:val="006558B5"/>
    <w:rsid w:val="00656196"/>
    <w:rsid w:val="0065671C"/>
    <w:rsid w:val="00656C0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0165"/>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6E5F"/>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D61"/>
    <w:rsid w:val="00730F13"/>
    <w:rsid w:val="0073127C"/>
    <w:rsid w:val="00732840"/>
    <w:rsid w:val="00732BA3"/>
    <w:rsid w:val="00733627"/>
    <w:rsid w:val="00733AAF"/>
    <w:rsid w:val="00734378"/>
    <w:rsid w:val="00734504"/>
    <w:rsid w:val="00735677"/>
    <w:rsid w:val="007358C1"/>
    <w:rsid w:val="00735A2E"/>
    <w:rsid w:val="00735A59"/>
    <w:rsid w:val="00736678"/>
    <w:rsid w:val="00736922"/>
    <w:rsid w:val="00736FF6"/>
    <w:rsid w:val="00736FFD"/>
    <w:rsid w:val="00737095"/>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512F"/>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73D"/>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0DC"/>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078C4"/>
    <w:rsid w:val="0081012C"/>
    <w:rsid w:val="008102D7"/>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5864"/>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18E"/>
    <w:rsid w:val="00891703"/>
    <w:rsid w:val="0089194E"/>
    <w:rsid w:val="00892A55"/>
    <w:rsid w:val="008930CE"/>
    <w:rsid w:val="00893624"/>
    <w:rsid w:val="008938CE"/>
    <w:rsid w:val="00893A95"/>
    <w:rsid w:val="00894F60"/>
    <w:rsid w:val="0089547D"/>
    <w:rsid w:val="00895791"/>
    <w:rsid w:val="0089686B"/>
    <w:rsid w:val="008979F6"/>
    <w:rsid w:val="008A0218"/>
    <w:rsid w:val="008A10E2"/>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51BD"/>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3F"/>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05F"/>
    <w:rsid w:val="00921A07"/>
    <w:rsid w:val="00921FB0"/>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2F6D"/>
    <w:rsid w:val="00943372"/>
    <w:rsid w:val="0094379A"/>
    <w:rsid w:val="009445E4"/>
    <w:rsid w:val="00944608"/>
    <w:rsid w:val="00944E58"/>
    <w:rsid w:val="0094566C"/>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9BF"/>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A84"/>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3E2D"/>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4D60"/>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2EF"/>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0A66"/>
    <w:rsid w:val="00A6108C"/>
    <w:rsid w:val="00A6119F"/>
    <w:rsid w:val="00A61A43"/>
    <w:rsid w:val="00A61B1E"/>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5264"/>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32C5"/>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0C3B"/>
    <w:rsid w:val="00AC147A"/>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E52"/>
    <w:rsid w:val="00AC7F48"/>
    <w:rsid w:val="00AD03CF"/>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97C"/>
    <w:rsid w:val="00AF1B19"/>
    <w:rsid w:val="00AF22AB"/>
    <w:rsid w:val="00AF2AA1"/>
    <w:rsid w:val="00AF2BAE"/>
    <w:rsid w:val="00AF4D91"/>
    <w:rsid w:val="00AF4F5C"/>
    <w:rsid w:val="00AF51C3"/>
    <w:rsid w:val="00AF5614"/>
    <w:rsid w:val="00AF5624"/>
    <w:rsid w:val="00AF6AEC"/>
    <w:rsid w:val="00B005E5"/>
    <w:rsid w:val="00B00D74"/>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7DE"/>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3F"/>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96C1F"/>
    <w:rsid w:val="00BA0A01"/>
    <w:rsid w:val="00BA0A62"/>
    <w:rsid w:val="00BA0E56"/>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6BA2"/>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BF7CAB"/>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072D7"/>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EDA"/>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83A"/>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11A"/>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486"/>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0F6"/>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7F8"/>
    <w:rsid w:val="00D87B72"/>
    <w:rsid w:val="00D9016F"/>
    <w:rsid w:val="00D90B1A"/>
    <w:rsid w:val="00D90DB9"/>
    <w:rsid w:val="00D90E9F"/>
    <w:rsid w:val="00D91219"/>
    <w:rsid w:val="00D92427"/>
    <w:rsid w:val="00D92A62"/>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1C32"/>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A41"/>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B17"/>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514"/>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2B8F"/>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024"/>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1CC"/>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599"/>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97DBC"/>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5CD"/>
    <w:rsid w:val="00EC2B95"/>
    <w:rsid w:val="00EC2C71"/>
    <w:rsid w:val="00EC2EDA"/>
    <w:rsid w:val="00EC2F5A"/>
    <w:rsid w:val="00EC3809"/>
    <w:rsid w:val="00EC3A92"/>
    <w:rsid w:val="00EC3C52"/>
    <w:rsid w:val="00EC43B4"/>
    <w:rsid w:val="00EC4477"/>
    <w:rsid w:val="00EC49F8"/>
    <w:rsid w:val="00EC4C9D"/>
    <w:rsid w:val="00EC5342"/>
    <w:rsid w:val="00EC5B55"/>
    <w:rsid w:val="00EC623A"/>
    <w:rsid w:val="00EC67BF"/>
    <w:rsid w:val="00EC752E"/>
    <w:rsid w:val="00EC76C4"/>
    <w:rsid w:val="00EC7EF4"/>
    <w:rsid w:val="00ED0979"/>
    <w:rsid w:val="00ED0DEE"/>
    <w:rsid w:val="00ED11DE"/>
    <w:rsid w:val="00ED1364"/>
    <w:rsid w:val="00ED1976"/>
    <w:rsid w:val="00ED2202"/>
    <w:rsid w:val="00ED265E"/>
    <w:rsid w:val="00ED2916"/>
    <w:rsid w:val="00ED3239"/>
    <w:rsid w:val="00ED3B7D"/>
    <w:rsid w:val="00ED424D"/>
    <w:rsid w:val="00ED4490"/>
    <w:rsid w:val="00ED4D00"/>
    <w:rsid w:val="00ED4D25"/>
    <w:rsid w:val="00ED5423"/>
    <w:rsid w:val="00ED582D"/>
    <w:rsid w:val="00ED6B6B"/>
    <w:rsid w:val="00ED6C60"/>
    <w:rsid w:val="00ED765B"/>
    <w:rsid w:val="00ED7693"/>
    <w:rsid w:val="00EE0060"/>
    <w:rsid w:val="00EE097C"/>
    <w:rsid w:val="00EE0CDE"/>
    <w:rsid w:val="00EE15BD"/>
    <w:rsid w:val="00EE169C"/>
    <w:rsid w:val="00EE2DFB"/>
    <w:rsid w:val="00EE3019"/>
    <w:rsid w:val="00EE3618"/>
    <w:rsid w:val="00EE426C"/>
    <w:rsid w:val="00EE4F05"/>
    <w:rsid w:val="00EE545D"/>
    <w:rsid w:val="00EE582C"/>
    <w:rsid w:val="00EE5C64"/>
    <w:rsid w:val="00EE5D75"/>
    <w:rsid w:val="00EE6D1D"/>
    <w:rsid w:val="00EE7394"/>
    <w:rsid w:val="00EF0720"/>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04A"/>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4C8"/>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73E"/>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1335"/>
    <w:rsid w:val="00F72BA6"/>
    <w:rsid w:val="00F73375"/>
    <w:rsid w:val="00F733B5"/>
    <w:rsid w:val="00F743D9"/>
    <w:rsid w:val="00F75937"/>
    <w:rsid w:val="00F76C07"/>
    <w:rsid w:val="00F77357"/>
    <w:rsid w:val="00F80717"/>
    <w:rsid w:val="00F807E9"/>
    <w:rsid w:val="00F81267"/>
    <w:rsid w:val="00F81682"/>
    <w:rsid w:val="00F81A70"/>
    <w:rsid w:val="00F81F7F"/>
    <w:rsid w:val="00F82148"/>
    <w:rsid w:val="00F83890"/>
    <w:rsid w:val="00F8401B"/>
    <w:rsid w:val="00F85119"/>
    <w:rsid w:val="00F85148"/>
    <w:rsid w:val="00F8599E"/>
    <w:rsid w:val="00F85B8F"/>
    <w:rsid w:val="00F864CE"/>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759"/>
    <w:rsid w:val="00FE0FA3"/>
    <w:rsid w:val="00FE17E8"/>
    <w:rsid w:val="00FE1896"/>
    <w:rsid w:val="00FE30D9"/>
    <w:rsid w:val="00FE3BE6"/>
    <w:rsid w:val="00FE4030"/>
    <w:rsid w:val="00FE4F39"/>
    <w:rsid w:val="00FE55A4"/>
    <w:rsid w:val="00FE6B16"/>
    <w:rsid w:val="00FE7157"/>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00FF64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Pr>
      <w:sz w:val="24"/>
      <w:szCs w:val="24"/>
      <w:lang w:eastAsia="et-EE"/>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subabstractlabel">
    <w:name w:val="sub_abstract_label"/>
    <w:rsid w:val="00402CDE"/>
    <w:rPr>
      <w:b/>
      <w:bCs/>
      <w:sz w:val="24"/>
      <w:szCs w:val="24"/>
    </w:rPr>
  </w:style>
  <w:style w:type="table" w:styleId="Kontuurtabel">
    <w:name w:val="Table Grid"/>
    <w:basedOn w:val="Normaaltabe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tsitaat">
    <w:name w:val="HTML Cite"/>
    <w:rsid w:val="00C337D7"/>
    <w:rPr>
      <w:i/>
      <w:iCs/>
    </w:rPr>
  </w:style>
  <w:style w:type="character" w:customStyle="1" w:styleId="cit-vol1">
    <w:name w:val="cit-vol1"/>
    <w:rsid w:val="00C337D7"/>
    <w:rPr>
      <w:b w:val="0"/>
      <w:bCs w:val="0"/>
    </w:rPr>
  </w:style>
  <w:style w:type="character" w:customStyle="1" w:styleId="cit-title1">
    <w:name w:val="cit-title1"/>
    <w:basedOn w:val="Liguvaikefont"/>
    <w:rsid w:val="00C337D7"/>
  </w:style>
  <w:style w:type="character" w:customStyle="1" w:styleId="cit-authcit-auth-type-author">
    <w:name w:val="cit-auth cit-auth-type-author"/>
    <w:basedOn w:val="Liguvaikefont"/>
    <w:rsid w:val="00C337D7"/>
  </w:style>
  <w:style w:type="character" w:customStyle="1" w:styleId="cit-sepcit-sep-separator">
    <w:name w:val="cit-sep cit-sep-separator"/>
    <w:basedOn w:val="Liguvaikefont"/>
    <w:rsid w:val="00C337D7"/>
  </w:style>
  <w:style w:type="character" w:customStyle="1" w:styleId="cit-print-date">
    <w:name w:val="cit-print-date"/>
    <w:basedOn w:val="Liguvaikefont"/>
    <w:rsid w:val="00C337D7"/>
  </w:style>
  <w:style w:type="character" w:customStyle="1" w:styleId="cit-sepcit-sep-after-article-print-date">
    <w:name w:val="cit-sep cit-sep-after-article-print-date"/>
    <w:basedOn w:val="Liguvaikefont"/>
    <w:rsid w:val="00C337D7"/>
  </w:style>
  <w:style w:type="character" w:customStyle="1" w:styleId="cit-sepcit-sep-after-article-vol">
    <w:name w:val="cit-sep cit-sep-after-article-vol"/>
    <w:basedOn w:val="Liguvaikefont"/>
    <w:rsid w:val="00C337D7"/>
  </w:style>
  <w:style w:type="character" w:customStyle="1" w:styleId="cit-first-page">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qFormat/>
    <w:rsid w:val="00BC6052"/>
    <w:rPr>
      <w:i/>
      <w:iCs/>
    </w:rPr>
  </w:style>
  <w:style w:type="paragraph" w:styleId="Loendilik">
    <w:name w:val="List Paragraph"/>
    <w:basedOn w:val="Normaallaad"/>
    <w:qFormat/>
    <w:rsid w:val="001D47FB"/>
    <w:pPr>
      <w:ind w:left="720"/>
      <w:contextualSpacing/>
    </w:pPr>
    <w:rPr>
      <w:lang w:val="en-GB"/>
    </w:rPr>
  </w:style>
  <w:style w:type="character" w:customStyle="1" w:styleId="Pealkiri1Mrk">
    <w:name w:val="Pealkiri 1 Märk"/>
    <w:link w:val="Pealkiri1"/>
    <w:uiPriority w:val="9"/>
    <w:rsid w:val="00815E0C"/>
    <w:rPr>
      <w:b/>
      <w:bCs/>
      <w:kern w:val="36"/>
      <w:sz w:val="36"/>
      <w:szCs w:val="36"/>
    </w:rPr>
  </w:style>
  <w:style w:type="character" w:customStyle="1" w:styleId="Pealkiri3Mrk">
    <w:name w:val="Pealkiri 3 Märk"/>
    <w:link w:val="Pealkiri3"/>
    <w:uiPriority w:val="9"/>
    <w:rsid w:val="00815E0C"/>
    <w:rPr>
      <w:b/>
      <w:bCs/>
      <w:sz w:val="34"/>
      <w:szCs w:val="34"/>
    </w:rPr>
  </w:style>
  <w:style w:type="character" w:customStyle="1" w:styleId="Pealkiri4Mrk">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style>
  <w:style w:type="character" w:customStyle="1" w:styleId="PisMrk">
    <w:name w:val="Päis Märk"/>
    <w:link w:val="Pis"/>
    <w:uiPriority w:val="99"/>
    <w:rsid w:val="00042FF2"/>
    <w:rPr>
      <w:sz w:val="24"/>
      <w:szCs w:val="24"/>
    </w:rPr>
  </w:style>
  <w:style w:type="paragraph" w:styleId="Jalus">
    <w:name w:val="footer"/>
    <w:basedOn w:val="Normaallaad"/>
    <w:link w:val="JalusMrk"/>
    <w:rsid w:val="00042FF2"/>
    <w:pPr>
      <w:tabs>
        <w:tab w:val="center" w:pos="4536"/>
        <w:tab w:val="right" w:pos="9072"/>
      </w:tabs>
    </w:pPr>
  </w:style>
  <w:style w:type="character" w:customStyle="1" w:styleId="JalusMrk">
    <w:name w:val="Jalus Märk"/>
    <w:link w:val="Jalus"/>
    <w:rsid w:val="00042FF2"/>
    <w:rPr>
      <w:sz w:val="24"/>
      <w:szCs w:val="24"/>
    </w:rPr>
  </w:style>
  <w:style w:type="paragraph" w:styleId="Jutumullitekst">
    <w:name w:val="Balloon Text"/>
    <w:basedOn w:val="Normaallaad"/>
    <w:link w:val="JutumullitekstMrk"/>
    <w:rsid w:val="00042FF2"/>
    <w:rPr>
      <w:rFonts w:ascii="Tahoma" w:hAnsi="Tahoma" w:cs="Tahoma"/>
      <w:sz w:val="16"/>
      <w:szCs w:val="16"/>
    </w:rPr>
  </w:style>
  <w:style w:type="character" w:customStyle="1" w:styleId="JutumullitekstMrk">
    <w:name w:val="Jutumullitekst Märk"/>
    <w:link w:val="Jutumullitekst"/>
    <w:rsid w:val="00042F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Pr>
      <w:sz w:val="24"/>
      <w:szCs w:val="24"/>
      <w:lang w:eastAsia="et-EE"/>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subabstractlabel">
    <w:name w:val="sub_abstract_label"/>
    <w:rsid w:val="00402CDE"/>
    <w:rPr>
      <w:b/>
      <w:bCs/>
      <w:sz w:val="24"/>
      <w:szCs w:val="24"/>
    </w:rPr>
  </w:style>
  <w:style w:type="table" w:styleId="Kontuurtabel">
    <w:name w:val="Table Grid"/>
    <w:basedOn w:val="Normaaltabel"/>
    <w:rsid w:val="0040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term-highlight1">
    <w:name w:val="search-term-highlight1"/>
    <w:rsid w:val="00196F4C"/>
    <w:rPr>
      <w:b/>
      <w:bCs/>
      <w:color w:val="CC0000"/>
    </w:rPr>
  </w:style>
  <w:style w:type="character" w:styleId="HTML-tsitaat">
    <w:name w:val="HTML Cite"/>
    <w:rsid w:val="00C337D7"/>
    <w:rPr>
      <w:i/>
      <w:iCs/>
    </w:rPr>
  </w:style>
  <w:style w:type="character" w:customStyle="1" w:styleId="cit-vol1">
    <w:name w:val="cit-vol1"/>
    <w:rsid w:val="00C337D7"/>
    <w:rPr>
      <w:b w:val="0"/>
      <w:bCs w:val="0"/>
    </w:rPr>
  </w:style>
  <w:style w:type="character" w:customStyle="1" w:styleId="cit-title1">
    <w:name w:val="cit-title1"/>
    <w:basedOn w:val="Liguvaikefont"/>
    <w:rsid w:val="00C337D7"/>
  </w:style>
  <w:style w:type="character" w:customStyle="1" w:styleId="cit-authcit-auth-type-author">
    <w:name w:val="cit-auth cit-auth-type-author"/>
    <w:basedOn w:val="Liguvaikefont"/>
    <w:rsid w:val="00C337D7"/>
  </w:style>
  <w:style w:type="character" w:customStyle="1" w:styleId="cit-sepcit-sep-separator">
    <w:name w:val="cit-sep cit-sep-separator"/>
    <w:basedOn w:val="Liguvaikefont"/>
    <w:rsid w:val="00C337D7"/>
  </w:style>
  <w:style w:type="character" w:customStyle="1" w:styleId="cit-print-date">
    <w:name w:val="cit-print-date"/>
    <w:basedOn w:val="Liguvaikefont"/>
    <w:rsid w:val="00C337D7"/>
  </w:style>
  <w:style w:type="character" w:customStyle="1" w:styleId="cit-sepcit-sep-after-article-print-date">
    <w:name w:val="cit-sep cit-sep-after-article-print-date"/>
    <w:basedOn w:val="Liguvaikefont"/>
    <w:rsid w:val="00C337D7"/>
  </w:style>
  <w:style w:type="character" w:customStyle="1" w:styleId="cit-sepcit-sep-after-article-vol">
    <w:name w:val="cit-sep cit-sep-after-article-vol"/>
    <w:basedOn w:val="Liguvaikefont"/>
    <w:rsid w:val="00C337D7"/>
  </w:style>
  <w:style w:type="character" w:customStyle="1" w:styleId="cit-first-page">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qFormat/>
    <w:rsid w:val="00BC6052"/>
    <w:rPr>
      <w:i/>
      <w:iCs/>
    </w:rPr>
  </w:style>
  <w:style w:type="paragraph" w:styleId="Loendilik">
    <w:name w:val="List Paragraph"/>
    <w:basedOn w:val="Normaallaad"/>
    <w:qFormat/>
    <w:rsid w:val="001D47FB"/>
    <w:pPr>
      <w:ind w:left="720"/>
      <w:contextualSpacing/>
    </w:pPr>
    <w:rPr>
      <w:lang w:val="en-GB"/>
    </w:rPr>
  </w:style>
  <w:style w:type="character" w:customStyle="1" w:styleId="Pealkiri1Mrk">
    <w:name w:val="Pealkiri 1 Märk"/>
    <w:link w:val="Pealkiri1"/>
    <w:uiPriority w:val="9"/>
    <w:rsid w:val="00815E0C"/>
    <w:rPr>
      <w:b/>
      <w:bCs/>
      <w:kern w:val="36"/>
      <w:sz w:val="36"/>
      <w:szCs w:val="36"/>
    </w:rPr>
  </w:style>
  <w:style w:type="character" w:customStyle="1" w:styleId="Pealkiri3Mrk">
    <w:name w:val="Pealkiri 3 Märk"/>
    <w:link w:val="Pealkiri3"/>
    <w:uiPriority w:val="9"/>
    <w:rsid w:val="00815E0C"/>
    <w:rPr>
      <w:b/>
      <w:bCs/>
      <w:sz w:val="34"/>
      <w:szCs w:val="34"/>
    </w:rPr>
  </w:style>
  <w:style w:type="character" w:customStyle="1" w:styleId="Pealkiri4Mrk">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style>
  <w:style w:type="character" w:customStyle="1" w:styleId="PisMrk">
    <w:name w:val="Päis Märk"/>
    <w:link w:val="Pis"/>
    <w:uiPriority w:val="99"/>
    <w:rsid w:val="00042FF2"/>
    <w:rPr>
      <w:sz w:val="24"/>
      <w:szCs w:val="24"/>
    </w:rPr>
  </w:style>
  <w:style w:type="paragraph" w:styleId="Jalus">
    <w:name w:val="footer"/>
    <w:basedOn w:val="Normaallaad"/>
    <w:link w:val="JalusMrk"/>
    <w:rsid w:val="00042FF2"/>
    <w:pPr>
      <w:tabs>
        <w:tab w:val="center" w:pos="4536"/>
        <w:tab w:val="right" w:pos="9072"/>
      </w:tabs>
    </w:pPr>
  </w:style>
  <w:style w:type="character" w:customStyle="1" w:styleId="JalusMrk">
    <w:name w:val="Jalus Märk"/>
    <w:link w:val="Jalus"/>
    <w:rsid w:val="00042FF2"/>
    <w:rPr>
      <w:sz w:val="24"/>
      <w:szCs w:val="24"/>
    </w:rPr>
  </w:style>
  <w:style w:type="paragraph" w:styleId="Jutumullitekst">
    <w:name w:val="Balloon Text"/>
    <w:basedOn w:val="Normaallaad"/>
    <w:link w:val="JutumullitekstMrk"/>
    <w:rsid w:val="00042FF2"/>
    <w:rPr>
      <w:rFonts w:ascii="Tahoma" w:hAnsi="Tahoma" w:cs="Tahoma"/>
      <w:sz w:val="16"/>
      <w:szCs w:val="16"/>
    </w:rPr>
  </w:style>
  <w:style w:type="character" w:customStyle="1" w:styleId="JutumullitekstMrk">
    <w:name w:val="Jutumullitekst Märk"/>
    <w:link w:val="Jutumullitekst"/>
    <w:rsid w:val="00042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965262">
      <w:bodyDiv w:val="1"/>
      <w:marLeft w:val="0"/>
      <w:marRight w:val="0"/>
      <w:marTop w:val="0"/>
      <w:marBottom w:val="0"/>
      <w:divBdr>
        <w:top w:val="none" w:sz="0" w:space="0" w:color="auto"/>
        <w:left w:val="none" w:sz="0" w:space="0" w:color="auto"/>
        <w:bottom w:val="none" w:sz="0" w:space="0" w:color="auto"/>
        <w:right w:val="none" w:sz="0" w:space="0" w:color="auto"/>
      </w:divBdr>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2825</Words>
  <Characters>16391</Characters>
  <Application>Microsoft Office Word</Application>
  <DocSecurity>0</DocSecurity>
  <Lines>136</Lines>
  <Paragraphs>38</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Non-pharmacological treatment</vt:lpstr>
      <vt:lpstr>Non-pharmacological treatment</vt:lpstr>
    </vt:vector>
  </TitlesOfParts>
  <Company>Ravimiamet</Company>
  <LinksUpToDate>false</LinksUpToDate>
  <CharactersWithSpaces>19178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Non-pharmacological treatment</dc:title>
  <dc:creator>Kasutaja</dc:creator>
  <cp:lastModifiedBy>Windowsi kasutaja</cp:lastModifiedBy>
  <cp:revision>4</cp:revision>
  <dcterms:created xsi:type="dcterms:W3CDTF">2016-03-28T12:26:00Z</dcterms:created>
  <dcterms:modified xsi:type="dcterms:W3CDTF">2016-03-28T13:09:00Z</dcterms:modified>
</cp:coreProperties>
</file>