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B39" w:rsidRPr="00966149" w:rsidRDefault="00B21B39" w:rsidP="00966149">
      <w:pPr>
        <w:pStyle w:val="ListParagraph"/>
        <w:ind w:left="0"/>
        <w:jc w:val="center"/>
        <w:rPr>
          <w:rFonts w:ascii="Times New Roman" w:hAnsi="Times New Roman"/>
          <w:b/>
          <w:sz w:val="24"/>
        </w:rPr>
      </w:pPr>
      <w:r w:rsidRPr="00966149">
        <w:rPr>
          <w:rFonts w:ascii="Times New Roman" w:hAnsi="Times New Roman"/>
          <w:b/>
          <w:sz w:val="24"/>
        </w:rPr>
        <w:t>Alzheimeri tõve diagnostika ja ravi</w:t>
      </w:r>
    </w:p>
    <w:p w:rsidR="00B21B39" w:rsidRPr="00280E3B" w:rsidRDefault="00966149" w:rsidP="00966149">
      <w:pPr>
        <w:spacing w:after="0"/>
        <w:jc w:val="center"/>
        <w:rPr>
          <w:rFonts w:ascii="Times New Roman" w:hAnsi="Times New Roman"/>
          <w:b/>
          <w:lang w:val="et-EE"/>
        </w:rPr>
      </w:pPr>
      <w:r>
        <w:rPr>
          <w:rFonts w:ascii="Times New Roman" w:hAnsi="Times New Roman"/>
          <w:b/>
          <w:lang w:val="et-EE"/>
        </w:rPr>
        <w:t xml:space="preserve">TÖÖRÜHMA JA SEKRETARIAADI </w:t>
      </w:r>
      <w:r w:rsidR="00B21B39" w:rsidRPr="00280E3B">
        <w:rPr>
          <w:rFonts w:ascii="Times New Roman" w:hAnsi="Times New Roman"/>
          <w:b/>
          <w:lang w:val="et-EE"/>
        </w:rPr>
        <w:t xml:space="preserve"> </w:t>
      </w:r>
      <w:r>
        <w:rPr>
          <w:rFonts w:ascii="Times New Roman" w:hAnsi="Times New Roman"/>
          <w:b/>
          <w:lang w:val="et-EE"/>
        </w:rPr>
        <w:t>TÖÖ</w:t>
      </w:r>
      <w:r w:rsidR="00B21B39" w:rsidRPr="00280E3B">
        <w:rPr>
          <w:rFonts w:ascii="Times New Roman" w:hAnsi="Times New Roman"/>
          <w:b/>
          <w:lang w:val="et-EE"/>
        </w:rPr>
        <w:t xml:space="preserve">KOOSOLEKU  PROTOKOLL nr. </w:t>
      </w:r>
      <w:r w:rsidR="003A61AF">
        <w:rPr>
          <w:rFonts w:ascii="Times New Roman" w:hAnsi="Times New Roman"/>
          <w:b/>
          <w:lang w:val="et-EE"/>
        </w:rPr>
        <w:t>3</w:t>
      </w:r>
    </w:p>
    <w:p w:rsidR="00B21B39" w:rsidRPr="00280E3B" w:rsidRDefault="00B21B39" w:rsidP="00966149">
      <w:pPr>
        <w:spacing w:after="0"/>
        <w:jc w:val="both"/>
        <w:rPr>
          <w:rFonts w:ascii="Times New Roman" w:hAnsi="Times New Roman"/>
          <w:b/>
          <w:lang w:val="et-EE"/>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930"/>
      </w:tblGrid>
      <w:tr w:rsidR="00B21B39" w:rsidRPr="00966149" w:rsidTr="003B3922">
        <w:tc>
          <w:tcPr>
            <w:tcW w:w="1418" w:type="dxa"/>
          </w:tcPr>
          <w:p w:rsidR="00B21B39" w:rsidRPr="00966149" w:rsidRDefault="00B21B39" w:rsidP="00966149">
            <w:pPr>
              <w:spacing w:after="0"/>
              <w:jc w:val="both"/>
              <w:rPr>
                <w:rFonts w:ascii="Times New Roman" w:hAnsi="Times New Roman"/>
                <w:b/>
              </w:rPr>
            </w:pPr>
            <w:r w:rsidRPr="00966149">
              <w:rPr>
                <w:rFonts w:ascii="Times New Roman" w:hAnsi="Times New Roman"/>
                <w:b/>
              </w:rPr>
              <w:t>Kuupäev</w:t>
            </w:r>
          </w:p>
        </w:tc>
        <w:tc>
          <w:tcPr>
            <w:tcW w:w="8930" w:type="dxa"/>
          </w:tcPr>
          <w:p w:rsidR="00B21B39" w:rsidRPr="00966149" w:rsidRDefault="003A61AF" w:rsidP="003A61AF">
            <w:pPr>
              <w:spacing w:after="0"/>
              <w:jc w:val="both"/>
              <w:rPr>
                <w:rFonts w:ascii="Times New Roman" w:hAnsi="Times New Roman"/>
                <w:b/>
              </w:rPr>
            </w:pPr>
            <w:r>
              <w:rPr>
                <w:rFonts w:ascii="Times New Roman" w:hAnsi="Times New Roman"/>
                <w:b/>
              </w:rPr>
              <w:t>11</w:t>
            </w:r>
            <w:r w:rsidR="00B21B39" w:rsidRPr="00966149">
              <w:rPr>
                <w:rFonts w:ascii="Times New Roman" w:hAnsi="Times New Roman"/>
                <w:b/>
              </w:rPr>
              <w:t xml:space="preserve">. </w:t>
            </w:r>
            <w:r>
              <w:rPr>
                <w:rFonts w:ascii="Times New Roman" w:hAnsi="Times New Roman"/>
                <w:b/>
              </w:rPr>
              <w:t>mai</w:t>
            </w:r>
            <w:r w:rsidR="00907001">
              <w:rPr>
                <w:rFonts w:ascii="Times New Roman" w:hAnsi="Times New Roman"/>
                <w:b/>
              </w:rPr>
              <w:t xml:space="preserve"> </w:t>
            </w:r>
            <w:r w:rsidR="00B21B39" w:rsidRPr="00966149">
              <w:rPr>
                <w:rFonts w:ascii="Times New Roman" w:hAnsi="Times New Roman"/>
                <w:b/>
              </w:rPr>
              <w:t>2016</w:t>
            </w:r>
          </w:p>
        </w:tc>
      </w:tr>
      <w:tr w:rsidR="00B21B39" w:rsidRPr="000F1392" w:rsidTr="003B3922">
        <w:tc>
          <w:tcPr>
            <w:tcW w:w="1418" w:type="dxa"/>
          </w:tcPr>
          <w:p w:rsidR="00B21B39" w:rsidRPr="00966149" w:rsidRDefault="00B21B39" w:rsidP="00966149">
            <w:pPr>
              <w:spacing w:after="0"/>
              <w:jc w:val="both"/>
              <w:rPr>
                <w:rFonts w:ascii="Times New Roman" w:hAnsi="Times New Roman"/>
                <w:b/>
              </w:rPr>
            </w:pPr>
            <w:r w:rsidRPr="00966149">
              <w:rPr>
                <w:rFonts w:ascii="Times New Roman" w:hAnsi="Times New Roman"/>
                <w:b/>
              </w:rPr>
              <w:t>Koht</w:t>
            </w:r>
          </w:p>
        </w:tc>
        <w:tc>
          <w:tcPr>
            <w:tcW w:w="8930" w:type="dxa"/>
          </w:tcPr>
          <w:p w:rsidR="00B21B39" w:rsidRPr="000F1392" w:rsidRDefault="003A61AF" w:rsidP="003A61AF">
            <w:pPr>
              <w:spacing w:after="0"/>
              <w:jc w:val="both"/>
              <w:rPr>
                <w:rFonts w:ascii="Times New Roman" w:hAnsi="Times New Roman"/>
                <w:lang w:val="fi-FI"/>
              </w:rPr>
            </w:pPr>
            <w:r>
              <w:rPr>
                <w:rFonts w:ascii="Times New Roman" w:hAnsi="Times New Roman"/>
                <w:lang w:val="fi-FI"/>
              </w:rPr>
              <w:t xml:space="preserve">VIDEOKOOSOLEK </w:t>
            </w:r>
            <w:r w:rsidR="00907001">
              <w:rPr>
                <w:rFonts w:ascii="Times New Roman" w:hAnsi="Times New Roman"/>
                <w:lang w:val="fi-FI"/>
              </w:rPr>
              <w:t>Lembitu 10,</w:t>
            </w:r>
            <w:r w:rsidR="00907001" w:rsidRPr="000F1392">
              <w:rPr>
                <w:rFonts w:ascii="Times New Roman" w:hAnsi="Times New Roman"/>
                <w:lang w:val="fi-FI"/>
              </w:rPr>
              <w:t xml:space="preserve"> T</w:t>
            </w:r>
            <w:r w:rsidR="00907001">
              <w:rPr>
                <w:rFonts w:ascii="Times New Roman" w:hAnsi="Times New Roman"/>
                <w:lang w:val="fi-FI"/>
              </w:rPr>
              <w:t>allinn</w:t>
            </w:r>
            <w:r w:rsidR="00B21B39" w:rsidRPr="000F1392">
              <w:rPr>
                <w:rFonts w:ascii="Times New Roman" w:hAnsi="Times New Roman"/>
                <w:lang w:val="fi-FI"/>
              </w:rPr>
              <w:t xml:space="preserve">, </w:t>
            </w:r>
            <w:r>
              <w:rPr>
                <w:rFonts w:ascii="Times New Roman" w:hAnsi="Times New Roman"/>
                <w:lang w:val="fi-FI"/>
              </w:rPr>
              <w:t>EHK ja Puusepa 8, Tartu, TÜK ruum D208 vahel</w:t>
            </w:r>
          </w:p>
        </w:tc>
      </w:tr>
      <w:tr w:rsidR="00B21B39" w:rsidRPr="00B4202B" w:rsidTr="003B3922">
        <w:tc>
          <w:tcPr>
            <w:tcW w:w="1418" w:type="dxa"/>
          </w:tcPr>
          <w:p w:rsidR="00B21B39" w:rsidRPr="00966149" w:rsidRDefault="00B21B39" w:rsidP="00966149">
            <w:pPr>
              <w:spacing w:after="0"/>
              <w:jc w:val="both"/>
              <w:rPr>
                <w:rFonts w:ascii="Times New Roman" w:hAnsi="Times New Roman"/>
                <w:b/>
              </w:rPr>
            </w:pPr>
            <w:r w:rsidRPr="00966149">
              <w:rPr>
                <w:rFonts w:ascii="Times New Roman" w:hAnsi="Times New Roman"/>
                <w:b/>
              </w:rPr>
              <w:t>Algus</w:t>
            </w:r>
          </w:p>
          <w:p w:rsidR="00B21B39" w:rsidRPr="00966149" w:rsidRDefault="00B21B39" w:rsidP="00966149">
            <w:pPr>
              <w:spacing w:after="0"/>
              <w:jc w:val="both"/>
              <w:rPr>
                <w:rFonts w:ascii="Times New Roman" w:hAnsi="Times New Roman"/>
                <w:b/>
              </w:rPr>
            </w:pPr>
            <w:r w:rsidRPr="00966149">
              <w:rPr>
                <w:rFonts w:ascii="Times New Roman" w:hAnsi="Times New Roman"/>
                <w:b/>
              </w:rPr>
              <w:t>Lõpp</w:t>
            </w:r>
          </w:p>
        </w:tc>
        <w:tc>
          <w:tcPr>
            <w:tcW w:w="8930" w:type="dxa"/>
          </w:tcPr>
          <w:p w:rsidR="00B21B39" w:rsidRPr="00B4202B" w:rsidRDefault="00B21B39" w:rsidP="00966149">
            <w:pPr>
              <w:spacing w:after="0"/>
              <w:jc w:val="both"/>
              <w:rPr>
                <w:rFonts w:ascii="Times New Roman" w:hAnsi="Times New Roman"/>
              </w:rPr>
            </w:pPr>
            <w:r>
              <w:rPr>
                <w:rFonts w:ascii="Times New Roman" w:hAnsi="Times New Roman"/>
              </w:rPr>
              <w:t>kl 1</w:t>
            </w:r>
            <w:r w:rsidR="003A61AF">
              <w:rPr>
                <w:rFonts w:ascii="Times New Roman" w:hAnsi="Times New Roman"/>
              </w:rPr>
              <w:t>3</w:t>
            </w:r>
            <w:r w:rsidRPr="00B4202B">
              <w:rPr>
                <w:rFonts w:ascii="Times New Roman" w:hAnsi="Times New Roman"/>
              </w:rPr>
              <w:t>.</w:t>
            </w:r>
            <w:r>
              <w:rPr>
                <w:rFonts w:ascii="Times New Roman" w:hAnsi="Times New Roman"/>
              </w:rPr>
              <w:t>1</w:t>
            </w:r>
            <w:r w:rsidRPr="00B4202B">
              <w:rPr>
                <w:rFonts w:ascii="Times New Roman" w:hAnsi="Times New Roman"/>
              </w:rPr>
              <w:t>0</w:t>
            </w:r>
          </w:p>
          <w:p w:rsidR="00B21B39" w:rsidRPr="00B4202B" w:rsidRDefault="00B21B39" w:rsidP="003A61AF">
            <w:pPr>
              <w:spacing w:after="0"/>
              <w:jc w:val="both"/>
              <w:rPr>
                <w:rFonts w:ascii="Times New Roman" w:hAnsi="Times New Roman"/>
              </w:rPr>
            </w:pPr>
            <w:r w:rsidRPr="00B4202B">
              <w:rPr>
                <w:rFonts w:ascii="Times New Roman" w:hAnsi="Times New Roman"/>
              </w:rPr>
              <w:t xml:space="preserve">kl </w:t>
            </w:r>
            <w:r w:rsidR="00196496">
              <w:rPr>
                <w:rFonts w:ascii="Times New Roman" w:hAnsi="Times New Roman"/>
              </w:rPr>
              <w:t>16.00</w:t>
            </w:r>
          </w:p>
        </w:tc>
      </w:tr>
      <w:tr w:rsidR="00B21B39" w:rsidRPr="00B4202B" w:rsidTr="003B3922">
        <w:tc>
          <w:tcPr>
            <w:tcW w:w="1418" w:type="dxa"/>
          </w:tcPr>
          <w:p w:rsidR="00B21B39" w:rsidRPr="00966149" w:rsidRDefault="00B21B39" w:rsidP="00966149">
            <w:pPr>
              <w:spacing w:after="0"/>
              <w:jc w:val="both"/>
              <w:rPr>
                <w:rFonts w:ascii="Times New Roman" w:hAnsi="Times New Roman"/>
                <w:b/>
              </w:rPr>
            </w:pPr>
            <w:r w:rsidRPr="00966149">
              <w:rPr>
                <w:rFonts w:ascii="Times New Roman" w:hAnsi="Times New Roman"/>
                <w:b/>
              </w:rPr>
              <w:t>Osalejad</w:t>
            </w:r>
          </w:p>
        </w:tc>
        <w:tc>
          <w:tcPr>
            <w:tcW w:w="8930" w:type="dxa"/>
          </w:tcPr>
          <w:p w:rsidR="00B21B39" w:rsidRDefault="00B21B39" w:rsidP="00966149">
            <w:pPr>
              <w:jc w:val="both"/>
              <w:rPr>
                <w:rFonts w:ascii="Times New Roman" w:hAnsi="Times New Roman"/>
              </w:rPr>
            </w:pPr>
            <w:r>
              <w:rPr>
                <w:rFonts w:ascii="Times New Roman" w:hAnsi="Times New Roman"/>
              </w:rPr>
              <w:t xml:space="preserve">Töörühma liikmed: </w:t>
            </w:r>
            <w:r w:rsidRPr="0040264C">
              <w:rPr>
                <w:rFonts w:ascii="Times New Roman" w:hAnsi="Times New Roman"/>
              </w:rPr>
              <w:t xml:space="preserve">Ülla Linnamägi, Jelena Leibur, </w:t>
            </w:r>
            <w:r w:rsidR="000C02F2" w:rsidRPr="0040264C">
              <w:rPr>
                <w:rFonts w:ascii="Times New Roman" w:hAnsi="Times New Roman"/>
              </w:rPr>
              <w:t>Helgi Kolk</w:t>
            </w:r>
            <w:r w:rsidR="000C02F2">
              <w:rPr>
                <w:rFonts w:ascii="Times New Roman" w:hAnsi="Times New Roman"/>
              </w:rPr>
              <w:t>,</w:t>
            </w:r>
            <w:r w:rsidR="000C02F2" w:rsidRPr="0040264C">
              <w:rPr>
                <w:rFonts w:ascii="Times New Roman" w:hAnsi="Times New Roman"/>
              </w:rPr>
              <w:t xml:space="preserve"> </w:t>
            </w:r>
            <w:r w:rsidR="000C02F2">
              <w:rPr>
                <w:rFonts w:ascii="Times New Roman" w:hAnsi="Times New Roman"/>
              </w:rPr>
              <w:t xml:space="preserve">Angelika Armolik, </w:t>
            </w:r>
            <w:r w:rsidRPr="0040264C">
              <w:rPr>
                <w:rFonts w:ascii="Times New Roman" w:hAnsi="Times New Roman"/>
              </w:rPr>
              <w:t>Äli Roose, Miret Tuur,  Maritta Loog, Helen Lasn,</w:t>
            </w:r>
            <w:r w:rsidR="00966149">
              <w:rPr>
                <w:rFonts w:ascii="Times New Roman" w:hAnsi="Times New Roman"/>
              </w:rPr>
              <w:t xml:space="preserve"> </w:t>
            </w:r>
            <w:r w:rsidR="000C02F2">
              <w:rPr>
                <w:rFonts w:ascii="Times New Roman" w:hAnsi="Times New Roman"/>
              </w:rPr>
              <w:t>Mari-Liis Laanetu, Ivi Normet</w:t>
            </w:r>
          </w:p>
          <w:p w:rsidR="00B21B39" w:rsidRPr="00B4202B" w:rsidRDefault="00B21B39" w:rsidP="00966149">
            <w:pPr>
              <w:spacing w:after="0"/>
              <w:jc w:val="both"/>
              <w:rPr>
                <w:rFonts w:ascii="Times New Roman" w:hAnsi="Times New Roman"/>
              </w:rPr>
            </w:pPr>
            <w:r w:rsidRPr="00B4202B">
              <w:rPr>
                <w:rFonts w:ascii="Times New Roman" w:hAnsi="Times New Roman"/>
              </w:rPr>
              <w:t>Sekretariaadi liikm</w:t>
            </w:r>
            <w:r w:rsidR="00966149">
              <w:rPr>
                <w:rFonts w:ascii="Times New Roman" w:hAnsi="Times New Roman"/>
              </w:rPr>
              <w:t xml:space="preserve">ed: Ülle Krikmann, Siret Oja, </w:t>
            </w:r>
            <w:r w:rsidRPr="00B4202B">
              <w:rPr>
                <w:rFonts w:ascii="Times New Roman" w:hAnsi="Times New Roman"/>
              </w:rPr>
              <w:t xml:space="preserve">Anu Varep, </w:t>
            </w:r>
          </w:p>
          <w:p w:rsidR="00B21B39" w:rsidRPr="00B4202B" w:rsidRDefault="00B21B39" w:rsidP="00966149">
            <w:pPr>
              <w:spacing w:after="0"/>
              <w:jc w:val="both"/>
              <w:rPr>
                <w:rFonts w:ascii="Times New Roman" w:hAnsi="Times New Roman"/>
              </w:rPr>
            </w:pPr>
            <w:r w:rsidRPr="00B4202B">
              <w:rPr>
                <w:rFonts w:ascii="Times New Roman" w:hAnsi="Times New Roman"/>
              </w:rPr>
              <w:t>Täiendavalt osalesid: Reet Vinkel (EHK)</w:t>
            </w:r>
          </w:p>
        </w:tc>
      </w:tr>
      <w:tr w:rsidR="00B21B39" w:rsidRPr="0040264C" w:rsidTr="003B3922">
        <w:tc>
          <w:tcPr>
            <w:tcW w:w="1418" w:type="dxa"/>
          </w:tcPr>
          <w:p w:rsidR="00B21B39" w:rsidRPr="00966149" w:rsidRDefault="00B21B39" w:rsidP="00966149">
            <w:pPr>
              <w:spacing w:after="0"/>
              <w:jc w:val="both"/>
              <w:rPr>
                <w:rFonts w:ascii="Times New Roman" w:hAnsi="Times New Roman"/>
                <w:b/>
              </w:rPr>
            </w:pPr>
            <w:r w:rsidRPr="00966149">
              <w:rPr>
                <w:rFonts w:ascii="Times New Roman" w:hAnsi="Times New Roman"/>
                <w:b/>
              </w:rPr>
              <w:t>Puuduvad liikmed</w:t>
            </w:r>
          </w:p>
        </w:tc>
        <w:tc>
          <w:tcPr>
            <w:tcW w:w="8930" w:type="dxa"/>
          </w:tcPr>
          <w:p w:rsidR="003A61AF" w:rsidRDefault="00B21B39" w:rsidP="003A61AF">
            <w:pPr>
              <w:jc w:val="both"/>
              <w:rPr>
                <w:rFonts w:ascii="Times New Roman" w:hAnsi="Times New Roman"/>
              </w:rPr>
            </w:pPr>
            <w:r>
              <w:rPr>
                <w:rFonts w:ascii="Times New Roman" w:hAnsi="Times New Roman"/>
              </w:rPr>
              <w:t xml:space="preserve">Töörühmast </w:t>
            </w:r>
            <w:r w:rsidRPr="0040264C">
              <w:rPr>
                <w:rFonts w:ascii="Times New Roman" w:hAnsi="Times New Roman"/>
              </w:rPr>
              <w:t>puudusid: Pille Taba</w:t>
            </w:r>
            <w:r w:rsidR="000C02F2">
              <w:rPr>
                <w:rFonts w:ascii="Times New Roman" w:hAnsi="Times New Roman"/>
              </w:rPr>
              <w:t xml:space="preserve">, Katrin Gross-Paju, Kadri Andresen, </w:t>
            </w:r>
            <w:r w:rsidR="002F7663">
              <w:rPr>
                <w:rFonts w:ascii="Times New Roman" w:hAnsi="Times New Roman"/>
              </w:rPr>
              <w:t>Teija Toivari</w:t>
            </w:r>
            <w:r w:rsidR="000C02F2">
              <w:rPr>
                <w:rFonts w:ascii="Times New Roman" w:hAnsi="Times New Roman"/>
              </w:rPr>
              <w:t>, Kristi Tamela, Tiina Unukainen</w:t>
            </w:r>
          </w:p>
          <w:p w:rsidR="00B21B39" w:rsidRPr="0040264C" w:rsidRDefault="00B21B39" w:rsidP="003A61AF">
            <w:pPr>
              <w:jc w:val="both"/>
              <w:rPr>
                <w:rFonts w:ascii="Times New Roman" w:hAnsi="Times New Roman"/>
                <w:lang w:val="sv-SE"/>
              </w:rPr>
            </w:pPr>
            <w:r w:rsidRPr="0040264C">
              <w:rPr>
                <w:rFonts w:ascii="Times New Roman" w:hAnsi="Times New Roman"/>
                <w:lang w:val="sv-SE"/>
              </w:rPr>
              <w:t>Sekretariaadist puudusid: Piret Väljaots</w:t>
            </w:r>
            <w:r w:rsidR="000C02F2">
              <w:rPr>
                <w:rFonts w:ascii="Times New Roman" w:hAnsi="Times New Roman"/>
                <w:lang w:val="sv-SE"/>
              </w:rPr>
              <w:t>,</w:t>
            </w:r>
            <w:r w:rsidR="000C02F2">
              <w:rPr>
                <w:rFonts w:ascii="Times New Roman" w:hAnsi="Times New Roman"/>
              </w:rPr>
              <w:t xml:space="preserve"> Tiina Sats (EHK)</w:t>
            </w:r>
          </w:p>
        </w:tc>
      </w:tr>
      <w:tr w:rsidR="00B21B39" w:rsidRPr="00B4202B" w:rsidTr="003B3922">
        <w:tc>
          <w:tcPr>
            <w:tcW w:w="1418" w:type="dxa"/>
          </w:tcPr>
          <w:p w:rsidR="00B21B39" w:rsidRPr="00966149" w:rsidRDefault="00B21B39" w:rsidP="00966149">
            <w:pPr>
              <w:spacing w:after="0"/>
              <w:jc w:val="both"/>
              <w:rPr>
                <w:rFonts w:ascii="Times New Roman" w:hAnsi="Times New Roman"/>
                <w:b/>
              </w:rPr>
            </w:pPr>
            <w:r w:rsidRPr="00966149">
              <w:rPr>
                <w:rFonts w:ascii="Times New Roman" w:hAnsi="Times New Roman"/>
                <w:b/>
              </w:rPr>
              <w:t>Juhatas</w:t>
            </w:r>
          </w:p>
        </w:tc>
        <w:tc>
          <w:tcPr>
            <w:tcW w:w="8930" w:type="dxa"/>
          </w:tcPr>
          <w:p w:rsidR="00B21B39" w:rsidRPr="00B4202B" w:rsidRDefault="00966149" w:rsidP="00966149">
            <w:pPr>
              <w:spacing w:after="0"/>
              <w:jc w:val="both"/>
              <w:rPr>
                <w:rFonts w:ascii="Times New Roman" w:hAnsi="Times New Roman"/>
              </w:rPr>
            </w:pPr>
            <w:r>
              <w:rPr>
                <w:rFonts w:ascii="Times New Roman" w:hAnsi="Times New Roman"/>
              </w:rPr>
              <w:t xml:space="preserve">Ülla </w:t>
            </w:r>
            <w:r w:rsidR="00B21B39">
              <w:rPr>
                <w:rFonts w:ascii="Times New Roman" w:hAnsi="Times New Roman"/>
              </w:rPr>
              <w:t>Linnamägi,</w:t>
            </w:r>
            <w:r>
              <w:rPr>
                <w:rFonts w:ascii="Times New Roman" w:hAnsi="Times New Roman"/>
              </w:rPr>
              <w:t xml:space="preserve"> </w:t>
            </w:r>
            <w:r w:rsidR="00B21B39" w:rsidRPr="00B4202B">
              <w:rPr>
                <w:rFonts w:ascii="Times New Roman" w:hAnsi="Times New Roman"/>
              </w:rPr>
              <w:t>Reet Vinkel</w:t>
            </w:r>
          </w:p>
        </w:tc>
      </w:tr>
      <w:tr w:rsidR="00B21B39" w:rsidRPr="00B4202B" w:rsidTr="003B3922">
        <w:tc>
          <w:tcPr>
            <w:tcW w:w="1418" w:type="dxa"/>
          </w:tcPr>
          <w:p w:rsidR="00B21B39" w:rsidRPr="00966149" w:rsidRDefault="00B21B39" w:rsidP="00966149">
            <w:pPr>
              <w:spacing w:after="0"/>
              <w:jc w:val="both"/>
              <w:rPr>
                <w:rFonts w:ascii="Times New Roman" w:hAnsi="Times New Roman"/>
                <w:b/>
              </w:rPr>
            </w:pPr>
            <w:r w:rsidRPr="00966149">
              <w:rPr>
                <w:rFonts w:ascii="Times New Roman" w:hAnsi="Times New Roman"/>
                <w:b/>
              </w:rPr>
              <w:t>Protokollis</w:t>
            </w:r>
          </w:p>
        </w:tc>
        <w:tc>
          <w:tcPr>
            <w:tcW w:w="8930" w:type="dxa"/>
            <w:tcBorders>
              <w:bottom w:val="single" w:sz="4" w:space="0" w:color="auto"/>
            </w:tcBorders>
          </w:tcPr>
          <w:p w:rsidR="00B21B39" w:rsidRPr="00B4202B" w:rsidRDefault="00B21B39" w:rsidP="00966149">
            <w:pPr>
              <w:spacing w:after="0"/>
              <w:jc w:val="both"/>
              <w:rPr>
                <w:rFonts w:ascii="Times New Roman" w:hAnsi="Times New Roman"/>
              </w:rPr>
            </w:pPr>
            <w:r>
              <w:rPr>
                <w:rFonts w:ascii="Times New Roman" w:hAnsi="Times New Roman"/>
              </w:rPr>
              <w:t>Ülle Krikmann</w:t>
            </w:r>
          </w:p>
        </w:tc>
      </w:tr>
      <w:tr w:rsidR="00B21B39" w:rsidRPr="00280E3B" w:rsidTr="003B3922">
        <w:tc>
          <w:tcPr>
            <w:tcW w:w="1418" w:type="dxa"/>
          </w:tcPr>
          <w:p w:rsidR="00B21B39" w:rsidRPr="00966149" w:rsidRDefault="00B21B39" w:rsidP="00966149">
            <w:pPr>
              <w:spacing w:after="0"/>
              <w:jc w:val="both"/>
              <w:rPr>
                <w:rFonts w:ascii="Times New Roman" w:hAnsi="Times New Roman"/>
                <w:b/>
              </w:rPr>
            </w:pPr>
            <w:r w:rsidRPr="00966149">
              <w:rPr>
                <w:rFonts w:ascii="Times New Roman" w:hAnsi="Times New Roman"/>
                <w:b/>
              </w:rPr>
              <w:t>Päevakord</w:t>
            </w:r>
          </w:p>
        </w:tc>
        <w:tc>
          <w:tcPr>
            <w:tcW w:w="8930" w:type="dxa"/>
            <w:tcBorders>
              <w:bottom w:val="single" w:sz="4" w:space="0" w:color="auto"/>
            </w:tcBorders>
          </w:tcPr>
          <w:p w:rsidR="006160C3" w:rsidRDefault="00907001" w:rsidP="006160C3">
            <w:pPr>
              <w:numPr>
                <w:ilvl w:val="0"/>
                <w:numId w:val="1"/>
              </w:numPr>
              <w:spacing w:after="0" w:line="240" w:lineRule="auto"/>
              <w:jc w:val="both"/>
              <w:rPr>
                <w:rFonts w:ascii="Times New Roman" w:hAnsi="Times New Roman"/>
              </w:rPr>
            </w:pPr>
            <w:r>
              <w:rPr>
                <w:rFonts w:ascii="Times New Roman" w:hAnsi="Times New Roman"/>
              </w:rPr>
              <w:t>Huvide deklareerimine</w:t>
            </w:r>
            <w:r w:rsidR="00A9565A">
              <w:rPr>
                <w:rFonts w:ascii="Times New Roman" w:hAnsi="Times New Roman"/>
              </w:rPr>
              <w:t>, töörühma liikmete koosseisus muudatused</w:t>
            </w:r>
          </w:p>
          <w:p w:rsidR="00FF05CA" w:rsidRDefault="00196496" w:rsidP="006160C3">
            <w:pPr>
              <w:numPr>
                <w:ilvl w:val="0"/>
                <w:numId w:val="1"/>
              </w:numPr>
              <w:spacing w:after="0" w:line="240" w:lineRule="auto"/>
              <w:jc w:val="both"/>
              <w:rPr>
                <w:rFonts w:ascii="Times New Roman" w:hAnsi="Times New Roman"/>
              </w:rPr>
            </w:pPr>
            <w:r>
              <w:rPr>
                <w:rFonts w:ascii="Times New Roman" w:hAnsi="Times New Roman"/>
              </w:rPr>
              <w:t>Ravijuhendite soovituste koostamise metoodika – Reet Vinkel</w:t>
            </w:r>
          </w:p>
          <w:p w:rsidR="000C02F2" w:rsidRPr="006160C3" w:rsidRDefault="002F7663" w:rsidP="006160C3">
            <w:pPr>
              <w:numPr>
                <w:ilvl w:val="0"/>
                <w:numId w:val="1"/>
              </w:numPr>
              <w:spacing w:after="0" w:line="240" w:lineRule="auto"/>
              <w:jc w:val="both"/>
              <w:rPr>
                <w:rFonts w:ascii="Times New Roman" w:hAnsi="Times New Roman"/>
              </w:rPr>
            </w:pPr>
            <w:r>
              <w:rPr>
                <w:rFonts w:ascii="Times New Roman" w:hAnsi="Times New Roman"/>
                <w:lang w:val="fi-FI"/>
              </w:rPr>
              <w:t>16.</w:t>
            </w:r>
            <w:r w:rsidRPr="00241F32">
              <w:rPr>
                <w:rFonts w:ascii="Times New Roman" w:hAnsi="Times New Roman"/>
                <w:lang w:val="fi-FI"/>
              </w:rPr>
              <w:t>k</w:t>
            </w:r>
            <w:r>
              <w:rPr>
                <w:rFonts w:ascii="Times New Roman" w:hAnsi="Times New Roman"/>
                <w:lang w:val="fi-FI"/>
              </w:rPr>
              <w:t>l.</w:t>
            </w:r>
            <w:r w:rsidRPr="00241F32">
              <w:rPr>
                <w:rFonts w:ascii="Times New Roman" w:hAnsi="Times New Roman"/>
                <w:lang w:val="fi-FI"/>
              </w:rPr>
              <w:t xml:space="preserve">küsimuse </w:t>
            </w:r>
            <w:r>
              <w:rPr>
                <w:rFonts w:ascii="Times New Roman" w:hAnsi="Times New Roman"/>
                <w:lang w:val="fi-FI"/>
              </w:rPr>
              <w:t xml:space="preserve">varem sõnastatud soovituste </w:t>
            </w:r>
            <w:r w:rsidRPr="00241F32">
              <w:rPr>
                <w:rFonts w:ascii="Times New Roman" w:hAnsi="Times New Roman"/>
                <w:lang w:val="fi-FI"/>
              </w:rPr>
              <w:t>arutelu</w:t>
            </w:r>
            <w:r>
              <w:rPr>
                <w:rFonts w:ascii="Times New Roman" w:hAnsi="Times New Roman"/>
                <w:lang w:val="fi-FI"/>
              </w:rPr>
              <w:t>, täiendava materjali esitamine - R.Vinkel, H.Lasn</w:t>
            </w:r>
            <w:r w:rsidRPr="006160C3">
              <w:rPr>
                <w:rFonts w:ascii="Times New Roman" w:hAnsi="Times New Roman"/>
                <w:lang w:val="fi-FI"/>
              </w:rPr>
              <w:t xml:space="preserve"> </w:t>
            </w:r>
          </w:p>
          <w:p w:rsidR="00907001" w:rsidRDefault="002F7663" w:rsidP="00966149">
            <w:pPr>
              <w:numPr>
                <w:ilvl w:val="0"/>
                <w:numId w:val="1"/>
              </w:numPr>
              <w:spacing w:after="0" w:line="240" w:lineRule="auto"/>
              <w:jc w:val="both"/>
              <w:rPr>
                <w:rFonts w:ascii="Times New Roman" w:hAnsi="Times New Roman"/>
                <w:lang w:val="fi-FI"/>
              </w:rPr>
            </w:pPr>
            <w:r w:rsidRPr="006160C3">
              <w:rPr>
                <w:rFonts w:ascii="Times New Roman" w:hAnsi="Times New Roman"/>
                <w:lang w:val="fi-FI"/>
              </w:rPr>
              <w:t>3.</w:t>
            </w:r>
            <w:r>
              <w:rPr>
                <w:rFonts w:ascii="Times New Roman" w:hAnsi="Times New Roman"/>
                <w:lang w:val="fi-FI"/>
              </w:rPr>
              <w:t xml:space="preserve"> </w:t>
            </w:r>
            <w:r w:rsidRPr="006160C3">
              <w:rPr>
                <w:rFonts w:ascii="Times New Roman" w:hAnsi="Times New Roman"/>
                <w:lang w:val="fi-FI"/>
              </w:rPr>
              <w:t>kl.küsimus arutelu - Terje Matsalu</w:t>
            </w:r>
          </w:p>
          <w:p w:rsidR="00B21B39" w:rsidRDefault="006160C3" w:rsidP="00966149">
            <w:pPr>
              <w:numPr>
                <w:ilvl w:val="0"/>
                <w:numId w:val="1"/>
              </w:numPr>
              <w:spacing w:after="0" w:line="240" w:lineRule="auto"/>
              <w:jc w:val="both"/>
              <w:rPr>
                <w:rFonts w:ascii="Times New Roman" w:hAnsi="Times New Roman"/>
                <w:lang w:val="fi-FI"/>
              </w:rPr>
            </w:pPr>
            <w:r>
              <w:rPr>
                <w:rFonts w:ascii="Times New Roman" w:hAnsi="Times New Roman"/>
                <w:lang w:val="fi-FI"/>
              </w:rPr>
              <w:t>7.kl.</w:t>
            </w:r>
            <w:r w:rsidR="00B21B39" w:rsidRPr="00241F32">
              <w:rPr>
                <w:rFonts w:ascii="Times New Roman" w:hAnsi="Times New Roman"/>
                <w:lang w:val="fi-FI"/>
              </w:rPr>
              <w:t xml:space="preserve">küsimuse </w:t>
            </w:r>
            <w:r w:rsidR="003A61AF">
              <w:rPr>
                <w:rFonts w:ascii="Times New Roman" w:hAnsi="Times New Roman"/>
                <w:lang w:val="fi-FI"/>
              </w:rPr>
              <w:t xml:space="preserve">varem sõnastatud soovituste </w:t>
            </w:r>
            <w:r w:rsidR="00B21B39" w:rsidRPr="00241F32">
              <w:rPr>
                <w:rFonts w:ascii="Times New Roman" w:hAnsi="Times New Roman"/>
                <w:lang w:val="fi-FI"/>
              </w:rPr>
              <w:t>arutelu</w:t>
            </w:r>
            <w:r>
              <w:rPr>
                <w:rFonts w:ascii="Times New Roman" w:hAnsi="Times New Roman"/>
                <w:lang w:val="fi-FI"/>
              </w:rPr>
              <w:t>, täiendava materjali –mõisted- arutelu</w:t>
            </w:r>
            <w:r w:rsidR="000C02F2" w:rsidRPr="00241F32">
              <w:rPr>
                <w:rFonts w:ascii="Times New Roman" w:hAnsi="Times New Roman"/>
                <w:lang w:val="fi-FI"/>
              </w:rPr>
              <w:t xml:space="preserve"> –</w:t>
            </w:r>
            <w:r>
              <w:rPr>
                <w:rFonts w:ascii="Times New Roman" w:hAnsi="Times New Roman"/>
                <w:lang w:val="fi-FI"/>
              </w:rPr>
              <w:t xml:space="preserve"> </w:t>
            </w:r>
            <w:r w:rsidR="000C02F2" w:rsidRPr="00241F32">
              <w:rPr>
                <w:rFonts w:ascii="Times New Roman" w:hAnsi="Times New Roman"/>
                <w:lang w:val="fi-FI"/>
              </w:rPr>
              <w:t>Siret Oja</w:t>
            </w:r>
            <w:r w:rsidR="00B21B39" w:rsidRPr="00241F32">
              <w:rPr>
                <w:rFonts w:ascii="Times New Roman" w:hAnsi="Times New Roman"/>
                <w:lang w:val="fi-FI"/>
              </w:rPr>
              <w:t xml:space="preserve">. </w:t>
            </w:r>
          </w:p>
          <w:p w:rsidR="008B3771" w:rsidRDefault="003A61AF" w:rsidP="008B3771">
            <w:pPr>
              <w:numPr>
                <w:ilvl w:val="0"/>
                <w:numId w:val="1"/>
              </w:numPr>
              <w:spacing w:after="0" w:line="240" w:lineRule="auto"/>
              <w:jc w:val="both"/>
              <w:rPr>
                <w:rFonts w:ascii="Times New Roman" w:hAnsi="Times New Roman"/>
                <w:lang w:val="fi-FI"/>
              </w:rPr>
            </w:pPr>
            <w:r>
              <w:rPr>
                <w:rFonts w:ascii="Times New Roman" w:hAnsi="Times New Roman"/>
                <w:lang w:val="fi-FI"/>
              </w:rPr>
              <w:t>9. kl</w:t>
            </w:r>
            <w:r w:rsidR="006160C3">
              <w:rPr>
                <w:rFonts w:ascii="Times New Roman" w:hAnsi="Times New Roman"/>
                <w:lang w:val="fi-FI"/>
              </w:rPr>
              <w:t>.</w:t>
            </w:r>
            <w:r>
              <w:rPr>
                <w:rFonts w:ascii="Times New Roman" w:hAnsi="Times New Roman"/>
                <w:lang w:val="fi-FI"/>
              </w:rPr>
              <w:t>küsimus</w:t>
            </w:r>
            <w:r w:rsidR="006160C3">
              <w:rPr>
                <w:rFonts w:ascii="Times New Roman" w:hAnsi="Times New Roman"/>
                <w:lang w:val="fi-FI"/>
              </w:rPr>
              <w:t>e</w:t>
            </w:r>
            <w:r>
              <w:rPr>
                <w:rFonts w:ascii="Times New Roman" w:hAnsi="Times New Roman"/>
                <w:lang w:val="fi-FI"/>
              </w:rPr>
              <w:t xml:space="preserve"> varem sõnastatud soovituste arutelu</w:t>
            </w:r>
            <w:r w:rsidR="006160C3">
              <w:rPr>
                <w:rFonts w:ascii="Times New Roman" w:hAnsi="Times New Roman"/>
                <w:lang w:val="fi-FI"/>
              </w:rPr>
              <w:t>, täiendava materjali –raviplaastrivormi kõrvalmõjud - arutelu</w:t>
            </w:r>
            <w:r w:rsidR="000C02F2">
              <w:rPr>
                <w:rFonts w:ascii="Times New Roman" w:hAnsi="Times New Roman"/>
                <w:lang w:val="fi-FI"/>
              </w:rPr>
              <w:t xml:space="preserve"> – Ülle Krikmann</w:t>
            </w:r>
          </w:p>
          <w:p w:rsidR="00B21B39" w:rsidRPr="008B3771" w:rsidRDefault="000C02F2" w:rsidP="008B3771">
            <w:pPr>
              <w:numPr>
                <w:ilvl w:val="0"/>
                <w:numId w:val="1"/>
              </w:numPr>
              <w:spacing w:after="0" w:line="240" w:lineRule="auto"/>
              <w:jc w:val="both"/>
              <w:rPr>
                <w:rFonts w:ascii="Times New Roman" w:hAnsi="Times New Roman"/>
                <w:lang w:val="fi-FI"/>
              </w:rPr>
            </w:pPr>
            <w:r w:rsidRPr="008B3771">
              <w:rPr>
                <w:rFonts w:ascii="Times New Roman" w:hAnsi="Times New Roman"/>
              </w:rPr>
              <w:t>Muud teemad</w:t>
            </w:r>
            <w:r w:rsidR="008B3771" w:rsidRPr="008B3771">
              <w:rPr>
                <w:rFonts w:ascii="Times New Roman" w:hAnsi="Times New Roman"/>
              </w:rPr>
              <w:t xml:space="preserve"> </w:t>
            </w:r>
            <w:r w:rsidR="00384547" w:rsidRPr="008B3771">
              <w:rPr>
                <w:rFonts w:ascii="Times New Roman" w:hAnsi="Times New Roman"/>
                <w:lang w:val="et-EE"/>
              </w:rPr>
              <w:t>Järgmise töökoosoleku kuupäeva ja kl.küsimuste kokkuleppimine</w:t>
            </w:r>
          </w:p>
          <w:p w:rsidR="008B3771" w:rsidRPr="008B3771" w:rsidRDefault="008B3771" w:rsidP="008B3771">
            <w:pPr>
              <w:spacing w:after="0" w:line="240" w:lineRule="auto"/>
              <w:ind w:left="405"/>
              <w:jc w:val="both"/>
              <w:rPr>
                <w:rFonts w:ascii="Times New Roman" w:hAnsi="Times New Roman"/>
                <w:lang w:val="fi-FI"/>
              </w:rPr>
            </w:pPr>
          </w:p>
        </w:tc>
      </w:tr>
      <w:tr w:rsidR="00B21B39" w:rsidRPr="00241F32" w:rsidTr="003B3922">
        <w:tc>
          <w:tcPr>
            <w:tcW w:w="1418" w:type="dxa"/>
          </w:tcPr>
          <w:p w:rsidR="00B21B39" w:rsidRPr="00966149" w:rsidRDefault="00B21B39" w:rsidP="00966149">
            <w:pPr>
              <w:spacing w:after="0"/>
              <w:jc w:val="both"/>
              <w:rPr>
                <w:rFonts w:ascii="Times New Roman" w:hAnsi="Times New Roman"/>
                <w:b/>
              </w:rPr>
            </w:pPr>
            <w:r w:rsidRPr="00966149">
              <w:rPr>
                <w:rFonts w:ascii="Times New Roman" w:hAnsi="Times New Roman"/>
                <w:b/>
              </w:rPr>
              <w:t>Ülevaade toimunud aruteludest</w:t>
            </w:r>
          </w:p>
        </w:tc>
        <w:tc>
          <w:tcPr>
            <w:tcW w:w="8930" w:type="dxa"/>
            <w:tcBorders>
              <w:top w:val="single" w:sz="4" w:space="0" w:color="auto"/>
            </w:tcBorders>
          </w:tcPr>
          <w:p w:rsidR="00477AC8" w:rsidRDefault="00480DE8" w:rsidP="00480DE8">
            <w:pPr>
              <w:jc w:val="both"/>
              <w:rPr>
                <w:rFonts w:ascii="Times New Roman" w:hAnsi="Times New Roman"/>
              </w:rPr>
            </w:pPr>
            <w:r>
              <w:rPr>
                <w:rFonts w:ascii="Times New Roman" w:hAnsi="Times New Roman"/>
              </w:rPr>
              <w:t xml:space="preserve">1. </w:t>
            </w:r>
            <w:r w:rsidR="00966149" w:rsidRPr="00480DE8">
              <w:rPr>
                <w:rFonts w:ascii="Times New Roman" w:hAnsi="Times New Roman"/>
              </w:rPr>
              <w:t>Kohal on 1</w:t>
            </w:r>
            <w:r w:rsidR="00A9565A" w:rsidRPr="00480DE8">
              <w:rPr>
                <w:rFonts w:ascii="Times New Roman" w:hAnsi="Times New Roman"/>
              </w:rPr>
              <w:t>0</w:t>
            </w:r>
            <w:r w:rsidR="00966149" w:rsidRPr="00480DE8">
              <w:rPr>
                <w:rFonts w:ascii="Times New Roman" w:hAnsi="Times New Roman"/>
              </w:rPr>
              <w:t xml:space="preserve"> töörühma liiget. Töörühma kvoorumi kokkusaamiseks on vajalik ¾ liikmete kohalolu ehk 12 liiget. </w:t>
            </w:r>
            <w:r w:rsidR="006160C3" w:rsidRPr="00480DE8">
              <w:rPr>
                <w:rFonts w:ascii="Times New Roman" w:hAnsi="Times New Roman"/>
              </w:rPr>
              <w:t>Tutvustatud 2 uut töörühma liiget- patsiendi esindaja Ivi Normet ja psühhiaater Mari-Liis Laanetu, kes on esitanud huvide deklareerimise vormi. Huvide konflikti ei esine. Töörühmast on lahkunud dr T.Toomsoo.</w:t>
            </w:r>
            <w:r>
              <w:rPr>
                <w:rFonts w:ascii="Times New Roman" w:hAnsi="Times New Roman"/>
              </w:rPr>
              <w:t xml:space="preserve"> </w:t>
            </w:r>
            <w:r w:rsidR="00E22C44" w:rsidRPr="00480DE8">
              <w:rPr>
                <w:rFonts w:ascii="Times New Roman" w:hAnsi="Times New Roman"/>
              </w:rPr>
              <w:t>Huvide konflikte ei ole ühelgi töörühma ega sekretariaadi liikmel.</w:t>
            </w:r>
            <w:r w:rsidR="00953EA6" w:rsidRPr="00480DE8">
              <w:rPr>
                <w:rFonts w:ascii="Times New Roman" w:hAnsi="Times New Roman"/>
              </w:rPr>
              <w:t xml:space="preserve"> </w:t>
            </w:r>
          </w:p>
          <w:p w:rsidR="002F7663" w:rsidRPr="00C90F6A" w:rsidRDefault="00953EA6" w:rsidP="00953EA6">
            <w:pPr>
              <w:spacing w:after="0" w:line="240" w:lineRule="auto"/>
              <w:jc w:val="both"/>
              <w:rPr>
                <w:rFonts w:ascii="Times New Roman" w:hAnsi="Times New Roman"/>
                <w:b/>
              </w:rPr>
            </w:pPr>
            <w:r w:rsidRPr="00C90F6A">
              <w:rPr>
                <w:rFonts w:ascii="Times New Roman" w:hAnsi="Times New Roman"/>
                <w:b/>
                <w:lang w:val="fi-FI"/>
              </w:rPr>
              <w:t xml:space="preserve">2      </w:t>
            </w:r>
            <w:r w:rsidR="002F7663" w:rsidRPr="00C90F6A">
              <w:rPr>
                <w:rFonts w:ascii="Times New Roman" w:hAnsi="Times New Roman"/>
                <w:b/>
              </w:rPr>
              <w:t xml:space="preserve">Ravijuhendite soovituste koostamise metoodika – </w:t>
            </w:r>
          </w:p>
          <w:p w:rsidR="002F7663" w:rsidRDefault="002F7663" w:rsidP="00953EA6">
            <w:pPr>
              <w:spacing w:after="0" w:line="240" w:lineRule="auto"/>
              <w:jc w:val="both"/>
              <w:rPr>
                <w:rFonts w:ascii="Times New Roman" w:hAnsi="Times New Roman"/>
              </w:rPr>
            </w:pPr>
            <w:r>
              <w:rPr>
                <w:rFonts w:ascii="Times New Roman" w:hAnsi="Times New Roman"/>
              </w:rPr>
              <w:t>R.Vinkel tutvustas lühidalt RJ käsiraamatu järgi soovituste sõnastamise alused:</w:t>
            </w:r>
          </w:p>
          <w:p w:rsidR="008C57A1" w:rsidRDefault="008B3771" w:rsidP="008B3771">
            <w:pPr>
              <w:tabs>
                <w:tab w:val="num" w:pos="720"/>
              </w:tabs>
              <w:spacing w:line="240" w:lineRule="auto"/>
              <w:jc w:val="both"/>
              <w:rPr>
                <w:rFonts w:ascii="Times New Roman" w:hAnsi="Times New Roman"/>
              </w:rPr>
            </w:pPr>
            <w:r w:rsidRPr="008B3771">
              <w:rPr>
                <w:rFonts w:ascii="Times New Roman" w:hAnsi="Times New Roman"/>
                <w:lang w:val="et-EE"/>
              </w:rPr>
              <w:t xml:space="preserve">GRADE meetodil on kaks peamist etappi: </w:t>
            </w:r>
            <w:r w:rsidR="00384547" w:rsidRPr="008B3771">
              <w:rPr>
                <w:rFonts w:ascii="Times New Roman" w:hAnsi="Times New Roman"/>
                <w:lang w:val="et-EE"/>
              </w:rPr>
              <w:t>tõendusmaterjali hindamine  (AGREE II, AMSTAR) ja uuringutulemustest kokkuvõtte koostamine</w:t>
            </w:r>
            <w:r>
              <w:rPr>
                <w:rFonts w:ascii="Times New Roman" w:hAnsi="Times New Roman"/>
                <w:lang w:val="et-EE"/>
              </w:rPr>
              <w:t xml:space="preserve">. </w:t>
            </w:r>
            <w:r w:rsidRPr="008B3771">
              <w:rPr>
                <w:rFonts w:ascii="Times New Roman" w:hAnsi="Times New Roman"/>
              </w:rPr>
              <w:t xml:space="preserve">Sekretariaat teeb ette neutraalse soovituse, mis on töökoosoleku arutelu lähtepunktiks (SoKo - vorm) </w:t>
            </w:r>
            <w:r w:rsidRPr="008B3771">
              <w:rPr>
                <w:rFonts w:ascii="Times New Roman" w:hAnsi="Times New Roman"/>
                <w:lang w:val="et-EE"/>
              </w:rPr>
              <w:t xml:space="preserve">Töörühm arutab esimesena </w:t>
            </w:r>
            <w:r w:rsidRPr="008B3771">
              <w:rPr>
                <w:rFonts w:ascii="Times New Roman" w:hAnsi="Times New Roman"/>
                <w:b/>
                <w:bCs/>
                <w:lang w:val="et-EE"/>
              </w:rPr>
              <w:t xml:space="preserve">soovituse suunda </w:t>
            </w:r>
            <w:r w:rsidRPr="008B3771">
              <w:rPr>
                <w:rFonts w:ascii="Times New Roman" w:hAnsi="Times New Roman"/>
                <w:lang w:val="et-EE"/>
              </w:rPr>
              <w:t xml:space="preserve">(kas teha vs. mitte), siis selle </w:t>
            </w:r>
            <w:r w:rsidRPr="008B3771">
              <w:rPr>
                <w:rFonts w:ascii="Times New Roman" w:hAnsi="Times New Roman"/>
                <w:b/>
                <w:bCs/>
                <w:lang w:val="et-EE"/>
              </w:rPr>
              <w:t xml:space="preserve">soovituse tugevus </w:t>
            </w:r>
            <w:r w:rsidRPr="008B3771">
              <w:rPr>
                <w:rFonts w:ascii="Times New Roman" w:hAnsi="Times New Roman"/>
                <w:lang w:val="et-EE"/>
              </w:rPr>
              <w:t xml:space="preserve">(tugev vs. </w:t>
            </w:r>
            <w:r>
              <w:rPr>
                <w:rFonts w:ascii="Times New Roman" w:hAnsi="Times New Roman"/>
                <w:lang w:val="et-EE"/>
              </w:rPr>
              <w:t>t</w:t>
            </w:r>
            <w:r w:rsidRPr="008B3771">
              <w:rPr>
                <w:rFonts w:ascii="Times New Roman" w:hAnsi="Times New Roman"/>
                <w:lang w:val="et-EE"/>
              </w:rPr>
              <w:t>ingimisi</w:t>
            </w:r>
            <w:r>
              <w:rPr>
                <w:rFonts w:ascii="Times New Roman" w:hAnsi="Times New Roman"/>
                <w:lang w:val="et-EE"/>
              </w:rPr>
              <w:t xml:space="preserve">). </w:t>
            </w:r>
            <w:r w:rsidRPr="008B3771">
              <w:rPr>
                <w:rFonts w:ascii="Times New Roman" w:hAnsi="Times New Roman"/>
                <w:lang w:val="et-EE"/>
              </w:rPr>
              <w:t xml:space="preserve">Soovituse tugevus </w:t>
            </w:r>
            <w:r w:rsidRPr="008B3771">
              <w:rPr>
                <w:rFonts w:ascii="Times New Roman" w:hAnsi="Times New Roman"/>
              </w:rPr>
              <w:t xml:space="preserve">näitab seda, mil määral saab olla kindel, et soovituse järgimisest tulenevad oodatavad mõjud ületavad soovimatuid mõjusid. </w:t>
            </w:r>
            <w:r w:rsidR="00384547" w:rsidRPr="008B3771">
              <w:rPr>
                <w:rFonts w:ascii="Times New Roman" w:hAnsi="Times New Roman"/>
                <w:lang w:val="et-EE"/>
              </w:rPr>
              <w:t xml:space="preserve">Soovitud mõjud võivad olla nt kasulikud tervisetulemid, väiksem koormus ja suurem kokkuhoid. </w:t>
            </w:r>
            <w:r w:rsidRPr="008B3771">
              <w:rPr>
                <w:rFonts w:ascii="Times New Roman" w:hAnsi="Times New Roman"/>
                <w:lang w:val="et-EE"/>
              </w:rPr>
              <w:t>Soovimatud mõjud on kahjud ja kasvavad kulud</w:t>
            </w:r>
            <w:r>
              <w:rPr>
                <w:rFonts w:ascii="Times New Roman" w:hAnsi="Times New Roman"/>
                <w:lang w:val="et-EE"/>
              </w:rPr>
              <w:t xml:space="preserve">. </w:t>
            </w:r>
            <w:r>
              <w:rPr>
                <w:rFonts w:ascii="Times New Roman" w:hAnsi="Times New Roman"/>
                <w:b/>
                <w:bCs/>
              </w:rPr>
              <w:t xml:space="preserve">Tugeva </w:t>
            </w:r>
            <w:r w:rsidRPr="008B3771">
              <w:rPr>
                <w:rFonts w:ascii="Times New Roman" w:hAnsi="Times New Roman"/>
                <w:b/>
                <w:bCs/>
              </w:rPr>
              <w:t>soovitus</w:t>
            </w:r>
            <w:r>
              <w:rPr>
                <w:rFonts w:ascii="Times New Roman" w:hAnsi="Times New Roman"/>
                <w:b/>
                <w:bCs/>
              </w:rPr>
              <w:t xml:space="preserve">e </w:t>
            </w:r>
            <w:r w:rsidRPr="008B3771">
              <w:rPr>
                <w:rFonts w:ascii="Times New Roman" w:hAnsi="Times New Roman"/>
              </w:rPr>
              <w:t>sõnastuses kasutatakse: Peab…, v</w:t>
            </w:r>
            <w:r>
              <w:rPr>
                <w:rFonts w:ascii="Times New Roman" w:hAnsi="Times New Roman"/>
              </w:rPr>
              <w:t xml:space="preserve">ajalik on…, kindlasti teha… jne. </w:t>
            </w:r>
            <w:r w:rsidRPr="008B3771">
              <w:rPr>
                <w:rFonts w:ascii="Times New Roman" w:hAnsi="Times New Roman"/>
                <w:b/>
                <w:bCs/>
              </w:rPr>
              <w:t>Nõrga soovituse</w:t>
            </w:r>
            <w:r w:rsidRPr="008B3771">
              <w:rPr>
                <w:rFonts w:ascii="Times New Roman" w:hAnsi="Times New Roman"/>
              </w:rPr>
              <w:t xml:space="preserve"> sõnastuses kasutataks</w:t>
            </w:r>
            <w:r>
              <w:rPr>
                <w:rFonts w:ascii="Times New Roman" w:hAnsi="Times New Roman"/>
              </w:rPr>
              <w:t>e: Võiks …, pigem kasutada… jne.</w:t>
            </w:r>
          </w:p>
          <w:p w:rsidR="008B3771" w:rsidRPr="008B3771" w:rsidRDefault="008B3771" w:rsidP="008B3771">
            <w:pPr>
              <w:tabs>
                <w:tab w:val="num" w:pos="720"/>
              </w:tabs>
              <w:spacing w:line="240" w:lineRule="auto"/>
              <w:jc w:val="both"/>
              <w:rPr>
                <w:rFonts w:ascii="Times New Roman" w:hAnsi="Times New Roman"/>
                <w:lang w:val="et-EE"/>
              </w:rPr>
            </w:pPr>
            <w:r>
              <w:rPr>
                <w:rFonts w:ascii="Times New Roman" w:hAnsi="Times New Roman"/>
              </w:rPr>
              <w:t xml:space="preserve">SEKRETARIAAT võiks hinnata täiendavalt </w:t>
            </w:r>
            <w:r w:rsidR="00F11A01">
              <w:rPr>
                <w:rFonts w:ascii="Times New Roman" w:hAnsi="Times New Roman"/>
              </w:rPr>
              <w:t>AGREEga NICE dementsuse juhendit (2006, uuendatud 2015), vastavad hindamislingid olemas One Drives</w:t>
            </w:r>
          </w:p>
          <w:p w:rsidR="008B3771" w:rsidRDefault="002F7663" w:rsidP="00953EA6">
            <w:pPr>
              <w:spacing w:after="0" w:line="240" w:lineRule="auto"/>
              <w:jc w:val="both"/>
              <w:rPr>
                <w:rFonts w:ascii="Times New Roman" w:hAnsi="Times New Roman"/>
                <w:b/>
                <w:lang w:val="fi-FI"/>
              </w:rPr>
            </w:pPr>
            <w:r>
              <w:rPr>
                <w:rFonts w:ascii="Times New Roman" w:hAnsi="Times New Roman"/>
              </w:rPr>
              <w:lastRenderedPageBreak/>
              <w:t xml:space="preserve"> </w:t>
            </w:r>
            <w:r w:rsidR="00953EA6" w:rsidRPr="004E3FB8">
              <w:rPr>
                <w:rFonts w:ascii="Times New Roman" w:hAnsi="Times New Roman"/>
                <w:b/>
                <w:lang w:val="fi-FI"/>
              </w:rPr>
              <w:t xml:space="preserve">  </w:t>
            </w:r>
          </w:p>
          <w:p w:rsidR="00477AC8" w:rsidRPr="004E3FB8" w:rsidRDefault="002F7663" w:rsidP="00953EA6">
            <w:pPr>
              <w:spacing w:after="0" w:line="240" w:lineRule="auto"/>
              <w:jc w:val="both"/>
              <w:rPr>
                <w:rFonts w:ascii="Times New Roman" w:hAnsi="Times New Roman"/>
                <w:b/>
                <w:lang w:val="fi-FI"/>
              </w:rPr>
            </w:pPr>
            <w:r>
              <w:rPr>
                <w:rFonts w:ascii="Times New Roman" w:hAnsi="Times New Roman"/>
                <w:b/>
                <w:lang w:val="fi-FI"/>
              </w:rPr>
              <w:t xml:space="preserve">3. </w:t>
            </w:r>
            <w:r w:rsidR="00953EA6" w:rsidRPr="004E3FB8">
              <w:rPr>
                <w:rFonts w:ascii="Times New Roman" w:hAnsi="Times New Roman"/>
                <w:b/>
                <w:lang w:val="fi-FI"/>
              </w:rPr>
              <w:t xml:space="preserve"> </w:t>
            </w:r>
            <w:r w:rsidR="00B21B39" w:rsidRPr="004E3FB8">
              <w:rPr>
                <w:rFonts w:ascii="Times New Roman" w:hAnsi="Times New Roman"/>
                <w:b/>
                <w:lang w:val="fi-FI"/>
              </w:rPr>
              <w:t>Kliinili</w:t>
            </w:r>
            <w:r w:rsidR="00CA2B30" w:rsidRPr="004E3FB8">
              <w:rPr>
                <w:rFonts w:ascii="Times New Roman" w:hAnsi="Times New Roman"/>
                <w:b/>
                <w:lang w:val="fi-FI"/>
              </w:rPr>
              <w:t>ne</w:t>
            </w:r>
            <w:r w:rsidR="00B21B39" w:rsidRPr="004E3FB8">
              <w:rPr>
                <w:rFonts w:ascii="Times New Roman" w:hAnsi="Times New Roman"/>
                <w:b/>
                <w:lang w:val="fi-FI"/>
              </w:rPr>
              <w:t xml:space="preserve"> küsimus nr </w:t>
            </w:r>
            <w:r w:rsidR="00AB0C34" w:rsidRPr="004E3FB8">
              <w:rPr>
                <w:rFonts w:ascii="Times New Roman" w:hAnsi="Times New Roman"/>
                <w:b/>
                <w:lang w:val="fi-FI"/>
              </w:rPr>
              <w:t>16</w:t>
            </w:r>
            <w:r w:rsidR="00B21B39" w:rsidRPr="004E3FB8">
              <w:rPr>
                <w:rFonts w:ascii="Times New Roman" w:hAnsi="Times New Roman"/>
                <w:b/>
                <w:lang w:val="fi-FI"/>
              </w:rPr>
              <w:t>.</w:t>
            </w:r>
            <w:r w:rsidR="00685DDF" w:rsidRPr="004E3FB8">
              <w:rPr>
                <w:rFonts w:ascii="Times New Roman" w:hAnsi="Times New Roman"/>
                <w:b/>
                <w:lang w:val="fi-FI"/>
              </w:rPr>
              <w:t xml:space="preserve"> täiendava materjali arutelu</w:t>
            </w:r>
            <w:r w:rsidR="004E3FB8">
              <w:rPr>
                <w:rFonts w:ascii="Times New Roman" w:hAnsi="Times New Roman"/>
                <w:b/>
                <w:lang w:val="fi-FI"/>
              </w:rPr>
              <w:t xml:space="preserve"> ja soovituste sõnastamine</w:t>
            </w:r>
          </w:p>
          <w:p w:rsidR="00907001" w:rsidRPr="00AB0C34" w:rsidRDefault="00AB0C34" w:rsidP="00CA2B30">
            <w:pPr>
              <w:spacing w:after="0" w:line="240" w:lineRule="auto"/>
              <w:contextualSpacing/>
              <w:jc w:val="both"/>
              <w:rPr>
                <w:rFonts w:ascii="Times New Roman" w:eastAsia="Verdana" w:hAnsi="Times New Roman"/>
                <w:b/>
                <w:bCs/>
                <w:i/>
                <w:color w:val="0070C0"/>
                <w:lang w:val="fi-FI"/>
              </w:rPr>
            </w:pPr>
            <w:r w:rsidRPr="00480DE8">
              <w:rPr>
                <w:i/>
                <w:color w:val="0070C0"/>
              </w:rPr>
              <w:t xml:space="preserve">Kas kõikidel </w:t>
            </w:r>
            <w:r w:rsidRPr="00AB0C34">
              <w:rPr>
                <w:rFonts w:ascii="Times New Roman" w:hAnsi="Times New Roman"/>
                <w:i/>
                <w:color w:val="0070C0"/>
              </w:rPr>
              <w:t>Alzheimeri tõvega (AT) patsientidel piirata relva kasutusloa pikendamist, mootorsõiduki juhtimisõigust ohutuse tagamiseks vs. mitte?</w:t>
            </w:r>
            <w:r w:rsidRPr="00AB0C34">
              <w:rPr>
                <w:rFonts w:ascii="Times New Roman" w:eastAsia="Verdana" w:hAnsi="Times New Roman"/>
                <w:b/>
                <w:bCs/>
                <w:i/>
                <w:color w:val="0070C0"/>
                <w:lang w:val="fi-FI"/>
              </w:rPr>
              <w:t xml:space="preserve"> </w:t>
            </w:r>
          </w:p>
          <w:p w:rsidR="00AB0C34" w:rsidRPr="009C343D" w:rsidRDefault="00AB0C34" w:rsidP="00CA2B30">
            <w:pPr>
              <w:spacing w:after="0" w:line="240" w:lineRule="auto"/>
              <w:contextualSpacing/>
              <w:jc w:val="both"/>
              <w:rPr>
                <w:rFonts w:ascii="Times New Roman" w:eastAsia="Verdana" w:hAnsi="Times New Roman"/>
                <w:b/>
                <w:bCs/>
                <w:color w:val="000080"/>
                <w:lang w:val="fi-FI"/>
              </w:rPr>
            </w:pPr>
          </w:p>
          <w:p w:rsidR="009B166C" w:rsidRPr="00480DE8" w:rsidRDefault="006160C3" w:rsidP="00CA2B30">
            <w:pPr>
              <w:spacing w:after="0" w:line="240" w:lineRule="auto"/>
              <w:contextualSpacing/>
              <w:jc w:val="both"/>
              <w:rPr>
                <w:rFonts w:ascii="Times New Roman" w:hAnsi="Times New Roman"/>
              </w:rPr>
            </w:pPr>
            <w:r w:rsidRPr="00480DE8">
              <w:rPr>
                <w:rFonts w:ascii="Times New Roman" w:hAnsi="Times New Roman"/>
                <w:b/>
              </w:rPr>
              <w:t>R.Vinkel</w:t>
            </w:r>
            <w:r w:rsidRPr="00480DE8">
              <w:rPr>
                <w:rFonts w:ascii="Times New Roman" w:hAnsi="Times New Roman"/>
              </w:rPr>
              <w:t xml:space="preserve"> esitas </w:t>
            </w:r>
            <w:r w:rsidR="009C343D" w:rsidRPr="00480DE8">
              <w:rPr>
                <w:rFonts w:ascii="Times New Roman" w:hAnsi="Times New Roman"/>
              </w:rPr>
              <w:t>Maanteameti õigusosakonna juhataja vastuse ning EHK juristide poolt esitatud kehtivad seadusaktid:</w:t>
            </w:r>
          </w:p>
          <w:p w:rsidR="00685DDF" w:rsidRPr="00F11A01" w:rsidRDefault="009C343D" w:rsidP="00CA2B30">
            <w:pPr>
              <w:spacing w:after="0" w:line="240" w:lineRule="auto"/>
              <w:contextualSpacing/>
              <w:jc w:val="both"/>
              <w:rPr>
                <w:rFonts w:ascii="Times New Roman" w:hAnsi="Times New Roman"/>
              </w:rPr>
            </w:pPr>
            <w:r w:rsidRPr="00F11A01">
              <w:rPr>
                <w:rFonts w:ascii="Times New Roman" w:hAnsi="Times New Roman"/>
              </w:rPr>
              <w:t>K-T Ruus: “Kui tervisekontrolli tegija saadab Maanteeametile otsuse (tervisetõendi), et juhil on mootorsõiduki juhtimine vastunäidustatud, siis Maanteeamet vormistab isikule juhtimisõiguse peatamise otsuse, mis toimetatakse isikule kätte. Seejärel isiku juhtimisõigus peatatakse. Meie ei oska hinnata, millise haiguse korral isik ei tohi sõidukit juhtida, viimast oskavad, kas perearst, töötervishoiuarst või liiklusmeditsiinikomisjon”</w:t>
            </w:r>
          </w:p>
          <w:p w:rsidR="00480DE8" w:rsidRPr="00F11A01" w:rsidRDefault="00480DE8" w:rsidP="00CA2B30">
            <w:pPr>
              <w:spacing w:after="0" w:line="240" w:lineRule="auto"/>
              <w:contextualSpacing/>
              <w:jc w:val="both"/>
              <w:rPr>
                <w:rFonts w:ascii="Times New Roman" w:hAnsi="Times New Roman"/>
              </w:rPr>
            </w:pPr>
            <w:r w:rsidRPr="00F11A01">
              <w:rPr>
                <w:rFonts w:ascii="Times New Roman" w:hAnsi="Times New Roman"/>
              </w:rPr>
              <w:t xml:space="preserve">Liiklusseaduse § 101 lg 6 p2 kohaselt võib muudel juhtudel, kui § 101 lg 2-5 sätestatud juhtudel läbida tervisekontrolli </w:t>
            </w:r>
            <w:r w:rsidRPr="00F11A01">
              <w:rPr>
                <w:rFonts w:ascii="Times New Roman" w:hAnsi="Times New Roman"/>
                <w:shd w:val="clear" w:color="auto" w:fill="FFFFFF"/>
              </w:rPr>
              <w:t>arsti korraldusel juhul, kui arstliku läbivaatuse käigus selgub, et juhi terviseseisund ei vasta kehtestatud tervisenõuetele</w:t>
            </w:r>
            <w:r w:rsidRPr="00F11A01">
              <w:rPr>
                <w:rFonts w:ascii="Times New Roman" w:hAnsi="Times New Roman"/>
              </w:rPr>
              <w:t>.</w:t>
            </w:r>
          </w:p>
          <w:p w:rsidR="00480DE8" w:rsidRPr="00F11A01" w:rsidRDefault="00480DE8" w:rsidP="00480DE8">
            <w:pPr>
              <w:spacing w:after="0" w:line="240" w:lineRule="auto"/>
              <w:contextualSpacing/>
              <w:jc w:val="both"/>
              <w:rPr>
                <w:rFonts w:ascii="Times New Roman" w:hAnsi="Times New Roman"/>
                <w:shd w:val="clear" w:color="auto" w:fill="FFFFFF"/>
              </w:rPr>
            </w:pPr>
            <w:r w:rsidRPr="00F11A01">
              <w:rPr>
                <w:rFonts w:ascii="Times New Roman" w:hAnsi="Times New Roman"/>
              </w:rPr>
              <w:t>Liiklusseaduse § 102</w:t>
            </w:r>
            <w:r w:rsidRPr="00F11A01">
              <w:rPr>
                <w:rFonts w:ascii="Times New Roman" w:hAnsi="Times New Roman"/>
                <w:shd w:val="clear" w:color="auto" w:fill="FFFFFF"/>
              </w:rPr>
              <w:t xml:space="preserve"> (4) Mootorsõidukijuhi ja juhtimisõiguse taotleja tervisetõendi andmed tuleb perearstil või liiklusmeditsiini komisjonil edastada Maanteeametile reaalajas tervise infosüsteemi kaudu</w:t>
            </w:r>
          </w:p>
          <w:p w:rsidR="00003E1D" w:rsidRPr="00F11A01" w:rsidRDefault="00480DE8" w:rsidP="00480DE8">
            <w:pPr>
              <w:pStyle w:val="NormalWeb"/>
              <w:shd w:val="clear" w:color="auto" w:fill="FFFFFF"/>
              <w:spacing w:before="0" w:beforeAutospacing="0" w:after="0" w:afterAutospacing="0"/>
              <w:jc w:val="both"/>
              <w:rPr>
                <w:sz w:val="22"/>
                <w:szCs w:val="22"/>
              </w:rPr>
            </w:pPr>
            <w:r w:rsidRPr="00F11A01">
              <w:rPr>
                <w:rStyle w:val="Strong"/>
                <w:b w:val="0"/>
                <w:bCs w:val="0"/>
                <w:sz w:val="22"/>
                <w:szCs w:val="22"/>
                <w:bdr w:val="none" w:sz="0" w:space="0" w:color="auto" w:frame="1"/>
              </w:rPr>
              <w:t>§ 124.</w:t>
            </w:r>
            <w:bookmarkStart w:id="0" w:name="para124"/>
            <w:r w:rsidRPr="00F11A01">
              <w:rPr>
                <w:sz w:val="22"/>
                <w:szCs w:val="22"/>
                <w:bdr w:val="none" w:sz="0" w:space="0" w:color="auto" w:frame="1"/>
              </w:rPr>
              <w:t> </w:t>
            </w:r>
            <w:bookmarkEnd w:id="0"/>
            <w:r w:rsidRPr="00F11A01">
              <w:rPr>
                <w:sz w:val="22"/>
                <w:szCs w:val="22"/>
              </w:rPr>
              <w:t xml:space="preserve"> (4) Mootorsõiduki juhtimisõigus peatatakse, kui mootorsõidukijuhi terviseseisund ei vasta käesoleva seaduse § 101 lõike 10 alusel kehtestatud tervisenõuetele.</w:t>
            </w:r>
          </w:p>
          <w:p w:rsidR="00480DE8" w:rsidRPr="00F11A01" w:rsidRDefault="00480DE8" w:rsidP="00480DE8">
            <w:pPr>
              <w:pStyle w:val="Heading3"/>
              <w:shd w:val="clear" w:color="auto" w:fill="FFFFFF"/>
              <w:spacing w:before="0" w:beforeAutospacing="0" w:after="0" w:afterAutospacing="0"/>
              <w:rPr>
                <w:b w:val="0"/>
                <w:sz w:val="22"/>
                <w:szCs w:val="22"/>
              </w:rPr>
            </w:pPr>
            <w:r w:rsidRPr="00F11A01">
              <w:rPr>
                <w:rStyle w:val="Strong"/>
                <w:b/>
                <w:sz w:val="22"/>
                <w:szCs w:val="22"/>
                <w:bdr w:val="none" w:sz="0" w:space="0" w:color="auto" w:frame="1"/>
              </w:rPr>
              <w:t>§ 129.</w:t>
            </w:r>
            <w:bookmarkStart w:id="1" w:name="para129"/>
            <w:r w:rsidRPr="00F11A01">
              <w:rPr>
                <w:b w:val="0"/>
                <w:sz w:val="22"/>
                <w:szCs w:val="22"/>
                <w:bdr w:val="none" w:sz="0" w:space="0" w:color="auto" w:frame="1"/>
              </w:rPr>
              <w:t> </w:t>
            </w:r>
            <w:bookmarkEnd w:id="1"/>
            <w:r w:rsidRPr="00F11A01">
              <w:rPr>
                <w:b w:val="0"/>
                <w:sz w:val="22"/>
                <w:szCs w:val="22"/>
              </w:rPr>
              <w:t>Mootorsõiduki juhtimisõiguse taastamine</w:t>
            </w:r>
          </w:p>
          <w:p w:rsidR="00480DE8" w:rsidRPr="00F11A01" w:rsidRDefault="00480DE8" w:rsidP="00480DE8">
            <w:pPr>
              <w:autoSpaceDE w:val="0"/>
              <w:autoSpaceDN w:val="0"/>
              <w:adjustRightInd w:val="0"/>
              <w:spacing w:after="0" w:line="240" w:lineRule="auto"/>
              <w:jc w:val="both"/>
              <w:rPr>
                <w:rFonts w:ascii="Times New Roman" w:hAnsi="Times New Roman"/>
                <w:shd w:val="clear" w:color="auto" w:fill="FFFFFF"/>
              </w:rPr>
            </w:pPr>
            <w:r w:rsidRPr="00F11A01">
              <w:rPr>
                <w:rFonts w:ascii="Times New Roman" w:hAnsi="Times New Roman"/>
                <w:shd w:val="clear" w:color="auto" w:fill="FFFFFF"/>
              </w:rPr>
              <w:t>(3) Kui isikul on mootorsõiduki juhtimisõigus peatatud terviseseisundi halvenemise tõttu liiklusmeditsiini komisjoni otsuse alusel, muutub tema tervisetõend kehtetuks ning isik saab juhtimisõiguse taastada juhul, kui liiklusmeditsiini komisjoni otsuse aluseks olev asjaolu on ära langenud. Juhtimisõiguse taastamiseks tuleb isikul läbida käesoleva seaduse §-s 101 sätestatud tervisekontroll, mille alusel talle väljastatakse uus tervisetõend.</w:t>
            </w:r>
          </w:p>
          <w:p w:rsidR="00480DE8" w:rsidRPr="00F11A01" w:rsidRDefault="00480DE8" w:rsidP="00CA2B30">
            <w:pPr>
              <w:spacing w:after="0" w:line="240" w:lineRule="auto"/>
              <w:contextualSpacing/>
              <w:jc w:val="both"/>
              <w:rPr>
                <w:rFonts w:ascii="Times New Roman" w:hAnsi="Times New Roman"/>
                <w:b/>
              </w:rPr>
            </w:pPr>
            <w:r w:rsidRPr="00F11A01">
              <w:rPr>
                <w:rFonts w:ascii="Times New Roman" w:hAnsi="Times New Roman"/>
                <w:b/>
              </w:rPr>
              <w:t>Relvaseaduse § 35-1</w:t>
            </w:r>
            <w:r w:rsidRPr="00F11A01">
              <w:rPr>
                <w:rFonts w:ascii="Times New Roman" w:hAnsi="Times New Roman"/>
              </w:rPr>
              <w:t xml:space="preserve"> reguleerib soetamisloa ja relvaloa taotleja tervisekontrolli, luba väljastatakse 5-ks aastaks</w:t>
            </w:r>
            <w:r w:rsidRPr="00F11A01">
              <w:t>.</w:t>
            </w:r>
            <w:r w:rsidR="00F11A01">
              <w:t xml:space="preserve"> Tervisetõendi varem peatumist pole määruses reguleeritud.</w:t>
            </w:r>
          </w:p>
          <w:p w:rsidR="00480DE8" w:rsidRDefault="00480DE8" w:rsidP="00CA2B30">
            <w:pPr>
              <w:spacing w:after="0" w:line="240" w:lineRule="auto"/>
              <w:contextualSpacing/>
              <w:jc w:val="both"/>
              <w:rPr>
                <w:rFonts w:ascii="Times New Roman" w:hAnsi="Times New Roman"/>
                <w:b/>
              </w:rPr>
            </w:pPr>
          </w:p>
          <w:p w:rsidR="006160C3" w:rsidRPr="00685DDF" w:rsidRDefault="00685DDF" w:rsidP="00CA2B30">
            <w:pPr>
              <w:spacing w:after="0" w:line="240" w:lineRule="auto"/>
              <w:contextualSpacing/>
              <w:jc w:val="both"/>
              <w:rPr>
                <w:rFonts w:ascii="Times New Roman" w:hAnsi="Times New Roman"/>
              </w:rPr>
            </w:pPr>
            <w:r w:rsidRPr="009C343D">
              <w:rPr>
                <w:rFonts w:ascii="Times New Roman" w:hAnsi="Times New Roman"/>
                <w:b/>
              </w:rPr>
              <w:t>Helen Lasn</w:t>
            </w:r>
            <w:r w:rsidR="009C343D">
              <w:rPr>
                <w:rFonts w:ascii="Times New Roman" w:hAnsi="Times New Roman"/>
                <w:b/>
              </w:rPr>
              <w:t xml:space="preserve"> </w:t>
            </w:r>
            <w:r w:rsidRPr="009C343D">
              <w:rPr>
                <w:rFonts w:ascii="Times New Roman" w:hAnsi="Times New Roman"/>
                <w:b/>
              </w:rPr>
              <w:t>-</w:t>
            </w:r>
            <w:r w:rsidRPr="009C343D">
              <w:rPr>
                <w:rFonts w:ascii="Times New Roman" w:hAnsi="Times New Roman"/>
              </w:rPr>
              <w:t xml:space="preserve"> </w:t>
            </w:r>
            <w:r>
              <w:rPr>
                <w:rFonts w:ascii="Times New Roman" w:hAnsi="Times New Roman"/>
              </w:rPr>
              <w:t>täiendas omalt poolt</w:t>
            </w:r>
            <w:r w:rsidR="009C343D">
              <w:rPr>
                <w:rFonts w:ascii="Times New Roman" w:hAnsi="Times New Roman"/>
              </w:rPr>
              <w:t xml:space="preserve">: </w:t>
            </w:r>
          </w:p>
          <w:p w:rsidR="006160C3" w:rsidRPr="006160C3" w:rsidRDefault="006160C3" w:rsidP="00CA2B30">
            <w:pPr>
              <w:spacing w:after="0" w:line="240" w:lineRule="auto"/>
              <w:contextualSpacing/>
              <w:jc w:val="both"/>
              <w:rPr>
                <w:rFonts w:ascii="Times New Roman" w:hAnsi="Times New Roman"/>
              </w:rPr>
            </w:pPr>
            <w:r w:rsidRPr="006160C3">
              <w:rPr>
                <w:rFonts w:ascii="Times New Roman" w:hAnsi="Times New Roman"/>
              </w:rPr>
              <w:t>Perearst</w:t>
            </w:r>
            <w:r w:rsidR="009C343D">
              <w:rPr>
                <w:rFonts w:ascii="Times New Roman" w:hAnsi="Times New Roman"/>
              </w:rPr>
              <w:t xml:space="preserve">, </w:t>
            </w:r>
            <w:r w:rsidR="009C343D">
              <w:rPr>
                <w:rFonts w:ascii="Times New Roman" w:hAnsi="Times New Roman"/>
                <w:sz w:val="24"/>
                <w:szCs w:val="24"/>
              </w:rPr>
              <w:t>töötervishoiuarst või liiklusmeditsiinikomisjon</w:t>
            </w:r>
            <w:r w:rsidRPr="006160C3">
              <w:rPr>
                <w:rFonts w:ascii="Times New Roman" w:hAnsi="Times New Roman"/>
              </w:rPr>
              <w:t xml:space="preserve"> või</w:t>
            </w:r>
            <w:r w:rsidR="009C343D">
              <w:rPr>
                <w:rFonts w:ascii="Times New Roman" w:hAnsi="Times New Roman"/>
              </w:rPr>
              <w:t>vad</w:t>
            </w:r>
            <w:r w:rsidRPr="006160C3">
              <w:rPr>
                <w:rFonts w:ascii="Times New Roman" w:hAnsi="Times New Roman"/>
              </w:rPr>
              <w:t xml:space="preserve"> anda välja mootorsõiduki jaoks vajaliku tervisetõendi ja ainult nemad saavad ka seda tühistada.</w:t>
            </w:r>
            <w:r>
              <w:rPr>
                <w:rFonts w:ascii="Times New Roman" w:hAnsi="Times New Roman"/>
              </w:rPr>
              <w:t xml:space="preserve"> Hetkel on kaalumisel arendada TIS süsteemi nõnda, et ka eriarstil oleks õigus anda oma info kiiremini kas perearstile või Maante</w:t>
            </w:r>
            <w:r w:rsidR="00055B81">
              <w:rPr>
                <w:rFonts w:ascii="Times New Roman" w:hAnsi="Times New Roman"/>
              </w:rPr>
              <w:t>e</w:t>
            </w:r>
            <w:r>
              <w:rPr>
                <w:rFonts w:ascii="Times New Roman" w:hAnsi="Times New Roman"/>
              </w:rPr>
              <w:t xml:space="preserve">ametile. </w:t>
            </w:r>
            <w:r w:rsidR="009C343D">
              <w:rPr>
                <w:rFonts w:ascii="Times New Roman" w:hAnsi="Times New Roman"/>
              </w:rPr>
              <w:t>Praegu</w:t>
            </w:r>
            <w:r>
              <w:rPr>
                <w:rFonts w:ascii="Times New Roman" w:hAnsi="Times New Roman"/>
              </w:rPr>
              <w:t xml:space="preserve"> digilugu ei toeta eriarsti</w:t>
            </w:r>
            <w:r w:rsidRPr="006160C3">
              <w:rPr>
                <w:rFonts w:ascii="Times New Roman" w:hAnsi="Times New Roman"/>
              </w:rPr>
              <w:t xml:space="preserve"> </w:t>
            </w:r>
            <w:r w:rsidR="00685DDF">
              <w:rPr>
                <w:rFonts w:ascii="Times New Roman" w:hAnsi="Times New Roman"/>
              </w:rPr>
              <w:t xml:space="preserve">poolt patsiendi kohta märgitud info </w:t>
            </w:r>
            <w:r w:rsidR="009C343D">
              <w:rPr>
                <w:rFonts w:ascii="Times New Roman" w:hAnsi="Times New Roman"/>
              </w:rPr>
              <w:t xml:space="preserve">kohest </w:t>
            </w:r>
            <w:r w:rsidR="00685DDF">
              <w:rPr>
                <w:rFonts w:ascii="Times New Roman" w:hAnsi="Times New Roman"/>
              </w:rPr>
              <w:t xml:space="preserve">märkamist </w:t>
            </w:r>
            <w:r w:rsidR="009C343D">
              <w:rPr>
                <w:rFonts w:ascii="Times New Roman" w:hAnsi="Times New Roman"/>
              </w:rPr>
              <w:t xml:space="preserve">või info jõudmist </w:t>
            </w:r>
            <w:r w:rsidR="00685DDF">
              <w:rPr>
                <w:rFonts w:ascii="Times New Roman" w:hAnsi="Times New Roman"/>
              </w:rPr>
              <w:t xml:space="preserve">perearstile. </w:t>
            </w:r>
            <w:r w:rsidRPr="006160C3">
              <w:rPr>
                <w:rFonts w:ascii="Times New Roman" w:hAnsi="Times New Roman"/>
              </w:rPr>
              <w:t>Maanteeamet näeb vaid otsust perearstilt JAH</w:t>
            </w:r>
            <w:r>
              <w:rPr>
                <w:rFonts w:ascii="Times New Roman" w:hAnsi="Times New Roman"/>
              </w:rPr>
              <w:t>/</w:t>
            </w:r>
            <w:r w:rsidRPr="006160C3">
              <w:rPr>
                <w:rFonts w:ascii="Times New Roman" w:hAnsi="Times New Roman"/>
              </w:rPr>
              <w:t>EI vormis u 1 kord kuus</w:t>
            </w:r>
            <w:r w:rsidR="00F11A01">
              <w:rPr>
                <w:rFonts w:ascii="Times New Roman" w:hAnsi="Times New Roman"/>
              </w:rPr>
              <w:t xml:space="preserve"> nende andmebaasis neid otsuseid ka uuendatakse. N</w:t>
            </w:r>
            <w:r w:rsidRPr="006160C3">
              <w:rPr>
                <w:rFonts w:ascii="Times New Roman" w:hAnsi="Times New Roman"/>
              </w:rPr>
              <w:t>emad meditsiiniliste diagnoosidega ei tegele.</w:t>
            </w:r>
          </w:p>
          <w:p w:rsidR="006160C3" w:rsidRPr="006160C3" w:rsidRDefault="006160C3" w:rsidP="00CA2B30">
            <w:pPr>
              <w:spacing w:after="0" w:line="240" w:lineRule="auto"/>
              <w:contextualSpacing/>
              <w:jc w:val="both"/>
              <w:rPr>
                <w:rFonts w:ascii="Times New Roman" w:hAnsi="Times New Roman"/>
              </w:rPr>
            </w:pPr>
            <w:r w:rsidRPr="006160C3">
              <w:rPr>
                <w:rFonts w:ascii="Times New Roman" w:hAnsi="Times New Roman"/>
              </w:rPr>
              <w:t>Rootsis on süsteem analoogne, kus arst teavitab ka patsienti juhtimisõiguse piiramisest. Kui patsient nõus pole, siis suunatakse Rootsis</w:t>
            </w:r>
            <w:r w:rsidR="00685DDF">
              <w:rPr>
                <w:rFonts w:ascii="Times New Roman" w:hAnsi="Times New Roman"/>
              </w:rPr>
              <w:t xml:space="preserve"> ta edasi uuesti autoko</w:t>
            </w:r>
          </w:p>
          <w:p w:rsidR="006160C3" w:rsidRPr="009B166C" w:rsidRDefault="006160C3" w:rsidP="00CA2B30">
            <w:pPr>
              <w:spacing w:after="0" w:line="240" w:lineRule="auto"/>
              <w:contextualSpacing/>
              <w:jc w:val="both"/>
              <w:rPr>
                <w:rFonts w:ascii="Times New Roman" w:hAnsi="Times New Roman"/>
                <w:b/>
              </w:rPr>
            </w:pPr>
          </w:p>
          <w:p w:rsidR="00AB0C34" w:rsidRPr="00AD445A" w:rsidRDefault="00AB0C34" w:rsidP="00CA2B30">
            <w:pPr>
              <w:spacing w:after="0" w:line="240" w:lineRule="auto"/>
              <w:contextualSpacing/>
              <w:jc w:val="both"/>
              <w:rPr>
                <w:rFonts w:ascii="Times New Roman" w:eastAsia="Verdana" w:hAnsi="Times New Roman"/>
                <w:b/>
                <w:bCs/>
                <w:color w:val="000000" w:themeColor="text1"/>
                <w:szCs w:val="18"/>
                <w:lang w:val="fi-FI"/>
              </w:rPr>
            </w:pPr>
            <w:r w:rsidRPr="00AD445A">
              <w:rPr>
                <w:rFonts w:ascii="Times New Roman" w:eastAsia="Verdana" w:hAnsi="Times New Roman"/>
                <w:b/>
                <w:bCs/>
                <w:color w:val="000000" w:themeColor="text1"/>
                <w:szCs w:val="18"/>
                <w:lang w:val="fi-FI"/>
              </w:rPr>
              <w:t>Töörühma arutelu</w:t>
            </w:r>
          </w:p>
          <w:p w:rsidR="00685DDF" w:rsidRDefault="00685DDF" w:rsidP="006116B2">
            <w:pPr>
              <w:jc w:val="both"/>
              <w:rPr>
                <w:rFonts w:ascii="Times New Roman" w:hAnsi="Times New Roman"/>
                <w:lang w:val="fi-FI"/>
              </w:rPr>
            </w:pPr>
            <w:r>
              <w:rPr>
                <w:rFonts w:ascii="Times New Roman" w:hAnsi="Times New Roman"/>
                <w:lang w:val="fi-FI"/>
              </w:rPr>
              <w:t xml:space="preserve">Seaduste </w:t>
            </w:r>
            <w:r w:rsidR="00480DE8">
              <w:rPr>
                <w:rFonts w:ascii="Times New Roman" w:hAnsi="Times New Roman"/>
                <w:lang w:val="fi-FI"/>
              </w:rPr>
              <w:t>järgi on inime</w:t>
            </w:r>
            <w:r>
              <w:rPr>
                <w:rFonts w:ascii="Times New Roman" w:hAnsi="Times New Roman"/>
                <w:lang w:val="fi-FI"/>
              </w:rPr>
              <w:t>sel kohust</w:t>
            </w:r>
            <w:r w:rsidR="00480DE8">
              <w:rPr>
                <w:rFonts w:ascii="Times New Roman" w:hAnsi="Times New Roman"/>
                <w:lang w:val="fi-FI"/>
              </w:rPr>
              <w:t>us</w:t>
            </w:r>
            <w:r>
              <w:rPr>
                <w:rFonts w:ascii="Times New Roman" w:hAnsi="Times New Roman"/>
                <w:lang w:val="fi-FI"/>
              </w:rPr>
              <w:t>, et nad peaksid seadusi täitma</w:t>
            </w:r>
            <w:r w:rsidR="00480DE8">
              <w:rPr>
                <w:rFonts w:ascii="Times New Roman" w:hAnsi="Times New Roman"/>
                <w:lang w:val="fi-FI"/>
              </w:rPr>
              <w:t>, sh. liiklusohutuse aspektist</w:t>
            </w:r>
            <w:r>
              <w:rPr>
                <w:rFonts w:ascii="Times New Roman" w:hAnsi="Times New Roman"/>
                <w:lang w:val="fi-FI"/>
              </w:rPr>
              <w:t xml:space="preserve">. Eriarstil on võimalus anda patsiendile kätte teatis, mis </w:t>
            </w:r>
            <w:r w:rsidR="00480DE8">
              <w:rPr>
                <w:rFonts w:ascii="Times New Roman" w:hAnsi="Times New Roman"/>
                <w:lang w:val="fi-FI"/>
              </w:rPr>
              <w:t>pats</w:t>
            </w:r>
            <w:r>
              <w:rPr>
                <w:rFonts w:ascii="Times New Roman" w:hAnsi="Times New Roman"/>
                <w:lang w:val="fi-FI"/>
              </w:rPr>
              <w:t>i</w:t>
            </w:r>
            <w:r w:rsidR="00480DE8">
              <w:rPr>
                <w:rFonts w:ascii="Times New Roman" w:hAnsi="Times New Roman"/>
                <w:lang w:val="fi-FI"/>
              </w:rPr>
              <w:t>e</w:t>
            </w:r>
            <w:r>
              <w:rPr>
                <w:rFonts w:ascii="Times New Roman" w:hAnsi="Times New Roman"/>
                <w:lang w:val="fi-FI"/>
              </w:rPr>
              <w:t xml:space="preserve">ndi </w:t>
            </w:r>
            <w:r w:rsidR="00480DE8">
              <w:rPr>
                <w:rFonts w:ascii="Times New Roman" w:hAnsi="Times New Roman"/>
                <w:lang w:val="fi-FI"/>
              </w:rPr>
              <w:t xml:space="preserve">poolt edastatakse </w:t>
            </w:r>
            <w:r>
              <w:rPr>
                <w:rFonts w:ascii="Times New Roman" w:hAnsi="Times New Roman"/>
                <w:lang w:val="fi-FI"/>
              </w:rPr>
              <w:t xml:space="preserve">perearstile </w:t>
            </w:r>
            <w:r w:rsidR="00055B81">
              <w:rPr>
                <w:rFonts w:ascii="Times New Roman" w:hAnsi="Times New Roman"/>
                <w:lang w:val="fi-FI"/>
              </w:rPr>
              <w:t xml:space="preserve">nt. </w:t>
            </w:r>
            <w:r>
              <w:rPr>
                <w:rFonts w:ascii="Times New Roman" w:hAnsi="Times New Roman"/>
                <w:lang w:val="fi-FI"/>
              </w:rPr>
              <w:t>”On ilmnenud taksitused, mis ei võimalda autoga turvaliselt liigelda”, Aga patsient ei pruugi seda paberil teatist perearstile edastadagi</w:t>
            </w:r>
            <w:r w:rsidR="00055B81">
              <w:rPr>
                <w:rFonts w:ascii="Times New Roman" w:hAnsi="Times New Roman"/>
                <w:lang w:val="fi-FI"/>
              </w:rPr>
              <w:t xml:space="preserve">. </w:t>
            </w:r>
          </w:p>
          <w:p w:rsidR="00055B81" w:rsidRDefault="00055B81" w:rsidP="006116B2">
            <w:pPr>
              <w:jc w:val="both"/>
              <w:rPr>
                <w:rFonts w:ascii="Times New Roman" w:hAnsi="Times New Roman"/>
                <w:lang w:val="fi-FI"/>
              </w:rPr>
            </w:pPr>
            <w:r>
              <w:rPr>
                <w:rFonts w:ascii="Times New Roman" w:hAnsi="Times New Roman"/>
                <w:lang w:val="fi-FI"/>
              </w:rPr>
              <w:t>Me mõistame, et on vaja jõuda lausa seadusemuudatuseni, kuid seda me ravijuhendiga reguleerida ei saa. Me ei pea kirjeldama siin seda tervisetõendi tühistamise protsessi kulgu. Küll aga on oluline sõnastada, et patsienti ja pereliikmeid peab informeerima autojuhtmisõiguse piiramise vajadusest.</w:t>
            </w:r>
          </w:p>
          <w:p w:rsidR="00B21B39" w:rsidRPr="006116B2" w:rsidRDefault="00685DDF" w:rsidP="006116B2">
            <w:pPr>
              <w:jc w:val="both"/>
              <w:rPr>
                <w:rFonts w:ascii="Times New Roman" w:eastAsia="Verdana" w:hAnsi="Times New Roman"/>
                <w:sz w:val="18"/>
                <w:szCs w:val="18"/>
              </w:rPr>
            </w:pPr>
            <w:r>
              <w:rPr>
                <w:rFonts w:ascii="Times New Roman" w:hAnsi="Times New Roman"/>
                <w:lang w:val="fi-FI"/>
              </w:rPr>
              <w:lastRenderedPageBreak/>
              <w:t>Eelmisel koosoleku koostatud ja sõnastatud soovitused:</w:t>
            </w:r>
            <w:r w:rsidR="00B21B39" w:rsidRPr="005A3718">
              <w:rPr>
                <w:rFonts w:ascii="Times New Roman" w:hAnsi="Times New Roman"/>
                <w:lang w:val="fi-FI"/>
              </w:rPr>
              <w:t xml:space="preserve"> </w:t>
            </w:r>
          </w:p>
          <w:p w:rsidR="002C2570" w:rsidRPr="001220A8" w:rsidRDefault="002C2570" w:rsidP="002C2570">
            <w:pPr>
              <w:pStyle w:val="ListParagraph"/>
              <w:numPr>
                <w:ilvl w:val="0"/>
                <w:numId w:val="24"/>
              </w:numPr>
              <w:contextualSpacing/>
              <w:jc w:val="both"/>
              <w:rPr>
                <w:rFonts w:ascii="Arial Narrow" w:hAnsi="Arial Narrow"/>
              </w:rPr>
            </w:pPr>
            <w:r w:rsidRPr="001220A8">
              <w:rPr>
                <w:rFonts w:ascii="Arial Narrow" w:hAnsi="Arial Narrow"/>
              </w:rPr>
              <w:t xml:space="preserve">Kerge kognitiivse defitsiidi korral, et hinnata potentsiaalset patsiendi ohutust liikluses ning ohutut relva käsitlemist, </w:t>
            </w:r>
            <w:r w:rsidR="00814CA3" w:rsidRPr="001220A8">
              <w:rPr>
                <w:rFonts w:ascii="Arial Narrow" w:hAnsi="Arial Narrow"/>
              </w:rPr>
              <w:t>tuleb</w:t>
            </w:r>
            <w:r w:rsidRPr="001220A8">
              <w:rPr>
                <w:rFonts w:ascii="Arial Narrow" w:hAnsi="Arial Narrow"/>
              </w:rPr>
              <w:t xml:space="preserve"> rakendada neuropsühholoogilisi teste 6-12 kuu intervalliga</w:t>
            </w:r>
            <w:r w:rsidR="00814CA3" w:rsidRPr="001220A8">
              <w:rPr>
                <w:rFonts w:ascii="Arial Narrow" w:hAnsi="Arial Narrow"/>
              </w:rPr>
              <w:t xml:space="preserve"> vastava klinitsisti (geriaater, neuroloog jne) poolt</w:t>
            </w:r>
            <w:r w:rsidRPr="001220A8">
              <w:rPr>
                <w:rFonts w:ascii="Arial Narrow" w:hAnsi="Arial Narrow"/>
              </w:rPr>
              <w:t xml:space="preserve">; </w:t>
            </w:r>
          </w:p>
          <w:p w:rsidR="002C2570" w:rsidRPr="001220A8" w:rsidRDefault="002C2570" w:rsidP="002C2570">
            <w:pPr>
              <w:pStyle w:val="ListParagraph"/>
              <w:numPr>
                <w:ilvl w:val="0"/>
                <w:numId w:val="24"/>
              </w:numPr>
              <w:contextualSpacing/>
              <w:jc w:val="both"/>
              <w:rPr>
                <w:rFonts w:ascii="Arial Narrow" w:hAnsi="Arial Narrow"/>
              </w:rPr>
            </w:pPr>
            <w:r w:rsidRPr="001220A8">
              <w:rPr>
                <w:rFonts w:ascii="Arial Narrow" w:hAnsi="Arial Narrow"/>
              </w:rPr>
              <w:t>Alzheimeri tõvega patsiendi puhul auto juhtimisõiguse ja relva kasutamisõigust piirava otsuse tegemise kaalumisel raviarsti poolt tuleb informeerida patsienti ja tema lähedasi.</w:t>
            </w:r>
          </w:p>
          <w:p w:rsidR="002C2570" w:rsidRPr="001220A8" w:rsidRDefault="002C2570" w:rsidP="002C2570">
            <w:pPr>
              <w:pStyle w:val="ListParagraph"/>
              <w:numPr>
                <w:ilvl w:val="0"/>
                <w:numId w:val="24"/>
              </w:numPr>
              <w:contextualSpacing/>
              <w:jc w:val="both"/>
            </w:pPr>
            <w:r w:rsidRPr="001220A8">
              <w:rPr>
                <w:rFonts w:ascii="Arial Narrow" w:hAnsi="Arial Narrow"/>
              </w:rPr>
              <w:t>Diagnoosi pannud raviarst informeerib patsienti ja tema lähedasi kavatsusest algatada auto juhtimisõiguse peatamine läbi vastava teavitussüsteemi Maanteeametile (ning perearstile).</w:t>
            </w:r>
          </w:p>
          <w:p w:rsidR="00685DDF" w:rsidRDefault="00055B81" w:rsidP="00966149">
            <w:pPr>
              <w:jc w:val="both"/>
              <w:rPr>
                <w:rFonts w:ascii="Times New Roman" w:hAnsi="Times New Roman"/>
                <w:b/>
                <w:lang w:val="fi-FI"/>
              </w:rPr>
            </w:pPr>
            <w:r>
              <w:rPr>
                <w:rFonts w:ascii="Times New Roman" w:hAnsi="Times New Roman"/>
                <w:b/>
                <w:lang w:val="fi-FI"/>
              </w:rPr>
              <w:t>KL.küs 16 uued sõnasatud soovitused (kvoorumi tõttu kinnitamata)</w:t>
            </w:r>
          </w:p>
          <w:p w:rsidR="00055B81" w:rsidRPr="00795EB9" w:rsidRDefault="00795EB9" w:rsidP="00795EB9">
            <w:pPr>
              <w:ind w:left="360"/>
              <w:contextualSpacing/>
              <w:jc w:val="both"/>
              <w:rPr>
                <w:rFonts w:ascii="Arial Narrow" w:hAnsi="Arial Narrow"/>
                <w:color w:val="0070C0"/>
              </w:rPr>
            </w:pPr>
            <w:r>
              <w:rPr>
                <w:rFonts w:ascii="Arial Narrow" w:hAnsi="Arial Narrow"/>
                <w:color w:val="0070C0"/>
              </w:rPr>
              <w:t xml:space="preserve">16-1 </w:t>
            </w:r>
            <w:r w:rsidR="00932DAA">
              <w:rPr>
                <w:rFonts w:ascii="Arial Narrow" w:hAnsi="Arial Narrow"/>
                <w:color w:val="0070C0"/>
              </w:rPr>
              <w:t xml:space="preserve"> </w:t>
            </w:r>
            <w:r w:rsidR="00055B81" w:rsidRPr="00795EB9">
              <w:rPr>
                <w:rFonts w:ascii="Arial Narrow" w:hAnsi="Arial Narrow"/>
                <w:color w:val="0070C0"/>
              </w:rPr>
              <w:t>Kerge dementsussündroomiga Alzheimeri tõvega patsiendi puhul ohutuse hindamiseks liikluses ning relva käsitlemis</w:t>
            </w:r>
            <w:r w:rsidR="007B41DC" w:rsidRPr="00795EB9">
              <w:rPr>
                <w:rFonts w:ascii="Arial Narrow" w:hAnsi="Arial Narrow"/>
                <w:color w:val="0070C0"/>
              </w:rPr>
              <w:t>el</w:t>
            </w:r>
            <w:r w:rsidR="00055B81" w:rsidRPr="00795EB9">
              <w:rPr>
                <w:rFonts w:ascii="Arial Narrow" w:hAnsi="Arial Narrow"/>
                <w:color w:val="0070C0"/>
              </w:rPr>
              <w:t xml:space="preserve"> tuleb rakendada neuropsühholoogilisi teste 6</w:t>
            </w:r>
            <w:r w:rsidR="007B41DC" w:rsidRPr="00795EB9">
              <w:rPr>
                <w:rFonts w:ascii="Arial Narrow" w:hAnsi="Arial Narrow"/>
                <w:color w:val="0070C0"/>
              </w:rPr>
              <w:t xml:space="preserve"> </w:t>
            </w:r>
            <w:r w:rsidR="00055B81" w:rsidRPr="00795EB9">
              <w:rPr>
                <w:rFonts w:ascii="Arial Narrow" w:hAnsi="Arial Narrow"/>
                <w:color w:val="0070C0"/>
              </w:rPr>
              <w:t xml:space="preserve">kuni 12 kuu intervalliga vastava klinitsisti (geriaater, neuroloog, psühhiaater jne) poolt; - </w:t>
            </w:r>
            <w:r w:rsidR="00055B81" w:rsidRPr="00795EB9">
              <w:rPr>
                <w:rFonts w:ascii="Arial Narrow" w:hAnsi="Arial Narrow"/>
                <w:b/>
              </w:rPr>
              <w:t xml:space="preserve">hea tava </w:t>
            </w:r>
            <w:r w:rsidR="00FF5527" w:rsidRPr="00795EB9">
              <w:rPr>
                <w:rFonts w:ascii="Arial Narrow" w:hAnsi="Arial Narrow"/>
                <w:b/>
              </w:rPr>
              <w:t xml:space="preserve">soovitus </w:t>
            </w:r>
            <w:r w:rsidR="001220A8" w:rsidRPr="00795EB9">
              <w:rPr>
                <w:rFonts w:ascii="Arial Narrow" w:hAnsi="Arial Narrow"/>
                <w:color w:val="0070C0"/>
              </w:rPr>
              <w:t>(KINNITAMATA)</w:t>
            </w:r>
          </w:p>
          <w:p w:rsidR="00055B81" w:rsidRPr="00795EB9" w:rsidRDefault="00795EB9" w:rsidP="00795EB9">
            <w:pPr>
              <w:ind w:left="360"/>
              <w:contextualSpacing/>
              <w:jc w:val="both"/>
              <w:rPr>
                <w:rFonts w:ascii="Arial Narrow" w:hAnsi="Arial Narrow"/>
                <w:color w:val="0070C0"/>
              </w:rPr>
            </w:pPr>
            <w:r>
              <w:rPr>
                <w:rFonts w:ascii="Arial Narrow" w:hAnsi="Arial Narrow"/>
                <w:color w:val="0070C0"/>
              </w:rPr>
              <w:t xml:space="preserve">16-2 </w:t>
            </w:r>
            <w:r w:rsidR="00932DAA">
              <w:rPr>
                <w:rFonts w:ascii="Arial Narrow" w:hAnsi="Arial Narrow"/>
                <w:color w:val="0070C0"/>
              </w:rPr>
              <w:t xml:space="preserve"> </w:t>
            </w:r>
            <w:r w:rsidR="00055B81" w:rsidRPr="00795EB9">
              <w:rPr>
                <w:rFonts w:ascii="Arial Narrow" w:hAnsi="Arial Narrow"/>
                <w:color w:val="0070C0"/>
              </w:rPr>
              <w:t>Mõõduka ja raske dementsussündroomiga Alzheimeri tõvega patsiendi puhul mootorsõiduki juhtimisõiguse ja relva kasutamisõigus</w:t>
            </w:r>
            <w:r w:rsidR="007B41DC" w:rsidRPr="00795EB9">
              <w:rPr>
                <w:rFonts w:ascii="Arial Narrow" w:hAnsi="Arial Narrow"/>
                <w:color w:val="0070C0"/>
              </w:rPr>
              <w:t>e</w:t>
            </w:r>
            <w:r w:rsidR="00055B81" w:rsidRPr="00795EB9">
              <w:rPr>
                <w:rFonts w:ascii="Arial Narrow" w:hAnsi="Arial Narrow"/>
                <w:color w:val="0070C0"/>
              </w:rPr>
              <w:t xml:space="preserve"> peatami</w:t>
            </w:r>
            <w:r w:rsidR="007B41DC" w:rsidRPr="00795EB9">
              <w:rPr>
                <w:rFonts w:ascii="Arial Narrow" w:hAnsi="Arial Narrow"/>
                <w:color w:val="0070C0"/>
              </w:rPr>
              <w:t xml:space="preserve">seks </w:t>
            </w:r>
            <w:r w:rsidR="001220A8" w:rsidRPr="00795EB9">
              <w:rPr>
                <w:rFonts w:ascii="Arial Narrow" w:hAnsi="Arial Narrow"/>
                <w:color w:val="0070C0"/>
              </w:rPr>
              <w:t>algatus</w:t>
            </w:r>
            <w:r w:rsidR="00055B81" w:rsidRPr="00795EB9">
              <w:rPr>
                <w:rFonts w:ascii="Arial Narrow" w:hAnsi="Arial Narrow"/>
                <w:color w:val="0070C0"/>
              </w:rPr>
              <w:t xml:space="preserve">otsuse tegemisel raviarsti poolt tuleb informeerida patsienti ja tema lähedasi, - </w:t>
            </w:r>
            <w:r w:rsidR="00055B81" w:rsidRPr="00795EB9">
              <w:rPr>
                <w:rFonts w:ascii="Arial Narrow" w:hAnsi="Arial Narrow"/>
                <w:b/>
              </w:rPr>
              <w:t>hea tava s</w:t>
            </w:r>
            <w:r w:rsidR="00FF5527" w:rsidRPr="00795EB9">
              <w:rPr>
                <w:rFonts w:ascii="Arial Narrow" w:hAnsi="Arial Narrow"/>
                <w:b/>
              </w:rPr>
              <w:t>oovitu</w:t>
            </w:r>
            <w:r w:rsidR="00055B81" w:rsidRPr="00795EB9">
              <w:rPr>
                <w:rFonts w:ascii="Arial Narrow" w:hAnsi="Arial Narrow"/>
                <w:b/>
              </w:rPr>
              <w:t>s</w:t>
            </w:r>
            <w:r w:rsidR="001220A8" w:rsidRPr="00795EB9">
              <w:rPr>
                <w:rFonts w:ascii="Arial Narrow" w:hAnsi="Arial Narrow"/>
                <w:b/>
              </w:rPr>
              <w:t xml:space="preserve"> </w:t>
            </w:r>
            <w:r w:rsidR="001220A8" w:rsidRPr="00795EB9">
              <w:rPr>
                <w:rFonts w:ascii="Arial Narrow" w:hAnsi="Arial Narrow"/>
                <w:color w:val="0070C0"/>
              </w:rPr>
              <w:t>(KINNITAMATA)</w:t>
            </w:r>
          </w:p>
          <w:p w:rsidR="001220A8" w:rsidRPr="001220A8" w:rsidRDefault="001220A8" w:rsidP="00966149">
            <w:pPr>
              <w:jc w:val="both"/>
              <w:rPr>
                <w:rFonts w:ascii="Times New Roman" w:hAnsi="Times New Roman"/>
                <w:lang w:val="fi-FI"/>
              </w:rPr>
            </w:pPr>
            <w:r w:rsidRPr="001220A8">
              <w:rPr>
                <w:rFonts w:ascii="Times New Roman" w:hAnsi="Times New Roman"/>
                <w:lang w:val="fi-FI"/>
              </w:rPr>
              <w:t>Järgmisel koosolekul veel ülevaadata allolev soovitus, samuti uurida täiendavalt kehtivaid reegleid uuele liikluseksamile suunamisel või märkida soovituste selgituste osas ravijuhendis allolev mõtte</w:t>
            </w:r>
            <w:r>
              <w:rPr>
                <w:rFonts w:ascii="Times New Roman" w:hAnsi="Times New Roman"/>
                <w:lang w:val="fi-FI"/>
              </w:rPr>
              <w:t>käik (analoog R</w:t>
            </w:r>
            <w:r w:rsidRPr="001220A8">
              <w:rPr>
                <w:rFonts w:ascii="Times New Roman" w:hAnsi="Times New Roman"/>
                <w:lang w:val="fi-FI"/>
              </w:rPr>
              <w:t>ootsiga)...</w:t>
            </w:r>
          </w:p>
          <w:p w:rsidR="001220A8" w:rsidRPr="00795EB9" w:rsidRDefault="00932DAA" w:rsidP="00795EB9">
            <w:pPr>
              <w:pStyle w:val="ListParagraph"/>
              <w:numPr>
                <w:ilvl w:val="1"/>
                <w:numId w:val="45"/>
              </w:numPr>
              <w:contextualSpacing/>
              <w:jc w:val="both"/>
              <w:rPr>
                <w:rFonts w:ascii="Arial Narrow" w:hAnsi="Arial Narrow"/>
                <w:color w:val="0070C0"/>
              </w:rPr>
            </w:pPr>
            <w:r>
              <w:rPr>
                <w:rFonts w:ascii="Arial Narrow" w:hAnsi="Arial Narrow"/>
                <w:color w:val="0070C0"/>
              </w:rPr>
              <w:t xml:space="preserve"> </w:t>
            </w:r>
            <w:bookmarkStart w:id="2" w:name="_GoBack"/>
            <w:bookmarkEnd w:id="2"/>
            <w:r w:rsidR="001220A8" w:rsidRPr="00795EB9">
              <w:rPr>
                <w:rFonts w:ascii="Arial Narrow" w:hAnsi="Arial Narrow"/>
                <w:color w:val="0070C0"/>
              </w:rPr>
              <w:t xml:space="preserve">Dementsussündroomiga ATõve haigetel, kes pole nõus mootorsõiduki juhtimisõigusest loobuma, </w:t>
            </w:r>
            <w:r w:rsidR="00DF0B74" w:rsidRPr="00795EB9">
              <w:rPr>
                <w:rFonts w:ascii="Arial Narrow" w:hAnsi="Arial Narrow"/>
                <w:color w:val="0070C0"/>
              </w:rPr>
              <w:t xml:space="preserve">soovitada </w:t>
            </w:r>
            <w:r w:rsidR="001220A8" w:rsidRPr="00795EB9">
              <w:rPr>
                <w:rFonts w:ascii="Arial Narrow" w:hAnsi="Arial Narrow"/>
                <w:color w:val="0070C0"/>
              </w:rPr>
              <w:t>suuna</w:t>
            </w:r>
            <w:r w:rsidR="00DF0B74" w:rsidRPr="00795EB9">
              <w:rPr>
                <w:rFonts w:ascii="Arial Narrow" w:hAnsi="Arial Narrow"/>
                <w:color w:val="0070C0"/>
              </w:rPr>
              <w:t>mist</w:t>
            </w:r>
            <w:r w:rsidR="001220A8" w:rsidRPr="00795EB9">
              <w:rPr>
                <w:rFonts w:ascii="Arial Narrow" w:hAnsi="Arial Narrow"/>
                <w:color w:val="0070C0"/>
              </w:rPr>
              <w:t xml:space="preserve"> spetsialisti (raviarst, perearst) otsuse alusel uuesti liikluseksamit (teooria osa?) sooritama – </w:t>
            </w:r>
            <w:r w:rsidR="001220A8" w:rsidRPr="00795EB9">
              <w:rPr>
                <w:rFonts w:ascii="Arial Narrow" w:hAnsi="Arial Narrow"/>
              </w:rPr>
              <w:t xml:space="preserve">hea tava soovitus </w:t>
            </w:r>
            <w:r w:rsidR="001220A8" w:rsidRPr="00795EB9">
              <w:rPr>
                <w:rFonts w:ascii="Arial Narrow" w:hAnsi="Arial Narrow"/>
                <w:color w:val="0070C0"/>
              </w:rPr>
              <w:t>(KINNITAMATA)</w:t>
            </w:r>
          </w:p>
          <w:p w:rsidR="00814CA3" w:rsidRDefault="006116B2" w:rsidP="00966149">
            <w:pPr>
              <w:jc w:val="both"/>
              <w:rPr>
                <w:rFonts w:ascii="Times New Roman" w:hAnsi="Times New Roman"/>
                <w:lang w:val="fi-FI"/>
              </w:rPr>
            </w:pPr>
            <w:r w:rsidRPr="001B5CC7">
              <w:rPr>
                <w:rFonts w:ascii="Times New Roman" w:hAnsi="Times New Roman"/>
                <w:b/>
                <w:lang w:val="fi-FI"/>
              </w:rPr>
              <w:t>Lisaks</w:t>
            </w:r>
            <w:r w:rsidRPr="00814CA3">
              <w:rPr>
                <w:rFonts w:ascii="Times New Roman" w:hAnsi="Times New Roman"/>
                <w:lang w:val="fi-FI"/>
              </w:rPr>
              <w:t>:</w:t>
            </w:r>
          </w:p>
          <w:p w:rsidR="00A15DCB" w:rsidRPr="003B3922" w:rsidRDefault="001220A8" w:rsidP="001220A8">
            <w:pPr>
              <w:pStyle w:val="ListParagraph"/>
              <w:numPr>
                <w:ilvl w:val="0"/>
                <w:numId w:val="29"/>
              </w:numPr>
              <w:jc w:val="both"/>
              <w:rPr>
                <w:rFonts w:ascii="Times New Roman" w:hAnsi="Times New Roman"/>
                <w:lang w:val="fi-FI"/>
              </w:rPr>
            </w:pPr>
            <w:r w:rsidRPr="003B3922">
              <w:rPr>
                <w:rFonts w:ascii="Times New Roman" w:hAnsi="Times New Roman"/>
                <w:lang w:val="fi-FI"/>
              </w:rPr>
              <w:t>Uurida täiendavalt kehtivaid normatiive, mil moel toimub praegu uuesti liikluseksamile suunamine (A.Varep). Dementsussündroomiga patsient ei teeks just teooriat ära...</w:t>
            </w:r>
          </w:p>
          <w:p w:rsidR="001220A8" w:rsidRPr="003B3922" w:rsidRDefault="001220A8" w:rsidP="001220A8">
            <w:pPr>
              <w:pStyle w:val="ListParagraph"/>
              <w:numPr>
                <w:ilvl w:val="0"/>
                <w:numId w:val="26"/>
              </w:numPr>
              <w:jc w:val="both"/>
              <w:rPr>
                <w:rFonts w:ascii="Times New Roman" w:hAnsi="Times New Roman"/>
              </w:rPr>
            </w:pPr>
            <w:r w:rsidRPr="003B3922">
              <w:rPr>
                <w:rFonts w:ascii="Times New Roman" w:hAnsi="Times New Roman"/>
              </w:rPr>
              <w:t>Ravijuhendi kokku kirjutamisel märkida soovituse selgitusse, et me soovitame eriarstil/perearstil  „</w:t>
            </w:r>
            <w:r w:rsidRPr="003B3922">
              <w:rPr>
                <w:rFonts w:ascii="Arial Narrow" w:hAnsi="Arial Narrow"/>
              </w:rPr>
              <w:t xml:space="preserve">Mootorsõiduki juhtimisõigust ja relvaloa kasutamist puudutavad vestlused patsiendi ja lähedastega peavad olema </w:t>
            </w:r>
            <w:r w:rsidR="00003E1D" w:rsidRPr="003B3922">
              <w:rPr>
                <w:rFonts w:ascii="Arial Narrow" w:hAnsi="Arial Narrow"/>
              </w:rPr>
              <w:t xml:space="preserve">kirjalikult </w:t>
            </w:r>
            <w:r w:rsidRPr="003B3922">
              <w:rPr>
                <w:rFonts w:ascii="Arial Narrow" w:hAnsi="Arial Narrow"/>
              </w:rPr>
              <w:t xml:space="preserve">dokumenteeritud ja sisaldama </w:t>
            </w:r>
            <w:r w:rsidR="00003E1D" w:rsidRPr="003B3922">
              <w:rPr>
                <w:rFonts w:ascii="Arial Narrow" w:hAnsi="Arial Narrow"/>
              </w:rPr>
              <w:t>patsiendi seniste</w:t>
            </w:r>
            <w:r w:rsidRPr="003B3922">
              <w:rPr>
                <w:rFonts w:ascii="Arial Narrow" w:hAnsi="Arial Narrow"/>
              </w:rPr>
              <w:t xml:space="preserve"> sõidumustrite uurimist, transpordi vajadust ja potentsiaalseid alternatiive“</w:t>
            </w:r>
          </w:p>
          <w:p w:rsidR="00814CA3" w:rsidRPr="003B3922" w:rsidRDefault="001220A8" w:rsidP="00003E1D">
            <w:pPr>
              <w:pStyle w:val="ListParagraph"/>
              <w:numPr>
                <w:ilvl w:val="0"/>
                <w:numId w:val="26"/>
              </w:numPr>
              <w:jc w:val="both"/>
              <w:rPr>
                <w:rFonts w:ascii="Times New Roman" w:hAnsi="Times New Roman"/>
              </w:rPr>
            </w:pPr>
            <w:r w:rsidRPr="003B3922">
              <w:rPr>
                <w:rFonts w:ascii="Times New Roman" w:hAnsi="Times New Roman"/>
              </w:rPr>
              <w:t xml:space="preserve">(05.04. koosolekust jäi lisakohustusena) </w:t>
            </w:r>
            <w:r w:rsidR="00814CA3" w:rsidRPr="003B3922">
              <w:rPr>
                <w:rFonts w:ascii="Times New Roman" w:hAnsi="Times New Roman"/>
              </w:rPr>
              <w:t>Koostatava ravijuhendi rakenduskava osana koosta</w:t>
            </w:r>
            <w:r w:rsidR="00894B02" w:rsidRPr="003B3922">
              <w:rPr>
                <w:rFonts w:ascii="Times New Roman" w:hAnsi="Times New Roman"/>
              </w:rPr>
              <w:t>takse</w:t>
            </w:r>
            <w:r w:rsidR="00814CA3" w:rsidRPr="003B3922">
              <w:rPr>
                <w:rFonts w:ascii="Times New Roman" w:hAnsi="Times New Roman"/>
              </w:rPr>
              <w:t xml:space="preserve"> </w:t>
            </w:r>
            <w:r w:rsidR="00894B02" w:rsidRPr="003B3922">
              <w:rPr>
                <w:rFonts w:ascii="Times New Roman" w:hAnsi="Times New Roman"/>
              </w:rPr>
              <w:t xml:space="preserve">patsiendijuhend ning lühem </w:t>
            </w:r>
            <w:r w:rsidR="00814CA3" w:rsidRPr="003B3922">
              <w:rPr>
                <w:rFonts w:ascii="Times New Roman" w:hAnsi="Times New Roman"/>
              </w:rPr>
              <w:t>infoleht dementsuse sümptomitest ja haiguse progressist</w:t>
            </w:r>
            <w:r w:rsidR="00894B02" w:rsidRPr="003B3922">
              <w:rPr>
                <w:rFonts w:ascii="Times New Roman" w:hAnsi="Times New Roman"/>
              </w:rPr>
              <w:t xml:space="preserve"> </w:t>
            </w:r>
            <w:r w:rsidR="00814CA3" w:rsidRPr="003B3922">
              <w:rPr>
                <w:rFonts w:ascii="Times New Roman" w:hAnsi="Times New Roman"/>
              </w:rPr>
              <w:t xml:space="preserve"> ning sellega kaasnevatest ohtudest</w:t>
            </w:r>
            <w:r w:rsidR="00894B02" w:rsidRPr="003B3922">
              <w:rPr>
                <w:rFonts w:ascii="Times New Roman" w:hAnsi="Times New Roman"/>
              </w:rPr>
              <w:t xml:space="preserve"> (s.h. autojuhtimine), et oleks kaetud patsiendi ja tema lähedaste nõustamine</w:t>
            </w:r>
          </w:p>
          <w:p w:rsidR="00E33984" w:rsidRPr="00814CA3" w:rsidRDefault="00E33984" w:rsidP="001220A8">
            <w:pPr>
              <w:pStyle w:val="ListParagraph"/>
              <w:jc w:val="both"/>
              <w:rPr>
                <w:rFonts w:ascii="Times New Roman" w:hAnsi="Times New Roman"/>
                <w:lang w:val="fi-FI"/>
              </w:rPr>
            </w:pPr>
          </w:p>
          <w:p w:rsidR="004E3FB8" w:rsidRDefault="00F11A01" w:rsidP="004E3FB8">
            <w:pPr>
              <w:spacing w:after="0" w:line="240" w:lineRule="auto"/>
              <w:jc w:val="both"/>
              <w:rPr>
                <w:rFonts w:ascii="Times New Roman" w:hAnsi="Times New Roman"/>
                <w:sz w:val="20"/>
                <w:lang w:val="fi-FI"/>
              </w:rPr>
            </w:pPr>
            <w:r w:rsidRPr="00C90F6A">
              <w:rPr>
                <w:rFonts w:ascii="Times New Roman" w:hAnsi="Times New Roman"/>
                <w:b/>
                <w:lang w:val="fi-FI"/>
              </w:rPr>
              <w:t xml:space="preserve">4 </w:t>
            </w:r>
            <w:r w:rsidR="004E3FB8">
              <w:rPr>
                <w:rFonts w:ascii="Times New Roman" w:eastAsia="Times New Roman" w:hAnsi="Times New Roman"/>
                <w:b/>
                <w:szCs w:val="24"/>
                <w:lang w:eastAsia="et-EE"/>
              </w:rPr>
              <w:t>Kliinilis</w:t>
            </w:r>
            <w:r w:rsidR="004E3FB8" w:rsidRPr="004E3FB8">
              <w:rPr>
                <w:rFonts w:ascii="Times New Roman" w:eastAsia="Times New Roman" w:hAnsi="Times New Roman"/>
                <w:b/>
                <w:szCs w:val="24"/>
                <w:lang w:eastAsia="et-EE"/>
              </w:rPr>
              <w:t>e küsim</w:t>
            </w:r>
            <w:r w:rsidR="004E3FB8">
              <w:rPr>
                <w:rFonts w:ascii="Times New Roman" w:eastAsia="Times New Roman" w:hAnsi="Times New Roman"/>
                <w:b/>
                <w:szCs w:val="24"/>
                <w:lang w:eastAsia="et-EE"/>
              </w:rPr>
              <w:t>us</w:t>
            </w:r>
            <w:r w:rsidR="004E3FB8" w:rsidRPr="004E3FB8">
              <w:rPr>
                <w:rFonts w:ascii="Times New Roman" w:eastAsia="Times New Roman" w:hAnsi="Times New Roman"/>
                <w:b/>
                <w:szCs w:val="24"/>
                <w:lang w:eastAsia="et-EE"/>
              </w:rPr>
              <w:t>e</w:t>
            </w:r>
            <w:r w:rsidR="004E3FB8">
              <w:rPr>
                <w:rFonts w:ascii="Times New Roman" w:eastAsia="Times New Roman" w:hAnsi="Times New Roman"/>
                <w:b/>
                <w:szCs w:val="24"/>
                <w:lang w:eastAsia="et-EE"/>
              </w:rPr>
              <w:t xml:space="preserve"> nr 3</w:t>
            </w:r>
            <w:r w:rsidR="004E3FB8" w:rsidRPr="004E3FB8">
              <w:rPr>
                <w:rFonts w:ascii="Times New Roman" w:eastAsia="Times New Roman" w:hAnsi="Times New Roman"/>
                <w:b/>
                <w:szCs w:val="24"/>
                <w:lang w:eastAsia="et-EE"/>
              </w:rPr>
              <w:t xml:space="preserve"> tõendusmaterjali kokkuvõtte arutelu ja soovituste sõnastamine</w:t>
            </w:r>
            <w:r w:rsidR="004E3FB8" w:rsidRPr="004E3FB8">
              <w:rPr>
                <w:rFonts w:ascii="Times New Roman" w:hAnsi="Times New Roman"/>
                <w:sz w:val="20"/>
                <w:lang w:val="fi-FI"/>
              </w:rPr>
              <w:t xml:space="preserve"> </w:t>
            </w:r>
          </w:p>
          <w:p w:rsidR="00003E1D" w:rsidRPr="003B3922" w:rsidRDefault="004E3FB8" w:rsidP="00384547">
            <w:pPr>
              <w:jc w:val="both"/>
              <w:rPr>
                <w:rFonts w:ascii="Arial Narrow" w:hAnsi="Arial Narrow"/>
                <w:i/>
                <w:color w:val="548DD4" w:themeColor="text2" w:themeTint="99"/>
                <w:sz w:val="24"/>
                <w:lang w:val="fi-FI"/>
              </w:rPr>
            </w:pPr>
            <w:r w:rsidRPr="003B3922">
              <w:rPr>
                <w:rFonts w:ascii="Arial Narrow" w:hAnsi="Arial Narrow"/>
                <w:i/>
                <w:color w:val="548DD4" w:themeColor="text2" w:themeTint="99"/>
                <w:szCs w:val="20"/>
              </w:rPr>
              <w:t>Kas kõikidele dementsussündroomi kahtlusega isikutele on vajalik teha kõik diferentsiaaldiagnostilised laboratoorsed analüüsid vs. mitte? biokeemia, B12, kilpnäärme analüüsid, borrelioos, HIV, süüfilis</w:t>
            </w:r>
          </w:p>
          <w:p w:rsidR="00862457" w:rsidRPr="00862457" w:rsidRDefault="00862457" w:rsidP="00862457">
            <w:pPr>
              <w:shd w:val="clear" w:color="auto" w:fill="FFFFFF"/>
              <w:spacing w:after="120"/>
              <w:ind w:right="240"/>
              <w:rPr>
                <w:rFonts w:ascii="Times New Roman" w:hAnsi="Times New Roman"/>
                <w:b/>
                <w:szCs w:val="20"/>
                <w:lang w:val="fi-FI"/>
              </w:rPr>
            </w:pPr>
            <w:r w:rsidRPr="00862457">
              <w:rPr>
                <w:rFonts w:ascii="Times New Roman" w:hAnsi="Times New Roman"/>
                <w:b/>
                <w:szCs w:val="20"/>
                <w:lang w:val="fi-FI"/>
              </w:rPr>
              <w:t xml:space="preserve">Kokkuvõte ravijuhendites leiduvast: </w:t>
            </w:r>
          </w:p>
          <w:p w:rsidR="004E3FB8" w:rsidRDefault="00862457" w:rsidP="00862457">
            <w:pPr>
              <w:jc w:val="both"/>
              <w:rPr>
                <w:rFonts w:ascii="Times New Roman" w:hAnsi="Times New Roman"/>
                <w:szCs w:val="20"/>
                <w:lang w:val="fi-FI"/>
              </w:rPr>
            </w:pPr>
            <w:r w:rsidRPr="00862457">
              <w:rPr>
                <w:rFonts w:ascii="Times New Roman" w:hAnsi="Times New Roman"/>
                <w:szCs w:val="20"/>
                <w:lang w:val="fi-FI"/>
              </w:rPr>
              <w:t>Soovitused on konsesuse, ekspertsoovituste ning hea kliinilise tava tasemel. Iga dementsuse juhtumi korral soovitatakse teha vereanalüüsid, mille eesmärgiks on:</w:t>
            </w:r>
            <w:r w:rsidRPr="00862457">
              <w:rPr>
                <w:rFonts w:ascii="Times New Roman" w:hAnsi="Times New Roman"/>
                <w:szCs w:val="20"/>
                <w:lang w:val="fi-FI"/>
              </w:rPr>
              <w:br/>
              <w:t>1. kaasuvate haigusseisundite tuvastamine, mis halvendavad kognitiivset funktsiooni (nt elundi puudulikkus, infektsioon) 2. potentsiaalselt ravitava kognitiivse häire põhjuste tuvastamine</w:t>
            </w:r>
            <w:r w:rsidRPr="00862457">
              <w:rPr>
                <w:rFonts w:ascii="Times New Roman" w:hAnsi="Times New Roman"/>
                <w:szCs w:val="20"/>
                <w:lang w:val="fi-FI"/>
              </w:rPr>
              <w:br/>
              <w:t xml:space="preserve">Vereanalüüse soovitatakse teha mitte ainult dementsuse diagnoosimisel, vaid ka juhtudel, kui dementsel inimesel tekib järsk kognitiivse funktsiooni halvenemine või käitumis- ning psüühikahäire. </w:t>
            </w:r>
            <w:r w:rsidRPr="00862457">
              <w:rPr>
                <w:rFonts w:ascii="Times New Roman" w:hAnsi="Times New Roman"/>
                <w:szCs w:val="20"/>
                <w:lang w:val="fi-FI"/>
              </w:rPr>
              <w:br/>
              <w:t xml:space="preserve">Ravijuhendites tuuakse välja järgnevad analüüsid: täisvere analüüs, ESR, folaat, kaltsium, glükoos, </w:t>
            </w:r>
            <w:r w:rsidRPr="00862457">
              <w:rPr>
                <w:rFonts w:ascii="Times New Roman" w:hAnsi="Times New Roman"/>
                <w:szCs w:val="20"/>
                <w:lang w:val="fi-FI"/>
              </w:rPr>
              <w:lastRenderedPageBreak/>
              <w:t>maksa- ning neerufunktsiooni näitajad. Mainitakse ka elektrolüüte ja homotsüsteiini.</w:t>
            </w:r>
            <w:r w:rsidRPr="00862457">
              <w:rPr>
                <w:rFonts w:ascii="Times New Roman" w:hAnsi="Times New Roman"/>
                <w:szCs w:val="20"/>
                <w:lang w:val="fi-FI"/>
              </w:rPr>
              <w:br/>
              <w:t xml:space="preserve">Riskigrupis olevatel inimestel, kelle puhul tekib kliinilise läbivaatuse käigus kahtlus metaboolsele, infektsioossele või ravimimürgistusega seotud kognitiivsele häirele, soovitatakse määrata ka süüfilise testid, borrelia seroloogia, HIV, toksikoloogia. EFNS juhistes (nii 2007 kui 2010) on kirjas, et ei ole tõenduspõhiseid andmeid selle kohta, et ülalnimetatud haigusseisundite ravi parandab kognitiivset funktsiooni. American Academy of Neurology soovitab rutiinsetest analüüsidest vaid TSH-d ning vitamiin B12.  </w:t>
            </w:r>
          </w:p>
          <w:p w:rsidR="00862457" w:rsidRPr="00862457" w:rsidRDefault="00862457" w:rsidP="00862457">
            <w:pPr>
              <w:jc w:val="both"/>
              <w:rPr>
                <w:rFonts w:ascii="Times New Roman" w:hAnsi="Times New Roman"/>
                <w:sz w:val="24"/>
                <w:szCs w:val="20"/>
                <w:lang w:val="fi-FI"/>
              </w:rPr>
            </w:pPr>
            <w:r w:rsidRPr="00862457">
              <w:rPr>
                <w:rFonts w:ascii="Times New Roman" w:hAnsi="Times New Roman"/>
                <w:szCs w:val="20"/>
              </w:rPr>
              <w:t xml:space="preserve">Süstemaatilisi ülevaateid ning meta-analüüse on viimase 10 aasta jooksul avaldatud väga vähe – teemakohastest vaid subkliinilise hüpotüreoosi, kõrvalkilpnäärme haigusseisundite ning homotsüsteiini kohta. Rohkem on avaldatud läbilõikeuuringuid, prospektiivseid vaatlusuuringuid ja juhuanalüüse, vähem randomiseeritud uuringuid.  </w:t>
            </w:r>
            <w:r w:rsidRPr="00862457">
              <w:rPr>
                <w:rFonts w:ascii="Times New Roman" w:hAnsi="Times New Roman"/>
                <w:i/>
                <w:szCs w:val="20"/>
              </w:rPr>
              <w:t>Clarfield, AM</w:t>
            </w:r>
            <w:r w:rsidRPr="00862457">
              <w:rPr>
                <w:rFonts w:ascii="Times New Roman" w:hAnsi="Times New Roman"/>
                <w:szCs w:val="20"/>
              </w:rPr>
              <w:t xml:space="preserve"> 2003 meta-analüüsi põhjal on potentsiaalselt ravitavate dementsuste osakaal vähenenud (13</w:t>
            </w:r>
            <w:proofErr w:type="gramStart"/>
            <w:r w:rsidRPr="00862457">
              <w:rPr>
                <w:rFonts w:ascii="Times New Roman" w:hAnsi="Times New Roman"/>
                <w:szCs w:val="20"/>
              </w:rPr>
              <w:t>,2</w:t>
            </w:r>
            <w:proofErr w:type="gramEnd"/>
            <w:r w:rsidRPr="00862457">
              <w:rPr>
                <w:rFonts w:ascii="Times New Roman" w:hAnsi="Times New Roman"/>
                <w:szCs w:val="20"/>
              </w:rPr>
              <w:t>% -&gt; 9%;  nii metaboolsed kui struktuursed põhjused on kokku arvestatud)  tänu heale üldmeditsiinilisele käsitlusele, mistõttu leitakse rohkem metaboolseid nihkeid, depressiooni ning struktuurseid ajupatoloogiaid üles varem, kui need rasket kognitiivset defitsiiti põhjustavad. Väga väike osa potentsiaalselt ravitavatest dementsustest on adekvaatse raviga täielikult (0</w:t>
            </w:r>
            <w:proofErr w:type="gramStart"/>
            <w:r w:rsidRPr="00862457">
              <w:rPr>
                <w:rFonts w:ascii="Times New Roman" w:hAnsi="Times New Roman"/>
                <w:szCs w:val="20"/>
              </w:rPr>
              <w:t>,3</w:t>
            </w:r>
            <w:proofErr w:type="gramEnd"/>
            <w:r w:rsidRPr="00862457">
              <w:rPr>
                <w:rFonts w:ascii="Times New Roman" w:hAnsi="Times New Roman"/>
                <w:szCs w:val="20"/>
              </w:rPr>
              <w:t>%) või osaliselt (0,3%) taaspöörduvad. Suurema tõenäosusega on kognitiivne defitsiit ravitav noorematel inimestel (20-60a), kellel on anamnees pigem lühike (alla 2 aasta)</w:t>
            </w:r>
            <w:r>
              <w:rPr>
                <w:rFonts w:ascii="Times New Roman" w:hAnsi="Times New Roman"/>
                <w:szCs w:val="20"/>
              </w:rPr>
              <w:t>.</w:t>
            </w:r>
          </w:p>
          <w:p w:rsidR="0027152C" w:rsidRPr="0027152C" w:rsidRDefault="00862457" w:rsidP="00862457">
            <w:pPr>
              <w:jc w:val="both"/>
              <w:rPr>
                <w:rFonts w:ascii="Times New Roman" w:hAnsi="Times New Roman"/>
                <w:szCs w:val="20"/>
              </w:rPr>
            </w:pPr>
            <w:r w:rsidRPr="0027152C">
              <w:rPr>
                <w:rFonts w:ascii="Times New Roman" w:hAnsi="Times New Roman"/>
                <w:szCs w:val="20"/>
              </w:rPr>
              <w:t>Süstemaatilises ülevaates (</w:t>
            </w:r>
            <w:r w:rsidR="0027152C" w:rsidRPr="0027152C">
              <w:rPr>
                <w:rFonts w:ascii="Times New Roman" w:hAnsi="Times New Roman"/>
                <w:szCs w:val="20"/>
                <w:lang w:eastAsia="ja-JP"/>
              </w:rPr>
              <w:t>Ilianna Lourida et al</w:t>
            </w:r>
            <w:r w:rsidR="0027152C" w:rsidRPr="0027152C">
              <w:rPr>
                <w:rFonts w:ascii="Times New Roman" w:hAnsi="Times New Roman"/>
                <w:szCs w:val="20"/>
              </w:rPr>
              <w:t xml:space="preserve"> </w:t>
            </w:r>
            <w:r w:rsidRPr="0027152C">
              <w:rPr>
                <w:rFonts w:ascii="Times New Roman" w:hAnsi="Times New Roman"/>
                <w:szCs w:val="20"/>
              </w:rPr>
              <w:t>2015a) uuriti seost nii primaarse kui sekundaarse hüperparatüreoosi ning kognitiivse düsfunktsiooni ja dementsuse vahel. Leiti 27 madala või mõõduka kvaliteediga uuringut. Primaarse hüpertüreoosi kirurgilise ravi efekti hindas 13 uuringut, millest selgeid järeldusi teha ei saa – mõnes uuringus puudub kontrollgrupp, patsiente on jälgitud lühikese aja jooksul peale primaarse hüperparatüreoosi kirurgilist ravi. Uuringud on väga heterogeensed, kasutatud on mitmeid erinevaid kognitiivseid teste hindamaks kognitiivse funktsiooni erinevaid domeene. Tulemused on erinevates uuringutes vastuolulised ning raskesti võrreldavad</w:t>
            </w:r>
            <w:r w:rsidR="0027152C" w:rsidRPr="0027152C">
              <w:rPr>
                <w:rFonts w:ascii="Times New Roman" w:hAnsi="Times New Roman"/>
                <w:szCs w:val="20"/>
              </w:rPr>
              <w:t xml:space="preserve">. </w:t>
            </w:r>
          </w:p>
          <w:p w:rsidR="00862457" w:rsidRPr="0027152C" w:rsidRDefault="0027152C" w:rsidP="00862457">
            <w:pPr>
              <w:jc w:val="both"/>
              <w:rPr>
                <w:rFonts w:ascii="Times New Roman" w:hAnsi="Times New Roman"/>
                <w:sz w:val="24"/>
                <w:lang w:val="fi-FI"/>
              </w:rPr>
            </w:pPr>
            <w:r w:rsidRPr="0027152C">
              <w:rPr>
                <w:rFonts w:ascii="Times New Roman" w:hAnsi="Times New Roman"/>
                <w:szCs w:val="20"/>
              </w:rPr>
              <w:t>Prospektiivses uuringus (n=514) leiti, et kõrgenenud PTH tasemega inimestel on 2-kordselt tõusnud risk kognitiivse häire või dementsuse kujunemiseks. 36%-l valimist oli juba algselt kognitiivne häire, mistõttu ei pruugi PTH tõusu ja kognitiivse häire kujunemise seos olla põhjuslik. Teistes uuringutes leiti mõningaid seoseid kõrgenenud PTH ja kehvema üldise kognitiivse võimekuse ning täidesaatvate funktsioonide häire vahel. Kokkuvõttes on mõningaid viiteid, et eksisteerib seos kõrgenenud PTH ja kognitiivse düsfunktsiooni vahel, kuid uuringute tulemused on vastuolulised.</w:t>
            </w:r>
          </w:p>
          <w:p w:rsidR="004E3FB8" w:rsidRDefault="0027152C" w:rsidP="00814CA3">
            <w:pPr>
              <w:jc w:val="both"/>
              <w:rPr>
                <w:rFonts w:ascii="Times New Roman" w:hAnsi="Times New Roman"/>
                <w:szCs w:val="20"/>
              </w:rPr>
            </w:pPr>
            <w:r w:rsidRPr="0027152C">
              <w:rPr>
                <w:rFonts w:ascii="Times New Roman" w:hAnsi="Times New Roman"/>
                <w:szCs w:val="20"/>
              </w:rPr>
              <w:t>2014a (Blanc F et al. J Alzheimers Dis. 2014) prospektiivses uuringus vaadati neuroborrelioosi ja dementsuse vahelist seost. Uuriti 1594 patsienti, kellest 20-l diagnoositi neuroborrelioos (positiivse intratekaalse anti-borrelia antikehade indeksi põhjal). Neist 7-l (0</w:t>
            </w:r>
            <w:proofErr w:type="gramStart"/>
            <w:r w:rsidRPr="0027152C">
              <w:rPr>
                <w:rFonts w:ascii="Times New Roman" w:hAnsi="Times New Roman"/>
                <w:szCs w:val="20"/>
              </w:rPr>
              <w:t>,44</w:t>
            </w:r>
            <w:proofErr w:type="gramEnd"/>
            <w:r w:rsidRPr="0027152C">
              <w:rPr>
                <w:rFonts w:ascii="Times New Roman" w:hAnsi="Times New Roman"/>
                <w:szCs w:val="20"/>
              </w:rPr>
              <w:t>%) peale antibakteriaalset ravi dementsus kas stabiliseerus või tekkis kerge kognitiivse funktsiooni paranemine. 13-l patsiendil (0,81%) kognitiivne funktsioon halvenes vaatamata antibakteriaalsele ravile – neil diagnoositi jälgimisperioodi lõpuks (5.0 ± 2.9) neurodegeneratiivne dementsus). Kokkuvõttes soovitatakse dementsetel inimestel, kel seerumis on borrelia-vastased antikehad, teha liikvorianalüüs borrelia-vastaste antikehade indeksi määramiseks</w:t>
            </w:r>
          </w:p>
          <w:p w:rsidR="00187A4E" w:rsidRPr="00187A4E" w:rsidRDefault="00187A4E" w:rsidP="00187A4E">
            <w:pPr>
              <w:jc w:val="both"/>
              <w:rPr>
                <w:rFonts w:ascii="Arial Narrow" w:hAnsi="Arial Narrow"/>
                <w:b/>
                <w:sz w:val="28"/>
                <w:szCs w:val="20"/>
              </w:rPr>
            </w:pPr>
            <w:r w:rsidRPr="00187A4E">
              <w:rPr>
                <w:rFonts w:ascii="Times New Roman" w:hAnsi="Times New Roman"/>
                <w:b/>
                <w:szCs w:val="20"/>
              </w:rPr>
              <w:t>Töörühm arutas ning sõnastas järgmised soovitused (KVOORUMI puudumisel KINNITAMATA)</w:t>
            </w:r>
          </w:p>
          <w:p w:rsidR="00187A4E" w:rsidRPr="00795EB9" w:rsidRDefault="00187A4E" w:rsidP="00795EB9">
            <w:pPr>
              <w:pStyle w:val="ListParagraph"/>
              <w:numPr>
                <w:ilvl w:val="1"/>
                <w:numId w:val="46"/>
              </w:numPr>
              <w:jc w:val="both"/>
              <w:rPr>
                <w:rFonts w:ascii="Arial Narrow" w:hAnsi="Arial Narrow" w:cs="Segoe UI"/>
                <w:color w:val="0070C0"/>
                <w:sz w:val="16"/>
                <w:szCs w:val="12"/>
              </w:rPr>
            </w:pPr>
            <w:r w:rsidRPr="00795EB9">
              <w:rPr>
                <w:rFonts w:ascii="Arial Narrow" w:hAnsi="Arial Narrow"/>
                <w:color w:val="0070C0"/>
                <w:sz w:val="24"/>
                <w:szCs w:val="18"/>
              </w:rPr>
              <w:lastRenderedPageBreak/>
              <w:t xml:space="preserve">Kõikidele dementsussündroomi kahtlusega isikutele on soovitav diferentsiaaldiagnostikaks ning kognitiivset funktsiooni potentsiaalselt halvendavate kaasuvate haigusseisundite tuvastamiseks teha järgnevad laboratoorsed analüüsid: </w:t>
            </w:r>
          </w:p>
          <w:p w:rsidR="00187A4E" w:rsidRPr="00187A4E" w:rsidRDefault="00187A4E" w:rsidP="00187A4E">
            <w:pPr>
              <w:numPr>
                <w:ilvl w:val="0"/>
                <w:numId w:val="31"/>
              </w:numPr>
              <w:spacing w:after="0" w:line="240" w:lineRule="auto"/>
              <w:jc w:val="both"/>
              <w:rPr>
                <w:rFonts w:ascii="Arial Narrow" w:hAnsi="Arial Narrow" w:cs="Segoe UI"/>
                <w:color w:val="0070C0"/>
                <w:sz w:val="16"/>
                <w:szCs w:val="12"/>
              </w:rPr>
            </w:pPr>
            <w:r w:rsidRPr="00187A4E">
              <w:rPr>
                <w:rFonts w:ascii="Arial Narrow" w:hAnsi="Arial Narrow"/>
                <w:color w:val="0070C0"/>
                <w:sz w:val="24"/>
                <w:szCs w:val="18"/>
              </w:rPr>
              <w:t>Hemogramm,</w:t>
            </w:r>
          </w:p>
          <w:p w:rsidR="00187A4E" w:rsidRPr="00187A4E" w:rsidRDefault="00187A4E" w:rsidP="00187A4E">
            <w:pPr>
              <w:numPr>
                <w:ilvl w:val="0"/>
                <w:numId w:val="31"/>
              </w:numPr>
              <w:spacing w:after="0" w:line="240" w:lineRule="auto"/>
              <w:jc w:val="both"/>
              <w:rPr>
                <w:rFonts w:ascii="Arial Narrow" w:hAnsi="Arial Narrow" w:cs="Segoe UI"/>
                <w:color w:val="0070C0"/>
                <w:sz w:val="16"/>
                <w:szCs w:val="12"/>
              </w:rPr>
            </w:pPr>
            <w:r w:rsidRPr="00187A4E">
              <w:rPr>
                <w:rFonts w:ascii="Arial Narrow" w:hAnsi="Arial Narrow"/>
                <w:color w:val="0070C0"/>
                <w:sz w:val="24"/>
                <w:szCs w:val="18"/>
              </w:rPr>
              <w:t xml:space="preserve">TSH, </w:t>
            </w:r>
          </w:p>
          <w:p w:rsidR="00187A4E" w:rsidRPr="00187A4E" w:rsidRDefault="00187A4E" w:rsidP="00187A4E">
            <w:pPr>
              <w:numPr>
                <w:ilvl w:val="0"/>
                <w:numId w:val="31"/>
              </w:numPr>
              <w:spacing w:after="0" w:line="240" w:lineRule="auto"/>
              <w:jc w:val="both"/>
              <w:rPr>
                <w:rFonts w:ascii="Arial Narrow" w:hAnsi="Arial Narrow" w:cs="Segoe UI"/>
                <w:color w:val="0070C0"/>
                <w:sz w:val="16"/>
                <w:szCs w:val="12"/>
              </w:rPr>
            </w:pPr>
            <w:r w:rsidRPr="00187A4E">
              <w:rPr>
                <w:rFonts w:ascii="Arial Narrow" w:hAnsi="Arial Narrow"/>
                <w:color w:val="0070C0"/>
                <w:sz w:val="24"/>
                <w:szCs w:val="18"/>
              </w:rPr>
              <w:t xml:space="preserve">vitamiin B12, </w:t>
            </w:r>
          </w:p>
          <w:p w:rsidR="00187A4E" w:rsidRPr="00187A4E" w:rsidRDefault="00187A4E" w:rsidP="00187A4E">
            <w:pPr>
              <w:numPr>
                <w:ilvl w:val="0"/>
                <w:numId w:val="31"/>
              </w:numPr>
              <w:spacing w:after="0" w:line="240" w:lineRule="auto"/>
              <w:jc w:val="both"/>
              <w:rPr>
                <w:rFonts w:ascii="Arial Narrow" w:hAnsi="Arial Narrow" w:cs="Segoe UI"/>
                <w:color w:val="0070C0"/>
                <w:sz w:val="16"/>
                <w:szCs w:val="12"/>
              </w:rPr>
            </w:pPr>
            <w:r w:rsidRPr="00187A4E">
              <w:rPr>
                <w:rFonts w:ascii="Arial Narrow" w:hAnsi="Arial Narrow"/>
                <w:color w:val="0070C0"/>
                <w:sz w:val="24"/>
                <w:szCs w:val="18"/>
              </w:rPr>
              <w:t xml:space="preserve">foolhape,  </w:t>
            </w:r>
          </w:p>
          <w:p w:rsidR="00187A4E" w:rsidRPr="00187A4E" w:rsidRDefault="00187A4E" w:rsidP="00187A4E">
            <w:pPr>
              <w:numPr>
                <w:ilvl w:val="0"/>
                <w:numId w:val="31"/>
              </w:numPr>
              <w:spacing w:after="0" w:line="240" w:lineRule="auto"/>
              <w:jc w:val="both"/>
              <w:rPr>
                <w:rFonts w:ascii="Arial Narrow" w:hAnsi="Arial Narrow" w:cs="Segoe UI"/>
                <w:color w:val="0070C0"/>
                <w:sz w:val="16"/>
                <w:szCs w:val="12"/>
              </w:rPr>
            </w:pPr>
            <w:r w:rsidRPr="00187A4E">
              <w:rPr>
                <w:rFonts w:ascii="Arial Narrow" w:hAnsi="Arial Narrow"/>
                <w:color w:val="0070C0"/>
                <w:sz w:val="24"/>
                <w:szCs w:val="18"/>
              </w:rPr>
              <w:t xml:space="preserve">maksa- ning neerufunktsiooni näitajad, </w:t>
            </w:r>
          </w:p>
          <w:p w:rsidR="00187A4E" w:rsidRPr="00187A4E" w:rsidRDefault="00187A4E" w:rsidP="00187A4E">
            <w:pPr>
              <w:numPr>
                <w:ilvl w:val="0"/>
                <w:numId w:val="31"/>
              </w:numPr>
              <w:spacing w:after="0" w:line="240" w:lineRule="auto"/>
              <w:jc w:val="both"/>
              <w:rPr>
                <w:rFonts w:ascii="Arial Narrow" w:hAnsi="Arial Narrow" w:cs="Segoe UI"/>
                <w:color w:val="0070C0"/>
                <w:sz w:val="16"/>
                <w:szCs w:val="12"/>
              </w:rPr>
            </w:pPr>
            <w:r>
              <w:rPr>
                <w:rFonts w:ascii="Arial Narrow" w:hAnsi="Arial Narrow"/>
                <w:color w:val="0070C0"/>
                <w:sz w:val="24"/>
                <w:szCs w:val="18"/>
              </w:rPr>
              <w:t xml:space="preserve">K, Na, Ca                                                </w:t>
            </w:r>
            <w:r w:rsidRPr="00187A4E">
              <w:rPr>
                <w:rFonts w:ascii="Arial Narrow" w:hAnsi="Arial Narrow"/>
                <w:b/>
                <w:color w:val="0070C0"/>
                <w:sz w:val="24"/>
                <w:szCs w:val="18"/>
              </w:rPr>
              <w:t xml:space="preserve">- </w:t>
            </w:r>
            <w:r w:rsidRPr="00FF5527">
              <w:rPr>
                <w:rFonts w:ascii="Arial Narrow" w:hAnsi="Arial Narrow"/>
                <w:b/>
                <w:sz w:val="24"/>
                <w:szCs w:val="18"/>
              </w:rPr>
              <w:t xml:space="preserve">hea tava </w:t>
            </w:r>
            <w:r w:rsidR="00FF5527" w:rsidRPr="00FF5527">
              <w:rPr>
                <w:rFonts w:ascii="Arial Narrow" w:hAnsi="Arial Narrow"/>
                <w:b/>
              </w:rPr>
              <w:t xml:space="preserve">soovitus </w:t>
            </w:r>
            <w:r w:rsidRPr="00FF5527">
              <w:rPr>
                <w:rFonts w:ascii="Arial Narrow" w:hAnsi="Arial Narrow"/>
                <w:sz w:val="24"/>
                <w:szCs w:val="18"/>
              </w:rPr>
              <w:t>(KINNITAMATA)</w:t>
            </w:r>
          </w:p>
          <w:p w:rsidR="00187A4E" w:rsidRDefault="00187A4E" w:rsidP="00187A4E">
            <w:pPr>
              <w:spacing w:after="0" w:line="240" w:lineRule="auto"/>
              <w:ind w:left="1080"/>
              <w:jc w:val="both"/>
              <w:rPr>
                <w:rFonts w:ascii="Arial Narrow" w:hAnsi="Arial Narrow" w:cs="Segoe UI"/>
                <w:color w:val="0070C0"/>
                <w:sz w:val="16"/>
                <w:szCs w:val="12"/>
              </w:rPr>
            </w:pPr>
          </w:p>
          <w:p w:rsidR="00187A4E" w:rsidRPr="00187A4E" w:rsidRDefault="00187A4E" w:rsidP="00187A4E">
            <w:pPr>
              <w:spacing w:after="0" w:line="240" w:lineRule="auto"/>
              <w:ind w:left="1080"/>
              <w:jc w:val="both"/>
              <w:rPr>
                <w:rFonts w:ascii="Arial Narrow" w:hAnsi="Arial Narrow" w:cs="Segoe UI"/>
                <w:color w:val="0070C0"/>
                <w:sz w:val="16"/>
                <w:szCs w:val="12"/>
              </w:rPr>
            </w:pPr>
          </w:p>
          <w:p w:rsidR="00187A4E" w:rsidRPr="00795EB9" w:rsidRDefault="00187A4E" w:rsidP="00795EB9">
            <w:pPr>
              <w:pStyle w:val="ListParagraph"/>
              <w:numPr>
                <w:ilvl w:val="1"/>
                <w:numId w:val="46"/>
              </w:numPr>
              <w:jc w:val="both"/>
              <w:rPr>
                <w:rFonts w:ascii="Arial Narrow" w:hAnsi="Arial Narrow"/>
                <w:color w:val="0070C0"/>
                <w:sz w:val="32"/>
                <w:lang w:val="fi-FI"/>
              </w:rPr>
            </w:pPr>
            <w:r w:rsidRPr="00795EB9">
              <w:rPr>
                <w:rFonts w:ascii="Arial Narrow" w:hAnsi="Arial Narrow"/>
                <w:color w:val="0070C0"/>
                <w:sz w:val="24"/>
                <w:szCs w:val="18"/>
              </w:rPr>
              <w:t>Riskigrupis olevatel inimestel, kelle puhul tekib kliinilise läbivaatuse tulemusena kahtlus infektsioonist põhjustatud kognitiivsele häirele, on soovitav teha</w:t>
            </w:r>
            <w:r w:rsidRPr="00795EB9">
              <w:rPr>
                <w:rFonts w:ascii="Arial Narrow" w:hAnsi="Arial Narrow"/>
                <w:i/>
                <w:color w:val="0070C0"/>
                <w:sz w:val="24"/>
                <w:szCs w:val="18"/>
              </w:rPr>
              <w:t xml:space="preserve"> </w:t>
            </w:r>
            <w:r w:rsidRPr="00795EB9">
              <w:rPr>
                <w:rFonts w:ascii="Arial Narrow" w:hAnsi="Arial Narrow"/>
                <w:color w:val="0070C0"/>
                <w:sz w:val="24"/>
                <w:szCs w:val="18"/>
              </w:rPr>
              <w:t xml:space="preserve">süüfilise, borrelioosi, HIV-i seroloogilised sõeltestid või ravimimürgistuse kahtlusel vastavad spetsiifilised testid.                                                           </w:t>
            </w:r>
            <w:r w:rsidRPr="00795EB9">
              <w:rPr>
                <w:rFonts w:ascii="Arial Narrow" w:hAnsi="Arial Narrow"/>
                <w:b/>
                <w:sz w:val="24"/>
                <w:szCs w:val="18"/>
              </w:rPr>
              <w:t xml:space="preserve">- hea tava </w:t>
            </w:r>
            <w:r w:rsidR="00FF5527" w:rsidRPr="00795EB9">
              <w:rPr>
                <w:rFonts w:ascii="Arial Narrow" w:hAnsi="Arial Narrow"/>
                <w:b/>
              </w:rPr>
              <w:t xml:space="preserve">soovitus </w:t>
            </w:r>
            <w:r w:rsidRPr="00795EB9">
              <w:rPr>
                <w:rFonts w:ascii="Arial Narrow" w:hAnsi="Arial Narrow"/>
                <w:sz w:val="24"/>
                <w:szCs w:val="18"/>
              </w:rPr>
              <w:t>(KINNITAMATA)</w:t>
            </w:r>
          </w:p>
          <w:p w:rsidR="00187A4E" w:rsidRDefault="00187A4E" w:rsidP="00187A4E">
            <w:pPr>
              <w:jc w:val="both"/>
              <w:rPr>
                <w:rFonts w:ascii="Arial Narrow" w:hAnsi="Arial Narrow"/>
                <w:color w:val="0070C0"/>
                <w:sz w:val="32"/>
                <w:lang w:val="fi-FI"/>
              </w:rPr>
            </w:pPr>
          </w:p>
          <w:p w:rsidR="00B21B39" w:rsidRPr="003B3922" w:rsidRDefault="003B3922" w:rsidP="00814CA3">
            <w:pPr>
              <w:jc w:val="both"/>
              <w:rPr>
                <w:rFonts w:ascii="Times New Roman" w:hAnsi="Times New Roman"/>
                <w:b/>
                <w:lang w:val="fi-FI"/>
              </w:rPr>
            </w:pPr>
            <w:r w:rsidRPr="003B3922">
              <w:rPr>
                <w:rFonts w:ascii="Times New Roman" w:hAnsi="Times New Roman"/>
                <w:b/>
                <w:lang w:val="fi-FI"/>
              </w:rPr>
              <w:t>5  Kl.küsimuse</w:t>
            </w:r>
            <w:r w:rsidR="00B21B39" w:rsidRPr="003B3922">
              <w:rPr>
                <w:rFonts w:ascii="Times New Roman" w:hAnsi="Times New Roman"/>
                <w:b/>
                <w:lang w:val="fi-FI"/>
              </w:rPr>
              <w:t xml:space="preserve"> </w:t>
            </w:r>
            <w:r>
              <w:rPr>
                <w:rFonts w:ascii="Times New Roman" w:hAnsi="Times New Roman"/>
                <w:b/>
                <w:lang w:val="fi-FI"/>
              </w:rPr>
              <w:t>7</w:t>
            </w:r>
            <w:r w:rsidR="00B21B39" w:rsidRPr="003B3922">
              <w:rPr>
                <w:rFonts w:ascii="Times New Roman" w:hAnsi="Times New Roman"/>
                <w:b/>
                <w:lang w:val="fi-FI"/>
              </w:rPr>
              <w:t>.</w:t>
            </w:r>
            <w:r w:rsidR="00814CA3" w:rsidRPr="003B3922">
              <w:rPr>
                <w:rFonts w:ascii="Times New Roman" w:hAnsi="Times New Roman"/>
                <w:b/>
                <w:lang w:val="fi-FI"/>
              </w:rPr>
              <w:t xml:space="preserve"> </w:t>
            </w:r>
            <w:r w:rsidR="00953EA6" w:rsidRPr="003B3922">
              <w:rPr>
                <w:rFonts w:ascii="Times New Roman" w:hAnsi="Times New Roman"/>
                <w:b/>
                <w:lang w:val="fi-FI"/>
              </w:rPr>
              <w:t xml:space="preserve">täiendav </w:t>
            </w:r>
            <w:r w:rsidR="006116B2" w:rsidRPr="003B3922">
              <w:rPr>
                <w:rFonts w:ascii="Times New Roman" w:hAnsi="Times New Roman"/>
                <w:b/>
                <w:lang w:val="fi-FI"/>
              </w:rPr>
              <w:t>arutelu</w:t>
            </w:r>
            <w:r>
              <w:rPr>
                <w:rFonts w:ascii="Times New Roman" w:hAnsi="Times New Roman"/>
                <w:b/>
                <w:lang w:val="fi-FI"/>
              </w:rPr>
              <w:t xml:space="preserve"> j</w:t>
            </w:r>
            <w:r w:rsidRPr="003B3922">
              <w:rPr>
                <w:rFonts w:ascii="Times New Roman" w:hAnsi="Times New Roman"/>
                <w:b/>
                <w:lang w:val="fi-FI"/>
              </w:rPr>
              <w:t>a soovituste sõnastamine</w:t>
            </w:r>
            <w:r w:rsidR="00B21B39" w:rsidRPr="003B3922">
              <w:rPr>
                <w:rFonts w:ascii="Times New Roman" w:hAnsi="Times New Roman"/>
                <w:b/>
                <w:lang w:val="fi-FI"/>
              </w:rPr>
              <w:t>.</w:t>
            </w:r>
          </w:p>
          <w:p w:rsidR="00A94609" w:rsidRPr="00A94609" w:rsidRDefault="00A94609" w:rsidP="00FF5527">
            <w:pPr>
              <w:jc w:val="both"/>
              <w:rPr>
                <w:rFonts w:asciiTheme="minorHAnsi" w:hAnsiTheme="minorHAnsi"/>
                <w:i/>
                <w:color w:val="0070C0"/>
                <w:sz w:val="18"/>
              </w:rPr>
            </w:pPr>
            <w:r w:rsidRPr="00A94609">
              <w:rPr>
                <w:rFonts w:asciiTheme="minorHAnsi" w:eastAsia="Palatino Linotype" w:hAnsiTheme="minorHAnsi" w:cs="Palatino Linotype"/>
                <w:i/>
                <w:color w:val="0070C0"/>
              </w:rPr>
              <w:t xml:space="preserve">Kas Alzheimeri tõvega patsientide ravi ja hoolduse korraldamisel kasutada patsientide kognitsiooni ja igapäevategevustega toimetuleku säilitamiseks/parandamiseks ning ohutuse tagamiseks all-loetletud mittefarmakoloogilisi sekkumisi vs. mitte? - </w:t>
            </w:r>
            <w:r w:rsidRPr="00A94609">
              <w:rPr>
                <w:rFonts w:asciiTheme="minorHAnsi" w:eastAsia="Palatino Linotype" w:hAnsiTheme="minorHAnsi" w:cs="Palatino Linotype"/>
                <w:i/>
                <w:color w:val="0070C0"/>
                <w:sz w:val="18"/>
              </w:rPr>
              <w:t>Kognitiivne treening/rehabilitatsioon; - Tegevusteraapia (igapäevatoimingute treening); - Multikomponentne sekkumine (</w:t>
            </w:r>
            <w:r w:rsidRPr="00A94609">
              <w:rPr>
                <w:rFonts w:asciiTheme="minorHAnsi" w:eastAsia="Palatino Linotype" w:hAnsiTheme="minorHAnsi" w:cs="Palatino Linotype"/>
                <w:i/>
                <w:iCs/>
                <w:color w:val="0070C0"/>
                <w:sz w:val="18"/>
              </w:rPr>
              <w:t>multicomponent intervention</w:t>
            </w:r>
            <w:r w:rsidRPr="00A94609">
              <w:rPr>
                <w:rFonts w:asciiTheme="minorHAnsi" w:eastAsia="Palatino Linotype" w:hAnsiTheme="minorHAnsi" w:cs="Palatino Linotype"/>
                <w:i/>
                <w:color w:val="0070C0"/>
                <w:sz w:val="18"/>
              </w:rPr>
              <w:t xml:space="preserve">); - loovteraapia; - muusikateraapia; - validatsioonimeetod; - psühhosotsiaalsed sekkumised; - füüsilise keskkonna kohandamine; - tegevus- ja liikumisvabaduse piiramine patsiendi turvalisuse huvides </w:t>
            </w:r>
          </w:p>
          <w:p w:rsidR="00C464C9" w:rsidRDefault="00C464C9" w:rsidP="00A94609">
            <w:pPr>
              <w:spacing w:after="0" w:line="240" w:lineRule="auto"/>
              <w:jc w:val="both"/>
              <w:rPr>
                <w:rFonts w:ascii="Times New Roman" w:hAnsi="Times New Roman"/>
                <w:color w:val="000000"/>
                <w:szCs w:val="27"/>
              </w:rPr>
            </w:pPr>
            <w:r>
              <w:rPr>
                <w:rFonts w:ascii="Times New Roman" w:hAnsi="Times New Roman"/>
                <w:color w:val="000000"/>
                <w:szCs w:val="27"/>
              </w:rPr>
              <w:t>Töörühm vaatas üle täiendavalt esitatud tõendusmaterjali</w:t>
            </w:r>
            <w:r w:rsidR="003B3922">
              <w:rPr>
                <w:rFonts w:ascii="Times New Roman" w:hAnsi="Times New Roman"/>
                <w:color w:val="000000"/>
                <w:szCs w:val="27"/>
              </w:rPr>
              <w:t xml:space="preserve"> mõistete kohtaning vaatas üle 05.04. koosolekul sõnastatud soovitused</w:t>
            </w:r>
          </w:p>
          <w:p w:rsidR="00C464C9" w:rsidRPr="003B3922" w:rsidRDefault="00C464C9" w:rsidP="00C464C9">
            <w:pPr>
              <w:pStyle w:val="paragraph"/>
              <w:numPr>
                <w:ilvl w:val="0"/>
                <w:numId w:val="28"/>
              </w:numPr>
              <w:spacing w:before="0" w:beforeAutospacing="0" w:after="0" w:afterAutospacing="0"/>
              <w:textAlignment w:val="baseline"/>
              <w:rPr>
                <w:rStyle w:val="normaltextrun"/>
                <w:rFonts w:ascii="Arial Narrow" w:hAnsi="Arial Narrow" w:cs="Segoe UI"/>
                <w:sz w:val="22"/>
                <w:szCs w:val="22"/>
              </w:rPr>
            </w:pPr>
            <w:r w:rsidRPr="003B3922">
              <w:rPr>
                <w:rStyle w:val="spellingerror"/>
                <w:rFonts w:ascii="Arial Narrow" w:hAnsi="Arial Narrow" w:cs="Segoe UI"/>
                <w:sz w:val="22"/>
                <w:szCs w:val="22"/>
              </w:rPr>
              <w:t>Alzheimeri</w:t>
            </w:r>
            <w:r w:rsidRPr="003B3922">
              <w:rPr>
                <w:rStyle w:val="normaltextrun"/>
                <w:rFonts w:ascii="Arial Narrow" w:hAnsi="Arial Narrow" w:cs="Segoe UI"/>
                <w:sz w:val="22"/>
                <w:szCs w:val="22"/>
              </w:rPr>
              <w:t xml:space="preserve"> tõvega patsientidele</w:t>
            </w:r>
            <w:r w:rsidRPr="003B3922">
              <w:rPr>
                <w:rStyle w:val="eop"/>
                <w:rFonts w:ascii="Arial Narrow" w:hAnsi="Arial Narrow" w:cs="Segoe UI"/>
                <w:sz w:val="22"/>
                <w:szCs w:val="22"/>
              </w:rPr>
              <w:t>, eriti kerge ja mõõduka dementsuse puhul,</w:t>
            </w:r>
            <w:r w:rsidRPr="003B3922">
              <w:rPr>
                <w:rStyle w:val="normaltextrun"/>
                <w:rFonts w:ascii="Arial Narrow" w:hAnsi="Arial Narrow" w:cs="Segoe UI"/>
                <w:sz w:val="22"/>
                <w:szCs w:val="22"/>
              </w:rPr>
              <w:t xml:space="preserve"> on soovitav </w:t>
            </w:r>
            <w:r w:rsidRPr="003B3922">
              <w:rPr>
                <w:rStyle w:val="spellingerror"/>
                <w:rFonts w:ascii="Arial Narrow" w:hAnsi="Arial Narrow" w:cs="Segoe UI"/>
                <w:sz w:val="22"/>
                <w:szCs w:val="22"/>
              </w:rPr>
              <w:t>kognitsiooni</w:t>
            </w:r>
            <w:r w:rsidRPr="003B3922">
              <w:rPr>
                <w:rStyle w:val="normaltextrun"/>
                <w:rFonts w:ascii="Arial Narrow" w:hAnsi="Arial Narrow" w:cs="Segoe UI"/>
                <w:sz w:val="22"/>
                <w:szCs w:val="22"/>
              </w:rPr>
              <w:t xml:space="preserve"> parandamiseks ja säilitamiseks kognitiivse stimulatsioonile suunatud sekkumised,</w:t>
            </w:r>
            <w:r w:rsidRPr="003B3922">
              <w:rPr>
                <w:rStyle w:val="eop"/>
                <w:rFonts w:ascii="Arial Narrow" w:hAnsi="Arial Narrow" w:cs="Segoe UI"/>
                <w:sz w:val="22"/>
                <w:szCs w:val="22"/>
              </w:rPr>
              <w:t> lähtudes individuaalsest seisundist arvestades, et m</w:t>
            </w:r>
            <w:r w:rsidRPr="003B3922">
              <w:rPr>
                <w:rStyle w:val="normaltextrun"/>
                <w:rFonts w:ascii="Arial Narrow" w:hAnsi="Arial Narrow" w:cs="Segoe UI"/>
                <w:sz w:val="22"/>
                <w:szCs w:val="22"/>
              </w:rPr>
              <w:t>ultikomponentne individuaalne lähenemine on mõjusam kui grupiteraapia. </w:t>
            </w:r>
          </w:p>
          <w:p w:rsidR="00C464C9" w:rsidRPr="003B3922" w:rsidRDefault="00C464C9" w:rsidP="00C464C9">
            <w:pPr>
              <w:pStyle w:val="paragraph"/>
              <w:numPr>
                <w:ilvl w:val="0"/>
                <w:numId w:val="28"/>
              </w:numPr>
              <w:spacing w:before="0" w:beforeAutospacing="0" w:after="0" w:afterAutospacing="0"/>
              <w:textAlignment w:val="baseline"/>
              <w:rPr>
                <w:rFonts w:ascii="Arial Narrow" w:hAnsi="Arial Narrow" w:cs="Segoe UI"/>
                <w:sz w:val="22"/>
                <w:szCs w:val="22"/>
              </w:rPr>
            </w:pPr>
            <w:r w:rsidRPr="003B3922">
              <w:rPr>
                <w:rStyle w:val="normaltextrun"/>
                <w:rFonts w:ascii="Arial Narrow" w:hAnsi="Arial Narrow" w:cs="Segoe UI"/>
                <w:sz w:val="22"/>
                <w:szCs w:val="22"/>
              </w:rPr>
              <w:t xml:space="preserve">Igapäevatoimetuleku säilitamiseks ja asutushooldusele suunamise edasilükkamiseks soovitame regulaarset füüsilist aktiivsust ja igapäevategevuse treeningut kõigile </w:t>
            </w:r>
            <w:r w:rsidRPr="003B3922">
              <w:rPr>
                <w:rStyle w:val="spellingerror"/>
                <w:rFonts w:ascii="Arial Narrow" w:hAnsi="Arial Narrow" w:cs="Segoe UI"/>
                <w:sz w:val="22"/>
                <w:szCs w:val="22"/>
              </w:rPr>
              <w:t>Alzheimeri</w:t>
            </w:r>
            <w:r w:rsidRPr="003B3922">
              <w:rPr>
                <w:rStyle w:val="normaltextrun"/>
                <w:rFonts w:ascii="Arial Narrow" w:hAnsi="Arial Narrow" w:cs="Segoe UI"/>
                <w:sz w:val="22"/>
                <w:szCs w:val="22"/>
              </w:rPr>
              <w:t xml:space="preserve"> tõvega patsientidele</w:t>
            </w:r>
          </w:p>
          <w:p w:rsidR="00C464C9" w:rsidRPr="003B3922" w:rsidRDefault="00C464C9" w:rsidP="00C464C9">
            <w:pPr>
              <w:pStyle w:val="paragraph"/>
              <w:numPr>
                <w:ilvl w:val="0"/>
                <w:numId w:val="28"/>
              </w:numPr>
              <w:spacing w:before="0" w:beforeAutospacing="0" w:after="0" w:afterAutospacing="0"/>
              <w:textAlignment w:val="baseline"/>
              <w:rPr>
                <w:rStyle w:val="normaltextrun"/>
                <w:rFonts w:ascii="Arial Narrow" w:hAnsi="Arial Narrow" w:cs="Segoe UI"/>
                <w:sz w:val="22"/>
                <w:szCs w:val="22"/>
              </w:rPr>
            </w:pPr>
            <w:r w:rsidRPr="003B3922">
              <w:rPr>
                <w:rStyle w:val="normaltextrun"/>
                <w:rFonts w:ascii="Arial Narrow" w:hAnsi="Arial Narrow" w:cs="Segoe UI"/>
                <w:sz w:val="22"/>
                <w:szCs w:val="22"/>
              </w:rPr>
              <w:t xml:space="preserve">Mittefarmakoloogiline ravi kombineerituna farmakoteraapiaga on kognitsiooni säilitamisel efektiivsem kui ainult farmakoteraapia </w:t>
            </w:r>
          </w:p>
          <w:p w:rsidR="00C464C9" w:rsidRPr="003B3922" w:rsidRDefault="00C464C9" w:rsidP="00C464C9">
            <w:pPr>
              <w:pStyle w:val="paragraph"/>
              <w:numPr>
                <w:ilvl w:val="0"/>
                <w:numId w:val="28"/>
              </w:numPr>
              <w:spacing w:before="0" w:beforeAutospacing="0" w:after="0" w:afterAutospacing="0"/>
              <w:textAlignment w:val="baseline"/>
              <w:rPr>
                <w:rStyle w:val="normaltextrun"/>
                <w:rFonts w:ascii="Arial Narrow" w:hAnsi="Arial Narrow" w:cs="Segoe UI"/>
                <w:sz w:val="22"/>
                <w:szCs w:val="22"/>
              </w:rPr>
            </w:pPr>
            <w:r w:rsidRPr="003B3922">
              <w:rPr>
                <w:rStyle w:val="normaltextrun"/>
                <w:rFonts w:ascii="Arial Narrow" w:hAnsi="Arial Narrow" w:cs="Segoe UI"/>
                <w:sz w:val="22"/>
                <w:szCs w:val="22"/>
              </w:rPr>
              <w:t>Muusikateraapia ei paranda AT haigete kognitsiooni, kuid säilitab elukvaliteeti.</w:t>
            </w:r>
          </w:p>
          <w:p w:rsidR="00C464C9" w:rsidRPr="003B3922" w:rsidRDefault="00C464C9" w:rsidP="00C464C9">
            <w:pPr>
              <w:pStyle w:val="paragraph"/>
              <w:numPr>
                <w:ilvl w:val="0"/>
                <w:numId w:val="28"/>
              </w:numPr>
              <w:spacing w:before="0" w:beforeAutospacing="0" w:after="0" w:afterAutospacing="0"/>
              <w:textAlignment w:val="baseline"/>
              <w:rPr>
                <w:rStyle w:val="normaltextrun"/>
                <w:rFonts w:ascii="Arial Narrow" w:hAnsi="Arial Narrow" w:cs="Segoe UI"/>
                <w:sz w:val="14"/>
                <w:szCs w:val="12"/>
              </w:rPr>
            </w:pPr>
            <w:r w:rsidRPr="003B3922">
              <w:rPr>
                <w:rStyle w:val="normaltextrun"/>
                <w:rFonts w:ascii="Arial Narrow" w:hAnsi="Arial Narrow" w:cs="Segoe UI"/>
                <w:szCs w:val="22"/>
              </w:rPr>
              <w:t>Ei ole tõestatud, et validatsioonimeetod parandab AT haigete kognitsiooni.</w:t>
            </w:r>
          </w:p>
          <w:p w:rsidR="00C464C9" w:rsidRPr="003B3922" w:rsidRDefault="00C464C9" w:rsidP="00C464C9">
            <w:pPr>
              <w:pStyle w:val="paragraph"/>
              <w:numPr>
                <w:ilvl w:val="0"/>
                <w:numId w:val="28"/>
              </w:numPr>
              <w:spacing w:before="0" w:beforeAutospacing="0" w:after="0" w:afterAutospacing="0"/>
              <w:textAlignment w:val="baseline"/>
              <w:rPr>
                <w:rStyle w:val="eop"/>
                <w:rFonts w:ascii="Arial Narrow" w:hAnsi="Arial Narrow" w:cs="Segoe UI"/>
                <w:sz w:val="12"/>
                <w:szCs w:val="12"/>
              </w:rPr>
            </w:pPr>
            <w:r w:rsidRPr="003B3922">
              <w:rPr>
                <w:rStyle w:val="normaltextrun"/>
                <w:rFonts w:ascii="Arial Narrow" w:hAnsi="Arial Narrow" w:cs="Segoe UI"/>
                <w:szCs w:val="22"/>
              </w:rPr>
              <w:t xml:space="preserve">Ei ole tõestatud, et patsiendi liikumisvabaduse piiramine on tõhus patsiendi ekslemise vähendamiseks </w:t>
            </w:r>
            <w:r w:rsidRPr="003B3922">
              <w:rPr>
                <w:rStyle w:val="normaltextrun"/>
                <w:rFonts w:ascii="Arial Narrow" w:hAnsi="Arial Narrow" w:cs="Segoe UI"/>
                <w:sz w:val="22"/>
                <w:szCs w:val="22"/>
              </w:rPr>
              <w:t>ja ohutuse tagamiseks.</w:t>
            </w:r>
            <w:r w:rsidRPr="003B3922">
              <w:rPr>
                <w:rStyle w:val="eop"/>
                <w:rFonts w:ascii="Arial Narrow" w:hAnsi="Arial Narrow" w:cs="Segoe UI"/>
                <w:sz w:val="22"/>
                <w:szCs w:val="22"/>
              </w:rPr>
              <w:t> </w:t>
            </w:r>
          </w:p>
          <w:p w:rsidR="00C464C9" w:rsidRDefault="00C464C9" w:rsidP="003B3922">
            <w:pPr>
              <w:pStyle w:val="paragraph"/>
              <w:spacing w:before="0" w:beforeAutospacing="0" w:after="0" w:afterAutospacing="0"/>
              <w:textAlignment w:val="baseline"/>
              <w:rPr>
                <w:rStyle w:val="eop"/>
              </w:rPr>
            </w:pPr>
          </w:p>
          <w:p w:rsidR="003B3922" w:rsidRPr="00187A4E" w:rsidRDefault="003B3922" w:rsidP="003B3922">
            <w:pPr>
              <w:jc w:val="both"/>
              <w:rPr>
                <w:rFonts w:ascii="Arial Narrow" w:hAnsi="Arial Narrow"/>
                <w:b/>
                <w:sz w:val="28"/>
                <w:szCs w:val="20"/>
              </w:rPr>
            </w:pPr>
            <w:r w:rsidRPr="00187A4E">
              <w:rPr>
                <w:rFonts w:ascii="Times New Roman" w:hAnsi="Times New Roman"/>
                <w:b/>
                <w:szCs w:val="20"/>
              </w:rPr>
              <w:t>Töörühm arutas ning sõnastas järgmised soovitused (KVOORUMI puudumisel KINNITAMATA)</w:t>
            </w:r>
          </w:p>
          <w:p w:rsidR="003B3922" w:rsidRPr="003B3922" w:rsidRDefault="00795EB9" w:rsidP="003B3922">
            <w:pPr>
              <w:jc w:val="both"/>
              <w:rPr>
                <w:rFonts w:ascii="Arial Narrow" w:hAnsi="Arial Narrow"/>
                <w:color w:val="002060"/>
                <w:sz w:val="36"/>
              </w:rPr>
            </w:pPr>
            <w:r>
              <w:rPr>
                <w:rFonts w:ascii="Arial Narrow" w:hAnsi="Arial Narrow"/>
                <w:color w:val="0070C0"/>
                <w:szCs w:val="18"/>
              </w:rPr>
              <w:t>7-</w:t>
            </w:r>
            <w:proofErr w:type="gramStart"/>
            <w:r>
              <w:rPr>
                <w:rFonts w:ascii="Arial Narrow" w:hAnsi="Arial Narrow"/>
                <w:color w:val="0070C0"/>
                <w:szCs w:val="18"/>
              </w:rPr>
              <w:t>1</w:t>
            </w:r>
            <w:r w:rsidR="00DF0B74">
              <w:rPr>
                <w:rFonts w:ascii="Arial Narrow" w:hAnsi="Arial Narrow"/>
                <w:color w:val="0070C0"/>
                <w:szCs w:val="18"/>
              </w:rPr>
              <w:t xml:space="preserve"> </w:t>
            </w:r>
            <w:r w:rsidR="003B3922" w:rsidRPr="003B3922">
              <w:rPr>
                <w:rFonts w:ascii="Arial Narrow" w:hAnsi="Arial Narrow"/>
                <w:color w:val="0070C0"/>
                <w:szCs w:val="18"/>
              </w:rPr>
              <w:t>.</w:t>
            </w:r>
            <w:proofErr w:type="gramEnd"/>
            <w:r w:rsidR="003B3922" w:rsidRPr="003B3922">
              <w:rPr>
                <w:rFonts w:ascii="Arial Narrow" w:hAnsi="Arial Narrow"/>
                <w:color w:val="0070C0"/>
                <w:szCs w:val="18"/>
              </w:rPr>
              <w:t xml:space="preserve"> Alzheimeri tõvega patsientidele, eriti kerge ja mõõduka dementsuse puhul, on soovitavad kognitiivsele stimulatsioonile suunatud sekkumised lähtuvalt individuaalsest seisundist arvestades, et multikomponentne individuaalne lähenemine on mõjusam kui grupiteraapia </w:t>
            </w:r>
            <w:r w:rsidR="003B3922" w:rsidRPr="003B3922">
              <w:rPr>
                <w:rFonts w:ascii="Arial Narrow" w:hAnsi="Arial Narrow"/>
                <w:color w:val="002060"/>
                <w:szCs w:val="18"/>
              </w:rPr>
              <w:t xml:space="preserve">- </w:t>
            </w:r>
            <w:r w:rsidR="003B3922" w:rsidRPr="003B3922">
              <w:rPr>
                <w:rFonts w:ascii="Arial Narrow" w:hAnsi="Arial Narrow"/>
                <w:b/>
                <w:color w:val="92D050"/>
                <w:szCs w:val="18"/>
              </w:rPr>
              <w:t>soovitus pigem teha</w:t>
            </w:r>
            <w:r w:rsidR="003B3922" w:rsidRPr="003B3922">
              <w:rPr>
                <w:rFonts w:ascii="Arial Narrow" w:hAnsi="Arial Narrow"/>
                <w:color w:val="002060"/>
                <w:szCs w:val="18"/>
              </w:rPr>
              <w:t xml:space="preserve">. </w:t>
            </w:r>
            <w:r w:rsidR="00C90F6A" w:rsidRPr="00187A4E">
              <w:rPr>
                <w:rFonts w:ascii="Arial Narrow" w:hAnsi="Arial Narrow"/>
                <w:color w:val="0070C0"/>
                <w:sz w:val="24"/>
                <w:szCs w:val="18"/>
              </w:rPr>
              <w:t>(KINNITAMATA)</w:t>
            </w:r>
          </w:p>
          <w:p w:rsidR="003B3922" w:rsidRPr="003B3922" w:rsidRDefault="00795EB9" w:rsidP="003B3922">
            <w:pPr>
              <w:jc w:val="both"/>
              <w:rPr>
                <w:rFonts w:ascii="Arial Narrow" w:hAnsi="Arial Narrow"/>
                <w:color w:val="002060"/>
                <w:sz w:val="36"/>
              </w:rPr>
            </w:pPr>
            <w:r>
              <w:rPr>
                <w:rFonts w:ascii="Arial Narrow" w:hAnsi="Arial Narrow"/>
                <w:color w:val="0070C0"/>
                <w:szCs w:val="18"/>
              </w:rPr>
              <w:lastRenderedPageBreak/>
              <w:t>7-2</w:t>
            </w:r>
            <w:r w:rsidR="003B3922" w:rsidRPr="003B3922">
              <w:rPr>
                <w:rFonts w:ascii="Arial Narrow" w:hAnsi="Arial Narrow"/>
                <w:color w:val="0070C0"/>
                <w:szCs w:val="18"/>
              </w:rPr>
              <w:t xml:space="preserve">. Igapäevatoimetuleku säilitamiseks ja asutushooldusele suunamise edasilükkamiseks soovitame regulaarset füüsilist aktiivsust ja tegevusteraapiat kõigile Alzheimeri tõvega patsientidele - </w:t>
            </w:r>
            <w:r w:rsidR="003B3922" w:rsidRPr="003B3922">
              <w:rPr>
                <w:rFonts w:ascii="Arial Narrow" w:hAnsi="Arial Narrow"/>
                <w:b/>
                <w:color w:val="92D050"/>
                <w:szCs w:val="18"/>
              </w:rPr>
              <w:t>soovitus pigem teha</w:t>
            </w:r>
            <w:r w:rsidR="00C90F6A">
              <w:rPr>
                <w:rFonts w:ascii="Arial Narrow" w:hAnsi="Arial Narrow"/>
                <w:b/>
                <w:color w:val="92D050"/>
                <w:szCs w:val="18"/>
              </w:rPr>
              <w:t xml:space="preserve"> </w:t>
            </w:r>
            <w:r w:rsidR="00C90F6A" w:rsidRPr="00187A4E">
              <w:rPr>
                <w:rFonts w:ascii="Arial Narrow" w:hAnsi="Arial Narrow"/>
                <w:color w:val="0070C0"/>
                <w:sz w:val="24"/>
                <w:szCs w:val="18"/>
              </w:rPr>
              <w:t>(KINNITAMATA)</w:t>
            </w:r>
          </w:p>
          <w:p w:rsidR="003B3922" w:rsidRPr="003B3922" w:rsidRDefault="00795EB9" w:rsidP="003B3922">
            <w:pPr>
              <w:rPr>
                <w:rFonts w:ascii="Arial Narrow" w:hAnsi="Arial Narrow"/>
                <w:color w:val="002060"/>
                <w:sz w:val="36"/>
              </w:rPr>
            </w:pPr>
            <w:r>
              <w:rPr>
                <w:rFonts w:ascii="Arial Narrow" w:hAnsi="Arial Narrow"/>
                <w:color w:val="0070C0"/>
                <w:szCs w:val="18"/>
              </w:rPr>
              <w:t>7-</w:t>
            </w:r>
            <w:proofErr w:type="gramStart"/>
            <w:r>
              <w:rPr>
                <w:rFonts w:ascii="Arial Narrow" w:hAnsi="Arial Narrow"/>
                <w:color w:val="0070C0"/>
                <w:szCs w:val="18"/>
              </w:rPr>
              <w:t>3</w:t>
            </w:r>
            <w:r w:rsidR="00DF0B74">
              <w:rPr>
                <w:rFonts w:ascii="Arial Narrow" w:hAnsi="Arial Narrow"/>
                <w:color w:val="0070C0"/>
                <w:szCs w:val="18"/>
              </w:rPr>
              <w:t xml:space="preserve"> </w:t>
            </w:r>
            <w:r w:rsidR="003B3922" w:rsidRPr="003B3922">
              <w:rPr>
                <w:rFonts w:ascii="Arial Narrow" w:hAnsi="Arial Narrow"/>
                <w:color w:val="0070C0"/>
                <w:szCs w:val="18"/>
              </w:rPr>
              <w:t>.</w:t>
            </w:r>
            <w:proofErr w:type="gramEnd"/>
            <w:r w:rsidR="003B3922" w:rsidRPr="003B3922">
              <w:rPr>
                <w:rFonts w:ascii="Arial Narrow" w:hAnsi="Arial Narrow"/>
                <w:color w:val="0070C0"/>
                <w:szCs w:val="18"/>
              </w:rPr>
              <w:t xml:space="preserve"> Mittefarmakoloogiline ravi kombineerituna farmakoteraapiaga on kognitsiooni säilitamisel efektiivsem kui ainult farmakoteraapia </w:t>
            </w:r>
            <w:r w:rsidR="003B3922" w:rsidRPr="003B3922">
              <w:rPr>
                <w:rFonts w:ascii="Arial Narrow" w:hAnsi="Arial Narrow"/>
                <w:color w:val="002060"/>
                <w:szCs w:val="18"/>
              </w:rPr>
              <w:t xml:space="preserve">- </w:t>
            </w:r>
            <w:r w:rsidR="003B3922" w:rsidRPr="003B3922">
              <w:rPr>
                <w:rFonts w:ascii="Arial Narrow" w:hAnsi="Arial Narrow"/>
                <w:b/>
                <w:color w:val="92D050"/>
                <w:szCs w:val="18"/>
              </w:rPr>
              <w:t>soovitus pigem teha</w:t>
            </w:r>
            <w:r w:rsidR="00C90F6A">
              <w:rPr>
                <w:rFonts w:ascii="Arial Narrow" w:hAnsi="Arial Narrow"/>
                <w:b/>
                <w:color w:val="92D050"/>
                <w:szCs w:val="18"/>
              </w:rPr>
              <w:t xml:space="preserve"> </w:t>
            </w:r>
            <w:r w:rsidR="00C90F6A" w:rsidRPr="00187A4E">
              <w:rPr>
                <w:rFonts w:ascii="Arial Narrow" w:hAnsi="Arial Narrow"/>
                <w:color w:val="0070C0"/>
                <w:sz w:val="24"/>
                <w:szCs w:val="18"/>
              </w:rPr>
              <w:t>(KINNITAMATA)</w:t>
            </w:r>
          </w:p>
          <w:p w:rsidR="003B3922" w:rsidRPr="003B3922" w:rsidRDefault="00795EB9" w:rsidP="003B3922">
            <w:pPr>
              <w:rPr>
                <w:rFonts w:ascii="Arial Narrow" w:hAnsi="Arial Narrow"/>
                <w:color w:val="002060"/>
                <w:sz w:val="36"/>
              </w:rPr>
            </w:pPr>
            <w:r>
              <w:rPr>
                <w:rFonts w:ascii="Arial Narrow" w:hAnsi="Arial Narrow"/>
                <w:color w:val="0070C0"/>
                <w:szCs w:val="18"/>
              </w:rPr>
              <w:t>7-</w:t>
            </w:r>
            <w:proofErr w:type="gramStart"/>
            <w:r>
              <w:rPr>
                <w:rFonts w:ascii="Arial Narrow" w:hAnsi="Arial Narrow"/>
                <w:color w:val="0070C0"/>
                <w:szCs w:val="18"/>
              </w:rPr>
              <w:t>4</w:t>
            </w:r>
            <w:r w:rsidR="00DF0B74">
              <w:rPr>
                <w:rFonts w:ascii="Arial Narrow" w:hAnsi="Arial Narrow"/>
                <w:color w:val="0070C0"/>
                <w:szCs w:val="18"/>
              </w:rPr>
              <w:t xml:space="preserve"> </w:t>
            </w:r>
            <w:r w:rsidR="003B3922" w:rsidRPr="003B3922">
              <w:rPr>
                <w:rFonts w:ascii="Arial Narrow" w:hAnsi="Arial Narrow"/>
                <w:color w:val="0070C0"/>
                <w:szCs w:val="18"/>
              </w:rPr>
              <w:t>.</w:t>
            </w:r>
            <w:proofErr w:type="gramEnd"/>
            <w:r w:rsidR="003B3922" w:rsidRPr="003B3922">
              <w:rPr>
                <w:rFonts w:ascii="Arial Narrow" w:hAnsi="Arial Narrow"/>
                <w:color w:val="0070C0"/>
                <w:szCs w:val="18"/>
              </w:rPr>
              <w:t xml:space="preserve"> Muusikateraapia ei paranda </w:t>
            </w:r>
            <w:r w:rsidR="00DF0B74" w:rsidRPr="00DF0B74">
              <w:rPr>
                <w:rFonts w:ascii="Arial Narrow" w:hAnsi="Arial Narrow"/>
                <w:bCs/>
                <w:color w:val="0070C0"/>
              </w:rPr>
              <w:t>Alzheimeri tõvega</w:t>
            </w:r>
            <w:r w:rsidR="00DF0B74" w:rsidRPr="003B3922">
              <w:rPr>
                <w:rFonts w:ascii="Arial Narrow" w:hAnsi="Arial Narrow"/>
                <w:color w:val="0070C0"/>
                <w:szCs w:val="18"/>
              </w:rPr>
              <w:t xml:space="preserve"> </w:t>
            </w:r>
            <w:r w:rsidR="003B3922" w:rsidRPr="003B3922">
              <w:rPr>
                <w:rFonts w:ascii="Arial Narrow" w:hAnsi="Arial Narrow"/>
                <w:color w:val="0070C0"/>
                <w:szCs w:val="18"/>
              </w:rPr>
              <w:t xml:space="preserve">haigete kognitsiooni, kuid säilitab elukvaliteeti - </w:t>
            </w:r>
            <w:r w:rsidR="003B3922" w:rsidRPr="00C90F6A">
              <w:rPr>
                <w:rFonts w:ascii="Arial Narrow" w:hAnsi="Arial Narrow"/>
                <w:b/>
                <w:color w:val="92D050"/>
                <w:szCs w:val="18"/>
              </w:rPr>
              <w:t>soovitus</w:t>
            </w:r>
            <w:r w:rsidR="003B3922" w:rsidRPr="003B3922">
              <w:rPr>
                <w:rFonts w:ascii="Arial Narrow" w:hAnsi="Arial Narrow"/>
                <w:b/>
                <w:color w:val="0070C0"/>
                <w:szCs w:val="18"/>
              </w:rPr>
              <w:t xml:space="preserve"> </w:t>
            </w:r>
            <w:r w:rsidR="003B3922" w:rsidRPr="003B3922">
              <w:rPr>
                <w:rFonts w:ascii="Arial Narrow" w:hAnsi="Arial Narrow"/>
                <w:b/>
                <w:color w:val="92D050"/>
                <w:szCs w:val="18"/>
              </w:rPr>
              <w:t>pigem teha</w:t>
            </w:r>
            <w:r w:rsidR="003B3922" w:rsidRPr="003B3922">
              <w:rPr>
                <w:rFonts w:ascii="Arial Narrow" w:hAnsi="Arial Narrow"/>
                <w:color w:val="002060"/>
                <w:szCs w:val="18"/>
              </w:rPr>
              <w:t xml:space="preserve">. </w:t>
            </w:r>
            <w:r w:rsidR="00C90F6A" w:rsidRPr="00187A4E">
              <w:rPr>
                <w:rFonts w:ascii="Arial Narrow" w:hAnsi="Arial Narrow"/>
                <w:color w:val="0070C0"/>
                <w:sz w:val="24"/>
                <w:szCs w:val="18"/>
              </w:rPr>
              <w:t>(KINNITAMATA)</w:t>
            </w:r>
          </w:p>
          <w:p w:rsidR="003B3922" w:rsidRPr="003B3922" w:rsidRDefault="00795EB9" w:rsidP="003B3922">
            <w:pPr>
              <w:rPr>
                <w:rFonts w:ascii="Arial Narrow" w:hAnsi="Arial Narrow"/>
                <w:color w:val="FFC000"/>
                <w:sz w:val="36"/>
              </w:rPr>
            </w:pPr>
            <w:r>
              <w:rPr>
                <w:rFonts w:ascii="Arial Narrow" w:hAnsi="Arial Narrow"/>
                <w:color w:val="0070C0"/>
                <w:szCs w:val="18"/>
              </w:rPr>
              <w:t>7-</w:t>
            </w:r>
            <w:proofErr w:type="gramStart"/>
            <w:r>
              <w:rPr>
                <w:rFonts w:ascii="Arial Narrow" w:hAnsi="Arial Narrow"/>
                <w:color w:val="0070C0"/>
                <w:szCs w:val="18"/>
              </w:rPr>
              <w:t>5</w:t>
            </w:r>
            <w:r w:rsidR="00DF0B74">
              <w:rPr>
                <w:rFonts w:ascii="Arial Narrow" w:hAnsi="Arial Narrow"/>
                <w:color w:val="0070C0"/>
                <w:szCs w:val="18"/>
              </w:rPr>
              <w:t xml:space="preserve"> </w:t>
            </w:r>
            <w:r w:rsidR="003B3922" w:rsidRPr="003B3922">
              <w:rPr>
                <w:rFonts w:ascii="Arial Narrow" w:hAnsi="Arial Narrow"/>
                <w:color w:val="0070C0"/>
                <w:szCs w:val="18"/>
              </w:rPr>
              <w:t>.</w:t>
            </w:r>
            <w:proofErr w:type="gramEnd"/>
            <w:r w:rsidR="003B3922" w:rsidRPr="003B3922">
              <w:rPr>
                <w:rFonts w:ascii="Arial Narrow" w:hAnsi="Arial Narrow"/>
                <w:color w:val="0070C0"/>
                <w:szCs w:val="18"/>
              </w:rPr>
              <w:t xml:space="preserve"> Ei ole tõestatud, et validatsioonimeetod parandab </w:t>
            </w:r>
            <w:r w:rsidR="00DF0B74" w:rsidRPr="00DF0B74">
              <w:rPr>
                <w:rFonts w:ascii="Arial Narrow" w:hAnsi="Arial Narrow"/>
                <w:bCs/>
                <w:color w:val="0070C0"/>
              </w:rPr>
              <w:t>Alzheimeri tõvega</w:t>
            </w:r>
            <w:r w:rsidR="00DF0B74" w:rsidRPr="003B3922">
              <w:rPr>
                <w:rFonts w:ascii="Arial Narrow" w:hAnsi="Arial Narrow"/>
                <w:color w:val="0070C0"/>
                <w:szCs w:val="18"/>
              </w:rPr>
              <w:t xml:space="preserve"> </w:t>
            </w:r>
            <w:r w:rsidR="003B3922" w:rsidRPr="003B3922">
              <w:rPr>
                <w:rFonts w:ascii="Arial Narrow" w:hAnsi="Arial Narrow"/>
                <w:color w:val="0070C0"/>
                <w:szCs w:val="18"/>
              </w:rPr>
              <w:t xml:space="preserve">haigete kognitsiooni </w:t>
            </w:r>
            <w:r w:rsidR="003B3922" w:rsidRPr="003B3922">
              <w:rPr>
                <w:rFonts w:ascii="Arial Narrow" w:hAnsi="Arial Narrow"/>
                <w:color w:val="002060"/>
                <w:szCs w:val="18"/>
              </w:rPr>
              <w:t xml:space="preserve">- </w:t>
            </w:r>
            <w:r w:rsidR="003B3922" w:rsidRPr="003B3922">
              <w:rPr>
                <w:rFonts w:ascii="Arial Narrow" w:hAnsi="Arial Narrow"/>
                <w:b/>
                <w:color w:val="FFC000"/>
                <w:szCs w:val="18"/>
              </w:rPr>
              <w:t>soovitus pigem mitte teha</w:t>
            </w:r>
            <w:r w:rsidR="003B3922" w:rsidRPr="003B3922">
              <w:rPr>
                <w:rFonts w:ascii="Arial Narrow" w:hAnsi="Arial Narrow"/>
                <w:color w:val="FFC000"/>
                <w:szCs w:val="18"/>
              </w:rPr>
              <w:t>.</w:t>
            </w:r>
            <w:r w:rsidR="00C90F6A" w:rsidRPr="00187A4E">
              <w:rPr>
                <w:rFonts w:ascii="Arial Narrow" w:hAnsi="Arial Narrow"/>
                <w:color w:val="0070C0"/>
                <w:sz w:val="24"/>
                <w:szCs w:val="18"/>
              </w:rPr>
              <w:t xml:space="preserve"> (KINNITAMATA)</w:t>
            </w:r>
            <w:r w:rsidR="003B3922" w:rsidRPr="003B3922">
              <w:rPr>
                <w:rFonts w:ascii="Arial Narrow" w:hAnsi="Arial Narrow"/>
                <w:color w:val="FFC000"/>
                <w:szCs w:val="18"/>
              </w:rPr>
              <w:t xml:space="preserve"> </w:t>
            </w:r>
          </w:p>
          <w:p w:rsidR="003B3922" w:rsidRPr="003B3922" w:rsidRDefault="00795EB9" w:rsidP="003B3922">
            <w:pPr>
              <w:rPr>
                <w:rFonts w:ascii="Arial Narrow" w:hAnsi="Arial Narrow"/>
                <w:color w:val="002060"/>
                <w:sz w:val="36"/>
              </w:rPr>
            </w:pPr>
            <w:r>
              <w:rPr>
                <w:rFonts w:ascii="Arial Narrow" w:hAnsi="Arial Narrow"/>
                <w:color w:val="0070C0"/>
                <w:szCs w:val="18"/>
              </w:rPr>
              <w:t>7-6</w:t>
            </w:r>
            <w:r w:rsidR="003B3922" w:rsidRPr="003B3922">
              <w:rPr>
                <w:rFonts w:ascii="Arial Narrow" w:hAnsi="Arial Narrow"/>
                <w:color w:val="0070C0"/>
                <w:szCs w:val="18"/>
              </w:rPr>
              <w:t xml:space="preserve">. Ei ole tõestatud, et patsiendi liikumisvabaduse piiramine on tõhus patsiendi ekslemise vähendamiseks ja ohutuse tagamiseks </w:t>
            </w:r>
            <w:r w:rsidR="003B3922" w:rsidRPr="003B3922">
              <w:rPr>
                <w:rFonts w:ascii="Arial Narrow" w:hAnsi="Arial Narrow"/>
                <w:color w:val="002060"/>
                <w:szCs w:val="18"/>
              </w:rPr>
              <w:t>-</w:t>
            </w:r>
            <w:r w:rsidR="003B3922" w:rsidRPr="003B3922">
              <w:rPr>
                <w:rFonts w:ascii="Arial Narrow" w:hAnsi="Arial Narrow"/>
                <w:b/>
                <w:color w:val="92D050"/>
                <w:szCs w:val="18"/>
              </w:rPr>
              <w:t xml:space="preserve"> </w:t>
            </w:r>
            <w:r w:rsidR="003B3922" w:rsidRPr="003B3922">
              <w:rPr>
                <w:rFonts w:ascii="Arial Narrow" w:hAnsi="Arial Narrow"/>
                <w:b/>
                <w:color w:val="FFC000"/>
                <w:szCs w:val="18"/>
              </w:rPr>
              <w:t>soovitus pigem mitte teha</w:t>
            </w:r>
            <w:r w:rsidR="003B3922" w:rsidRPr="003B3922">
              <w:rPr>
                <w:rFonts w:ascii="Arial Narrow" w:hAnsi="Arial Narrow"/>
                <w:color w:val="FFC000"/>
                <w:szCs w:val="18"/>
              </w:rPr>
              <w:t>.</w:t>
            </w:r>
            <w:r w:rsidR="00C90F6A" w:rsidRPr="00187A4E">
              <w:rPr>
                <w:rFonts w:ascii="Arial Narrow" w:hAnsi="Arial Narrow"/>
                <w:color w:val="0070C0"/>
                <w:sz w:val="24"/>
                <w:szCs w:val="18"/>
              </w:rPr>
              <w:t xml:space="preserve"> (KINNITAMATA)</w:t>
            </w:r>
          </w:p>
          <w:p w:rsidR="00C464C9" w:rsidRPr="00C464C9" w:rsidRDefault="00C464C9" w:rsidP="00C464C9">
            <w:pPr>
              <w:pStyle w:val="paragraph"/>
              <w:spacing w:before="0" w:beforeAutospacing="0" w:after="0" w:afterAutospacing="0"/>
              <w:ind w:left="720"/>
              <w:textAlignment w:val="baseline"/>
              <w:rPr>
                <w:rFonts w:ascii="Arial Narrow" w:hAnsi="Arial Narrow" w:cs="Segoe UI"/>
                <w:color w:val="0070C0"/>
                <w:sz w:val="12"/>
                <w:szCs w:val="12"/>
              </w:rPr>
            </w:pPr>
          </w:p>
          <w:p w:rsidR="00AC6EB1" w:rsidRPr="00AC6EB1" w:rsidRDefault="00102C51" w:rsidP="00966149">
            <w:pPr>
              <w:jc w:val="both"/>
              <w:rPr>
                <w:rFonts w:ascii="Times New Roman" w:hAnsi="Times New Roman"/>
                <w:b/>
                <w:lang w:val="fi-FI"/>
              </w:rPr>
            </w:pPr>
            <w:r w:rsidRPr="00AC6EB1">
              <w:rPr>
                <w:rFonts w:ascii="Times New Roman" w:hAnsi="Times New Roman"/>
                <w:b/>
                <w:lang w:val="fi-FI"/>
              </w:rPr>
              <w:t>LISAKS</w:t>
            </w:r>
            <w:r w:rsidR="00B21B39" w:rsidRPr="00AC6EB1">
              <w:rPr>
                <w:rFonts w:ascii="Times New Roman" w:hAnsi="Times New Roman"/>
                <w:b/>
                <w:lang w:val="fi-FI"/>
              </w:rPr>
              <w:t xml:space="preserve">: </w:t>
            </w:r>
          </w:p>
          <w:p w:rsidR="003B3922" w:rsidRPr="00122EB1" w:rsidRDefault="003B3922" w:rsidP="003B3922">
            <w:pPr>
              <w:numPr>
                <w:ilvl w:val="0"/>
                <w:numId w:val="20"/>
              </w:numPr>
              <w:jc w:val="both"/>
              <w:rPr>
                <w:rFonts w:ascii="Times New Roman" w:hAnsi="Times New Roman"/>
                <w:sz w:val="28"/>
                <w:lang w:val="fi-FI"/>
              </w:rPr>
            </w:pPr>
            <w:r>
              <w:rPr>
                <w:rFonts w:ascii="Times New Roman" w:eastAsia="Verdana" w:hAnsi="Times New Roman"/>
                <w:szCs w:val="18"/>
              </w:rPr>
              <w:t>RJ mõistete osas küsida  täiendavalt</w:t>
            </w:r>
            <w:r w:rsidR="00F06E56">
              <w:rPr>
                <w:rFonts w:ascii="Times New Roman" w:eastAsia="Verdana" w:hAnsi="Times New Roman"/>
                <w:szCs w:val="18"/>
              </w:rPr>
              <w:t xml:space="preserve"> </w:t>
            </w:r>
            <w:r>
              <w:rPr>
                <w:rFonts w:ascii="Times New Roman" w:eastAsia="Verdana" w:hAnsi="Times New Roman"/>
                <w:szCs w:val="18"/>
              </w:rPr>
              <w:t>Tallinna Ülikoolilt teraapiate selgitusi, mida nemad kasutavad (Jelena Leibur)</w:t>
            </w:r>
          </w:p>
          <w:p w:rsidR="00AC6EB1" w:rsidRPr="008B0889" w:rsidRDefault="003B3922" w:rsidP="00AC6EB1">
            <w:pPr>
              <w:numPr>
                <w:ilvl w:val="0"/>
                <w:numId w:val="20"/>
              </w:numPr>
              <w:jc w:val="both"/>
              <w:rPr>
                <w:rFonts w:ascii="Times New Roman" w:hAnsi="Times New Roman"/>
                <w:sz w:val="28"/>
                <w:lang w:val="fi-FI"/>
              </w:rPr>
            </w:pPr>
            <w:r>
              <w:rPr>
                <w:rFonts w:ascii="Times New Roman" w:hAnsi="Times New Roman"/>
                <w:lang w:val="fi-FI"/>
              </w:rPr>
              <w:t xml:space="preserve">(05.04 kooslekult jäi) </w:t>
            </w:r>
            <w:r w:rsidR="00122EB1">
              <w:rPr>
                <w:rFonts w:ascii="Times New Roman" w:hAnsi="Times New Roman"/>
                <w:lang w:val="fi-FI"/>
              </w:rPr>
              <w:t xml:space="preserve">Patsiendijuhendisse lisada </w:t>
            </w:r>
            <w:r w:rsidR="00122EB1" w:rsidRPr="00122EB1">
              <w:rPr>
                <w:rFonts w:ascii="Times New Roman" w:eastAsia="Verdana" w:hAnsi="Times New Roman"/>
                <w:szCs w:val="18"/>
              </w:rPr>
              <w:t>igapäevase füüsiline koormus</w:t>
            </w:r>
            <w:r w:rsidR="00122EB1">
              <w:rPr>
                <w:rFonts w:ascii="Times New Roman" w:eastAsia="Verdana" w:hAnsi="Times New Roman"/>
                <w:szCs w:val="18"/>
              </w:rPr>
              <w:t>e soovitus</w:t>
            </w:r>
            <w:r w:rsidR="00122EB1" w:rsidRPr="00122EB1">
              <w:rPr>
                <w:rFonts w:ascii="Times New Roman" w:eastAsia="Verdana" w:hAnsi="Times New Roman"/>
                <w:szCs w:val="18"/>
              </w:rPr>
              <w:t xml:space="preserve"> kõigile dementsetele, vähemalt 3 korda nädalas, 45-60 minutit korraga (3). Kombineeritud aeroobne ja anareoobne või aeroobne treening eraldi parandavad patsientide kognitsiooni</w:t>
            </w:r>
          </w:p>
          <w:p w:rsidR="003B3922" w:rsidRDefault="003B3922" w:rsidP="003B3922">
            <w:pPr>
              <w:jc w:val="both"/>
              <w:rPr>
                <w:rFonts w:ascii="Times New Roman" w:hAnsi="Times New Roman"/>
                <w:lang w:val="fi-FI"/>
              </w:rPr>
            </w:pPr>
          </w:p>
          <w:p w:rsidR="003B3922" w:rsidRPr="00C90F6A" w:rsidRDefault="00C90F6A" w:rsidP="003B3922">
            <w:pPr>
              <w:jc w:val="both"/>
              <w:rPr>
                <w:rFonts w:ascii="Times New Roman" w:hAnsi="Times New Roman"/>
                <w:b/>
                <w:lang w:val="fi-FI"/>
              </w:rPr>
            </w:pPr>
            <w:r w:rsidRPr="00C90F6A">
              <w:rPr>
                <w:rFonts w:ascii="Times New Roman" w:hAnsi="Times New Roman"/>
                <w:b/>
                <w:lang w:val="fi-FI"/>
              </w:rPr>
              <w:t>6  Kl.Küsimuse nr 9. täiendava materjali arutelu ning soovituste sõnastamine</w:t>
            </w:r>
          </w:p>
          <w:p w:rsidR="00C90F6A" w:rsidRPr="00C90F6A" w:rsidRDefault="00C90F6A" w:rsidP="003B3922">
            <w:pPr>
              <w:jc w:val="both"/>
              <w:rPr>
                <w:rFonts w:ascii="Arial Narrow" w:hAnsi="Arial Narrow"/>
                <w:i/>
                <w:lang w:val="fi-FI"/>
              </w:rPr>
            </w:pPr>
            <w:r w:rsidRPr="00C90F6A">
              <w:rPr>
                <w:rFonts w:ascii="Arial Narrow" w:hAnsi="Arial Narrow"/>
                <w:bCs/>
                <w:i/>
                <w:color w:val="2E74B5"/>
                <w:lang w:val="et"/>
              </w:rPr>
              <w:t>Kas Alzheimeri tõvega patsientide ravis kasutada parema ravitulemuse saavutamiseks atsetüülkoliini esteraasi inhibiitorit vs. memantiini vs. kombinatsioonravi?</w:t>
            </w:r>
          </w:p>
          <w:p w:rsidR="00C90F6A" w:rsidRDefault="00C90F6A" w:rsidP="00C90F6A">
            <w:pPr>
              <w:autoSpaceDE w:val="0"/>
              <w:autoSpaceDN w:val="0"/>
              <w:adjustRightInd w:val="0"/>
              <w:spacing w:after="0" w:line="240" w:lineRule="auto"/>
              <w:rPr>
                <w:rFonts w:ascii="Times New Roman" w:eastAsia="Lato" w:hAnsi="Times New Roman"/>
                <w:color w:val="282828"/>
                <w:sz w:val="24"/>
                <w:szCs w:val="24"/>
                <w:lang w:eastAsia="et-EE"/>
              </w:rPr>
            </w:pPr>
            <w:r>
              <w:rPr>
                <w:rFonts w:ascii="Times New Roman" w:eastAsia="Lato" w:hAnsi="Times New Roman"/>
                <w:color w:val="282828"/>
                <w:sz w:val="24"/>
                <w:szCs w:val="24"/>
                <w:lang w:eastAsia="et-EE"/>
              </w:rPr>
              <w:t>Ü.Krikmann otsis täiendavat materjali ravimite kõrvaltoimetest. Plaastrid on 24h.</w:t>
            </w:r>
          </w:p>
          <w:p w:rsidR="00C90F6A" w:rsidRDefault="00C90F6A" w:rsidP="00C90F6A">
            <w:pPr>
              <w:autoSpaceDE w:val="0"/>
              <w:autoSpaceDN w:val="0"/>
              <w:adjustRightInd w:val="0"/>
              <w:spacing w:after="0" w:line="240" w:lineRule="auto"/>
              <w:jc w:val="both"/>
              <w:rPr>
                <w:rFonts w:ascii="Times New Roman" w:eastAsia="Lato" w:hAnsi="Times New Roman"/>
                <w:color w:val="282828"/>
                <w:sz w:val="24"/>
                <w:szCs w:val="24"/>
                <w:lang w:eastAsia="et-EE"/>
              </w:rPr>
            </w:pPr>
            <w:r>
              <w:rPr>
                <w:rFonts w:ascii="Times New Roman" w:eastAsia="Lato" w:hAnsi="Times New Roman"/>
                <w:color w:val="282828"/>
                <w:sz w:val="24"/>
                <w:szCs w:val="24"/>
                <w:lang w:eastAsia="et-EE"/>
              </w:rPr>
              <w:t>Rivastigmiini uuringutes oli kõrge protsent kõrvaltoimeid, 51% kuni 91% ravimi gruppides võrrelduna 46% kuni 76% kontrollgruppides Peamised kõrvaltoimed oli gastrointestinaalsed.</w:t>
            </w:r>
          </w:p>
          <w:p w:rsidR="00C90F6A" w:rsidRDefault="00C90F6A" w:rsidP="00C90F6A">
            <w:pPr>
              <w:autoSpaceDE w:val="0"/>
              <w:autoSpaceDN w:val="0"/>
              <w:adjustRightInd w:val="0"/>
              <w:spacing w:after="0" w:line="240" w:lineRule="auto"/>
              <w:jc w:val="both"/>
              <w:rPr>
                <w:rFonts w:ascii="Times New Roman" w:eastAsia="Lato" w:hAnsi="Times New Roman"/>
                <w:color w:val="282828"/>
                <w:sz w:val="24"/>
                <w:szCs w:val="24"/>
                <w:lang w:eastAsia="et-EE"/>
              </w:rPr>
            </w:pPr>
            <w:r>
              <w:rPr>
                <w:rFonts w:ascii="Times New Roman" w:eastAsia="Lato" w:hAnsi="Times New Roman"/>
                <w:color w:val="282828"/>
                <w:sz w:val="24"/>
                <w:szCs w:val="24"/>
                <w:lang w:eastAsia="et-EE"/>
              </w:rPr>
              <w:t>9</w:t>
            </w:r>
            <w:proofErr w:type="gramStart"/>
            <w:r>
              <w:rPr>
                <w:rFonts w:ascii="Times New Roman" w:eastAsia="Lato" w:hAnsi="Times New Roman"/>
                <w:color w:val="282828"/>
                <w:sz w:val="24"/>
                <w:szCs w:val="24"/>
                <w:lang w:eastAsia="et-EE"/>
              </w:rPr>
              <w:t>,5</w:t>
            </w:r>
            <w:proofErr w:type="gramEnd"/>
            <w:r>
              <w:rPr>
                <w:rFonts w:ascii="Times New Roman" w:eastAsia="Lato" w:hAnsi="Times New Roman"/>
                <w:color w:val="282828"/>
                <w:sz w:val="24"/>
                <w:szCs w:val="24"/>
                <w:lang w:eastAsia="et-EE"/>
              </w:rPr>
              <w:t xml:space="preserve"> mg/24h plaastrid põhjustasid vähem kõrvaltoimeid kui kapslid (12 mg/päevas).</w:t>
            </w:r>
            <w:r>
              <w:rPr>
                <w:rFonts w:ascii="Times New Roman" w:eastAsia="Lato" w:hAnsi="Times New Roman"/>
                <w:color w:val="282828"/>
                <w:sz w:val="24"/>
                <w:szCs w:val="24"/>
                <w:vertAlign w:val="superscript"/>
                <w:lang w:eastAsia="et-EE"/>
              </w:rPr>
              <w:t xml:space="preserve"> 1 </w:t>
            </w:r>
            <w:r>
              <w:rPr>
                <w:rFonts w:ascii="Times New Roman" w:eastAsia="Lato" w:hAnsi="Times New Roman"/>
                <w:color w:val="282828"/>
                <w:sz w:val="24"/>
                <w:szCs w:val="24"/>
                <w:lang w:eastAsia="et-EE"/>
              </w:rPr>
              <w:t>Galantamiin kahes uuringus omas ka kõrvaltoimeid võrreldes kontrollgrupiga 79-84% versus 62-70%.</w:t>
            </w:r>
            <w:r>
              <w:rPr>
                <w:rFonts w:ascii="Times New Roman" w:eastAsia="Lato" w:hAnsi="Times New Roman"/>
                <w:color w:val="282828"/>
                <w:sz w:val="24"/>
                <w:szCs w:val="24"/>
                <w:vertAlign w:val="superscript"/>
                <w:lang w:eastAsia="et-EE"/>
              </w:rPr>
              <w:t>1</w:t>
            </w:r>
          </w:p>
          <w:p w:rsidR="00C90F6A" w:rsidRDefault="00C90F6A" w:rsidP="00C90F6A">
            <w:pPr>
              <w:autoSpaceDE w:val="0"/>
              <w:autoSpaceDN w:val="0"/>
              <w:adjustRightInd w:val="0"/>
              <w:spacing w:after="0" w:line="240" w:lineRule="auto"/>
              <w:jc w:val="both"/>
              <w:rPr>
                <w:rFonts w:ascii="Times New Roman" w:hAnsi="Times New Roman"/>
                <w:color w:val="000000"/>
                <w:sz w:val="24"/>
                <w:szCs w:val="24"/>
                <w:lang w:eastAsia="et-EE"/>
              </w:rPr>
            </w:pPr>
            <w:r>
              <w:rPr>
                <w:rFonts w:ascii="Times New Roman" w:hAnsi="Times New Roman"/>
                <w:color w:val="000000"/>
                <w:sz w:val="24"/>
                <w:szCs w:val="24"/>
                <w:lang w:eastAsia="et-EE"/>
              </w:rPr>
              <w:t>Rivastigmiiniga doosist sõltuvad gastrointestinaalsed kõrvaltoimeid olid olemas, plaastrid kõrgema doosiga ei parandanud taluvust. Järgnevas avatud uuringus patsiendid, kel tiitriti doos 4</w:t>
            </w:r>
            <w:proofErr w:type="gramStart"/>
            <w:r>
              <w:rPr>
                <w:rFonts w:ascii="Times New Roman" w:hAnsi="Times New Roman"/>
                <w:color w:val="000000"/>
                <w:sz w:val="24"/>
                <w:szCs w:val="24"/>
                <w:lang w:eastAsia="et-EE"/>
              </w:rPr>
              <w:t>,6</w:t>
            </w:r>
            <w:proofErr w:type="gramEnd"/>
            <w:r>
              <w:rPr>
                <w:rFonts w:ascii="Times New Roman" w:hAnsi="Times New Roman"/>
                <w:color w:val="000000"/>
                <w:sz w:val="24"/>
                <w:szCs w:val="24"/>
                <w:lang w:eastAsia="et-EE"/>
              </w:rPr>
              <w:t xml:space="preserve"> mg/24 h kuni 13,3 mg/24 h plaastritele raporteerisid sarnase sagedusega kõrvaltoimeid nagu need, kel oli kohe 13,3 mg/24h. Hnsen RA ülevaate artikli põhjal on donepesiili sagedasemad kõrvaltoimeid on iiveldus (19 %), oksendamine(13 %), kõhulahtisus (11 %), pearinglus (10 %), ja kaalulangus (9 %).</w:t>
            </w:r>
            <w:r>
              <w:rPr>
                <w:rFonts w:ascii="Times New Roman" w:hAnsi="Times New Roman"/>
                <w:color w:val="000000"/>
                <w:sz w:val="24"/>
                <w:szCs w:val="24"/>
                <w:vertAlign w:val="superscript"/>
                <w:lang w:eastAsia="et-EE"/>
              </w:rPr>
              <w:t>3</w:t>
            </w:r>
          </w:p>
          <w:p w:rsidR="003B3922" w:rsidRDefault="00C90F6A" w:rsidP="00C90F6A">
            <w:pPr>
              <w:jc w:val="both"/>
              <w:rPr>
                <w:rFonts w:ascii="Times New Roman" w:hAnsi="Times New Roman"/>
                <w:color w:val="000000"/>
                <w:sz w:val="24"/>
                <w:szCs w:val="24"/>
                <w:lang w:eastAsia="et-EE"/>
              </w:rPr>
            </w:pPr>
            <w:r>
              <w:rPr>
                <w:rFonts w:ascii="Times New Roman" w:hAnsi="Times New Roman"/>
                <w:color w:val="000000"/>
                <w:sz w:val="24"/>
                <w:szCs w:val="24"/>
                <w:lang w:eastAsia="et-EE"/>
              </w:rPr>
              <w:t>Donepesiili sagedasemad kõrvaltoimed kolinomimeetilsied: isutus 8% versus platseebo 4%, Iiveldus 6% versus platseebo 2%, oksendamine 8% versus platseebo 4%, kõhulahtisus 10% versus platseebo 4%.</w:t>
            </w:r>
          </w:p>
          <w:p w:rsidR="00C90F6A" w:rsidRPr="00187A4E" w:rsidRDefault="00C90F6A" w:rsidP="00C90F6A">
            <w:pPr>
              <w:jc w:val="both"/>
              <w:rPr>
                <w:rFonts w:ascii="Arial Narrow" w:hAnsi="Arial Narrow"/>
                <w:b/>
                <w:sz w:val="28"/>
                <w:szCs w:val="20"/>
              </w:rPr>
            </w:pPr>
            <w:r w:rsidRPr="00187A4E">
              <w:rPr>
                <w:rFonts w:ascii="Times New Roman" w:hAnsi="Times New Roman"/>
                <w:b/>
                <w:szCs w:val="20"/>
              </w:rPr>
              <w:lastRenderedPageBreak/>
              <w:t xml:space="preserve">Töörühm arutas ning </w:t>
            </w:r>
            <w:r>
              <w:rPr>
                <w:rFonts w:ascii="Times New Roman" w:hAnsi="Times New Roman"/>
                <w:b/>
                <w:szCs w:val="20"/>
              </w:rPr>
              <w:t>vaatas üle eelmisel koosolekul sõnastatud</w:t>
            </w:r>
            <w:r w:rsidRPr="00187A4E">
              <w:rPr>
                <w:rFonts w:ascii="Times New Roman" w:hAnsi="Times New Roman"/>
                <w:b/>
                <w:szCs w:val="20"/>
              </w:rPr>
              <w:t xml:space="preserve"> soovitused (KVOORUMI puudumisel KINNITAMATA)</w:t>
            </w:r>
          </w:p>
          <w:p w:rsidR="00C90F6A" w:rsidRPr="00932DAA" w:rsidRDefault="00C90F6A" w:rsidP="00932DAA">
            <w:pPr>
              <w:pStyle w:val="ListParagraph"/>
              <w:numPr>
                <w:ilvl w:val="1"/>
                <w:numId w:val="48"/>
              </w:numPr>
              <w:spacing w:before="200" w:after="200" w:line="276" w:lineRule="auto"/>
              <w:contextualSpacing/>
              <w:rPr>
                <w:rFonts w:ascii="Arial Narrow" w:eastAsia="Times New Roman" w:hAnsi="Arial Narrow"/>
                <w:color w:val="000000"/>
              </w:rPr>
            </w:pPr>
            <w:r w:rsidRPr="00932DAA">
              <w:rPr>
                <w:rFonts w:ascii="Arial Narrow" w:hAnsi="Arial Narrow"/>
                <w:bCs/>
                <w:color w:val="0070C0"/>
              </w:rPr>
              <w:t>Parema ravitulemuslikkuse saavutamiseks</w:t>
            </w:r>
            <w:r w:rsidR="00384547" w:rsidRPr="00932DAA">
              <w:rPr>
                <w:rFonts w:ascii="Arial Narrow" w:hAnsi="Arial Narrow"/>
                <w:bCs/>
                <w:color w:val="0070C0"/>
              </w:rPr>
              <w:t xml:space="preserve"> tuleb</w:t>
            </w:r>
            <w:r w:rsidRPr="00932DAA">
              <w:rPr>
                <w:rFonts w:ascii="Arial Narrow" w:hAnsi="Arial Narrow"/>
                <w:bCs/>
                <w:color w:val="0070C0"/>
              </w:rPr>
              <w:t xml:space="preserve"> alustada Alzheimeri tõvega patsiendi ravi haiguse varases staadiumis koliinesteraasi inhibiitoritega (donepesiil, galantamiin, rivastigmiin), tõstes raviannust maksimaalset talutava annuseni. </w:t>
            </w:r>
            <w:r w:rsidRPr="00932DAA">
              <w:rPr>
                <w:rFonts w:ascii="Arial Narrow" w:hAnsi="Arial Narrow"/>
                <w:bCs/>
                <w:color w:val="000000"/>
              </w:rPr>
              <w:t>–</w:t>
            </w:r>
            <w:r w:rsidRPr="00932DAA">
              <w:rPr>
                <w:rFonts w:ascii="Arial Narrow" w:hAnsi="Arial Narrow"/>
                <w:bCs/>
                <w:i/>
                <w:color w:val="000000"/>
              </w:rPr>
              <w:t xml:space="preserve"> </w:t>
            </w:r>
            <w:r w:rsidRPr="00932DAA">
              <w:rPr>
                <w:rFonts w:ascii="Arial Narrow" w:hAnsi="Arial Narrow"/>
                <w:b/>
                <w:bCs/>
                <w:color w:val="00B050"/>
              </w:rPr>
              <w:t xml:space="preserve">tugev soovitus teha </w:t>
            </w:r>
            <w:r w:rsidRPr="00932DAA">
              <w:rPr>
                <w:rFonts w:ascii="Arial Narrow" w:hAnsi="Arial Narrow"/>
                <w:color w:val="0070C0"/>
                <w:sz w:val="24"/>
                <w:szCs w:val="18"/>
              </w:rPr>
              <w:t>(KINNITAMATA)</w:t>
            </w:r>
          </w:p>
          <w:p w:rsidR="00C90F6A" w:rsidRPr="00932DAA" w:rsidRDefault="00C90F6A" w:rsidP="00932DAA">
            <w:pPr>
              <w:pStyle w:val="ListParagraph"/>
              <w:numPr>
                <w:ilvl w:val="1"/>
                <w:numId w:val="48"/>
              </w:numPr>
              <w:spacing w:before="200" w:after="200" w:line="276" w:lineRule="auto"/>
              <w:contextualSpacing/>
              <w:rPr>
                <w:rFonts w:ascii="Arial Narrow" w:eastAsia="Times New Roman" w:hAnsi="Arial Narrow"/>
                <w:color w:val="000000"/>
              </w:rPr>
            </w:pPr>
            <w:r w:rsidRPr="00932DAA">
              <w:rPr>
                <w:rFonts w:ascii="Arial Narrow" w:hAnsi="Arial Narrow"/>
                <w:bCs/>
                <w:color w:val="0070C0"/>
              </w:rPr>
              <w:t xml:space="preserve">Olenemata haiguse staadiumist koliinesteraasi inhibiitorite kõrvaltoimete esinemisel </w:t>
            </w:r>
            <w:r w:rsidR="00384547" w:rsidRPr="00932DAA">
              <w:rPr>
                <w:rFonts w:ascii="Arial Narrow" w:hAnsi="Arial Narrow"/>
                <w:bCs/>
                <w:color w:val="0070C0"/>
              </w:rPr>
              <w:t xml:space="preserve"> tuleb </w:t>
            </w:r>
            <w:r w:rsidRPr="00932DAA">
              <w:rPr>
                <w:rFonts w:ascii="Arial Narrow" w:hAnsi="Arial Narrow"/>
                <w:bCs/>
                <w:color w:val="0070C0"/>
              </w:rPr>
              <w:t xml:space="preserve">vahetada ravi memantiini ravi vastu. </w:t>
            </w:r>
            <w:r w:rsidRPr="00932DAA">
              <w:rPr>
                <w:rFonts w:ascii="Arial Narrow" w:hAnsi="Arial Narrow"/>
                <w:bCs/>
                <w:color w:val="000000"/>
              </w:rPr>
              <w:t xml:space="preserve">– </w:t>
            </w:r>
            <w:r w:rsidRPr="00932DAA">
              <w:rPr>
                <w:rFonts w:ascii="Arial Narrow" w:hAnsi="Arial Narrow"/>
                <w:bCs/>
                <w:i/>
                <w:color w:val="000000"/>
              </w:rPr>
              <w:t xml:space="preserve"> </w:t>
            </w:r>
            <w:r w:rsidRPr="00932DAA">
              <w:rPr>
                <w:rFonts w:ascii="Arial Narrow" w:hAnsi="Arial Narrow"/>
                <w:b/>
                <w:bCs/>
                <w:color w:val="00B050"/>
              </w:rPr>
              <w:t xml:space="preserve">tugev soovitus teha </w:t>
            </w:r>
            <w:r w:rsidRPr="00932DAA">
              <w:rPr>
                <w:rFonts w:ascii="Arial Narrow" w:hAnsi="Arial Narrow"/>
                <w:color w:val="0070C0"/>
                <w:sz w:val="24"/>
                <w:szCs w:val="18"/>
              </w:rPr>
              <w:t>(KINNITAMATA)</w:t>
            </w:r>
          </w:p>
          <w:p w:rsidR="00C90F6A" w:rsidRPr="00795EB9" w:rsidRDefault="00C90F6A" w:rsidP="00932DAA">
            <w:pPr>
              <w:pStyle w:val="ListParagraph"/>
              <w:numPr>
                <w:ilvl w:val="1"/>
                <w:numId w:val="48"/>
              </w:numPr>
              <w:spacing w:before="200" w:after="200" w:line="276" w:lineRule="auto"/>
              <w:contextualSpacing/>
              <w:rPr>
                <w:rFonts w:ascii="Arial Narrow" w:eastAsia="Times New Roman" w:hAnsi="Arial Narrow"/>
                <w:color w:val="000000"/>
              </w:rPr>
            </w:pPr>
            <w:r w:rsidRPr="00795EB9">
              <w:rPr>
                <w:rFonts w:ascii="Arial Narrow" w:hAnsi="Arial Narrow"/>
                <w:bCs/>
                <w:color w:val="0070C0"/>
              </w:rPr>
              <w:t xml:space="preserve">Mõõduka ja raske Alzheimeri diagnoosi korral on soovitav kasutada kombinatsioonravi (atsetüülkoliinesteraasi inhibiitor koos memantiiniga) </w:t>
            </w:r>
            <w:r w:rsidRPr="00795EB9">
              <w:rPr>
                <w:rFonts w:ascii="Arial Narrow" w:hAnsi="Arial Narrow"/>
                <w:bCs/>
                <w:color w:val="000000"/>
              </w:rPr>
              <w:t xml:space="preserve">– </w:t>
            </w:r>
            <w:r w:rsidRPr="00795EB9">
              <w:rPr>
                <w:rFonts w:ascii="Arial Narrow" w:hAnsi="Arial Narrow"/>
                <w:b/>
                <w:bCs/>
                <w:color w:val="92D050"/>
              </w:rPr>
              <w:t xml:space="preserve">soovitus pigem teha </w:t>
            </w:r>
            <w:r w:rsidRPr="00795EB9">
              <w:rPr>
                <w:rFonts w:ascii="Arial Narrow" w:hAnsi="Arial Narrow"/>
                <w:color w:val="0070C0"/>
                <w:sz w:val="24"/>
                <w:szCs w:val="18"/>
              </w:rPr>
              <w:t>(KINNITAMATA)</w:t>
            </w:r>
          </w:p>
          <w:p w:rsidR="00384547" w:rsidRDefault="00384547" w:rsidP="00384547">
            <w:pPr>
              <w:jc w:val="both"/>
              <w:rPr>
                <w:rFonts w:ascii="Times New Roman" w:hAnsi="Times New Roman"/>
                <w:lang w:val="fi-FI"/>
              </w:rPr>
            </w:pPr>
            <w:r>
              <w:rPr>
                <w:rFonts w:ascii="Times New Roman" w:hAnsi="Times New Roman"/>
                <w:lang w:val="fi-FI"/>
              </w:rPr>
              <w:t>Täiendavalt otsustada järgmisel töökoosolekul, kas lisada selguse mõttes järgnev soovitus</w:t>
            </w:r>
          </w:p>
          <w:p w:rsidR="00384547" w:rsidRPr="00795EB9" w:rsidRDefault="00384547" w:rsidP="00932DAA">
            <w:pPr>
              <w:pStyle w:val="ListParagraph"/>
              <w:numPr>
                <w:ilvl w:val="1"/>
                <w:numId w:val="48"/>
              </w:numPr>
              <w:spacing w:before="200" w:after="200" w:line="276" w:lineRule="auto"/>
              <w:contextualSpacing/>
              <w:textAlignment w:val="baseline"/>
              <w:rPr>
                <w:rFonts w:ascii="Arial Narrow" w:hAnsi="Arial Narrow" w:cs="Segoe UI"/>
                <w:color w:val="0070C0"/>
                <w:szCs w:val="12"/>
              </w:rPr>
            </w:pPr>
            <w:r w:rsidRPr="00795EB9">
              <w:rPr>
                <w:rFonts w:ascii="Arial Narrow" w:hAnsi="Arial Narrow" w:cs="Segoe UI"/>
                <w:color w:val="0070C0"/>
                <w:szCs w:val="12"/>
              </w:rPr>
              <w:t xml:space="preserve">Mõõduka ja raske Alzheimeri diagnoosi korral võib ravi alustada ka memantiiniga – </w:t>
            </w:r>
            <w:r w:rsidRPr="00795EB9">
              <w:rPr>
                <w:rFonts w:ascii="Arial Narrow" w:hAnsi="Arial Narrow" w:cs="Segoe UI"/>
                <w:b/>
                <w:szCs w:val="12"/>
              </w:rPr>
              <w:t>hea tava suunis</w:t>
            </w:r>
          </w:p>
          <w:p w:rsidR="00384547" w:rsidRDefault="00384547" w:rsidP="00384547">
            <w:pPr>
              <w:jc w:val="both"/>
              <w:rPr>
                <w:rFonts w:ascii="Times New Roman" w:hAnsi="Times New Roman"/>
                <w:lang w:val="fi-FI"/>
              </w:rPr>
            </w:pPr>
            <w:r>
              <w:rPr>
                <w:rFonts w:ascii="Times New Roman" w:hAnsi="Times New Roman"/>
                <w:lang w:val="fi-FI"/>
              </w:rPr>
              <w:t>Lisaks:</w:t>
            </w:r>
          </w:p>
          <w:p w:rsidR="00384547" w:rsidRPr="00384547" w:rsidRDefault="00384547" w:rsidP="00F06E56">
            <w:pPr>
              <w:pStyle w:val="ListParagraph"/>
              <w:numPr>
                <w:ilvl w:val="0"/>
                <w:numId w:val="20"/>
              </w:numPr>
              <w:jc w:val="both"/>
              <w:rPr>
                <w:rFonts w:ascii="Times New Roman" w:hAnsi="Times New Roman"/>
                <w:lang w:val="fi-FI"/>
              </w:rPr>
            </w:pPr>
            <w:r>
              <w:rPr>
                <w:rFonts w:ascii="Times New Roman" w:hAnsi="Times New Roman"/>
                <w:lang w:val="fi-FI"/>
              </w:rPr>
              <w:t>teha ravimite kasutamise kohta tabel-algoritm (29.02.töökoosolekust).</w:t>
            </w:r>
          </w:p>
          <w:p w:rsidR="00384547" w:rsidRPr="00AC6EB1" w:rsidRDefault="00384547" w:rsidP="00384547">
            <w:pPr>
              <w:jc w:val="both"/>
              <w:rPr>
                <w:rFonts w:ascii="Times New Roman" w:hAnsi="Times New Roman"/>
                <w:lang w:val="fi-FI"/>
              </w:rPr>
            </w:pPr>
          </w:p>
        </w:tc>
      </w:tr>
      <w:tr w:rsidR="00B21B39" w:rsidRPr="00241F32" w:rsidTr="003B3922">
        <w:tc>
          <w:tcPr>
            <w:tcW w:w="1418" w:type="dxa"/>
          </w:tcPr>
          <w:p w:rsidR="00B21B39" w:rsidRDefault="00AC6EB1" w:rsidP="00E22C44">
            <w:pPr>
              <w:spacing w:after="0"/>
              <w:jc w:val="both"/>
              <w:rPr>
                <w:rFonts w:ascii="Times New Roman" w:hAnsi="Times New Roman"/>
                <w:b/>
                <w:lang w:val="fi-FI"/>
              </w:rPr>
            </w:pPr>
            <w:r>
              <w:rPr>
                <w:rFonts w:ascii="Times New Roman" w:hAnsi="Times New Roman"/>
                <w:b/>
                <w:lang w:val="fi-FI"/>
              </w:rPr>
              <w:lastRenderedPageBreak/>
              <w:t>Vastuvõetud</w:t>
            </w:r>
          </w:p>
          <w:p w:rsidR="00AC6EB1" w:rsidRPr="00966149" w:rsidRDefault="00AC6EB1" w:rsidP="00E22C44">
            <w:pPr>
              <w:spacing w:after="0"/>
              <w:jc w:val="both"/>
              <w:rPr>
                <w:rFonts w:ascii="Times New Roman" w:hAnsi="Times New Roman"/>
                <w:b/>
                <w:lang w:val="fi-FI"/>
              </w:rPr>
            </w:pPr>
            <w:r>
              <w:rPr>
                <w:rFonts w:ascii="Times New Roman" w:hAnsi="Times New Roman"/>
                <w:b/>
                <w:lang w:val="fi-FI"/>
              </w:rPr>
              <w:t>otsused:</w:t>
            </w:r>
          </w:p>
        </w:tc>
        <w:tc>
          <w:tcPr>
            <w:tcW w:w="8930" w:type="dxa"/>
          </w:tcPr>
          <w:p w:rsidR="00E22C44" w:rsidRPr="00122EB1" w:rsidRDefault="00E22C44" w:rsidP="00122EB1">
            <w:pPr>
              <w:jc w:val="both"/>
              <w:rPr>
                <w:rFonts w:ascii="Times New Roman" w:hAnsi="Times New Roman"/>
                <w:lang w:val="fi-FI"/>
              </w:rPr>
            </w:pPr>
            <w:r w:rsidRPr="00122EB1">
              <w:rPr>
                <w:rFonts w:ascii="Times New Roman" w:hAnsi="Times New Roman"/>
                <w:lang w:val="fi-FI"/>
              </w:rPr>
              <w:t>Järgmi</w:t>
            </w:r>
            <w:r w:rsidR="00122EB1" w:rsidRPr="00122EB1">
              <w:rPr>
                <w:rFonts w:ascii="Times New Roman" w:hAnsi="Times New Roman"/>
                <w:lang w:val="fi-FI"/>
              </w:rPr>
              <w:t>ne</w:t>
            </w:r>
            <w:r w:rsidRPr="00122EB1">
              <w:rPr>
                <w:rFonts w:ascii="Times New Roman" w:hAnsi="Times New Roman"/>
                <w:lang w:val="fi-FI"/>
              </w:rPr>
              <w:t xml:space="preserve"> koosolek: </w:t>
            </w:r>
          </w:p>
          <w:p w:rsidR="00E22C44" w:rsidRDefault="00384547" w:rsidP="00E22C44">
            <w:pPr>
              <w:numPr>
                <w:ilvl w:val="0"/>
                <w:numId w:val="13"/>
              </w:numPr>
              <w:spacing w:after="0" w:line="240" w:lineRule="auto"/>
              <w:jc w:val="both"/>
              <w:rPr>
                <w:rFonts w:ascii="Times New Roman" w:hAnsi="Times New Roman"/>
                <w:lang w:val="fi-FI"/>
              </w:rPr>
            </w:pPr>
            <w:r>
              <w:rPr>
                <w:rFonts w:ascii="Times New Roman" w:hAnsi="Times New Roman"/>
                <w:b/>
                <w:lang w:val="fi-FI"/>
              </w:rPr>
              <w:t>30</w:t>
            </w:r>
            <w:r w:rsidR="00E22C44" w:rsidRPr="00E22C44">
              <w:rPr>
                <w:rFonts w:ascii="Times New Roman" w:hAnsi="Times New Roman"/>
                <w:b/>
                <w:lang w:val="fi-FI"/>
              </w:rPr>
              <w:t xml:space="preserve">. </w:t>
            </w:r>
            <w:r>
              <w:rPr>
                <w:rFonts w:ascii="Times New Roman" w:hAnsi="Times New Roman"/>
                <w:b/>
                <w:lang w:val="fi-FI"/>
              </w:rPr>
              <w:t>august</w:t>
            </w:r>
            <w:r w:rsidR="00E22C44" w:rsidRPr="00E22C44">
              <w:rPr>
                <w:rFonts w:ascii="Times New Roman" w:hAnsi="Times New Roman"/>
                <w:b/>
                <w:lang w:val="fi-FI"/>
              </w:rPr>
              <w:t xml:space="preserve"> 2016  KELL </w:t>
            </w:r>
            <w:r>
              <w:rPr>
                <w:rFonts w:ascii="Times New Roman" w:hAnsi="Times New Roman"/>
                <w:b/>
                <w:lang w:val="fi-FI"/>
              </w:rPr>
              <w:t>12</w:t>
            </w:r>
            <w:r w:rsidR="00E22C44" w:rsidRPr="00E22C44">
              <w:rPr>
                <w:rFonts w:ascii="Times New Roman" w:hAnsi="Times New Roman"/>
                <w:b/>
                <w:lang w:val="fi-FI"/>
              </w:rPr>
              <w:t xml:space="preserve"> </w:t>
            </w:r>
            <w:r>
              <w:rPr>
                <w:rFonts w:ascii="Times New Roman" w:hAnsi="Times New Roman"/>
                <w:b/>
                <w:lang w:val="fi-FI"/>
              </w:rPr>
              <w:t>-16</w:t>
            </w:r>
            <w:r w:rsidR="00E22C44" w:rsidRPr="00E22C44">
              <w:rPr>
                <w:rFonts w:ascii="Times New Roman" w:hAnsi="Times New Roman"/>
                <w:b/>
                <w:lang w:val="fi-FI"/>
              </w:rPr>
              <w:t>.00</w:t>
            </w:r>
            <w:r w:rsidR="00E22C44">
              <w:rPr>
                <w:rFonts w:ascii="Times New Roman" w:hAnsi="Times New Roman"/>
                <w:b/>
                <w:lang w:val="fi-FI"/>
              </w:rPr>
              <w:t xml:space="preserve"> </w:t>
            </w:r>
            <w:r>
              <w:rPr>
                <w:rFonts w:ascii="Times New Roman" w:hAnsi="Times New Roman"/>
                <w:lang w:val="fi-FI"/>
              </w:rPr>
              <w:t>videokonverentsina Tallinna ja Tartu vahel</w:t>
            </w:r>
          </w:p>
          <w:p w:rsidR="00781CBD" w:rsidRPr="00844084" w:rsidRDefault="00781CBD" w:rsidP="00E22C44">
            <w:pPr>
              <w:numPr>
                <w:ilvl w:val="0"/>
                <w:numId w:val="13"/>
              </w:numPr>
              <w:spacing w:after="0" w:line="240" w:lineRule="auto"/>
              <w:jc w:val="both"/>
              <w:rPr>
                <w:rFonts w:ascii="Times New Roman" w:hAnsi="Times New Roman"/>
                <w:lang w:val="fi-FI"/>
              </w:rPr>
            </w:pPr>
            <w:r w:rsidRPr="00844084">
              <w:rPr>
                <w:rFonts w:ascii="Times New Roman" w:hAnsi="Times New Roman"/>
                <w:lang w:val="fi-FI"/>
              </w:rPr>
              <w:t>Sekretariaat arvetsa</w:t>
            </w:r>
            <w:r w:rsidR="00844084" w:rsidRPr="00844084">
              <w:rPr>
                <w:rFonts w:ascii="Times New Roman" w:hAnsi="Times New Roman"/>
                <w:lang w:val="fi-FI"/>
              </w:rPr>
              <w:t>b</w:t>
            </w:r>
            <w:r w:rsidR="00844084">
              <w:rPr>
                <w:rFonts w:ascii="Times New Roman" w:hAnsi="Times New Roman"/>
                <w:lang w:val="fi-FI"/>
              </w:rPr>
              <w:t xml:space="preserve"> </w:t>
            </w:r>
            <w:r w:rsidRPr="00844084">
              <w:rPr>
                <w:rFonts w:ascii="Times New Roman" w:hAnsi="Times New Roman"/>
                <w:lang w:val="fi-FI"/>
              </w:rPr>
              <w:t xml:space="preserve">materjalide ettevalmistamisel, et </w:t>
            </w:r>
            <w:r w:rsidR="00844084">
              <w:rPr>
                <w:rFonts w:ascii="Times New Roman" w:hAnsi="Times New Roman"/>
                <w:lang w:val="fi-FI"/>
              </w:rPr>
              <w:t>töökoosolekud toimuvad kord kuus ning ühel koosolekul on korraga käsitlusel 3 teemat (minimum 2 teemat)</w:t>
            </w:r>
          </w:p>
          <w:p w:rsidR="00384547" w:rsidRPr="00AC6EB1" w:rsidRDefault="00384547" w:rsidP="00781CBD">
            <w:pPr>
              <w:spacing w:after="0" w:line="240" w:lineRule="auto"/>
              <w:ind w:left="720"/>
              <w:jc w:val="both"/>
              <w:rPr>
                <w:rFonts w:ascii="Times New Roman" w:hAnsi="Times New Roman"/>
                <w:lang w:val="fi-FI"/>
              </w:rPr>
            </w:pPr>
          </w:p>
        </w:tc>
      </w:tr>
    </w:tbl>
    <w:p w:rsidR="00B21B39" w:rsidRPr="00241F32" w:rsidRDefault="00B21B39" w:rsidP="00966149">
      <w:pPr>
        <w:jc w:val="both"/>
        <w:rPr>
          <w:rFonts w:ascii="Times New Roman" w:hAnsi="Times New Roman"/>
          <w:lang w:val="et-EE"/>
        </w:rPr>
      </w:pPr>
    </w:p>
    <w:sectPr w:rsidR="00B21B39" w:rsidRPr="00241F32" w:rsidSect="003768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New-Baskerville-BoldA">
    <w:panose1 w:val="00000000000000000000"/>
    <w:charset w:val="BA"/>
    <w:family w:val="auto"/>
    <w:notTrueType/>
    <w:pitch w:val="default"/>
    <w:sig w:usb0="00000005" w:usb1="00000000" w:usb2="00000000" w:usb3="00000000" w:csb0="00000080" w:csb1="00000000"/>
  </w:font>
  <w:font w:name="AdvPSSAB-R">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ato">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1030D"/>
    <w:multiLevelType w:val="hybridMultilevel"/>
    <w:tmpl w:val="7722BBB2"/>
    <w:lvl w:ilvl="0" w:tplc="8882723A">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77828EC"/>
    <w:multiLevelType w:val="hybridMultilevel"/>
    <w:tmpl w:val="37FC1D44"/>
    <w:lvl w:ilvl="0" w:tplc="FF783474">
      <w:start w:val="1"/>
      <w:numFmt w:val="bullet"/>
      <w:lvlText w:val="•"/>
      <w:lvlJc w:val="left"/>
      <w:pPr>
        <w:tabs>
          <w:tab w:val="num" w:pos="720"/>
        </w:tabs>
        <w:ind w:left="720" w:hanging="360"/>
      </w:pPr>
      <w:rPr>
        <w:rFonts w:ascii="Arial" w:hAnsi="Arial" w:hint="default"/>
      </w:rPr>
    </w:lvl>
    <w:lvl w:ilvl="1" w:tplc="D480F1F4" w:tentative="1">
      <w:start w:val="1"/>
      <w:numFmt w:val="bullet"/>
      <w:lvlText w:val="•"/>
      <w:lvlJc w:val="left"/>
      <w:pPr>
        <w:tabs>
          <w:tab w:val="num" w:pos="1440"/>
        </w:tabs>
        <w:ind w:left="1440" w:hanging="360"/>
      </w:pPr>
      <w:rPr>
        <w:rFonts w:ascii="Arial" w:hAnsi="Arial" w:hint="default"/>
      </w:rPr>
    </w:lvl>
    <w:lvl w:ilvl="2" w:tplc="9CEC826A" w:tentative="1">
      <w:start w:val="1"/>
      <w:numFmt w:val="bullet"/>
      <w:lvlText w:val="•"/>
      <w:lvlJc w:val="left"/>
      <w:pPr>
        <w:tabs>
          <w:tab w:val="num" w:pos="2160"/>
        </w:tabs>
        <w:ind w:left="2160" w:hanging="360"/>
      </w:pPr>
      <w:rPr>
        <w:rFonts w:ascii="Arial" w:hAnsi="Arial" w:hint="default"/>
      </w:rPr>
    </w:lvl>
    <w:lvl w:ilvl="3" w:tplc="C32AC3A8" w:tentative="1">
      <w:start w:val="1"/>
      <w:numFmt w:val="bullet"/>
      <w:lvlText w:val="•"/>
      <w:lvlJc w:val="left"/>
      <w:pPr>
        <w:tabs>
          <w:tab w:val="num" w:pos="2880"/>
        </w:tabs>
        <w:ind w:left="2880" w:hanging="360"/>
      </w:pPr>
      <w:rPr>
        <w:rFonts w:ascii="Arial" w:hAnsi="Arial" w:hint="default"/>
      </w:rPr>
    </w:lvl>
    <w:lvl w:ilvl="4" w:tplc="B972C7CC" w:tentative="1">
      <w:start w:val="1"/>
      <w:numFmt w:val="bullet"/>
      <w:lvlText w:val="•"/>
      <w:lvlJc w:val="left"/>
      <w:pPr>
        <w:tabs>
          <w:tab w:val="num" w:pos="3600"/>
        </w:tabs>
        <w:ind w:left="3600" w:hanging="360"/>
      </w:pPr>
      <w:rPr>
        <w:rFonts w:ascii="Arial" w:hAnsi="Arial" w:hint="default"/>
      </w:rPr>
    </w:lvl>
    <w:lvl w:ilvl="5" w:tplc="51B4E758" w:tentative="1">
      <w:start w:val="1"/>
      <w:numFmt w:val="bullet"/>
      <w:lvlText w:val="•"/>
      <w:lvlJc w:val="left"/>
      <w:pPr>
        <w:tabs>
          <w:tab w:val="num" w:pos="4320"/>
        </w:tabs>
        <w:ind w:left="4320" w:hanging="360"/>
      </w:pPr>
      <w:rPr>
        <w:rFonts w:ascii="Arial" w:hAnsi="Arial" w:hint="default"/>
      </w:rPr>
    </w:lvl>
    <w:lvl w:ilvl="6" w:tplc="A2F4148E" w:tentative="1">
      <w:start w:val="1"/>
      <w:numFmt w:val="bullet"/>
      <w:lvlText w:val="•"/>
      <w:lvlJc w:val="left"/>
      <w:pPr>
        <w:tabs>
          <w:tab w:val="num" w:pos="5040"/>
        </w:tabs>
        <w:ind w:left="5040" w:hanging="360"/>
      </w:pPr>
      <w:rPr>
        <w:rFonts w:ascii="Arial" w:hAnsi="Arial" w:hint="default"/>
      </w:rPr>
    </w:lvl>
    <w:lvl w:ilvl="7" w:tplc="0C94FB34" w:tentative="1">
      <w:start w:val="1"/>
      <w:numFmt w:val="bullet"/>
      <w:lvlText w:val="•"/>
      <w:lvlJc w:val="left"/>
      <w:pPr>
        <w:tabs>
          <w:tab w:val="num" w:pos="5760"/>
        </w:tabs>
        <w:ind w:left="5760" w:hanging="360"/>
      </w:pPr>
      <w:rPr>
        <w:rFonts w:ascii="Arial" w:hAnsi="Arial" w:hint="default"/>
      </w:rPr>
    </w:lvl>
    <w:lvl w:ilvl="8" w:tplc="A3FA22C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664CAF"/>
    <w:multiLevelType w:val="hybridMultilevel"/>
    <w:tmpl w:val="10D2B51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CB824CC"/>
    <w:multiLevelType w:val="hybridMultilevel"/>
    <w:tmpl w:val="AC9A07CA"/>
    <w:lvl w:ilvl="0" w:tplc="1D4A0D8C">
      <w:start w:val="1"/>
      <w:numFmt w:val="decimal"/>
      <w:lvlText w:val="%1."/>
      <w:lvlJc w:val="left"/>
      <w:pPr>
        <w:ind w:left="785" w:hanging="360"/>
      </w:pPr>
    </w:lvl>
    <w:lvl w:ilvl="1" w:tplc="F7F64C9A">
      <w:start w:val="1"/>
      <w:numFmt w:val="lowerLetter"/>
      <w:lvlText w:val="%2."/>
      <w:lvlJc w:val="left"/>
      <w:pPr>
        <w:ind w:left="1505" w:hanging="360"/>
      </w:pPr>
    </w:lvl>
    <w:lvl w:ilvl="2" w:tplc="0F9C4BA2">
      <w:start w:val="1"/>
      <w:numFmt w:val="lowerRoman"/>
      <w:lvlText w:val="%3."/>
      <w:lvlJc w:val="right"/>
      <w:pPr>
        <w:ind w:left="2225" w:hanging="180"/>
      </w:pPr>
    </w:lvl>
    <w:lvl w:ilvl="3" w:tplc="D5BE5E28">
      <w:start w:val="1"/>
      <w:numFmt w:val="decimal"/>
      <w:lvlText w:val="%4."/>
      <w:lvlJc w:val="left"/>
      <w:pPr>
        <w:ind w:left="2945" w:hanging="360"/>
      </w:pPr>
    </w:lvl>
    <w:lvl w:ilvl="4" w:tplc="886C2AAA">
      <w:start w:val="1"/>
      <w:numFmt w:val="lowerLetter"/>
      <w:lvlText w:val="%5."/>
      <w:lvlJc w:val="left"/>
      <w:pPr>
        <w:ind w:left="3665" w:hanging="360"/>
      </w:pPr>
    </w:lvl>
    <w:lvl w:ilvl="5" w:tplc="14C0768A">
      <w:start w:val="1"/>
      <w:numFmt w:val="lowerRoman"/>
      <w:lvlText w:val="%6."/>
      <w:lvlJc w:val="right"/>
      <w:pPr>
        <w:ind w:left="4385" w:hanging="180"/>
      </w:pPr>
    </w:lvl>
    <w:lvl w:ilvl="6" w:tplc="027CB146">
      <w:start w:val="1"/>
      <w:numFmt w:val="decimal"/>
      <w:lvlText w:val="%7."/>
      <w:lvlJc w:val="left"/>
      <w:pPr>
        <w:ind w:left="5105" w:hanging="360"/>
      </w:pPr>
    </w:lvl>
    <w:lvl w:ilvl="7" w:tplc="76447808">
      <w:start w:val="1"/>
      <w:numFmt w:val="lowerLetter"/>
      <w:lvlText w:val="%8."/>
      <w:lvlJc w:val="left"/>
      <w:pPr>
        <w:ind w:left="5825" w:hanging="360"/>
      </w:pPr>
    </w:lvl>
    <w:lvl w:ilvl="8" w:tplc="4E2A393C">
      <w:start w:val="1"/>
      <w:numFmt w:val="lowerRoman"/>
      <w:lvlText w:val="%9."/>
      <w:lvlJc w:val="right"/>
      <w:pPr>
        <w:ind w:left="6545" w:hanging="180"/>
      </w:pPr>
    </w:lvl>
  </w:abstractNum>
  <w:abstractNum w:abstractNumId="4" w15:restartNumberingAfterBreak="0">
    <w:nsid w:val="0E4C2635"/>
    <w:multiLevelType w:val="multilevel"/>
    <w:tmpl w:val="0F8255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7A7BFD"/>
    <w:multiLevelType w:val="multilevel"/>
    <w:tmpl w:val="FBD81FA8"/>
    <w:lvl w:ilvl="0">
      <w:start w:val="16"/>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393822"/>
    <w:multiLevelType w:val="hybridMultilevel"/>
    <w:tmpl w:val="5776D638"/>
    <w:lvl w:ilvl="0" w:tplc="B2E0B0DA">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2796A89"/>
    <w:multiLevelType w:val="hybridMultilevel"/>
    <w:tmpl w:val="8BF0F4B4"/>
    <w:lvl w:ilvl="0" w:tplc="4B5C97F4">
      <w:start w:val="1"/>
      <w:numFmt w:val="bullet"/>
      <w:lvlText w:val="•"/>
      <w:lvlJc w:val="left"/>
      <w:pPr>
        <w:tabs>
          <w:tab w:val="num" w:pos="720"/>
        </w:tabs>
        <w:ind w:left="720" w:hanging="360"/>
      </w:pPr>
      <w:rPr>
        <w:rFonts w:ascii="Arial" w:hAnsi="Arial" w:hint="default"/>
      </w:rPr>
    </w:lvl>
    <w:lvl w:ilvl="1" w:tplc="DD9C69AE" w:tentative="1">
      <w:start w:val="1"/>
      <w:numFmt w:val="bullet"/>
      <w:lvlText w:val="•"/>
      <w:lvlJc w:val="left"/>
      <w:pPr>
        <w:tabs>
          <w:tab w:val="num" w:pos="1440"/>
        </w:tabs>
        <w:ind w:left="1440" w:hanging="360"/>
      </w:pPr>
      <w:rPr>
        <w:rFonts w:ascii="Arial" w:hAnsi="Arial" w:hint="default"/>
      </w:rPr>
    </w:lvl>
    <w:lvl w:ilvl="2" w:tplc="AE3E35A2" w:tentative="1">
      <w:start w:val="1"/>
      <w:numFmt w:val="bullet"/>
      <w:lvlText w:val="•"/>
      <w:lvlJc w:val="left"/>
      <w:pPr>
        <w:tabs>
          <w:tab w:val="num" w:pos="2160"/>
        </w:tabs>
        <w:ind w:left="2160" w:hanging="360"/>
      </w:pPr>
      <w:rPr>
        <w:rFonts w:ascii="Arial" w:hAnsi="Arial" w:hint="default"/>
      </w:rPr>
    </w:lvl>
    <w:lvl w:ilvl="3" w:tplc="18F02D08" w:tentative="1">
      <w:start w:val="1"/>
      <w:numFmt w:val="bullet"/>
      <w:lvlText w:val="•"/>
      <w:lvlJc w:val="left"/>
      <w:pPr>
        <w:tabs>
          <w:tab w:val="num" w:pos="2880"/>
        </w:tabs>
        <w:ind w:left="2880" w:hanging="360"/>
      </w:pPr>
      <w:rPr>
        <w:rFonts w:ascii="Arial" w:hAnsi="Arial" w:hint="default"/>
      </w:rPr>
    </w:lvl>
    <w:lvl w:ilvl="4" w:tplc="13226352" w:tentative="1">
      <w:start w:val="1"/>
      <w:numFmt w:val="bullet"/>
      <w:lvlText w:val="•"/>
      <w:lvlJc w:val="left"/>
      <w:pPr>
        <w:tabs>
          <w:tab w:val="num" w:pos="3600"/>
        </w:tabs>
        <w:ind w:left="3600" w:hanging="360"/>
      </w:pPr>
      <w:rPr>
        <w:rFonts w:ascii="Arial" w:hAnsi="Arial" w:hint="default"/>
      </w:rPr>
    </w:lvl>
    <w:lvl w:ilvl="5" w:tplc="A49475CC" w:tentative="1">
      <w:start w:val="1"/>
      <w:numFmt w:val="bullet"/>
      <w:lvlText w:val="•"/>
      <w:lvlJc w:val="left"/>
      <w:pPr>
        <w:tabs>
          <w:tab w:val="num" w:pos="4320"/>
        </w:tabs>
        <w:ind w:left="4320" w:hanging="360"/>
      </w:pPr>
      <w:rPr>
        <w:rFonts w:ascii="Arial" w:hAnsi="Arial" w:hint="default"/>
      </w:rPr>
    </w:lvl>
    <w:lvl w:ilvl="6" w:tplc="7BCA8CCC" w:tentative="1">
      <w:start w:val="1"/>
      <w:numFmt w:val="bullet"/>
      <w:lvlText w:val="•"/>
      <w:lvlJc w:val="left"/>
      <w:pPr>
        <w:tabs>
          <w:tab w:val="num" w:pos="5040"/>
        </w:tabs>
        <w:ind w:left="5040" w:hanging="360"/>
      </w:pPr>
      <w:rPr>
        <w:rFonts w:ascii="Arial" w:hAnsi="Arial" w:hint="default"/>
      </w:rPr>
    </w:lvl>
    <w:lvl w:ilvl="7" w:tplc="CEFAFDB6" w:tentative="1">
      <w:start w:val="1"/>
      <w:numFmt w:val="bullet"/>
      <w:lvlText w:val="•"/>
      <w:lvlJc w:val="left"/>
      <w:pPr>
        <w:tabs>
          <w:tab w:val="num" w:pos="5760"/>
        </w:tabs>
        <w:ind w:left="5760" w:hanging="360"/>
      </w:pPr>
      <w:rPr>
        <w:rFonts w:ascii="Arial" w:hAnsi="Arial" w:hint="default"/>
      </w:rPr>
    </w:lvl>
    <w:lvl w:ilvl="8" w:tplc="EBA261E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486D4B"/>
    <w:multiLevelType w:val="hybridMultilevel"/>
    <w:tmpl w:val="3BB290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81041CE"/>
    <w:multiLevelType w:val="hybridMultilevel"/>
    <w:tmpl w:val="E37E1586"/>
    <w:lvl w:ilvl="0" w:tplc="5BA0914E">
      <w:start w:val="12"/>
      <w:numFmt w:val="decimal"/>
      <w:lvlText w:val="%1"/>
      <w:lvlJc w:val="left"/>
      <w:pPr>
        <w:ind w:left="785" w:hanging="360"/>
      </w:pPr>
      <w:rPr>
        <w:rFonts w:eastAsia="Calibri" w:hint="default"/>
        <w:color w:val="0070C0"/>
      </w:rPr>
    </w:lvl>
    <w:lvl w:ilvl="1" w:tplc="04250019" w:tentative="1">
      <w:start w:val="1"/>
      <w:numFmt w:val="lowerLetter"/>
      <w:lvlText w:val="%2."/>
      <w:lvlJc w:val="left"/>
      <w:pPr>
        <w:ind w:left="1505" w:hanging="360"/>
      </w:pPr>
    </w:lvl>
    <w:lvl w:ilvl="2" w:tplc="0425001B" w:tentative="1">
      <w:start w:val="1"/>
      <w:numFmt w:val="lowerRoman"/>
      <w:lvlText w:val="%3."/>
      <w:lvlJc w:val="right"/>
      <w:pPr>
        <w:ind w:left="2225" w:hanging="180"/>
      </w:pPr>
    </w:lvl>
    <w:lvl w:ilvl="3" w:tplc="0425000F" w:tentative="1">
      <w:start w:val="1"/>
      <w:numFmt w:val="decimal"/>
      <w:lvlText w:val="%4."/>
      <w:lvlJc w:val="left"/>
      <w:pPr>
        <w:ind w:left="2945" w:hanging="360"/>
      </w:pPr>
    </w:lvl>
    <w:lvl w:ilvl="4" w:tplc="04250019" w:tentative="1">
      <w:start w:val="1"/>
      <w:numFmt w:val="lowerLetter"/>
      <w:lvlText w:val="%5."/>
      <w:lvlJc w:val="left"/>
      <w:pPr>
        <w:ind w:left="3665" w:hanging="360"/>
      </w:pPr>
    </w:lvl>
    <w:lvl w:ilvl="5" w:tplc="0425001B" w:tentative="1">
      <w:start w:val="1"/>
      <w:numFmt w:val="lowerRoman"/>
      <w:lvlText w:val="%6."/>
      <w:lvlJc w:val="right"/>
      <w:pPr>
        <w:ind w:left="4385" w:hanging="180"/>
      </w:pPr>
    </w:lvl>
    <w:lvl w:ilvl="6" w:tplc="0425000F" w:tentative="1">
      <w:start w:val="1"/>
      <w:numFmt w:val="decimal"/>
      <w:lvlText w:val="%7."/>
      <w:lvlJc w:val="left"/>
      <w:pPr>
        <w:ind w:left="5105" w:hanging="360"/>
      </w:pPr>
    </w:lvl>
    <w:lvl w:ilvl="7" w:tplc="04250019" w:tentative="1">
      <w:start w:val="1"/>
      <w:numFmt w:val="lowerLetter"/>
      <w:lvlText w:val="%8."/>
      <w:lvlJc w:val="left"/>
      <w:pPr>
        <w:ind w:left="5825" w:hanging="360"/>
      </w:pPr>
    </w:lvl>
    <w:lvl w:ilvl="8" w:tplc="0425001B" w:tentative="1">
      <w:start w:val="1"/>
      <w:numFmt w:val="lowerRoman"/>
      <w:lvlText w:val="%9."/>
      <w:lvlJc w:val="right"/>
      <w:pPr>
        <w:ind w:left="6545" w:hanging="180"/>
      </w:pPr>
    </w:lvl>
  </w:abstractNum>
  <w:abstractNum w:abstractNumId="10" w15:restartNumberingAfterBreak="0">
    <w:nsid w:val="1CD676D7"/>
    <w:multiLevelType w:val="hybridMultilevel"/>
    <w:tmpl w:val="2356EFC8"/>
    <w:lvl w:ilvl="0" w:tplc="6D0E2B6E">
      <w:numFmt w:val="bullet"/>
      <w:lvlText w:val="-"/>
      <w:lvlJc w:val="left"/>
      <w:pPr>
        <w:ind w:left="720" w:hanging="360"/>
      </w:pPr>
      <w:rPr>
        <w:rFonts w:ascii="Times New Roman" w:eastAsia="Calibri"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53925A6"/>
    <w:multiLevelType w:val="hybridMultilevel"/>
    <w:tmpl w:val="6E3202D4"/>
    <w:lvl w:ilvl="0" w:tplc="5B7C40FC">
      <w:start w:val="1"/>
      <w:numFmt w:val="decimal"/>
      <w:lvlText w:val="%1."/>
      <w:lvlJc w:val="left"/>
      <w:pPr>
        <w:ind w:left="720" w:hanging="360"/>
      </w:pPr>
      <w:rPr>
        <w:rFonts w:ascii="Arial Narrow" w:hAnsi="Arial Narrow"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61245BF"/>
    <w:multiLevelType w:val="multilevel"/>
    <w:tmpl w:val="D7A684F6"/>
    <w:lvl w:ilvl="0">
      <w:start w:val="6"/>
      <w:numFmt w:val="decimal"/>
      <w:lvlText w:val="%1"/>
      <w:lvlJc w:val="left"/>
      <w:pPr>
        <w:ind w:left="360" w:hanging="360"/>
      </w:pPr>
      <w:rPr>
        <w:rFonts w:eastAsia="Calibri" w:hint="default"/>
        <w:color w:val="0070C0"/>
      </w:rPr>
    </w:lvl>
    <w:lvl w:ilvl="1">
      <w:start w:val="1"/>
      <w:numFmt w:val="decimal"/>
      <w:lvlText w:val="%1-%2"/>
      <w:lvlJc w:val="left"/>
      <w:pPr>
        <w:ind w:left="785" w:hanging="360"/>
      </w:pPr>
      <w:rPr>
        <w:rFonts w:eastAsia="Calibri" w:hint="default"/>
        <w:color w:val="0070C0"/>
      </w:rPr>
    </w:lvl>
    <w:lvl w:ilvl="2">
      <w:start w:val="1"/>
      <w:numFmt w:val="decimal"/>
      <w:lvlText w:val="%1-%2.%3"/>
      <w:lvlJc w:val="left"/>
      <w:pPr>
        <w:ind w:left="1570" w:hanging="720"/>
      </w:pPr>
      <w:rPr>
        <w:rFonts w:eastAsia="Calibri" w:hint="default"/>
        <w:color w:val="0070C0"/>
      </w:rPr>
    </w:lvl>
    <w:lvl w:ilvl="3">
      <w:start w:val="1"/>
      <w:numFmt w:val="decimal"/>
      <w:lvlText w:val="%1-%2.%3.%4"/>
      <w:lvlJc w:val="left"/>
      <w:pPr>
        <w:ind w:left="1995" w:hanging="720"/>
      </w:pPr>
      <w:rPr>
        <w:rFonts w:eastAsia="Calibri" w:hint="default"/>
        <w:color w:val="0070C0"/>
      </w:rPr>
    </w:lvl>
    <w:lvl w:ilvl="4">
      <w:start w:val="1"/>
      <w:numFmt w:val="decimal"/>
      <w:lvlText w:val="%1-%2.%3.%4.%5"/>
      <w:lvlJc w:val="left"/>
      <w:pPr>
        <w:ind w:left="2420" w:hanging="720"/>
      </w:pPr>
      <w:rPr>
        <w:rFonts w:eastAsia="Calibri" w:hint="default"/>
        <w:color w:val="0070C0"/>
      </w:rPr>
    </w:lvl>
    <w:lvl w:ilvl="5">
      <w:start w:val="1"/>
      <w:numFmt w:val="decimal"/>
      <w:lvlText w:val="%1-%2.%3.%4.%5.%6"/>
      <w:lvlJc w:val="left"/>
      <w:pPr>
        <w:ind w:left="3205" w:hanging="1080"/>
      </w:pPr>
      <w:rPr>
        <w:rFonts w:eastAsia="Calibri" w:hint="default"/>
        <w:color w:val="0070C0"/>
      </w:rPr>
    </w:lvl>
    <w:lvl w:ilvl="6">
      <w:start w:val="1"/>
      <w:numFmt w:val="decimal"/>
      <w:lvlText w:val="%1-%2.%3.%4.%5.%6.%7"/>
      <w:lvlJc w:val="left"/>
      <w:pPr>
        <w:ind w:left="3630" w:hanging="1080"/>
      </w:pPr>
      <w:rPr>
        <w:rFonts w:eastAsia="Calibri" w:hint="default"/>
        <w:color w:val="0070C0"/>
      </w:rPr>
    </w:lvl>
    <w:lvl w:ilvl="7">
      <w:start w:val="1"/>
      <w:numFmt w:val="decimal"/>
      <w:lvlText w:val="%1-%2.%3.%4.%5.%6.%7.%8"/>
      <w:lvlJc w:val="left"/>
      <w:pPr>
        <w:ind w:left="4415" w:hanging="1440"/>
      </w:pPr>
      <w:rPr>
        <w:rFonts w:eastAsia="Calibri" w:hint="default"/>
        <w:color w:val="0070C0"/>
      </w:rPr>
    </w:lvl>
    <w:lvl w:ilvl="8">
      <w:start w:val="1"/>
      <w:numFmt w:val="decimal"/>
      <w:lvlText w:val="%1-%2.%3.%4.%5.%6.%7.%8.%9"/>
      <w:lvlJc w:val="left"/>
      <w:pPr>
        <w:ind w:left="4840" w:hanging="1440"/>
      </w:pPr>
      <w:rPr>
        <w:rFonts w:eastAsia="Calibri" w:hint="default"/>
        <w:color w:val="0070C0"/>
      </w:rPr>
    </w:lvl>
  </w:abstractNum>
  <w:abstractNum w:abstractNumId="13" w15:restartNumberingAfterBreak="0">
    <w:nsid w:val="2B9B03DC"/>
    <w:multiLevelType w:val="hybridMultilevel"/>
    <w:tmpl w:val="594637FC"/>
    <w:lvl w:ilvl="0" w:tplc="D0446070">
      <w:start w:val="1"/>
      <w:numFmt w:val="decimal"/>
      <w:lvlText w:val="%1."/>
      <w:lvlJc w:val="left"/>
      <w:pPr>
        <w:ind w:left="1125" w:hanging="405"/>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14" w15:restartNumberingAfterBreak="0">
    <w:nsid w:val="2CDB7BE3"/>
    <w:multiLevelType w:val="hybridMultilevel"/>
    <w:tmpl w:val="0DE469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E245532"/>
    <w:multiLevelType w:val="hybridMultilevel"/>
    <w:tmpl w:val="73482A7C"/>
    <w:lvl w:ilvl="0" w:tplc="6D0E2B6E">
      <w:numFmt w:val="bullet"/>
      <w:lvlText w:val="-"/>
      <w:lvlJc w:val="left"/>
      <w:pPr>
        <w:ind w:left="1080" w:hanging="360"/>
      </w:pPr>
      <w:rPr>
        <w:rFonts w:ascii="Times New Roman" w:eastAsia="Times New Roman" w:hAnsi="Times New Roman" w:cs="Times New Roman" w:hint="default"/>
        <w:b/>
      </w:rPr>
    </w:lvl>
    <w:lvl w:ilvl="1" w:tplc="04250003">
      <w:start w:val="1"/>
      <w:numFmt w:val="bullet"/>
      <w:lvlText w:val="o"/>
      <w:lvlJc w:val="left"/>
      <w:pPr>
        <w:ind w:left="1800" w:hanging="360"/>
      </w:pPr>
      <w:rPr>
        <w:rFonts w:ascii="Courier New" w:hAnsi="Courier New" w:cs="Courier New" w:hint="default"/>
      </w:rPr>
    </w:lvl>
    <w:lvl w:ilvl="2" w:tplc="04250005">
      <w:start w:val="1"/>
      <w:numFmt w:val="bullet"/>
      <w:lvlText w:val=""/>
      <w:lvlJc w:val="left"/>
      <w:pPr>
        <w:ind w:left="2520" w:hanging="360"/>
      </w:pPr>
      <w:rPr>
        <w:rFonts w:ascii="Wingdings" w:hAnsi="Wingdings" w:hint="default"/>
      </w:rPr>
    </w:lvl>
    <w:lvl w:ilvl="3" w:tplc="04250001">
      <w:start w:val="1"/>
      <w:numFmt w:val="bullet"/>
      <w:lvlText w:val=""/>
      <w:lvlJc w:val="left"/>
      <w:pPr>
        <w:ind w:left="3240" w:hanging="360"/>
      </w:pPr>
      <w:rPr>
        <w:rFonts w:ascii="Symbol" w:hAnsi="Symbol" w:hint="default"/>
      </w:rPr>
    </w:lvl>
    <w:lvl w:ilvl="4" w:tplc="04250003">
      <w:start w:val="1"/>
      <w:numFmt w:val="bullet"/>
      <w:lvlText w:val="o"/>
      <w:lvlJc w:val="left"/>
      <w:pPr>
        <w:ind w:left="3960" w:hanging="360"/>
      </w:pPr>
      <w:rPr>
        <w:rFonts w:ascii="Courier New" w:hAnsi="Courier New" w:cs="Courier New" w:hint="default"/>
      </w:rPr>
    </w:lvl>
    <w:lvl w:ilvl="5" w:tplc="04250005">
      <w:start w:val="1"/>
      <w:numFmt w:val="bullet"/>
      <w:lvlText w:val=""/>
      <w:lvlJc w:val="left"/>
      <w:pPr>
        <w:ind w:left="4680" w:hanging="360"/>
      </w:pPr>
      <w:rPr>
        <w:rFonts w:ascii="Wingdings" w:hAnsi="Wingdings" w:hint="default"/>
      </w:rPr>
    </w:lvl>
    <w:lvl w:ilvl="6" w:tplc="04250001">
      <w:start w:val="1"/>
      <w:numFmt w:val="bullet"/>
      <w:lvlText w:val=""/>
      <w:lvlJc w:val="left"/>
      <w:pPr>
        <w:ind w:left="5400" w:hanging="360"/>
      </w:pPr>
      <w:rPr>
        <w:rFonts w:ascii="Symbol" w:hAnsi="Symbol" w:hint="default"/>
      </w:rPr>
    </w:lvl>
    <w:lvl w:ilvl="7" w:tplc="04250003">
      <w:start w:val="1"/>
      <w:numFmt w:val="bullet"/>
      <w:lvlText w:val="o"/>
      <w:lvlJc w:val="left"/>
      <w:pPr>
        <w:ind w:left="6120" w:hanging="360"/>
      </w:pPr>
      <w:rPr>
        <w:rFonts w:ascii="Courier New" w:hAnsi="Courier New" w:cs="Courier New" w:hint="default"/>
      </w:rPr>
    </w:lvl>
    <w:lvl w:ilvl="8" w:tplc="04250005">
      <w:start w:val="1"/>
      <w:numFmt w:val="bullet"/>
      <w:lvlText w:val=""/>
      <w:lvlJc w:val="left"/>
      <w:pPr>
        <w:ind w:left="6840" w:hanging="360"/>
      </w:pPr>
      <w:rPr>
        <w:rFonts w:ascii="Wingdings" w:hAnsi="Wingdings" w:hint="default"/>
      </w:rPr>
    </w:lvl>
  </w:abstractNum>
  <w:abstractNum w:abstractNumId="16" w15:restartNumberingAfterBreak="0">
    <w:nsid w:val="2E8B442F"/>
    <w:multiLevelType w:val="multilevel"/>
    <w:tmpl w:val="1DE8C6DE"/>
    <w:lvl w:ilvl="0">
      <w:start w:val="3"/>
      <w:numFmt w:val="decimal"/>
      <w:lvlText w:val="%1"/>
      <w:lvlJc w:val="left"/>
      <w:pPr>
        <w:ind w:left="360" w:hanging="360"/>
      </w:pPr>
      <w:rPr>
        <w:rFonts w:cs="Times New Roman" w:hint="default"/>
        <w:sz w:val="24"/>
      </w:rPr>
    </w:lvl>
    <w:lvl w:ilvl="1">
      <w:start w:val="1"/>
      <w:numFmt w:val="decimal"/>
      <w:lvlText w:val="%1-%2"/>
      <w:lvlJc w:val="left"/>
      <w:pPr>
        <w:ind w:left="720" w:hanging="360"/>
      </w:pPr>
      <w:rPr>
        <w:rFonts w:cs="Times New Roman" w:hint="default"/>
        <w:sz w:val="24"/>
      </w:rPr>
    </w:lvl>
    <w:lvl w:ilvl="2">
      <w:start w:val="1"/>
      <w:numFmt w:val="decimal"/>
      <w:lvlText w:val="%1-%2.%3"/>
      <w:lvlJc w:val="left"/>
      <w:pPr>
        <w:ind w:left="1080" w:hanging="360"/>
      </w:pPr>
      <w:rPr>
        <w:rFonts w:cs="Times New Roman" w:hint="default"/>
        <w:sz w:val="24"/>
      </w:rPr>
    </w:lvl>
    <w:lvl w:ilvl="3">
      <w:start w:val="1"/>
      <w:numFmt w:val="decimal"/>
      <w:lvlText w:val="%1-%2.%3.%4"/>
      <w:lvlJc w:val="left"/>
      <w:pPr>
        <w:ind w:left="1800" w:hanging="720"/>
      </w:pPr>
      <w:rPr>
        <w:rFonts w:cs="Times New Roman" w:hint="default"/>
        <w:sz w:val="24"/>
      </w:rPr>
    </w:lvl>
    <w:lvl w:ilvl="4">
      <w:start w:val="1"/>
      <w:numFmt w:val="decimal"/>
      <w:lvlText w:val="%1-%2.%3.%4.%5"/>
      <w:lvlJc w:val="left"/>
      <w:pPr>
        <w:ind w:left="2160" w:hanging="720"/>
      </w:pPr>
      <w:rPr>
        <w:rFonts w:cs="Times New Roman" w:hint="default"/>
        <w:sz w:val="24"/>
      </w:rPr>
    </w:lvl>
    <w:lvl w:ilvl="5">
      <w:start w:val="1"/>
      <w:numFmt w:val="decimal"/>
      <w:lvlText w:val="%1-%2.%3.%4.%5.%6"/>
      <w:lvlJc w:val="left"/>
      <w:pPr>
        <w:ind w:left="2520" w:hanging="720"/>
      </w:pPr>
      <w:rPr>
        <w:rFonts w:cs="Times New Roman" w:hint="default"/>
        <w:sz w:val="24"/>
      </w:rPr>
    </w:lvl>
    <w:lvl w:ilvl="6">
      <w:start w:val="1"/>
      <w:numFmt w:val="decimal"/>
      <w:lvlText w:val="%1-%2.%3.%4.%5.%6.%7"/>
      <w:lvlJc w:val="left"/>
      <w:pPr>
        <w:ind w:left="3240" w:hanging="1080"/>
      </w:pPr>
      <w:rPr>
        <w:rFonts w:cs="Times New Roman" w:hint="default"/>
        <w:sz w:val="24"/>
      </w:rPr>
    </w:lvl>
    <w:lvl w:ilvl="7">
      <w:start w:val="1"/>
      <w:numFmt w:val="decimal"/>
      <w:lvlText w:val="%1-%2.%3.%4.%5.%6.%7.%8"/>
      <w:lvlJc w:val="left"/>
      <w:pPr>
        <w:ind w:left="3600" w:hanging="1080"/>
      </w:pPr>
      <w:rPr>
        <w:rFonts w:cs="Times New Roman" w:hint="default"/>
        <w:sz w:val="24"/>
      </w:rPr>
    </w:lvl>
    <w:lvl w:ilvl="8">
      <w:start w:val="1"/>
      <w:numFmt w:val="decimal"/>
      <w:lvlText w:val="%1-%2.%3.%4.%5.%6.%7.%8.%9"/>
      <w:lvlJc w:val="left"/>
      <w:pPr>
        <w:ind w:left="3960" w:hanging="1080"/>
      </w:pPr>
      <w:rPr>
        <w:rFonts w:cs="Times New Roman" w:hint="default"/>
        <w:sz w:val="24"/>
      </w:rPr>
    </w:lvl>
  </w:abstractNum>
  <w:abstractNum w:abstractNumId="17" w15:restartNumberingAfterBreak="0">
    <w:nsid w:val="2FBA27C7"/>
    <w:multiLevelType w:val="hybridMultilevel"/>
    <w:tmpl w:val="23E45B1A"/>
    <w:lvl w:ilvl="0" w:tplc="D0446070">
      <w:start w:val="1"/>
      <w:numFmt w:val="decimal"/>
      <w:lvlText w:val="%1."/>
      <w:lvlJc w:val="left"/>
      <w:pPr>
        <w:ind w:left="405" w:hanging="405"/>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8" w15:restartNumberingAfterBreak="0">
    <w:nsid w:val="30740A93"/>
    <w:multiLevelType w:val="hybridMultilevel"/>
    <w:tmpl w:val="822C760E"/>
    <w:lvl w:ilvl="0" w:tplc="8882723A">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4D161C4"/>
    <w:multiLevelType w:val="hybridMultilevel"/>
    <w:tmpl w:val="009EF09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37631C32"/>
    <w:multiLevelType w:val="hybridMultilevel"/>
    <w:tmpl w:val="C6100448"/>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1" w15:restartNumberingAfterBreak="0">
    <w:nsid w:val="38C10974"/>
    <w:multiLevelType w:val="multilevel"/>
    <w:tmpl w:val="8D3A8C9C"/>
    <w:lvl w:ilvl="0">
      <w:start w:val="9"/>
      <w:numFmt w:val="decimal"/>
      <w:lvlText w:val="%1"/>
      <w:lvlJc w:val="left"/>
      <w:pPr>
        <w:ind w:left="360" w:hanging="360"/>
      </w:pPr>
      <w:rPr>
        <w:rFonts w:eastAsia="Calibri" w:hint="default"/>
        <w:color w:val="0070C0"/>
      </w:rPr>
    </w:lvl>
    <w:lvl w:ilvl="1">
      <w:start w:val="1"/>
      <w:numFmt w:val="decimal"/>
      <w:lvlText w:val="%1-%2"/>
      <w:lvlJc w:val="left"/>
      <w:pPr>
        <w:ind w:left="785" w:hanging="360"/>
      </w:pPr>
      <w:rPr>
        <w:rFonts w:eastAsia="Calibri" w:hint="default"/>
        <w:color w:val="0070C0"/>
      </w:rPr>
    </w:lvl>
    <w:lvl w:ilvl="2">
      <w:start w:val="1"/>
      <w:numFmt w:val="decimal"/>
      <w:lvlText w:val="%1-%2.%3"/>
      <w:lvlJc w:val="left"/>
      <w:pPr>
        <w:ind w:left="1570" w:hanging="720"/>
      </w:pPr>
      <w:rPr>
        <w:rFonts w:eastAsia="Calibri" w:hint="default"/>
        <w:color w:val="0070C0"/>
      </w:rPr>
    </w:lvl>
    <w:lvl w:ilvl="3">
      <w:start w:val="1"/>
      <w:numFmt w:val="decimal"/>
      <w:lvlText w:val="%1-%2.%3.%4"/>
      <w:lvlJc w:val="left"/>
      <w:pPr>
        <w:ind w:left="1995" w:hanging="720"/>
      </w:pPr>
      <w:rPr>
        <w:rFonts w:eastAsia="Calibri" w:hint="default"/>
        <w:color w:val="0070C0"/>
      </w:rPr>
    </w:lvl>
    <w:lvl w:ilvl="4">
      <w:start w:val="1"/>
      <w:numFmt w:val="decimal"/>
      <w:lvlText w:val="%1-%2.%3.%4.%5"/>
      <w:lvlJc w:val="left"/>
      <w:pPr>
        <w:ind w:left="2420" w:hanging="720"/>
      </w:pPr>
      <w:rPr>
        <w:rFonts w:eastAsia="Calibri" w:hint="default"/>
        <w:color w:val="0070C0"/>
      </w:rPr>
    </w:lvl>
    <w:lvl w:ilvl="5">
      <w:start w:val="1"/>
      <w:numFmt w:val="decimal"/>
      <w:lvlText w:val="%1-%2.%3.%4.%5.%6"/>
      <w:lvlJc w:val="left"/>
      <w:pPr>
        <w:ind w:left="3205" w:hanging="1080"/>
      </w:pPr>
      <w:rPr>
        <w:rFonts w:eastAsia="Calibri" w:hint="default"/>
        <w:color w:val="0070C0"/>
      </w:rPr>
    </w:lvl>
    <w:lvl w:ilvl="6">
      <w:start w:val="1"/>
      <w:numFmt w:val="decimal"/>
      <w:lvlText w:val="%1-%2.%3.%4.%5.%6.%7"/>
      <w:lvlJc w:val="left"/>
      <w:pPr>
        <w:ind w:left="3630" w:hanging="1080"/>
      </w:pPr>
      <w:rPr>
        <w:rFonts w:eastAsia="Calibri" w:hint="default"/>
        <w:color w:val="0070C0"/>
      </w:rPr>
    </w:lvl>
    <w:lvl w:ilvl="7">
      <w:start w:val="1"/>
      <w:numFmt w:val="decimal"/>
      <w:lvlText w:val="%1-%2.%3.%4.%5.%6.%7.%8"/>
      <w:lvlJc w:val="left"/>
      <w:pPr>
        <w:ind w:left="4415" w:hanging="1440"/>
      </w:pPr>
      <w:rPr>
        <w:rFonts w:eastAsia="Calibri" w:hint="default"/>
        <w:color w:val="0070C0"/>
      </w:rPr>
    </w:lvl>
    <w:lvl w:ilvl="8">
      <w:start w:val="1"/>
      <w:numFmt w:val="decimal"/>
      <w:lvlText w:val="%1-%2.%3.%4.%5.%6.%7.%8.%9"/>
      <w:lvlJc w:val="left"/>
      <w:pPr>
        <w:ind w:left="4840" w:hanging="1440"/>
      </w:pPr>
      <w:rPr>
        <w:rFonts w:eastAsia="Calibri" w:hint="default"/>
        <w:color w:val="0070C0"/>
      </w:rPr>
    </w:lvl>
  </w:abstractNum>
  <w:abstractNum w:abstractNumId="22" w15:restartNumberingAfterBreak="0">
    <w:nsid w:val="3AF17686"/>
    <w:multiLevelType w:val="hybridMultilevel"/>
    <w:tmpl w:val="AC9A07CA"/>
    <w:lvl w:ilvl="0" w:tplc="1D4A0D8C">
      <w:start w:val="1"/>
      <w:numFmt w:val="decimal"/>
      <w:lvlText w:val="%1."/>
      <w:lvlJc w:val="left"/>
      <w:pPr>
        <w:ind w:left="720" w:hanging="360"/>
      </w:pPr>
    </w:lvl>
    <w:lvl w:ilvl="1" w:tplc="F7F64C9A">
      <w:start w:val="1"/>
      <w:numFmt w:val="lowerLetter"/>
      <w:lvlText w:val="%2."/>
      <w:lvlJc w:val="left"/>
      <w:pPr>
        <w:ind w:left="1440" w:hanging="360"/>
      </w:pPr>
    </w:lvl>
    <w:lvl w:ilvl="2" w:tplc="0F9C4BA2">
      <w:start w:val="1"/>
      <w:numFmt w:val="lowerRoman"/>
      <w:lvlText w:val="%3."/>
      <w:lvlJc w:val="right"/>
      <w:pPr>
        <w:ind w:left="2160" w:hanging="180"/>
      </w:pPr>
    </w:lvl>
    <w:lvl w:ilvl="3" w:tplc="D5BE5E28">
      <w:start w:val="1"/>
      <w:numFmt w:val="decimal"/>
      <w:lvlText w:val="%4."/>
      <w:lvlJc w:val="left"/>
      <w:pPr>
        <w:ind w:left="2880" w:hanging="360"/>
      </w:pPr>
    </w:lvl>
    <w:lvl w:ilvl="4" w:tplc="886C2AAA">
      <w:start w:val="1"/>
      <w:numFmt w:val="lowerLetter"/>
      <w:lvlText w:val="%5."/>
      <w:lvlJc w:val="left"/>
      <w:pPr>
        <w:ind w:left="3600" w:hanging="360"/>
      </w:pPr>
    </w:lvl>
    <w:lvl w:ilvl="5" w:tplc="14C0768A">
      <w:start w:val="1"/>
      <w:numFmt w:val="lowerRoman"/>
      <w:lvlText w:val="%6."/>
      <w:lvlJc w:val="right"/>
      <w:pPr>
        <w:ind w:left="4320" w:hanging="180"/>
      </w:pPr>
    </w:lvl>
    <w:lvl w:ilvl="6" w:tplc="027CB146">
      <w:start w:val="1"/>
      <w:numFmt w:val="decimal"/>
      <w:lvlText w:val="%7."/>
      <w:lvlJc w:val="left"/>
      <w:pPr>
        <w:ind w:left="5040" w:hanging="360"/>
      </w:pPr>
    </w:lvl>
    <w:lvl w:ilvl="7" w:tplc="76447808">
      <w:start w:val="1"/>
      <w:numFmt w:val="lowerLetter"/>
      <w:lvlText w:val="%8."/>
      <w:lvlJc w:val="left"/>
      <w:pPr>
        <w:ind w:left="5760" w:hanging="360"/>
      </w:pPr>
    </w:lvl>
    <w:lvl w:ilvl="8" w:tplc="4E2A393C">
      <w:start w:val="1"/>
      <w:numFmt w:val="lowerRoman"/>
      <w:lvlText w:val="%9."/>
      <w:lvlJc w:val="right"/>
      <w:pPr>
        <w:ind w:left="6480" w:hanging="180"/>
      </w:pPr>
    </w:lvl>
  </w:abstractNum>
  <w:abstractNum w:abstractNumId="23" w15:restartNumberingAfterBreak="0">
    <w:nsid w:val="400241F7"/>
    <w:multiLevelType w:val="hybridMultilevel"/>
    <w:tmpl w:val="E99A7D0A"/>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1D24DD6"/>
    <w:multiLevelType w:val="hybridMultilevel"/>
    <w:tmpl w:val="81D2E3C6"/>
    <w:lvl w:ilvl="0" w:tplc="B07E518C">
      <w:start w:val="1"/>
      <w:numFmt w:val="bullet"/>
      <w:lvlText w:val="•"/>
      <w:lvlJc w:val="left"/>
      <w:pPr>
        <w:tabs>
          <w:tab w:val="num" w:pos="720"/>
        </w:tabs>
        <w:ind w:left="720" w:hanging="360"/>
      </w:pPr>
      <w:rPr>
        <w:rFonts w:ascii="Arial" w:hAnsi="Arial" w:hint="default"/>
      </w:rPr>
    </w:lvl>
    <w:lvl w:ilvl="1" w:tplc="C930DFF4" w:tentative="1">
      <w:start w:val="1"/>
      <w:numFmt w:val="bullet"/>
      <w:lvlText w:val="•"/>
      <w:lvlJc w:val="left"/>
      <w:pPr>
        <w:tabs>
          <w:tab w:val="num" w:pos="1440"/>
        </w:tabs>
        <w:ind w:left="1440" w:hanging="360"/>
      </w:pPr>
      <w:rPr>
        <w:rFonts w:ascii="Arial" w:hAnsi="Arial" w:hint="default"/>
      </w:rPr>
    </w:lvl>
    <w:lvl w:ilvl="2" w:tplc="4CE0C5FC" w:tentative="1">
      <w:start w:val="1"/>
      <w:numFmt w:val="bullet"/>
      <w:lvlText w:val="•"/>
      <w:lvlJc w:val="left"/>
      <w:pPr>
        <w:tabs>
          <w:tab w:val="num" w:pos="2160"/>
        </w:tabs>
        <w:ind w:left="2160" w:hanging="360"/>
      </w:pPr>
      <w:rPr>
        <w:rFonts w:ascii="Arial" w:hAnsi="Arial" w:hint="default"/>
      </w:rPr>
    </w:lvl>
    <w:lvl w:ilvl="3" w:tplc="D2CA320A" w:tentative="1">
      <w:start w:val="1"/>
      <w:numFmt w:val="bullet"/>
      <w:lvlText w:val="•"/>
      <w:lvlJc w:val="left"/>
      <w:pPr>
        <w:tabs>
          <w:tab w:val="num" w:pos="2880"/>
        </w:tabs>
        <w:ind w:left="2880" w:hanging="360"/>
      </w:pPr>
      <w:rPr>
        <w:rFonts w:ascii="Arial" w:hAnsi="Arial" w:hint="default"/>
      </w:rPr>
    </w:lvl>
    <w:lvl w:ilvl="4" w:tplc="02A6ECFA" w:tentative="1">
      <w:start w:val="1"/>
      <w:numFmt w:val="bullet"/>
      <w:lvlText w:val="•"/>
      <w:lvlJc w:val="left"/>
      <w:pPr>
        <w:tabs>
          <w:tab w:val="num" w:pos="3600"/>
        </w:tabs>
        <w:ind w:left="3600" w:hanging="360"/>
      </w:pPr>
      <w:rPr>
        <w:rFonts w:ascii="Arial" w:hAnsi="Arial" w:hint="default"/>
      </w:rPr>
    </w:lvl>
    <w:lvl w:ilvl="5" w:tplc="D22C7A4C" w:tentative="1">
      <w:start w:val="1"/>
      <w:numFmt w:val="bullet"/>
      <w:lvlText w:val="•"/>
      <w:lvlJc w:val="left"/>
      <w:pPr>
        <w:tabs>
          <w:tab w:val="num" w:pos="4320"/>
        </w:tabs>
        <w:ind w:left="4320" w:hanging="360"/>
      </w:pPr>
      <w:rPr>
        <w:rFonts w:ascii="Arial" w:hAnsi="Arial" w:hint="default"/>
      </w:rPr>
    </w:lvl>
    <w:lvl w:ilvl="6" w:tplc="5C12A8E0" w:tentative="1">
      <w:start w:val="1"/>
      <w:numFmt w:val="bullet"/>
      <w:lvlText w:val="•"/>
      <w:lvlJc w:val="left"/>
      <w:pPr>
        <w:tabs>
          <w:tab w:val="num" w:pos="5040"/>
        </w:tabs>
        <w:ind w:left="5040" w:hanging="360"/>
      </w:pPr>
      <w:rPr>
        <w:rFonts w:ascii="Arial" w:hAnsi="Arial" w:hint="default"/>
      </w:rPr>
    </w:lvl>
    <w:lvl w:ilvl="7" w:tplc="488EC8CA" w:tentative="1">
      <w:start w:val="1"/>
      <w:numFmt w:val="bullet"/>
      <w:lvlText w:val="•"/>
      <w:lvlJc w:val="left"/>
      <w:pPr>
        <w:tabs>
          <w:tab w:val="num" w:pos="5760"/>
        </w:tabs>
        <w:ind w:left="5760" w:hanging="360"/>
      </w:pPr>
      <w:rPr>
        <w:rFonts w:ascii="Arial" w:hAnsi="Arial" w:hint="default"/>
      </w:rPr>
    </w:lvl>
    <w:lvl w:ilvl="8" w:tplc="814A587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E35B08"/>
    <w:multiLevelType w:val="hybridMultilevel"/>
    <w:tmpl w:val="0716523E"/>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4A47F8A"/>
    <w:multiLevelType w:val="multilevel"/>
    <w:tmpl w:val="26E212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002972"/>
    <w:multiLevelType w:val="hybridMultilevel"/>
    <w:tmpl w:val="5F12BAC4"/>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FE82A8A"/>
    <w:multiLevelType w:val="hybridMultilevel"/>
    <w:tmpl w:val="57908E44"/>
    <w:lvl w:ilvl="0" w:tplc="CB38C760">
      <w:start w:val="1"/>
      <w:numFmt w:val="decimal"/>
      <w:lvlText w:val="%1."/>
      <w:lvlJc w:val="left"/>
      <w:pPr>
        <w:ind w:left="1140" w:hanging="78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10A4556"/>
    <w:multiLevelType w:val="hybridMultilevel"/>
    <w:tmpl w:val="0DB0986A"/>
    <w:lvl w:ilvl="0" w:tplc="6D0E2B6E">
      <w:numFmt w:val="bullet"/>
      <w:lvlText w:val="-"/>
      <w:lvlJc w:val="left"/>
      <w:pPr>
        <w:ind w:left="720" w:hanging="360"/>
      </w:pPr>
      <w:rPr>
        <w:rFonts w:ascii="Times New Roman" w:eastAsia="Calibri"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16D1A0F"/>
    <w:multiLevelType w:val="hybridMultilevel"/>
    <w:tmpl w:val="23E45B1A"/>
    <w:lvl w:ilvl="0" w:tplc="D0446070">
      <w:start w:val="1"/>
      <w:numFmt w:val="decimal"/>
      <w:lvlText w:val="%1."/>
      <w:lvlJc w:val="left"/>
      <w:pPr>
        <w:ind w:left="405" w:hanging="405"/>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31" w15:restartNumberingAfterBreak="0">
    <w:nsid w:val="52C35587"/>
    <w:multiLevelType w:val="hybridMultilevel"/>
    <w:tmpl w:val="8C10E5A0"/>
    <w:lvl w:ilvl="0" w:tplc="CA966640">
      <w:start w:val="1"/>
      <w:numFmt w:val="decimal"/>
      <w:lvlText w:val="%1."/>
      <w:lvlJc w:val="left"/>
      <w:pPr>
        <w:ind w:left="360" w:hanging="360"/>
      </w:pPr>
      <w:rPr>
        <w:rFonts w:cs="Times New Roman" w:hint="default"/>
        <w:b/>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32" w15:restartNumberingAfterBreak="0">
    <w:nsid w:val="58562B83"/>
    <w:multiLevelType w:val="hybridMultilevel"/>
    <w:tmpl w:val="013A7978"/>
    <w:lvl w:ilvl="0" w:tplc="7A4E68B2">
      <w:start w:val="1"/>
      <w:numFmt w:val="decimal"/>
      <w:lvlText w:val="%1."/>
      <w:lvlJc w:val="left"/>
      <w:pPr>
        <w:ind w:left="720" w:hanging="360"/>
      </w:pPr>
      <w:rPr>
        <w:rFonts w:ascii="Verdana" w:hAnsi="Verdana" w:cs="Times New Roman" w:hint="default"/>
        <w:color w:val="000080"/>
        <w:sz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5B581139"/>
    <w:multiLevelType w:val="hybridMultilevel"/>
    <w:tmpl w:val="4E3CD13A"/>
    <w:lvl w:ilvl="0" w:tplc="513257F8">
      <w:start w:val="1"/>
      <w:numFmt w:val="decimal"/>
      <w:lvlText w:val="%1."/>
      <w:lvlJc w:val="left"/>
      <w:pPr>
        <w:ind w:left="360" w:hanging="360"/>
      </w:pPr>
      <w:rPr>
        <w:rFonts w:cs="Times New Roman" w:hint="default"/>
        <w:b/>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34" w15:restartNumberingAfterBreak="0">
    <w:nsid w:val="5B7C7786"/>
    <w:multiLevelType w:val="hybridMultilevel"/>
    <w:tmpl w:val="59301F90"/>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5" w15:restartNumberingAfterBreak="0">
    <w:nsid w:val="6459640E"/>
    <w:multiLevelType w:val="hybridMultilevel"/>
    <w:tmpl w:val="675468A8"/>
    <w:lvl w:ilvl="0" w:tplc="6DC82ACA">
      <w:start w:val="1"/>
      <w:numFmt w:val="bullet"/>
      <w:lvlText w:val="•"/>
      <w:lvlJc w:val="left"/>
      <w:pPr>
        <w:tabs>
          <w:tab w:val="num" w:pos="720"/>
        </w:tabs>
        <w:ind w:left="720" w:hanging="360"/>
      </w:pPr>
      <w:rPr>
        <w:rFonts w:ascii="Arial" w:hAnsi="Arial" w:hint="default"/>
      </w:rPr>
    </w:lvl>
    <w:lvl w:ilvl="1" w:tplc="FA647980" w:tentative="1">
      <w:start w:val="1"/>
      <w:numFmt w:val="bullet"/>
      <w:lvlText w:val="•"/>
      <w:lvlJc w:val="left"/>
      <w:pPr>
        <w:tabs>
          <w:tab w:val="num" w:pos="1440"/>
        </w:tabs>
        <w:ind w:left="1440" w:hanging="360"/>
      </w:pPr>
      <w:rPr>
        <w:rFonts w:ascii="Arial" w:hAnsi="Arial" w:hint="default"/>
      </w:rPr>
    </w:lvl>
    <w:lvl w:ilvl="2" w:tplc="92BCBC08" w:tentative="1">
      <w:start w:val="1"/>
      <w:numFmt w:val="bullet"/>
      <w:lvlText w:val="•"/>
      <w:lvlJc w:val="left"/>
      <w:pPr>
        <w:tabs>
          <w:tab w:val="num" w:pos="2160"/>
        </w:tabs>
        <w:ind w:left="2160" w:hanging="360"/>
      </w:pPr>
      <w:rPr>
        <w:rFonts w:ascii="Arial" w:hAnsi="Arial" w:hint="default"/>
      </w:rPr>
    </w:lvl>
    <w:lvl w:ilvl="3" w:tplc="F79018BC" w:tentative="1">
      <w:start w:val="1"/>
      <w:numFmt w:val="bullet"/>
      <w:lvlText w:val="•"/>
      <w:lvlJc w:val="left"/>
      <w:pPr>
        <w:tabs>
          <w:tab w:val="num" w:pos="2880"/>
        </w:tabs>
        <w:ind w:left="2880" w:hanging="360"/>
      </w:pPr>
      <w:rPr>
        <w:rFonts w:ascii="Arial" w:hAnsi="Arial" w:hint="default"/>
      </w:rPr>
    </w:lvl>
    <w:lvl w:ilvl="4" w:tplc="442E2B3E" w:tentative="1">
      <w:start w:val="1"/>
      <w:numFmt w:val="bullet"/>
      <w:lvlText w:val="•"/>
      <w:lvlJc w:val="left"/>
      <w:pPr>
        <w:tabs>
          <w:tab w:val="num" w:pos="3600"/>
        </w:tabs>
        <w:ind w:left="3600" w:hanging="360"/>
      </w:pPr>
      <w:rPr>
        <w:rFonts w:ascii="Arial" w:hAnsi="Arial" w:hint="default"/>
      </w:rPr>
    </w:lvl>
    <w:lvl w:ilvl="5" w:tplc="3F202076" w:tentative="1">
      <w:start w:val="1"/>
      <w:numFmt w:val="bullet"/>
      <w:lvlText w:val="•"/>
      <w:lvlJc w:val="left"/>
      <w:pPr>
        <w:tabs>
          <w:tab w:val="num" w:pos="4320"/>
        </w:tabs>
        <w:ind w:left="4320" w:hanging="360"/>
      </w:pPr>
      <w:rPr>
        <w:rFonts w:ascii="Arial" w:hAnsi="Arial" w:hint="default"/>
      </w:rPr>
    </w:lvl>
    <w:lvl w:ilvl="6" w:tplc="9C70F77A" w:tentative="1">
      <w:start w:val="1"/>
      <w:numFmt w:val="bullet"/>
      <w:lvlText w:val="•"/>
      <w:lvlJc w:val="left"/>
      <w:pPr>
        <w:tabs>
          <w:tab w:val="num" w:pos="5040"/>
        </w:tabs>
        <w:ind w:left="5040" w:hanging="360"/>
      </w:pPr>
      <w:rPr>
        <w:rFonts w:ascii="Arial" w:hAnsi="Arial" w:hint="default"/>
      </w:rPr>
    </w:lvl>
    <w:lvl w:ilvl="7" w:tplc="85F6BC62" w:tentative="1">
      <w:start w:val="1"/>
      <w:numFmt w:val="bullet"/>
      <w:lvlText w:val="•"/>
      <w:lvlJc w:val="left"/>
      <w:pPr>
        <w:tabs>
          <w:tab w:val="num" w:pos="5760"/>
        </w:tabs>
        <w:ind w:left="5760" w:hanging="360"/>
      </w:pPr>
      <w:rPr>
        <w:rFonts w:ascii="Arial" w:hAnsi="Arial" w:hint="default"/>
      </w:rPr>
    </w:lvl>
    <w:lvl w:ilvl="8" w:tplc="6FCA0EF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7B00BD3"/>
    <w:multiLevelType w:val="hybridMultilevel"/>
    <w:tmpl w:val="9A0414B0"/>
    <w:lvl w:ilvl="0" w:tplc="6D0E2B6E">
      <w:numFmt w:val="bullet"/>
      <w:lvlText w:val="-"/>
      <w:lvlJc w:val="left"/>
      <w:pPr>
        <w:ind w:left="720" w:hanging="360"/>
      </w:pPr>
      <w:rPr>
        <w:rFonts w:ascii="Times New Roman" w:eastAsia="Calibri"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68136AFC"/>
    <w:multiLevelType w:val="hybridMultilevel"/>
    <w:tmpl w:val="1668DA2C"/>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8880464"/>
    <w:multiLevelType w:val="hybridMultilevel"/>
    <w:tmpl w:val="0CEE622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691B7BE0"/>
    <w:multiLevelType w:val="hybridMultilevel"/>
    <w:tmpl w:val="54D28E18"/>
    <w:lvl w:ilvl="0" w:tplc="B1629EAC">
      <w:start w:val="1"/>
      <w:numFmt w:val="decimal"/>
      <w:lvlText w:val="%1."/>
      <w:lvlJc w:val="left"/>
      <w:pPr>
        <w:ind w:left="720" w:hanging="360"/>
      </w:pPr>
      <w:rPr>
        <w:rFonts w:ascii="Times New Roman" w:eastAsia="Calibr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699131F4"/>
    <w:multiLevelType w:val="hybridMultilevel"/>
    <w:tmpl w:val="1FBA97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6DC4468A"/>
    <w:multiLevelType w:val="hybridMultilevel"/>
    <w:tmpl w:val="3C921C70"/>
    <w:lvl w:ilvl="0" w:tplc="609010D0">
      <w:start w:val="1"/>
      <w:numFmt w:val="decimal"/>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42" w15:restartNumberingAfterBreak="0">
    <w:nsid w:val="706D5FB4"/>
    <w:multiLevelType w:val="hybridMultilevel"/>
    <w:tmpl w:val="92926C5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734D1BCA"/>
    <w:multiLevelType w:val="multilevel"/>
    <w:tmpl w:val="AD96C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D617BC"/>
    <w:multiLevelType w:val="hybridMultilevel"/>
    <w:tmpl w:val="680E5EE6"/>
    <w:lvl w:ilvl="0" w:tplc="E42CFDA0">
      <w:start w:val="3"/>
      <w:numFmt w:val="bullet"/>
      <w:lvlText w:val="-"/>
      <w:lvlJc w:val="left"/>
      <w:pPr>
        <w:ind w:left="720" w:hanging="360"/>
      </w:pPr>
      <w:rPr>
        <w:rFonts w:ascii="Verdana" w:eastAsia="New-Baskerville-BoldA" w:hAnsi="Verdana" w:cs="AdvPSSAB-R"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7E5149C3"/>
    <w:multiLevelType w:val="hybridMultilevel"/>
    <w:tmpl w:val="F7F4FE2C"/>
    <w:lvl w:ilvl="0" w:tplc="A6F2154C">
      <w:start w:val="1"/>
      <w:numFmt w:val="decimal"/>
      <w:lvlText w:val="%1."/>
      <w:lvlJc w:val="left"/>
      <w:pPr>
        <w:ind w:left="360" w:hanging="360"/>
      </w:pPr>
      <w:rPr>
        <w:rFonts w:cs="Times New Roman" w:hint="default"/>
        <w:b/>
      </w:rPr>
    </w:lvl>
    <w:lvl w:ilvl="1" w:tplc="04250019">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46" w15:restartNumberingAfterBreak="0">
    <w:nsid w:val="7FB51688"/>
    <w:multiLevelType w:val="multilevel"/>
    <w:tmpl w:val="0AAE18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7"/>
  </w:num>
  <w:num w:numId="3">
    <w:abstractNumId w:val="13"/>
  </w:num>
  <w:num w:numId="4">
    <w:abstractNumId w:val="31"/>
  </w:num>
  <w:num w:numId="5">
    <w:abstractNumId w:val="33"/>
  </w:num>
  <w:num w:numId="6">
    <w:abstractNumId w:val="45"/>
  </w:num>
  <w:num w:numId="7">
    <w:abstractNumId w:val="34"/>
  </w:num>
  <w:num w:numId="8">
    <w:abstractNumId w:val="6"/>
  </w:num>
  <w:num w:numId="9">
    <w:abstractNumId w:val="25"/>
  </w:num>
  <w:num w:numId="10">
    <w:abstractNumId w:val="37"/>
  </w:num>
  <w:num w:numId="11">
    <w:abstractNumId w:val="27"/>
  </w:num>
  <w:num w:numId="12">
    <w:abstractNumId w:val="40"/>
  </w:num>
  <w:num w:numId="13">
    <w:abstractNumId w:val="10"/>
  </w:num>
  <w:num w:numId="14">
    <w:abstractNumId w:val="41"/>
  </w:num>
  <w:num w:numId="15">
    <w:abstractNumId w:val="43"/>
  </w:num>
  <w:num w:numId="16">
    <w:abstractNumId w:val="46"/>
  </w:num>
  <w:num w:numId="17">
    <w:abstractNumId w:val="26"/>
  </w:num>
  <w:num w:numId="18">
    <w:abstractNumId w:val="4"/>
  </w:num>
  <w:num w:numId="19">
    <w:abstractNumId w:val="11"/>
  </w:num>
  <w:num w:numId="20">
    <w:abstractNumId w:val="29"/>
  </w:num>
  <w:num w:numId="21">
    <w:abstractNumId w:val="36"/>
  </w:num>
  <w:num w:numId="22">
    <w:abstractNumId w:val="8"/>
  </w:num>
  <w:num w:numId="23">
    <w:abstractNumId w:val="28"/>
  </w:num>
  <w:num w:numId="24">
    <w:abstractNumId w:val="23"/>
  </w:num>
  <w:num w:numId="25">
    <w:abstractNumId w:val="14"/>
  </w:num>
  <w:num w:numId="26">
    <w:abstractNumId w:val="18"/>
  </w:num>
  <w:num w:numId="27">
    <w:abstractNumId w:val="39"/>
  </w:num>
  <w:num w:numId="28">
    <w:abstractNumId w:val="38"/>
  </w:num>
  <w:num w:numId="29">
    <w:abstractNumId w:val="44"/>
  </w:num>
  <w:num w:numId="30">
    <w:abstractNumId w:val="15"/>
  </w:num>
  <w:num w:numId="31">
    <w:abstractNumId w:val="15"/>
  </w:num>
  <w:num w:numId="32">
    <w:abstractNumId w:val="32"/>
  </w:num>
  <w:num w:numId="33">
    <w:abstractNumId w:val="1"/>
  </w:num>
  <w:num w:numId="34">
    <w:abstractNumId w:val="35"/>
  </w:num>
  <w:num w:numId="35">
    <w:abstractNumId w:val="24"/>
  </w:num>
  <w:num w:numId="36">
    <w:abstractNumId w:val="30"/>
  </w:num>
  <w:num w:numId="37">
    <w:abstractNumId w:val="3"/>
  </w:num>
  <w:num w:numId="38">
    <w:abstractNumId w:val="19"/>
  </w:num>
  <w:num w:numId="39">
    <w:abstractNumId w:val="20"/>
  </w:num>
  <w:num w:numId="40">
    <w:abstractNumId w:val="42"/>
  </w:num>
  <w:num w:numId="41">
    <w:abstractNumId w:val="2"/>
  </w:num>
  <w:num w:numId="42">
    <w:abstractNumId w:val="22"/>
  </w:num>
  <w:num w:numId="43">
    <w:abstractNumId w:val="0"/>
  </w:num>
  <w:num w:numId="44">
    <w:abstractNumId w:val="9"/>
  </w:num>
  <w:num w:numId="45">
    <w:abstractNumId w:val="5"/>
  </w:num>
  <w:num w:numId="46">
    <w:abstractNumId w:val="16"/>
  </w:num>
  <w:num w:numId="47">
    <w:abstractNumId w:val="12"/>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4D8"/>
    <w:rsid w:val="00003E1D"/>
    <w:rsid w:val="00037F41"/>
    <w:rsid w:val="00055B81"/>
    <w:rsid w:val="0007536B"/>
    <w:rsid w:val="000C02F2"/>
    <w:rsid w:val="000D4DD7"/>
    <w:rsid w:val="000F1392"/>
    <w:rsid w:val="00102C51"/>
    <w:rsid w:val="001220A8"/>
    <w:rsid w:val="00122EB1"/>
    <w:rsid w:val="00147F00"/>
    <w:rsid w:val="00187A4E"/>
    <w:rsid w:val="00196496"/>
    <w:rsid w:val="001B5CC7"/>
    <w:rsid w:val="001E56B9"/>
    <w:rsid w:val="00216A3B"/>
    <w:rsid w:val="00234DF4"/>
    <w:rsid w:val="00241F32"/>
    <w:rsid w:val="0027152C"/>
    <w:rsid w:val="00280E3B"/>
    <w:rsid w:val="002C2570"/>
    <w:rsid w:val="002F7663"/>
    <w:rsid w:val="00311A48"/>
    <w:rsid w:val="00366BFF"/>
    <w:rsid w:val="003768B0"/>
    <w:rsid w:val="00384547"/>
    <w:rsid w:val="003A61AF"/>
    <w:rsid w:val="003B3922"/>
    <w:rsid w:val="003C15E0"/>
    <w:rsid w:val="0040264C"/>
    <w:rsid w:val="00453B0A"/>
    <w:rsid w:val="00477AC8"/>
    <w:rsid w:val="00480DE8"/>
    <w:rsid w:val="00497461"/>
    <w:rsid w:val="004E3FB8"/>
    <w:rsid w:val="00560F95"/>
    <w:rsid w:val="00596594"/>
    <w:rsid w:val="005A3718"/>
    <w:rsid w:val="005D1C9E"/>
    <w:rsid w:val="00610409"/>
    <w:rsid w:val="006116B2"/>
    <w:rsid w:val="006160C3"/>
    <w:rsid w:val="00634B1C"/>
    <w:rsid w:val="006833D4"/>
    <w:rsid w:val="00685DDF"/>
    <w:rsid w:val="00690CA3"/>
    <w:rsid w:val="006D71C2"/>
    <w:rsid w:val="00707192"/>
    <w:rsid w:val="00721D13"/>
    <w:rsid w:val="00781CBD"/>
    <w:rsid w:val="00795EB9"/>
    <w:rsid w:val="007A477D"/>
    <w:rsid w:val="007B41DC"/>
    <w:rsid w:val="007E39A9"/>
    <w:rsid w:val="0081115B"/>
    <w:rsid w:val="00814CA3"/>
    <w:rsid w:val="00844084"/>
    <w:rsid w:val="00862457"/>
    <w:rsid w:val="008809D6"/>
    <w:rsid w:val="00894B02"/>
    <w:rsid w:val="008B0889"/>
    <w:rsid w:val="008B3771"/>
    <w:rsid w:val="008C57A1"/>
    <w:rsid w:val="00907001"/>
    <w:rsid w:val="00932867"/>
    <w:rsid w:val="00932DAA"/>
    <w:rsid w:val="00943F32"/>
    <w:rsid w:val="00953EA6"/>
    <w:rsid w:val="00966149"/>
    <w:rsid w:val="00981B73"/>
    <w:rsid w:val="009B166C"/>
    <w:rsid w:val="009C343D"/>
    <w:rsid w:val="009E7344"/>
    <w:rsid w:val="00A151D6"/>
    <w:rsid w:val="00A15DCB"/>
    <w:rsid w:val="00A94609"/>
    <w:rsid w:val="00A9565A"/>
    <w:rsid w:val="00AB0C34"/>
    <w:rsid w:val="00AC6EB1"/>
    <w:rsid w:val="00AD445A"/>
    <w:rsid w:val="00B13D7E"/>
    <w:rsid w:val="00B21B39"/>
    <w:rsid w:val="00B4202B"/>
    <w:rsid w:val="00BD59D2"/>
    <w:rsid w:val="00BE7E18"/>
    <w:rsid w:val="00C464C9"/>
    <w:rsid w:val="00C90F6A"/>
    <w:rsid w:val="00CA2B30"/>
    <w:rsid w:val="00CE2141"/>
    <w:rsid w:val="00D21491"/>
    <w:rsid w:val="00DA2014"/>
    <w:rsid w:val="00DF0B74"/>
    <w:rsid w:val="00E1643D"/>
    <w:rsid w:val="00E22C44"/>
    <w:rsid w:val="00E33984"/>
    <w:rsid w:val="00E64D43"/>
    <w:rsid w:val="00E927B6"/>
    <w:rsid w:val="00EB0108"/>
    <w:rsid w:val="00EE5C5B"/>
    <w:rsid w:val="00F06E56"/>
    <w:rsid w:val="00F11A01"/>
    <w:rsid w:val="00F1216D"/>
    <w:rsid w:val="00FB6AD2"/>
    <w:rsid w:val="00FD74D8"/>
    <w:rsid w:val="00FF05CA"/>
    <w:rsid w:val="00FF5527"/>
    <w:rsid w:val="3541DCB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39F2557-F4DF-4810-98CB-C65AE23C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8B0"/>
    <w:pPr>
      <w:spacing w:after="160" w:line="259" w:lineRule="auto"/>
    </w:pPr>
    <w:rPr>
      <w:lang w:val="en-US" w:eastAsia="en-US"/>
    </w:rPr>
  </w:style>
  <w:style w:type="paragraph" w:styleId="Heading3">
    <w:name w:val="heading 3"/>
    <w:basedOn w:val="Normal"/>
    <w:link w:val="Heading3Char"/>
    <w:uiPriority w:val="9"/>
    <w:qFormat/>
    <w:locked/>
    <w:rsid w:val="00480DE8"/>
    <w:pPr>
      <w:spacing w:before="100" w:beforeAutospacing="1" w:after="100" w:afterAutospacing="1" w:line="240" w:lineRule="auto"/>
      <w:outlineLvl w:val="2"/>
    </w:pPr>
    <w:rPr>
      <w:rFonts w:ascii="Times New Roman" w:eastAsia="Times New Roman" w:hAnsi="Times New Roman"/>
      <w:b/>
      <w:bCs/>
      <w:sz w:val="27"/>
      <w:szCs w:val="27"/>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4D8"/>
    <w:pPr>
      <w:spacing w:after="0" w:line="240" w:lineRule="auto"/>
      <w:ind w:left="720"/>
    </w:pPr>
    <w:rPr>
      <w:lang w:val="et-EE" w:eastAsia="et-EE"/>
    </w:rPr>
  </w:style>
  <w:style w:type="character" w:styleId="Hyperlink">
    <w:name w:val="Hyperlink"/>
    <w:basedOn w:val="DefaultParagraphFont"/>
    <w:uiPriority w:val="99"/>
    <w:rsid w:val="00216A3B"/>
    <w:rPr>
      <w:rFonts w:cs="Times New Roman"/>
      <w:color w:val="0563C1"/>
      <w:u w:val="single"/>
    </w:rPr>
  </w:style>
  <w:style w:type="paragraph" w:styleId="BalloonText">
    <w:name w:val="Balloon Text"/>
    <w:basedOn w:val="Normal"/>
    <w:link w:val="BalloonTextChar"/>
    <w:uiPriority w:val="99"/>
    <w:semiHidden/>
    <w:rsid w:val="00932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32867"/>
    <w:rPr>
      <w:rFonts w:ascii="Segoe UI" w:hAnsi="Segoe UI" w:cs="Segoe UI"/>
      <w:sz w:val="18"/>
      <w:szCs w:val="18"/>
    </w:rPr>
  </w:style>
  <w:style w:type="character" w:customStyle="1" w:styleId="apple-converted-space">
    <w:name w:val="apple-converted-space"/>
    <w:basedOn w:val="DefaultParagraphFont"/>
    <w:rsid w:val="005A3718"/>
    <w:rPr>
      <w:rFonts w:cs="Times New Roman"/>
    </w:rPr>
  </w:style>
  <w:style w:type="paragraph" w:styleId="NormalWeb">
    <w:name w:val="Normal (Web)"/>
    <w:basedOn w:val="Normal"/>
    <w:uiPriority w:val="99"/>
    <w:unhideWhenUsed/>
    <w:rsid w:val="0007536B"/>
    <w:pPr>
      <w:spacing w:before="100" w:beforeAutospacing="1" w:after="100" w:afterAutospacing="1" w:line="240" w:lineRule="auto"/>
    </w:pPr>
    <w:rPr>
      <w:rFonts w:ascii="Times New Roman" w:eastAsia="Times New Roman" w:hAnsi="Times New Roman"/>
      <w:sz w:val="24"/>
      <w:szCs w:val="24"/>
      <w:lang w:val="et-EE" w:eastAsia="et-EE"/>
    </w:rPr>
  </w:style>
  <w:style w:type="paragraph" w:customStyle="1" w:styleId="paragraph">
    <w:name w:val="paragraph"/>
    <w:basedOn w:val="Normal"/>
    <w:rsid w:val="00102C51"/>
    <w:pPr>
      <w:spacing w:before="100" w:beforeAutospacing="1" w:after="100" w:afterAutospacing="1" w:line="240" w:lineRule="auto"/>
    </w:pPr>
    <w:rPr>
      <w:rFonts w:ascii="Times New Roman" w:eastAsia="Times New Roman" w:hAnsi="Times New Roman"/>
      <w:sz w:val="24"/>
      <w:szCs w:val="24"/>
      <w:lang w:val="et-EE" w:eastAsia="et-EE"/>
    </w:rPr>
  </w:style>
  <w:style w:type="character" w:customStyle="1" w:styleId="normaltextrun">
    <w:name w:val="normaltextrun"/>
    <w:rsid w:val="00102C51"/>
  </w:style>
  <w:style w:type="character" w:customStyle="1" w:styleId="spellingerror">
    <w:name w:val="spellingerror"/>
    <w:rsid w:val="00102C51"/>
  </w:style>
  <w:style w:type="character" w:customStyle="1" w:styleId="eop">
    <w:name w:val="eop"/>
    <w:rsid w:val="00102C51"/>
  </w:style>
  <w:style w:type="character" w:styleId="Strong">
    <w:name w:val="Strong"/>
    <w:basedOn w:val="DefaultParagraphFont"/>
    <w:uiPriority w:val="22"/>
    <w:qFormat/>
    <w:locked/>
    <w:rsid w:val="00480DE8"/>
    <w:rPr>
      <w:b/>
      <w:bCs/>
    </w:rPr>
  </w:style>
  <w:style w:type="character" w:customStyle="1" w:styleId="Heading3Char">
    <w:name w:val="Heading 3 Char"/>
    <w:basedOn w:val="DefaultParagraphFont"/>
    <w:link w:val="Heading3"/>
    <w:uiPriority w:val="9"/>
    <w:rsid w:val="00480DE8"/>
    <w:rPr>
      <w:rFonts w:ascii="Times New Roman" w:eastAsia="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783">
      <w:bodyDiv w:val="1"/>
      <w:marLeft w:val="0"/>
      <w:marRight w:val="0"/>
      <w:marTop w:val="0"/>
      <w:marBottom w:val="0"/>
      <w:divBdr>
        <w:top w:val="none" w:sz="0" w:space="0" w:color="auto"/>
        <w:left w:val="none" w:sz="0" w:space="0" w:color="auto"/>
        <w:bottom w:val="none" w:sz="0" w:space="0" w:color="auto"/>
        <w:right w:val="none" w:sz="0" w:space="0" w:color="auto"/>
      </w:divBdr>
    </w:div>
    <w:div w:id="165168588">
      <w:bodyDiv w:val="1"/>
      <w:marLeft w:val="0"/>
      <w:marRight w:val="0"/>
      <w:marTop w:val="0"/>
      <w:marBottom w:val="0"/>
      <w:divBdr>
        <w:top w:val="none" w:sz="0" w:space="0" w:color="auto"/>
        <w:left w:val="none" w:sz="0" w:space="0" w:color="auto"/>
        <w:bottom w:val="none" w:sz="0" w:space="0" w:color="auto"/>
        <w:right w:val="none" w:sz="0" w:space="0" w:color="auto"/>
      </w:divBdr>
    </w:div>
    <w:div w:id="197275954">
      <w:bodyDiv w:val="1"/>
      <w:marLeft w:val="0"/>
      <w:marRight w:val="0"/>
      <w:marTop w:val="0"/>
      <w:marBottom w:val="0"/>
      <w:divBdr>
        <w:top w:val="none" w:sz="0" w:space="0" w:color="auto"/>
        <w:left w:val="none" w:sz="0" w:space="0" w:color="auto"/>
        <w:bottom w:val="none" w:sz="0" w:space="0" w:color="auto"/>
        <w:right w:val="none" w:sz="0" w:space="0" w:color="auto"/>
      </w:divBdr>
    </w:div>
    <w:div w:id="287862492">
      <w:bodyDiv w:val="1"/>
      <w:marLeft w:val="0"/>
      <w:marRight w:val="0"/>
      <w:marTop w:val="0"/>
      <w:marBottom w:val="0"/>
      <w:divBdr>
        <w:top w:val="none" w:sz="0" w:space="0" w:color="auto"/>
        <w:left w:val="none" w:sz="0" w:space="0" w:color="auto"/>
        <w:bottom w:val="none" w:sz="0" w:space="0" w:color="auto"/>
        <w:right w:val="none" w:sz="0" w:space="0" w:color="auto"/>
      </w:divBdr>
    </w:div>
    <w:div w:id="305165855">
      <w:bodyDiv w:val="1"/>
      <w:marLeft w:val="0"/>
      <w:marRight w:val="0"/>
      <w:marTop w:val="0"/>
      <w:marBottom w:val="0"/>
      <w:divBdr>
        <w:top w:val="none" w:sz="0" w:space="0" w:color="auto"/>
        <w:left w:val="none" w:sz="0" w:space="0" w:color="auto"/>
        <w:bottom w:val="none" w:sz="0" w:space="0" w:color="auto"/>
        <w:right w:val="none" w:sz="0" w:space="0" w:color="auto"/>
      </w:divBdr>
    </w:div>
    <w:div w:id="320936958">
      <w:bodyDiv w:val="1"/>
      <w:marLeft w:val="0"/>
      <w:marRight w:val="0"/>
      <w:marTop w:val="0"/>
      <w:marBottom w:val="0"/>
      <w:divBdr>
        <w:top w:val="none" w:sz="0" w:space="0" w:color="auto"/>
        <w:left w:val="none" w:sz="0" w:space="0" w:color="auto"/>
        <w:bottom w:val="none" w:sz="0" w:space="0" w:color="auto"/>
        <w:right w:val="none" w:sz="0" w:space="0" w:color="auto"/>
      </w:divBdr>
    </w:div>
    <w:div w:id="450513706">
      <w:bodyDiv w:val="1"/>
      <w:marLeft w:val="0"/>
      <w:marRight w:val="0"/>
      <w:marTop w:val="0"/>
      <w:marBottom w:val="0"/>
      <w:divBdr>
        <w:top w:val="none" w:sz="0" w:space="0" w:color="auto"/>
        <w:left w:val="none" w:sz="0" w:space="0" w:color="auto"/>
        <w:bottom w:val="none" w:sz="0" w:space="0" w:color="auto"/>
        <w:right w:val="none" w:sz="0" w:space="0" w:color="auto"/>
      </w:divBdr>
    </w:div>
    <w:div w:id="454956251">
      <w:bodyDiv w:val="1"/>
      <w:marLeft w:val="0"/>
      <w:marRight w:val="0"/>
      <w:marTop w:val="0"/>
      <w:marBottom w:val="0"/>
      <w:divBdr>
        <w:top w:val="none" w:sz="0" w:space="0" w:color="auto"/>
        <w:left w:val="none" w:sz="0" w:space="0" w:color="auto"/>
        <w:bottom w:val="none" w:sz="0" w:space="0" w:color="auto"/>
        <w:right w:val="none" w:sz="0" w:space="0" w:color="auto"/>
      </w:divBdr>
    </w:div>
    <w:div w:id="554241130">
      <w:bodyDiv w:val="1"/>
      <w:marLeft w:val="0"/>
      <w:marRight w:val="0"/>
      <w:marTop w:val="0"/>
      <w:marBottom w:val="0"/>
      <w:divBdr>
        <w:top w:val="none" w:sz="0" w:space="0" w:color="auto"/>
        <w:left w:val="none" w:sz="0" w:space="0" w:color="auto"/>
        <w:bottom w:val="none" w:sz="0" w:space="0" w:color="auto"/>
        <w:right w:val="none" w:sz="0" w:space="0" w:color="auto"/>
      </w:divBdr>
    </w:div>
    <w:div w:id="783423588">
      <w:marLeft w:val="0"/>
      <w:marRight w:val="0"/>
      <w:marTop w:val="0"/>
      <w:marBottom w:val="0"/>
      <w:divBdr>
        <w:top w:val="none" w:sz="0" w:space="0" w:color="auto"/>
        <w:left w:val="none" w:sz="0" w:space="0" w:color="auto"/>
        <w:bottom w:val="none" w:sz="0" w:space="0" w:color="auto"/>
        <w:right w:val="none" w:sz="0" w:space="0" w:color="auto"/>
      </w:divBdr>
      <w:divsChild>
        <w:div w:id="783423587">
          <w:marLeft w:val="547"/>
          <w:marRight w:val="0"/>
          <w:marTop w:val="144"/>
          <w:marBottom w:val="0"/>
          <w:divBdr>
            <w:top w:val="none" w:sz="0" w:space="0" w:color="auto"/>
            <w:left w:val="none" w:sz="0" w:space="0" w:color="auto"/>
            <w:bottom w:val="none" w:sz="0" w:space="0" w:color="auto"/>
            <w:right w:val="none" w:sz="0" w:space="0" w:color="auto"/>
          </w:divBdr>
        </w:div>
        <w:div w:id="783423591">
          <w:marLeft w:val="547"/>
          <w:marRight w:val="0"/>
          <w:marTop w:val="144"/>
          <w:marBottom w:val="0"/>
          <w:divBdr>
            <w:top w:val="none" w:sz="0" w:space="0" w:color="auto"/>
            <w:left w:val="none" w:sz="0" w:space="0" w:color="auto"/>
            <w:bottom w:val="none" w:sz="0" w:space="0" w:color="auto"/>
            <w:right w:val="none" w:sz="0" w:space="0" w:color="auto"/>
          </w:divBdr>
        </w:div>
        <w:div w:id="783423592">
          <w:marLeft w:val="547"/>
          <w:marRight w:val="0"/>
          <w:marTop w:val="144"/>
          <w:marBottom w:val="0"/>
          <w:divBdr>
            <w:top w:val="none" w:sz="0" w:space="0" w:color="auto"/>
            <w:left w:val="none" w:sz="0" w:space="0" w:color="auto"/>
            <w:bottom w:val="none" w:sz="0" w:space="0" w:color="auto"/>
            <w:right w:val="none" w:sz="0" w:space="0" w:color="auto"/>
          </w:divBdr>
        </w:div>
        <w:div w:id="783423593">
          <w:marLeft w:val="547"/>
          <w:marRight w:val="0"/>
          <w:marTop w:val="144"/>
          <w:marBottom w:val="0"/>
          <w:divBdr>
            <w:top w:val="none" w:sz="0" w:space="0" w:color="auto"/>
            <w:left w:val="none" w:sz="0" w:space="0" w:color="auto"/>
            <w:bottom w:val="none" w:sz="0" w:space="0" w:color="auto"/>
            <w:right w:val="none" w:sz="0" w:space="0" w:color="auto"/>
          </w:divBdr>
        </w:div>
        <w:div w:id="783423594">
          <w:marLeft w:val="547"/>
          <w:marRight w:val="0"/>
          <w:marTop w:val="144"/>
          <w:marBottom w:val="0"/>
          <w:divBdr>
            <w:top w:val="none" w:sz="0" w:space="0" w:color="auto"/>
            <w:left w:val="none" w:sz="0" w:space="0" w:color="auto"/>
            <w:bottom w:val="none" w:sz="0" w:space="0" w:color="auto"/>
            <w:right w:val="none" w:sz="0" w:space="0" w:color="auto"/>
          </w:divBdr>
        </w:div>
      </w:divsChild>
    </w:div>
    <w:div w:id="783423589">
      <w:marLeft w:val="0"/>
      <w:marRight w:val="0"/>
      <w:marTop w:val="0"/>
      <w:marBottom w:val="0"/>
      <w:divBdr>
        <w:top w:val="none" w:sz="0" w:space="0" w:color="auto"/>
        <w:left w:val="none" w:sz="0" w:space="0" w:color="auto"/>
        <w:bottom w:val="none" w:sz="0" w:space="0" w:color="auto"/>
        <w:right w:val="none" w:sz="0" w:space="0" w:color="auto"/>
      </w:divBdr>
    </w:div>
    <w:div w:id="783423590">
      <w:marLeft w:val="0"/>
      <w:marRight w:val="0"/>
      <w:marTop w:val="0"/>
      <w:marBottom w:val="0"/>
      <w:divBdr>
        <w:top w:val="none" w:sz="0" w:space="0" w:color="auto"/>
        <w:left w:val="none" w:sz="0" w:space="0" w:color="auto"/>
        <w:bottom w:val="none" w:sz="0" w:space="0" w:color="auto"/>
        <w:right w:val="none" w:sz="0" w:space="0" w:color="auto"/>
      </w:divBdr>
    </w:div>
    <w:div w:id="814374023">
      <w:bodyDiv w:val="1"/>
      <w:marLeft w:val="0"/>
      <w:marRight w:val="0"/>
      <w:marTop w:val="0"/>
      <w:marBottom w:val="0"/>
      <w:divBdr>
        <w:top w:val="none" w:sz="0" w:space="0" w:color="auto"/>
        <w:left w:val="none" w:sz="0" w:space="0" w:color="auto"/>
        <w:bottom w:val="none" w:sz="0" w:space="0" w:color="auto"/>
        <w:right w:val="none" w:sz="0" w:space="0" w:color="auto"/>
      </w:divBdr>
    </w:div>
    <w:div w:id="823358370">
      <w:bodyDiv w:val="1"/>
      <w:marLeft w:val="0"/>
      <w:marRight w:val="0"/>
      <w:marTop w:val="0"/>
      <w:marBottom w:val="0"/>
      <w:divBdr>
        <w:top w:val="none" w:sz="0" w:space="0" w:color="auto"/>
        <w:left w:val="none" w:sz="0" w:space="0" w:color="auto"/>
        <w:bottom w:val="none" w:sz="0" w:space="0" w:color="auto"/>
        <w:right w:val="none" w:sz="0" w:space="0" w:color="auto"/>
      </w:divBdr>
    </w:div>
    <w:div w:id="837354610">
      <w:bodyDiv w:val="1"/>
      <w:marLeft w:val="0"/>
      <w:marRight w:val="0"/>
      <w:marTop w:val="0"/>
      <w:marBottom w:val="0"/>
      <w:divBdr>
        <w:top w:val="none" w:sz="0" w:space="0" w:color="auto"/>
        <w:left w:val="none" w:sz="0" w:space="0" w:color="auto"/>
        <w:bottom w:val="none" w:sz="0" w:space="0" w:color="auto"/>
        <w:right w:val="none" w:sz="0" w:space="0" w:color="auto"/>
      </w:divBdr>
      <w:divsChild>
        <w:div w:id="1501312195">
          <w:marLeft w:val="360"/>
          <w:marRight w:val="0"/>
          <w:marTop w:val="200"/>
          <w:marBottom w:val="0"/>
          <w:divBdr>
            <w:top w:val="none" w:sz="0" w:space="0" w:color="auto"/>
            <w:left w:val="none" w:sz="0" w:space="0" w:color="auto"/>
            <w:bottom w:val="none" w:sz="0" w:space="0" w:color="auto"/>
            <w:right w:val="none" w:sz="0" w:space="0" w:color="auto"/>
          </w:divBdr>
        </w:div>
        <w:div w:id="1051884547">
          <w:marLeft w:val="360"/>
          <w:marRight w:val="0"/>
          <w:marTop w:val="200"/>
          <w:marBottom w:val="0"/>
          <w:divBdr>
            <w:top w:val="none" w:sz="0" w:space="0" w:color="auto"/>
            <w:left w:val="none" w:sz="0" w:space="0" w:color="auto"/>
            <w:bottom w:val="none" w:sz="0" w:space="0" w:color="auto"/>
            <w:right w:val="none" w:sz="0" w:space="0" w:color="auto"/>
          </w:divBdr>
        </w:div>
      </w:divsChild>
    </w:div>
    <w:div w:id="953057230">
      <w:bodyDiv w:val="1"/>
      <w:marLeft w:val="0"/>
      <w:marRight w:val="0"/>
      <w:marTop w:val="0"/>
      <w:marBottom w:val="0"/>
      <w:divBdr>
        <w:top w:val="none" w:sz="0" w:space="0" w:color="auto"/>
        <w:left w:val="none" w:sz="0" w:space="0" w:color="auto"/>
        <w:bottom w:val="none" w:sz="0" w:space="0" w:color="auto"/>
        <w:right w:val="none" w:sz="0" w:space="0" w:color="auto"/>
      </w:divBdr>
    </w:div>
    <w:div w:id="983659097">
      <w:bodyDiv w:val="1"/>
      <w:marLeft w:val="0"/>
      <w:marRight w:val="0"/>
      <w:marTop w:val="0"/>
      <w:marBottom w:val="0"/>
      <w:divBdr>
        <w:top w:val="none" w:sz="0" w:space="0" w:color="auto"/>
        <w:left w:val="none" w:sz="0" w:space="0" w:color="auto"/>
        <w:bottom w:val="none" w:sz="0" w:space="0" w:color="auto"/>
        <w:right w:val="none" w:sz="0" w:space="0" w:color="auto"/>
      </w:divBdr>
    </w:div>
    <w:div w:id="1047527599">
      <w:bodyDiv w:val="1"/>
      <w:marLeft w:val="0"/>
      <w:marRight w:val="0"/>
      <w:marTop w:val="0"/>
      <w:marBottom w:val="0"/>
      <w:divBdr>
        <w:top w:val="none" w:sz="0" w:space="0" w:color="auto"/>
        <w:left w:val="none" w:sz="0" w:space="0" w:color="auto"/>
        <w:bottom w:val="none" w:sz="0" w:space="0" w:color="auto"/>
        <w:right w:val="none" w:sz="0" w:space="0" w:color="auto"/>
      </w:divBdr>
    </w:div>
    <w:div w:id="1095635597">
      <w:bodyDiv w:val="1"/>
      <w:marLeft w:val="0"/>
      <w:marRight w:val="0"/>
      <w:marTop w:val="0"/>
      <w:marBottom w:val="0"/>
      <w:divBdr>
        <w:top w:val="none" w:sz="0" w:space="0" w:color="auto"/>
        <w:left w:val="none" w:sz="0" w:space="0" w:color="auto"/>
        <w:bottom w:val="none" w:sz="0" w:space="0" w:color="auto"/>
        <w:right w:val="none" w:sz="0" w:space="0" w:color="auto"/>
      </w:divBdr>
    </w:div>
    <w:div w:id="1292052720">
      <w:bodyDiv w:val="1"/>
      <w:marLeft w:val="0"/>
      <w:marRight w:val="0"/>
      <w:marTop w:val="0"/>
      <w:marBottom w:val="0"/>
      <w:divBdr>
        <w:top w:val="none" w:sz="0" w:space="0" w:color="auto"/>
        <w:left w:val="none" w:sz="0" w:space="0" w:color="auto"/>
        <w:bottom w:val="none" w:sz="0" w:space="0" w:color="auto"/>
        <w:right w:val="none" w:sz="0" w:space="0" w:color="auto"/>
      </w:divBdr>
    </w:div>
    <w:div w:id="1386879513">
      <w:bodyDiv w:val="1"/>
      <w:marLeft w:val="0"/>
      <w:marRight w:val="0"/>
      <w:marTop w:val="0"/>
      <w:marBottom w:val="0"/>
      <w:divBdr>
        <w:top w:val="none" w:sz="0" w:space="0" w:color="auto"/>
        <w:left w:val="none" w:sz="0" w:space="0" w:color="auto"/>
        <w:bottom w:val="none" w:sz="0" w:space="0" w:color="auto"/>
        <w:right w:val="none" w:sz="0" w:space="0" w:color="auto"/>
      </w:divBdr>
    </w:div>
    <w:div w:id="1399094043">
      <w:bodyDiv w:val="1"/>
      <w:marLeft w:val="0"/>
      <w:marRight w:val="0"/>
      <w:marTop w:val="0"/>
      <w:marBottom w:val="0"/>
      <w:divBdr>
        <w:top w:val="none" w:sz="0" w:space="0" w:color="auto"/>
        <w:left w:val="none" w:sz="0" w:space="0" w:color="auto"/>
        <w:bottom w:val="none" w:sz="0" w:space="0" w:color="auto"/>
        <w:right w:val="none" w:sz="0" w:space="0" w:color="auto"/>
      </w:divBdr>
    </w:div>
    <w:div w:id="1405178130">
      <w:bodyDiv w:val="1"/>
      <w:marLeft w:val="0"/>
      <w:marRight w:val="0"/>
      <w:marTop w:val="0"/>
      <w:marBottom w:val="0"/>
      <w:divBdr>
        <w:top w:val="none" w:sz="0" w:space="0" w:color="auto"/>
        <w:left w:val="none" w:sz="0" w:space="0" w:color="auto"/>
        <w:bottom w:val="none" w:sz="0" w:space="0" w:color="auto"/>
        <w:right w:val="none" w:sz="0" w:space="0" w:color="auto"/>
      </w:divBdr>
    </w:div>
    <w:div w:id="1427115457">
      <w:bodyDiv w:val="1"/>
      <w:marLeft w:val="0"/>
      <w:marRight w:val="0"/>
      <w:marTop w:val="0"/>
      <w:marBottom w:val="0"/>
      <w:divBdr>
        <w:top w:val="none" w:sz="0" w:space="0" w:color="auto"/>
        <w:left w:val="none" w:sz="0" w:space="0" w:color="auto"/>
        <w:bottom w:val="none" w:sz="0" w:space="0" w:color="auto"/>
        <w:right w:val="none" w:sz="0" w:space="0" w:color="auto"/>
      </w:divBdr>
    </w:div>
    <w:div w:id="1448623901">
      <w:bodyDiv w:val="1"/>
      <w:marLeft w:val="0"/>
      <w:marRight w:val="0"/>
      <w:marTop w:val="0"/>
      <w:marBottom w:val="0"/>
      <w:divBdr>
        <w:top w:val="none" w:sz="0" w:space="0" w:color="auto"/>
        <w:left w:val="none" w:sz="0" w:space="0" w:color="auto"/>
        <w:bottom w:val="none" w:sz="0" w:space="0" w:color="auto"/>
        <w:right w:val="none" w:sz="0" w:space="0" w:color="auto"/>
      </w:divBdr>
      <w:divsChild>
        <w:div w:id="826281560">
          <w:marLeft w:val="360"/>
          <w:marRight w:val="0"/>
          <w:marTop w:val="200"/>
          <w:marBottom w:val="0"/>
          <w:divBdr>
            <w:top w:val="none" w:sz="0" w:space="0" w:color="auto"/>
            <w:left w:val="none" w:sz="0" w:space="0" w:color="auto"/>
            <w:bottom w:val="none" w:sz="0" w:space="0" w:color="auto"/>
            <w:right w:val="none" w:sz="0" w:space="0" w:color="auto"/>
          </w:divBdr>
        </w:div>
      </w:divsChild>
    </w:div>
    <w:div w:id="1678998420">
      <w:bodyDiv w:val="1"/>
      <w:marLeft w:val="0"/>
      <w:marRight w:val="0"/>
      <w:marTop w:val="0"/>
      <w:marBottom w:val="0"/>
      <w:divBdr>
        <w:top w:val="none" w:sz="0" w:space="0" w:color="auto"/>
        <w:left w:val="none" w:sz="0" w:space="0" w:color="auto"/>
        <w:bottom w:val="none" w:sz="0" w:space="0" w:color="auto"/>
        <w:right w:val="none" w:sz="0" w:space="0" w:color="auto"/>
      </w:divBdr>
      <w:divsChild>
        <w:div w:id="298149878">
          <w:marLeft w:val="360"/>
          <w:marRight w:val="0"/>
          <w:marTop w:val="200"/>
          <w:marBottom w:val="0"/>
          <w:divBdr>
            <w:top w:val="none" w:sz="0" w:space="0" w:color="auto"/>
            <w:left w:val="none" w:sz="0" w:space="0" w:color="auto"/>
            <w:bottom w:val="none" w:sz="0" w:space="0" w:color="auto"/>
            <w:right w:val="none" w:sz="0" w:space="0" w:color="auto"/>
          </w:divBdr>
        </w:div>
      </w:divsChild>
    </w:div>
    <w:div w:id="1689719959">
      <w:bodyDiv w:val="1"/>
      <w:marLeft w:val="0"/>
      <w:marRight w:val="0"/>
      <w:marTop w:val="0"/>
      <w:marBottom w:val="0"/>
      <w:divBdr>
        <w:top w:val="none" w:sz="0" w:space="0" w:color="auto"/>
        <w:left w:val="none" w:sz="0" w:space="0" w:color="auto"/>
        <w:bottom w:val="none" w:sz="0" w:space="0" w:color="auto"/>
        <w:right w:val="none" w:sz="0" w:space="0" w:color="auto"/>
      </w:divBdr>
    </w:div>
    <w:div w:id="1693992518">
      <w:bodyDiv w:val="1"/>
      <w:marLeft w:val="0"/>
      <w:marRight w:val="0"/>
      <w:marTop w:val="0"/>
      <w:marBottom w:val="0"/>
      <w:divBdr>
        <w:top w:val="none" w:sz="0" w:space="0" w:color="auto"/>
        <w:left w:val="none" w:sz="0" w:space="0" w:color="auto"/>
        <w:bottom w:val="none" w:sz="0" w:space="0" w:color="auto"/>
        <w:right w:val="none" w:sz="0" w:space="0" w:color="auto"/>
      </w:divBdr>
    </w:div>
    <w:div w:id="1769689805">
      <w:bodyDiv w:val="1"/>
      <w:marLeft w:val="0"/>
      <w:marRight w:val="0"/>
      <w:marTop w:val="0"/>
      <w:marBottom w:val="0"/>
      <w:divBdr>
        <w:top w:val="none" w:sz="0" w:space="0" w:color="auto"/>
        <w:left w:val="none" w:sz="0" w:space="0" w:color="auto"/>
        <w:bottom w:val="none" w:sz="0" w:space="0" w:color="auto"/>
        <w:right w:val="none" w:sz="0" w:space="0" w:color="auto"/>
      </w:divBdr>
    </w:div>
    <w:div w:id="1810247031">
      <w:bodyDiv w:val="1"/>
      <w:marLeft w:val="0"/>
      <w:marRight w:val="0"/>
      <w:marTop w:val="0"/>
      <w:marBottom w:val="0"/>
      <w:divBdr>
        <w:top w:val="none" w:sz="0" w:space="0" w:color="auto"/>
        <w:left w:val="none" w:sz="0" w:space="0" w:color="auto"/>
        <w:bottom w:val="none" w:sz="0" w:space="0" w:color="auto"/>
        <w:right w:val="none" w:sz="0" w:space="0" w:color="auto"/>
      </w:divBdr>
    </w:div>
    <w:div w:id="1948732645">
      <w:bodyDiv w:val="1"/>
      <w:marLeft w:val="0"/>
      <w:marRight w:val="0"/>
      <w:marTop w:val="0"/>
      <w:marBottom w:val="0"/>
      <w:divBdr>
        <w:top w:val="none" w:sz="0" w:space="0" w:color="auto"/>
        <w:left w:val="none" w:sz="0" w:space="0" w:color="auto"/>
        <w:bottom w:val="none" w:sz="0" w:space="0" w:color="auto"/>
        <w:right w:val="none" w:sz="0" w:space="0" w:color="auto"/>
      </w:divBdr>
    </w:div>
    <w:div w:id="214689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7</Pages>
  <Words>2347</Words>
  <Characters>17855</Characters>
  <Application>Microsoft Office Word</Application>
  <DocSecurity>0</DocSecurity>
  <Lines>148</Lines>
  <Paragraphs>40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Reet Vinkel</dc:creator>
  <cp:keywords/>
  <dc:description/>
  <cp:lastModifiedBy>Reet Vinkel</cp:lastModifiedBy>
  <cp:revision>15</cp:revision>
  <cp:lastPrinted>2016-05-11T07:31:00Z</cp:lastPrinted>
  <dcterms:created xsi:type="dcterms:W3CDTF">2016-05-11T07:25:00Z</dcterms:created>
  <dcterms:modified xsi:type="dcterms:W3CDTF">2016-05-24T06:28:00Z</dcterms:modified>
</cp:coreProperties>
</file>