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E95" w:rsidRDefault="00C12C26" w:rsidP="00B63E99">
      <w:pPr>
        <w:spacing w:after="120"/>
        <w:rPr>
          <w:rFonts w:ascii="Verdana" w:hAnsi="Verdana"/>
          <w:b/>
          <w:bCs/>
          <w:color w:val="C00000"/>
          <w:sz w:val="18"/>
          <w:szCs w:val="18"/>
        </w:rPr>
      </w:pPr>
      <w:r>
        <w:rPr>
          <w:rFonts w:ascii="Verdana" w:hAnsi="Verdana"/>
          <w:b/>
          <w:bCs/>
          <w:color w:val="C00000"/>
          <w:sz w:val="18"/>
          <w:szCs w:val="18"/>
        </w:rPr>
        <w:t>Trombemboolia riski hindamise meetod</w:t>
      </w:r>
    </w:p>
    <w:p w:rsidR="008D0BA4" w:rsidRDefault="002C0E7F" w:rsidP="00B63E99">
      <w:pPr>
        <w:spacing w:after="120"/>
        <w:rPr>
          <w:rFonts w:ascii="Verdana" w:hAnsi="Verdana"/>
          <w:bCs/>
          <w:color w:val="1F497D"/>
          <w:sz w:val="18"/>
          <w:szCs w:val="18"/>
        </w:rPr>
      </w:pPr>
      <w:r w:rsidRPr="00CA7379">
        <w:rPr>
          <w:rFonts w:ascii="Verdana" w:hAnsi="Verdana"/>
          <w:b/>
          <w:bCs/>
          <w:color w:val="1F497D"/>
          <w:sz w:val="18"/>
          <w:szCs w:val="18"/>
        </w:rPr>
        <w:t>Kliiniline küsimus</w:t>
      </w:r>
      <w:r w:rsidR="00D56EA5" w:rsidRPr="00CA7379">
        <w:rPr>
          <w:rFonts w:ascii="Verdana" w:hAnsi="Verdana"/>
          <w:bCs/>
          <w:color w:val="1F497D"/>
          <w:sz w:val="18"/>
          <w:szCs w:val="18"/>
        </w:rPr>
        <w:t xml:space="preserve">  </w:t>
      </w:r>
    </w:p>
    <w:p w:rsidR="00C12C26" w:rsidRDefault="00C12C26" w:rsidP="00B63E99">
      <w:pPr>
        <w:spacing w:after="120"/>
        <w:rPr>
          <w:rFonts w:ascii="Verdana" w:hAnsi="Verdana"/>
          <w:bCs/>
          <w:color w:val="1F497D"/>
          <w:sz w:val="18"/>
          <w:szCs w:val="18"/>
        </w:rPr>
      </w:pPr>
      <w:r w:rsidRPr="00C12C26">
        <w:rPr>
          <w:rFonts w:ascii="Verdana" w:hAnsi="Verdana"/>
          <w:bCs/>
          <w:color w:val="1F497D"/>
          <w:sz w:val="18"/>
          <w:szCs w:val="18"/>
        </w:rPr>
        <w:t>Kas trombemboolia riski hindamiseks tuleks KVA patsientidel kasutada CHA2DS2-VA</w:t>
      </w:r>
      <w:r w:rsidR="00C91F9F">
        <w:rPr>
          <w:rFonts w:ascii="Verdana" w:hAnsi="Verdana"/>
          <w:bCs/>
          <w:color w:val="1F497D"/>
          <w:sz w:val="18"/>
          <w:szCs w:val="18"/>
        </w:rPr>
        <w:t>Sc skoori vs kliiniline hinna</w:t>
      </w:r>
      <w:r w:rsidR="00FA2476">
        <w:rPr>
          <w:rFonts w:ascii="Verdana" w:hAnsi="Verdana"/>
          <w:bCs/>
          <w:color w:val="1F497D"/>
          <w:sz w:val="18"/>
          <w:szCs w:val="18"/>
        </w:rPr>
        <w:t>n</w:t>
      </w:r>
      <w:r w:rsidR="00C91F9F">
        <w:rPr>
          <w:rFonts w:ascii="Verdana" w:hAnsi="Verdana"/>
          <w:bCs/>
          <w:color w:val="1F497D"/>
          <w:sz w:val="18"/>
          <w:szCs w:val="18"/>
        </w:rPr>
        <w:t xml:space="preserve">g </w:t>
      </w:r>
      <w:r w:rsidRPr="00C12C26">
        <w:rPr>
          <w:rFonts w:ascii="Verdana" w:hAnsi="Verdana"/>
          <w:bCs/>
          <w:color w:val="1F497D"/>
          <w:sz w:val="18"/>
          <w:szCs w:val="18"/>
        </w:rPr>
        <w:t>vs teised teadaolevad skoorid?</w:t>
      </w:r>
    </w:p>
    <w:p w:rsidR="008D0BA4" w:rsidRPr="00CA7379" w:rsidRDefault="002C0E7F" w:rsidP="00B63E99">
      <w:pPr>
        <w:spacing w:after="120"/>
        <w:rPr>
          <w:rFonts w:ascii="Verdana" w:hAnsi="Verdana"/>
          <w:color w:val="1F497D"/>
          <w:sz w:val="18"/>
          <w:szCs w:val="18"/>
        </w:rPr>
      </w:pPr>
      <w:r w:rsidRPr="00CA7379">
        <w:rPr>
          <w:rFonts w:ascii="Verdana" w:hAnsi="Verdana"/>
          <w:b/>
          <w:color w:val="1F497D"/>
          <w:sz w:val="18"/>
          <w:szCs w:val="18"/>
        </w:rPr>
        <w:t>Olulised tulemusnäitajad</w:t>
      </w:r>
      <w:r w:rsidR="008D0BA4" w:rsidRPr="00CA7379">
        <w:rPr>
          <w:rFonts w:ascii="Verdana" w:hAnsi="Verdana"/>
          <w:color w:val="1F497D"/>
          <w:sz w:val="18"/>
          <w:szCs w:val="18"/>
        </w:rPr>
        <w:t xml:space="preserve"> </w:t>
      </w:r>
    </w:p>
    <w:p w:rsidR="002C0E7F" w:rsidRDefault="008D0BA4" w:rsidP="00B63E99">
      <w:pPr>
        <w:spacing w:after="120"/>
        <w:rPr>
          <w:rFonts w:ascii="Verdana" w:hAnsi="Verdana"/>
          <w:color w:val="1F497D"/>
          <w:sz w:val="18"/>
          <w:szCs w:val="18"/>
        </w:rPr>
      </w:pPr>
      <w:r w:rsidRPr="00CA7379">
        <w:rPr>
          <w:rFonts w:ascii="Verdana" w:hAnsi="Verdana"/>
          <w:color w:val="1F497D"/>
          <w:sz w:val="18"/>
          <w:szCs w:val="18"/>
        </w:rPr>
        <w:t xml:space="preserve">Surm, ajuinfarkt, trombemboolia, oluline verejooks, elukvaliteet, koljusisene verejooks, südame löögisageduse eesmärkväärtuse (nt ≤100 </w:t>
      </w:r>
      <w:proofErr w:type="spellStart"/>
      <w:r w:rsidRPr="00CA7379">
        <w:rPr>
          <w:rFonts w:ascii="Verdana" w:hAnsi="Verdana"/>
          <w:color w:val="1F497D"/>
          <w:sz w:val="18"/>
          <w:szCs w:val="18"/>
        </w:rPr>
        <w:t>x/min</w:t>
      </w:r>
      <w:proofErr w:type="spellEnd"/>
      <w:r w:rsidRPr="00CA7379">
        <w:rPr>
          <w:rFonts w:ascii="Verdana" w:hAnsi="Verdana"/>
          <w:color w:val="1F497D"/>
          <w:sz w:val="18"/>
          <w:szCs w:val="18"/>
        </w:rPr>
        <w:t>) saavutamine, tõsine kõrvaltoime.</w:t>
      </w:r>
    </w:p>
    <w:p w:rsidR="00874CA4" w:rsidRPr="00CA7379" w:rsidRDefault="00874CA4" w:rsidP="00B63E99">
      <w:pPr>
        <w:spacing w:after="120"/>
        <w:rPr>
          <w:rFonts w:ascii="Verdana" w:hAnsi="Verdana"/>
          <w:color w:val="1F497D"/>
          <w:sz w:val="18"/>
          <w:szCs w:val="18"/>
        </w:rPr>
      </w:pPr>
      <w:r>
        <w:rPr>
          <w:rFonts w:ascii="Verdana" w:hAnsi="Verdana"/>
          <w:color w:val="1F497D"/>
          <w:sz w:val="18"/>
          <w:szCs w:val="18"/>
        </w:rPr>
        <w:t xml:space="preserve">Mõõdukalt olulised: </w:t>
      </w:r>
      <w:r w:rsidRPr="00874CA4">
        <w:rPr>
          <w:rFonts w:ascii="Verdana" w:hAnsi="Verdana"/>
          <w:color w:val="1F497D"/>
          <w:sz w:val="18"/>
          <w:szCs w:val="18"/>
        </w:rPr>
        <w:t>hospitaliseerimine, KVA taasteke (sek preventsioonil), ravi katkestama sundiv kõrvaltoime, südamepuudulikkus, aeg KVA esimese taastekkeni, siinusrütmi taastumine (</w:t>
      </w:r>
      <w:proofErr w:type="spellStart"/>
      <w:r w:rsidRPr="00874CA4">
        <w:rPr>
          <w:rFonts w:ascii="Verdana" w:hAnsi="Verdana"/>
          <w:color w:val="1F497D"/>
          <w:sz w:val="18"/>
          <w:szCs w:val="18"/>
        </w:rPr>
        <w:t>kardioversioonil</w:t>
      </w:r>
      <w:proofErr w:type="spellEnd"/>
      <w:r>
        <w:rPr>
          <w:rFonts w:ascii="Verdana" w:hAnsi="Verdana"/>
          <w:color w:val="1F497D"/>
          <w:sz w:val="18"/>
          <w:szCs w:val="18"/>
        </w:rPr>
        <w:t>), siinusrütmi püsimine 12 kuud</w:t>
      </w:r>
      <w:r w:rsidRPr="00874CA4">
        <w:rPr>
          <w:rFonts w:ascii="Verdana" w:hAnsi="Verdana"/>
          <w:color w:val="1F497D"/>
          <w:sz w:val="18"/>
          <w:szCs w:val="18"/>
        </w:rPr>
        <w:t>.</w:t>
      </w:r>
    </w:p>
    <w:p w:rsidR="00B63E99" w:rsidRDefault="00B63E99" w:rsidP="00B63E99">
      <w:pPr>
        <w:spacing w:after="120"/>
        <w:rPr>
          <w:rFonts w:ascii="Verdana" w:hAnsi="Verdana"/>
          <w:b/>
          <w:bCs/>
          <w:color w:val="1F497D"/>
          <w:sz w:val="18"/>
          <w:szCs w:val="18"/>
        </w:rPr>
      </w:pPr>
      <w:r w:rsidRPr="00CA7379">
        <w:rPr>
          <w:rFonts w:ascii="Verdana" w:hAnsi="Verdana"/>
          <w:b/>
          <w:bCs/>
          <w:color w:val="1F497D"/>
          <w:sz w:val="18"/>
          <w:szCs w:val="18"/>
        </w:rPr>
        <w:t>Kliinilise tõenduse kokkuvõte</w:t>
      </w:r>
    </w:p>
    <w:p w:rsidR="00FA2476" w:rsidRDefault="007B5150" w:rsidP="009F558F">
      <w:pPr>
        <w:spacing w:after="120"/>
        <w:rPr>
          <w:rFonts w:ascii="Verdana" w:hAnsi="Verdana"/>
          <w:bCs/>
          <w:color w:val="1F497D"/>
          <w:sz w:val="18"/>
          <w:szCs w:val="18"/>
        </w:rPr>
      </w:pPr>
      <w:r>
        <w:rPr>
          <w:rFonts w:ascii="Verdana" w:hAnsi="Verdana"/>
          <w:bCs/>
          <w:color w:val="1F497D"/>
          <w:sz w:val="18"/>
          <w:szCs w:val="18"/>
        </w:rPr>
        <w:t xml:space="preserve">Kodade virvendusarütmiaga käib kaasas trombemboolia </w:t>
      </w:r>
      <w:r w:rsidR="0001661F">
        <w:rPr>
          <w:rFonts w:ascii="Verdana" w:hAnsi="Verdana"/>
          <w:bCs/>
          <w:color w:val="1F497D"/>
          <w:sz w:val="18"/>
          <w:szCs w:val="18"/>
        </w:rPr>
        <w:t xml:space="preserve">(peamiselt ajuinfarkti) </w:t>
      </w:r>
      <w:r>
        <w:rPr>
          <w:rFonts w:ascii="Verdana" w:hAnsi="Verdana"/>
          <w:bCs/>
          <w:color w:val="1F497D"/>
          <w:sz w:val="18"/>
          <w:szCs w:val="18"/>
        </w:rPr>
        <w:t>risk</w:t>
      </w:r>
      <w:r w:rsidR="007F6068">
        <w:rPr>
          <w:rFonts w:ascii="Verdana" w:hAnsi="Verdana"/>
          <w:bCs/>
          <w:color w:val="1F497D"/>
          <w:sz w:val="18"/>
          <w:szCs w:val="18"/>
        </w:rPr>
        <w:t>i keskmiselt 5 kordne tõus. Risk on heterogeenne ja sõltub mitmetest riskifaktoritest</w:t>
      </w:r>
      <w:r w:rsidR="00FA2476">
        <w:rPr>
          <w:rFonts w:ascii="Verdana" w:hAnsi="Verdana"/>
          <w:bCs/>
          <w:color w:val="1F497D"/>
          <w:sz w:val="18"/>
          <w:szCs w:val="18"/>
        </w:rPr>
        <w:t xml:space="preserve"> (vanus, </w:t>
      </w:r>
      <w:r w:rsidR="007475B3">
        <w:rPr>
          <w:rFonts w:ascii="Verdana" w:hAnsi="Verdana"/>
          <w:bCs/>
          <w:color w:val="1F497D"/>
          <w:sz w:val="18"/>
          <w:szCs w:val="18"/>
        </w:rPr>
        <w:t xml:space="preserve">sugu, </w:t>
      </w:r>
      <w:r w:rsidR="00FA2476">
        <w:rPr>
          <w:rFonts w:ascii="Verdana" w:hAnsi="Verdana"/>
          <w:bCs/>
          <w:color w:val="1F497D"/>
          <w:sz w:val="18"/>
          <w:szCs w:val="18"/>
        </w:rPr>
        <w:t>varasem insult</w:t>
      </w:r>
      <w:r w:rsidR="007475B3">
        <w:rPr>
          <w:rFonts w:ascii="Verdana" w:hAnsi="Verdana"/>
          <w:bCs/>
          <w:color w:val="1F497D"/>
          <w:sz w:val="18"/>
          <w:szCs w:val="18"/>
        </w:rPr>
        <w:t xml:space="preserve"> või TIA</w:t>
      </w:r>
      <w:r w:rsidR="00FA2476">
        <w:rPr>
          <w:rFonts w:ascii="Verdana" w:hAnsi="Verdana"/>
          <w:bCs/>
          <w:color w:val="1F497D"/>
          <w:sz w:val="18"/>
          <w:szCs w:val="18"/>
        </w:rPr>
        <w:t xml:space="preserve">, müokardiinfarkt, </w:t>
      </w:r>
      <w:r w:rsidR="007475B3">
        <w:rPr>
          <w:rFonts w:ascii="Verdana" w:hAnsi="Verdana"/>
          <w:bCs/>
          <w:color w:val="1F497D"/>
          <w:sz w:val="18"/>
          <w:szCs w:val="18"/>
        </w:rPr>
        <w:t xml:space="preserve">hüpertensioon, süstoolne </w:t>
      </w:r>
      <w:proofErr w:type="spellStart"/>
      <w:r w:rsidR="007475B3">
        <w:rPr>
          <w:rFonts w:ascii="Verdana" w:hAnsi="Verdana"/>
          <w:bCs/>
          <w:color w:val="1F497D"/>
          <w:sz w:val="18"/>
          <w:szCs w:val="18"/>
        </w:rPr>
        <w:t>düsfunktsioon</w:t>
      </w:r>
      <w:proofErr w:type="spellEnd"/>
      <w:r w:rsidR="007475B3">
        <w:rPr>
          <w:rFonts w:ascii="Verdana" w:hAnsi="Verdana"/>
          <w:bCs/>
          <w:color w:val="1F497D"/>
          <w:sz w:val="18"/>
          <w:szCs w:val="18"/>
        </w:rPr>
        <w:t xml:space="preserve">, perifeersete arterite ateroskleroos, </w:t>
      </w:r>
      <w:r w:rsidR="00FA2476">
        <w:rPr>
          <w:rFonts w:ascii="Verdana" w:hAnsi="Verdana"/>
          <w:bCs/>
          <w:color w:val="1F497D"/>
          <w:sz w:val="18"/>
          <w:szCs w:val="18"/>
        </w:rPr>
        <w:t>diabeet, neerufunktsioon jt)</w:t>
      </w:r>
      <w:r w:rsidR="007F6068">
        <w:rPr>
          <w:rFonts w:ascii="Verdana" w:hAnsi="Verdana"/>
          <w:bCs/>
          <w:color w:val="1F497D"/>
          <w:sz w:val="18"/>
          <w:szCs w:val="18"/>
        </w:rPr>
        <w:t xml:space="preserve">. </w:t>
      </w:r>
    </w:p>
    <w:p w:rsidR="00FA2476" w:rsidRDefault="007F6068" w:rsidP="009F558F">
      <w:pPr>
        <w:spacing w:after="120"/>
        <w:rPr>
          <w:rFonts w:ascii="Verdana" w:hAnsi="Verdana"/>
          <w:bCs/>
          <w:color w:val="1F497D"/>
          <w:sz w:val="18"/>
          <w:szCs w:val="18"/>
        </w:rPr>
      </w:pPr>
      <w:r>
        <w:rPr>
          <w:rFonts w:ascii="Verdana" w:hAnsi="Verdana"/>
          <w:bCs/>
          <w:color w:val="1F497D"/>
          <w:sz w:val="18"/>
          <w:szCs w:val="18"/>
        </w:rPr>
        <w:t xml:space="preserve">Riski </w:t>
      </w:r>
      <w:r w:rsidR="007B5150">
        <w:rPr>
          <w:rFonts w:ascii="Verdana" w:hAnsi="Verdana"/>
          <w:bCs/>
          <w:color w:val="1F497D"/>
          <w:sz w:val="18"/>
          <w:szCs w:val="18"/>
        </w:rPr>
        <w:t xml:space="preserve">kvantifitseerimine on oluline, et otsustada, </w:t>
      </w:r>
      <w:r w:rsidR="00FA2476">
        <w:rPr>
          <w:rFonts w:ascii="Verdana" w:hAnsi="Verdana"/>
          <w:bCs/>
          <w:color w:val="1F497D"/>
          <w:sz w:val="18"/>
          <w:szCs w:val="18"/>
        </w:rPr>
        <w:t xml:space="preserve">millised patsiendid saavad kasu </w:t>
      </w:r>
      <w:r w:rsidR="007B5150">
        <w:rPr>
          <w:rFonts w:ascii="Verdana" w:hAnsi="Verdana"/>
          <w:bCs/>
          <w:color w:val="1F497D"/>
          <w:sz w:val="18"/>
          <w:szCs w:val="18"/>
        </w:rPr>
        <w:t>antikoagulantravist ning millistel on trombemboolia risk nii madal, et ei õigusta antikoagulatsiooni võimalikke kõrvaltoimeid.</w:t>
      </w:r>
      <w:r>
        <w:rPr>
          <w:rFonts w:ascii="Verdana" w:hAnsi="Verdana"/>
          <w:bCs/>
          <w:color w:val="1F497D"/>
          <w:sz w:val="18"/>
          <w:szCs w:val="18"/>
        </w:rPr>
        <w:t xml:space="preserve"> </w:t>
      </w:r>
      <w:r w:rsidR="00FA2476">
        <w:rPr>
          <w:rFonts w:ascii="Verdana" w:hAnsi="Verdana"/>
          <w:bCs/>
          <w:color w:val="1F497D"/>
          <w:sz w:val="18"/>
          <w:szCs w:val="18"/>
        </w:rPr>
        <w:t>Kaasajal ongi</w:t>
      </w:r>
      <w:r w:rsidR="0001661F">
        <w:rPr>
          <w:rFonts w:ascii="Verdana" w:hAnsi="Verdana"/>
          <w:bCs/>
          <w:color w:val="1F497D"/>
          <w:sz w:val="18"/>
          <w:szCs w:val="18"/>
        </w:rPr>
        <w:t xml:space="preserve"> kõige olulisem aru saada, millised on trombemboolia väga madala riskiga patsiendid. </w:t>
      </w:r>
    </w:p>
    <w:p w:rsidR="007B5150" w:rsidRDefault="007F6068" w:rsidP="009F558F">
      <w:pPr>
        <w:spacing w:after="120"/>
        <w:rPr>
          <w:rFonts w:ascii="Verdana" w:hAnsi="Verdana"/>
          <w:bCs/>
          <w:color w:val="1F497D"/>
          <w:sz w:val="18"/>
          <w:szCs w:val="18"/>
        </w:rPr>
      </w:pPr>
      <w:r>
        <w:rPr>
          <w:rFonts w:ascii="Verdana" w:hAnsi="Verdana"/>
          <w:bCs/>
          <w:color w:val="1F497D"/>
          <w:sz w:val="18"/>
          <w:szCs w:val="18"/>
        </w:rPr>
        <w:t>Riski kvantifitseerimiseks on loodud mitmesugu</w:t>
      </w:r>
      <w:r w:rsidR="00FA2476">
        <w:rPr>
          <w:rFonts w:ascii="Verdana" w:hAnsi="Verdana"/>
          <w:bCs/>
          <w:color w:val="1F497D"/>
          <w:sz w:val="18"/>
          <w:szCs w:val="18"/>
        </w:rPr>
        <w:t>seid töövahendeid (riskiskoore), mida on valideeritud ja võrreldud kohortuuringuis ja omavahel võrreldud ka süstemaatilistes ülevaadetes.</w:t>
      </w:r>
    </w:p>
    <w:p w:rsidR="00134112" w:rsidRDefault="007B5150" w:rsidP="009F558F">
      <w:pPr>
        <w:spacing w:after="120"/>
        <w:rPr>
          <w:rFonts w:ascii="Verdana" w:hAnsi="Verdana"/>
          <w:bCs/>
          <w:color w:val="1F497D"/>
          <w:sz w:val="18"/>
          <w:szCs w:val="18"/>
        </w:rPr>
      </w:pPr>
      <w:r>
        <w:rPr>
          <w:rFonts w:ascii="Verdana" w:hAnsi="Verdana"/>
          <w:bCs/>
          <w:color w:val="1F497D"/>
          <w:sz w:val="18"/>
          <w:szCs w:val="18"/>
        </w:rPr>
        <w:t>2014. aasta NICE juhendi tarvis on tehtud süsteemne ülevaade. Tegime ka kirjanduse otsingu, kuna on teada, jätkuvalt püütakse et uusi riskihindamisvahendeid välja töötada.</w:t>
      </w:r>
      <w:r w:rsidR="002538D3">
        <w:rPr>
          <w:rFonts w:ascii="Verdana" w:hAnsi="Verdana"/>
          <w:bCs/>
          <w:color w:val="1F497D"/>
          <w:sz w:val="18"/>
          <w:szCs w:val="18"/>
        </w:rPr>
        <w:t xml:space="preserve"> Leidsime </w:t>
      </w:r>
      <w:r w:rsidR="006649FB">
        <w:rPr>
          <w:rFonts w:ascii="Verdana" w:hAnsi="Verdana"/>
          <w:bCs/>
          <w:color w:val="1F497D"/>
          <w:sz w:val="18"/>
          <w:szCs w:val="18"/>
        </w:rPr>
        <w:t>ühe uuema analüüsi, mis kinnitas NICE ülevaate järeldusi (</w:t>
      </w:r>
      <w:proofErr w:type="spellStart"/>
      <w:r w:rsidR="006649FB" w:rsidRPr="006649FB">
        <w:rPr>
          <w:rFonts w:ascii="Verdana" w:hAnsi="Verdana"/>
          <w:bCs/>
          <w:color w:val="1F497D"/>
          <w:sz w:val="18"/>
          <w:szCs w:val="18"/>
        </w:rPr>
        <w:t>Stroke</w:t>
      </w:r>
      <w:proofErr w:type="spellEnd"/>
      <w:r w:rsidR="006649FB" w:rsidRPr="006649FB">
        <w:rPr>
          <w:rFonts w:ascii="Verdana" w:hAnsi="Verdana"/>
          <w:bCs/>
          <w:color w:val="1F497D"/>
          <w:sz w:val="18"/>
          <w:szCs w:val="18"/>
        </w:rPr>
        <w:t>. 2014;45:426-431</w:t>
      </w:r>
      <w:r w:rsidR="006649FB">
        <w:rPr>
          <w:rFonts w:ascii="Verdana" w:hAnsi="Verdana"/>
          <w:bCs/>
          <w:color w:val="1F497D"/>
          <w:sz w:val="18"/>
          <w:szCs w:val="18"/>
        </w:rPr>
        <w:t>)</w:t>
      </w:r>
      <w:r w:rsidR="000C1BC8">
        <w:rPr>
          <w:rFonts w:ascii="Verdana" w:hAnsi="Verdana"/>
          <w:bCs/>
          <w:color w:val="1F497D"/>
          <w:sz w:val="18"/>
          <w:szCs w:val="18"/>
        </w:rPr>
        <w:t xml:space="preserve">, ühe ATRIA </w:t>
      </w:r>
      <w:proofErr w:type="spellStart"/>
      <w:r w:rsidR="000C1BC8">
        <w:rPr>
          <w:rFonts w:ascii="Verdana" w:hAnsi="Verdana"/>
          <w:bCs/>
          <w:color w:val="1F497D"/>
          <w:sz w:val="18"/>
          <w:szCs w:val="18"/>
        </w:rPr>
        <w:t>skoorimissüsteemi</w:t>
      </w:r>
      <w:proofErr w:type="spellEnd"/>
      <w:r w:rsidR="000C1BC8">
        <w:rPr>
          <w:rFonts w:ascii="Verdana" w:hAnsi="Verdana"/>
          <w:bCs/>
          <w:color w:val="1F497D"/>
          <w:sz w:val="18"/>
          <w:szCs w:val="18"/>
        </w:rPr>
        <w:t xml:space="preserve"> hindava uuringu Ühendkuningriigist</w:t>
      </w:r>
      <w:r w:rsidR="000C1BC8">
        <w:rPr>
          <w:rStyle w:val="FootnoteReference"/>
          <w:rFonts w:ascii="Verdana" w:hAnsi="Verdana"/>
          <w:bCs/>
          <w:color w:val="1F497D"/>
          <w:sz w:val="18"/>
          <w:szCs w:val="18"/>
        </w:rPr>
        <w:footnoteReference w:id="1"/>
      </w:r>
      <w:r w:rsidR="000C1BC8">
        <w:rPr>
          <w:rFonts w:ascii="Verdana" w:hAnsi="Verdana"/>
          <w:bCs/>
          <w:color w:val="1F497D"/>
          <w:sz w:val="18"/>
          <w:szCs w:val="18"/>
        </w:rPr>
        <w:t>, mille tulemus oli vastuolus kahe varasemaga</w:t>
      </w:r>
      <w:r w:rsidR="004C58F4">
        <w:rPr>
          <w:rFonts w:ascii="Verdana" w:hAnsi="Verdana"/>
          <w:bCs/>
          <w:color w:val="1F497D"/>
          <w:sz w:val="18"/>
          <w:szCs w:val="18"/>
        </w:rPr>
        <w:t xml:space="preserve"> ning </w:t>
      </w:r>
      <w:r w:rsidR="000C1BC8">
        <w:rPr>
          <w:rFonts w:ascii="Verdana" w:hAnsi="Verdana"/>
          <w:bCs/>
          <w:color w:val="1F497D"/>
          <w:sz w:val="18"/>
          <w:szCs w:val="18"/>
        </w:rPr>
        <w:t xml:space="preserve">publikatsiooni </w:t>
      </w:r>
      <w:r w:rsidR="004C58F4">
        <w:rPr>
          <w:rFonts w:ascii="Verdana" w:hAnsi="Verdana"/>
          <w:bCs/>
          <w:color w:val="1F497D"/>
          <w:sz w:val="18"/>
          <w:szCs w:val="18"/>
        </w:rPr>
        <w:t>uue, biomarkereid kaasava ABC insuldiskoori</w:t>
      </w:r>
      <w:r w:rsidR="000C1BC8">
        <w:rPr>
          <w:rFonts w:ascii="Verdana" w:hAnsi="Verdana"/>
          <w:bCs/>
          <w:color w:val="1F497D"/>
          <w:sz w:val="18"/>
          <w:szCs w:val="18"/>
        </w:rPr>
        <w:t xml:space="preserve"> valideerimisest</w:t>
      </w:r>
      <w:r w:rsidR="004C58F4">
        <w:rPr>
          <w:rFonts w:ascii="Verdana" w:hAnsi="Verdana"/>
          <w:bCs/>
          <w:color w:val="1F497D"/>
          <w:sz w:val="18"/>
          <w:szCs w:val="18"/>
        </w:rPr>
        <w:t>, mille kohta on andmeid seni vähe ning mis võib olla marginaalselt täpsem senistest</w:t>
      </w:r>
      <w:r w:rsidR="004C58F4">
        <w:rPr>
          <w:rStyle w:val="FootnoteReference"/>
          <w:rFonts w:ascii="Verdana" w:hAnsi="Verdana"/>
          <w:bCs/>
          <w:color w:val="1F497D"/>
          <w:sz w:val="18"/>
          <w:szCs w:val="18"/>
        </w:rPr>
        <w:footnoteReference w:id="2"/>
      </w:r>
      <w:r w:rsidR="006649FB">
        <w:rPr>
          <w:rFonts w:ascii="Verdana" w:hAnsi="Verdana"/>
          <w:bCs/>
          <w:color w:val="1F497D"/>
          <w:sz w:val="18"/>
          <w:szCs w:val="18"/>
        </w:rPr>
        <w:t>.</w:t>
      </w:r>
    </w:p>
    <w:p w:rsidR="007B5150" w:rsidRDefault="0001661F" w:rsidP="0001661F">
      <w:pPr>
        <w:spacing w:before="120" w:after="120"/>
        <w:rPr>
          <w:rFonts w:ascii="Verdana" w:hAnsi="Verdana"/>
          <w:bCs/>
          <w:color w:val="1F497D"/>
          <w:sz w:val="18"/>
          <w:szCs w:val="18"/>
        </w:rPr>
      </w:pPr>
      <w:r>
        <w:rPr>
          <w:rFonts w:ascii="Verdana" w:hAnsi="Verdana"/>
          <w:bCs/>
          <w:color w:val="1F497D"/>
          <w:sz w:val="18"/>
          <w:szCs w:val="18"/>
        </w:rPr>
        <w:t xml:space="preserve">Leiti 11 kohortuuringut, kaasati need, kus esines üle 100 ajuinfarkti. </w:t>
      </w:r>
    </w:p>
    <w:p w:rsidR="007B5150" w:rsidRDefault="00E0398C" w:rsidP="009F558F">
      <w:pPr>
        <w:spacing w:after="120"/>
        <w:rPr>
          <w:rFonts w:ascii="Verdana" w:hAnsi="Verdana"/>
          <w:bCs/>
          <w:color w:val="1F497D"/>
          <w:sz w:val="18"/>
          <w:szCs w:val="18"/>
        </w:rPr>
      </w:pPr>
      <w:r w:rsidRPr="00E0398C">
        <w:rPr>
          <w:noProof/>
        </w:rPr>
        <w:lastRenderedPageBreak/>
        <w:drawing>
          <wp:inline distT="0" distB="0" distL="0" distR="0" wp14:anchorId="16147908" wp14:editId="2A73E114">
            <wp:extent cx="5426015" cy="341447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29019" cy="3416369"/>
                    </a:xfrm>
                    <a:prstGeom prst="rect">
                      <a:avLst/>
                    </a:prstGeom>
                  </pic:spPr>
                </pic:pic>
              </a:graphicData>
            </a:graphic>
          </wp:inline>
        </w:drawing>
      </w:r>
    </w:p>
    <w:p w:rsidR="00E0398C" w:rsidRDefault="00E0398C" w:rsidP="009F558F">
      <w:pPr>
        <w:spacing w:after="120"/>
        <w:rPr>
          <w:rFonts w:ascii="Verdana" w:hAnsi="Verdana"/>
          <w:bCs/>
          <w:color w:val="1F497D"/>
          <w:sz w:val="18"/>
          <w:szCs w:val="18"/>
        </w:rPr>
      </w:pPr>
      <w:r w:rsidRPr="00E0398C">
        <w:rPr>
          <w:noProof/>
        </w:rPr>
        <w:drawing>
          <wp:inline distT="0" distB="0" distL="0" distR="0" wp14:anchorId="4F7B5C28" wp14:editId="4A8B4365">
            <wp:extent cx="5408762" cy="4843504"/>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17910" cy="4851696"/>
                    </a:xfrm>
                    <a:prstGeom prst="rect">
                      <a:avLst/>
                    </a:prstGeom>
                  </pic:spPr>
                </pic:pic>
              </a:graphicData>
            </a:graphic>
          </wp:inline>
        </w:drawing>
      </w:r>
    </w:p>
    <w:p w:rsidR="00E0398C" w:rsidRDefault="00E0398C" w:rsidP="009F558F">
      <w:pPr>
        <w:spacing w:after="120"/>
        <w:rPr>
          <w:rFonts w:ascii="Verdana" w:hAnsi="Verdana"/>
          <w:bCs/>
          <w:color w:val="1F497D"/>
          <w:sz w:val="18"/>
          <w:szCs w:val="18"/>
        </w:rPr>
      </w:pPr>
      <w:r w:rsidRPr="00E0398C">
        <w:rPr>
          <w:noProof/>
        </w:rPr>
        <w:lastRenderedPageBreak/>
        <w:drawing>
          <wp:inline distT="0" distB="0" distL="0" distR="0" wp14:anchorId="1A7E33AE" wp14:editId="76915F11">
            <wp:extent cx="5408762" cy="1706123"/>
            <wp:effectExtent l="0" t="0" r="190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07143" cy="1705612"/>
                    </a:xfrm>
                    <a:prstGeom prst="rect">
                      <a:avLst/>
                    </a:prstGeom>
                  </pic:spPr>
                </pic:pic>
              </a:graphicData>
            </a:graphic>
          </wp:inline>
        </w:drawing>
      </w:r>
    </w:p>
    <w:p w:rsidR="00E0398C" w:rsidRDefault="00E0398C" w:rsidP="009F558F">
      <w:pPr>
        <w:spacing w:after="120"/>
        <w:rPr>
          <w:rFonts w:ascii="Verdana" w:hAnsi="Verdana"/>
          <w:bCs/>
          <w:color w:val="1F497D"/>
          <w:sz w:val="18"/>
          <w:szCs w:val="18"/>
        </w:rPr>
      </w:pPr>
      <w:r>
        <w:rPr>
          <w:rFonts w:ascii="Verdana" w:hAnsi="Verdana"/>
          <w:bCs/>
          <w:color w:val="1F497D"/>
          <w:sz w:val="18"/>
          <w:szCs w:val="18"/>
        </w:rPr>
        <w:t>NICE viis läbi ka kulutõhususe analüüsi, mille fookuseks oli kahe Ühendkuningriigis kasutatava skoori (</w:t>
      </w:r>
      <w:r w:rsidRPr="00E0398C">
        <w:rPr>
          <w:rFonts w:ascii="Verdana" w:hAnsi="Verdana"/>
          <w:bCs/>
          <w:color w:val="1F497D"/>
          <w:sz w:val="18"/>
          <w:szCs w:val="18"/>
        </w:rPr>
        <w:t xml:space="preserve">CHADS2 </w:t>
      </w:r>
      <w:r>
        <w:rPr>
          <w:rFonts w:ascii="Verdana" w:hAnsi="Verdana"/>
          <w:bCs/>
          <w:color w:val="1F497D"/>
          <w:sz w:val="18"/>
          <w:szCs w:val="18"/>
        </w:rPr>
        <w:t>ja</w:t>
      </w:r>
      <w:r w:rsidRPr="00E0398C">
        <w:rPr>
          <w:rFonts w:ascii="Verdana" w:hAnsi="Verdana"/>
          <w:bCs/>
          <w:color w:val="1F497D"/>
          <w:sz w:val="18"/>
          <w:szCs w:val="18"/>
        </w:rPr>
        <w:t xml:space="preserve"> CHA2DS2-VASc</w:t>
      </w:r>
      <w:r>
        <w:rPr>
          <w:rFonts w:ascii="Verdana" w:hAnsi="Verdana"/>
          <w:bCs/>
          <w:color w:val="1F497D"/>
          <w:sz w:val="18"/>
          <w:szCs w:val="18"/>
        </w:rPr>
        <w:t>) võrdlus.</w:t>
      </w:r>
    </w:p>
    <w:p w:rsidR="00523E47" w:rsidRDefault="00523E47" w:rsidP="009F558F">
      <w:pPr>
        <w:spacing w:after="120"/>
        <w:rPr>
          <w:rFonts w:ascii="Verdana" w:hAnsi="Verdana"/>
          <w:bCs/>
          <w:color w:val="1F497D"/>
          <w:sz w:val="18"/>
          <w:szCs w:val="18"/>
        </w:rPr>
      </w:pPr>
      <w:r>
        <w:rPr>
          <w:rFonts w:ascii="Verdana" w:hAnsi="Verdana"/>
          <w:bCs/>
          <w:color w:val="1F497D"/>
          <w:sz w:val="18"/>
          <w:szCs w:val="18"/>
        </w:rPr>
        <w:t xml:space="preserve">Selgituseks metoodikast: </w:t>
      </w:r>
    </w:p>
    <w:p w:rsidR="00523E47" w:rsidRDefault="00523E47" w:rsidP="009F558F">
      <w:pPr>
        <w:spacing w:after="120"/>
        <w:rPr>
          <w:rFonts w:ascii="Verdana" w:hAnsi="Verdana"/>
          <w:bCs/>
          <w:color w:val="1F497D"/>
          <w:sz w:val="18"/>
          <w:szCs w:val="18"/>
        </w:rPr>
      </w:pPr>
      <w:r>
        <w:rPr>
          <w:rFonts w:ascii="Verdana" w:hAnsi="Verdana"/>
          <w:bCs/>
          <w:color w:val="1F497D"/>
          <w:sz w:val="18"/>
          <w:szCs w:val="18"/>
        </w:rPr>
        <w:t xml:space="preserve">Tulemusi riskisuhtena </w:t>
      </w:r>
      <w:r w:rsidRPr="00523E47">
        <w:rPr>
          <w:rFonts w:ascii="Verdana" w:hAnsi="Verdana"/>
          <w:bCs/>
          <w:color w:val="1F497D"/>
          <w:sz w:val="18"/>
          <w:szCs w:val="18"/>
        </w:rPr>
        <w:t>(</w:t>
      </w:r>
      <w:proofErr w:type="spellStart"/>
      <w:r w:rsidRPr="00523E47">
        <w:rPr>
          <w:rFonts w:ascii="Verdana" w:hAnsi="Verdana"/>
          <w:bCs/>
          <w:color w:val="1F497D"/>
          <w:sz w:val="18"/>
          <w:szCs w:val="18"/>
        </w:rPr>
        <w:t>hazard</w:t>
      </w:r>
      <w:proofErr w:type="spellEnd"/>
      <w:r w:rsidRPr="00523E47">
        <w:rPr>
          <w:rFonts w:ascii="Verdana" w:hAnsi="Verdana"/>
          <w:bCs/>
          <w:color w:val="1F497D"/>
          <w:sz w:val="18"/>
          <w:szCs w:val="18"/>
        </w:rPr>
        <w:t xml:space="preserve"> </w:t>
      </w:r>
      <w:proofErr w:type="spellStart"/>
      <w:r w:rsidRPr="00523E47">
        <w:rPr>
          <w:rFonts w:ascii="Verdana" w:hAnsi="Verdana"/>
          <w:bCs/>
          <w:color w:val="1F497D"/>
          <w:sz w:val="18"/>
          <w:szCs w:val="18"/>
        </w:rPr>
        <w:t>ratio</w:t>
      </w:r>
      <w:proofErr w:type="spellEnd"/>
      <w:r w:rsidRPr="00523E47">
        <w:rPr>
          <w:rFonts w:ascii="Verdana" w:hAnsi="Verdana"/>
          <w:bCs/>
          <w:color w:val="1F497D"/>
          <w:sz w:val="18"/>
          <w:szCs w:val="18"/>
        </w:rPr>
        <w:t>, HR)</w:t>
      </w:r>
      <w:r>
        <w:rPr>
          <w:rFonts w:ascii="Verdana" w:hAnsi="Verdana"/>
          <w:bCs/>
          <w:color w:val="1F497D"/>
          <w:sz w:val="18"/>
          <w:szCs w:val="18"/>
        </w:rPr>
        <w:t xml:space="preserve"> väljendades hinnati, kui palju erineb insuldirisk selle meetodiga tekitatud riskikategooriate vahel.</w:t>
      </w:r>
    </w:p>
    <w:p w:rsidR="00523E47" w:rsidRDefault="00523E47" w:rsidP="009F558F">
      <w:pPr>
        <w:spacing w:after="120"/>
        <w:rPr>
          <w:rFonts w:ascii="Verdana" w:hAnsi="Verdana"/>
          <w:bCs/>
          <w:color w:val="1F497D"/>
          <w:sz w:val="18"/>
          <w:szCs w:val="18"/>
        </w:rPr>
      </w:pPr>
      <w:r>
        <w:rPr>
          <w:rFonts w:ascii="Verdana" w:hAnsi="Verdana"/>
          <w:bCs/>
          <w:color w:val="1F497D"/>
          <w:sz w:val="18"/>
          <w:szCs w:val="18"/>
        </w:rPr>
        <w:t xml:space="preserve">C-statistik näitab keskmist tõenäosust, et </w:t>
      </w:r>
      <w:proofErr w:type="spellStart"/>
      <w:r>
        <w:rPr>
          <w:rFonts w:ascii="Verdana" w:hAnsi="Verdana"/>
          <w:bCs/>
          <w:color w:val="1F497D"/>
          <w:sz w:val="18"/>
          <w:szCs w:val="18"/>
        </w:rPr>
        <w:t>skooringusüsteem</w:t>
      </w:r>
      <w:proofErr w:type="spellEnd"/>
      <w:r>
        <w:rPr>
          <w:rFonts w:ascii="Verdana" w:hAnsi="Verdana"/>
          <w:bCs/>
          <w:color w:val="1F497D"/>
          <w:sz w:val="18"/>
          <w:szCs w:val="18"/>
        </w:rPr>
        <w:t xml:space="preserve"> teeb vahet madala ja kõrge riskiga indiviidide vahel. Aitab hinnata, kas meetod on üldse parem, kui juhus (c statistik sel juhul 0,5), ent ei ole eriti informatiivne testi kliinilise kasulikkuse kirjeldamisel.</w:t>
      </w:r>
    </w:p>
    <w:p w:rsidR="00536595" w:rsidRDefault="00536595">
      <w:pPr>
        <w:rPr>
          <w:rFonts w:ascii="Verdana" w:hAnsi="Verdana"/>
          <w:b/>
          <w:bCs/>
          <w:color w:val="1F497D"/>
          <w:sz w:val="18"/>
          <w:szCs w:val="18"/>
        </w:rPr>
      </w:pPr>
      <w:r>
        <w:rPr>
          <w:rFonts w:ascii="Verdana" w:hAnsi="Verdana"/>
          <w:b/>
          <w:bCs/>
          <w:color w:val="1F497D"/>
          <w:sz w:val="18"/>
          <w:szCs w:val="18"/>
        </w:rPr>
        <w:br w:type="page"/>
      </w:r>
    </w:p>
    <w:p w:rsidR="00134112" w:rsidRPr="007475B3" w:rsidRDefault="00E0398C" w:rsidP="00C15B5D">
      <w:pPr>
        <w:spacing w:after="120"/>
        <w:rPr>
          <w:rFonts w:ascii="Verdana" w:hAnsi="Verdana"/>
          <w:b/>
          <w:bCs/>
          <w:color w:val="1F497D"/>
          <w:sz w:val="18"/>
          <w:szCs w:val="18"/>
        </w:rPr>
      </w:pPr>
      <w:r w:rsidRPr="007475B3">
        <w:rPr>
          <w:rFonts w:ascii="Verdana" w:hAnsi="Verdana"/>
          <w:b/>
          <w:bCs/>
          <w:color w:val="1F497D"/>
          <w:sz w:val="18"/>
          <w:szCs w:val="18"/>
        </w:rPr>
        <w:lastRenderedPageBreak/>
        <w:t xml:space="preserve">Kokkuvõttes leiti: </w:t>
      </w:r>
    </w:p>
    <w:p w:rsidR="00E0398C" w:rsidRDefault="00E0398C" w:rsidP="00E0398C">
      <w:pPr>
        <w:pStyle w:val="ListParagraph"/>
        <w:numPr>
          <w:ilvl w:val="0"/>
          <w:numId w:val="6"/>
        </w:numPr>
        <w:spacing w:after="120"/>
        <w:rPr>
          <w:rFonts w:ascii="Verdana" w:hAnsi="Verdana"/>
          <w:bCs/>
          <w:color w:val="1F497D"/>
          <w:sz w:val="18"/>
          <w:szCs w:val="18"/>
        </w:rPr>
      </w:pPr>
      <w:r>
        <w:rPr>
          <w:rFonts w:ascii="Verdana" w:hAnsi="Verdana"/>
          <w:bCs/>
          <w:color w:val="1F497D"/>
          <w:sz w:val="18"/>
          <w:szCs w:val="18"/>
        </w:rPr>
        <w:t>m</w:t>
      </w:r>
      <w:r w:rsidRPr="00E0398C">
        <w:rPr>
          <w:rFonts w:ascii="Verdana" w:hAnsi="Verdana"/>
          <w:bCs/>
          <w:color w:val="1F497D"/>
          <w:sz w:val="18"/>
          <w:szCs w:val="18"/>
        </w:rPr>
        <w:t>õõduka kvaliteediga tõendus</w:t>
      </w:r>
      <w:r>
        <w:rPr>
          <w:rFonts w:ascii="Verdana" w:hAnsi="Verdana"/>
          <w:bCs/>
          <w:color w:val="1F497D"/>
          <w:sz w:val="18"/>
          <w:szCs w:val="18"/>
        </w:rPr>
        <w:t>, et</w:t>
      </w:r>
    </w:p>
    <w:p w:rsidR="00E0398C" w:rsidRDefault="00E0398C" w:rsidP="00523E47">
      <w:pPr>
        <w:pStyle w:val="ListParagraph"/>
        <w:numPr>
          <w:ilvl w:val="1"/>
          <w:numId w:val="6"/>
        </w:numPr>
        <w:spacing w:after="120"/>
        <w:rPr>
          <w:rFonts w:ascii="Verdana" w:hAnsi="Verdana"/>
          <w:bCs/>
          <w:color w:val="1F497D"/>
          <w:sz w:val="18"/>
          <w:szCs w:val="18"/>
        </w:rPr>
      </w:pPr>
      <w:r>
        <w:rPr>
          <w:rFonts w:ascii="Verdana" w:hAnsi="Verdana"/>
          <w:bCs/>
          <w:color w:val="1F497D"/>
          <w:sz w:val="18"/>
          <w:szCs w:val="18"/>
        </w:rPr>
        <w:t xml:space="preserve">trombemboolia riskisuhe </w:t>
      </w:r>
      <w:r w:rsidR="00523E47" w:rsidRPr="00523E47">
        <w:rPr>
          <w:rFonts w:ascii="Verdana" w:hAnsi="Verdana"/>
          <w:bCs/>
          <w:color w:val="1F497D"/>
          <w:sz w:val="18"/>
          <w:szCs w:val="18"/>
        </w:rPr>
        <w:t>(</w:t>
      </w:r>
      <w:proofErr w:type="spellStart"/>
      <w:r w:rsidR="00523E47" w:rsidRPr="00523E47">
        <w:rPr>
          <w:rFonts w:ascii="Verdana" w:hAnsi="Verdana"/>
          <w:bCs/>
          <w:color w:val="1F497D"/>
          <w:sz w:val="18"/>
          <w:szCs w:val="18"/>
        </w:rPr>
        <w:t>hazard</w:t>
      </w:r>
      <w:proofErr w:type="spellEnd"/>
      <w:r w:rsidR="00523E47" w:rsidRPr="00523E47">
        <w:rPr>
          <w:rFonts w:ascii="Verdana" w:hAnsi="Verdana"/>
          <w:bCs/>
          <w:color w:val="1F497D"/>
          <w:sz w:val="18"/>
          <w:szCs w:val="18"/>
        </w:rPr>
        <w:t xml:space="preserve"> </w:t>
      </w:r>
      <w:proofErr w:type="spellStart"/>
      <w:r w:rsidR="00523E47" w:rsidRPr="00523E47">
        <w:rPr>
          <w:rFonts w:ascii="Verdana" w:hAnsi="Verdana"/>
          <w:bCs/>
          <w:color w:val="1F497D"/>
          <w:sz w:val="18"/>
          <w:szCs w:val="18"/>
        </w:rPr>
        <w:t>ratio</w:t>
      </w:r>
      <w:proofErr w:type="spellEnd"/>
      <w:r w:rsidR="00523E47" w:rsidRPr="00523E47">
        <w:rPr>
          <w:rFonts w:ascii="Verdana" w:hAnsi="Verdana"/>
          <w:bCs/>
          <w:color w:val="1F497D"/>
          <w:sz w:val="18"/>
          <w:szCs w:val="18"/>
        </w:rPr>
        <w:t>, HR) CHA2DS2-VASc</w:t>
      </w:r>
      <w:r w:rsidR="00523E47">
        <w:rPr>
          <w:rFonts w:ascii="Verdana" w:hAnsi="Verdana"/>
          <w:bCs/>
          <w:color w:val="1F497D"/>
          <w:sz w:val="18"/>
          <w:szCs w:val="18"/>
        </w:rPr>
        <w:t xml:space="preserve"> kasutades </w:t>
      </w:r>
      <w:r>
        <w:rPr>
          <w:rFonts w:ascii="Verdana" w:hAnsi="Verdana"/>
          <w:bCs/>
          <w:color w:val="1F497D"/>
          <w:sz w:val="18"/>
          <w:szCs w:val="18"/>
        </w:rPr>
        <w:t xml:space="preserve">oli 2,2 – 2,69 </w:t>
      </w:r>
      <w:r w:rsidR="00523E47">
        <w:rPr>
          <w:rFonts w:ascii="Verdana" w:hAnsi="Verdana"/>
          <w:bCs/>
          <w:color w:val="1F497D"/>
          <w:sz w:val="18"/>
          <w:szCs w:val="18"/>
        </w:rPr>
        <w:t xml:space="preserve">patsientidel, kellel </w:t>
      </w:r>
      <w:r w:rsidR="00523E47" w:rsidRPr="00E0398C">
        <w:rPr>
          <w:rFonts w:ascii="Verdana" w:hAnsi="Verdana"/>
          <w:bCs/>
          <w:color w:val="1F497D"/>
          <w:sz w:val="18"/>
          <w:szCs w:val="18"/>
        </w:rPr>
        <w:t>CHADS2</w:t>
      </w:r>
      <w:r w:rsidR="00523E47">
        <w:rPr>
          <w:rFonts w:ascii="Verdana" w:hAnsi="Verdana"/>
          <w:bCs/>
          <w:color w:val="1F497D"/>
          <w:sz w:val="18"/>
          <w:szCs w:val="18"/>
        </w:rPr>
        <w:t xml:space="preserve"> skoor oli 1.</w:t>
      </w:r>
    </w:p>
    <w:p w:rsidR="00523E47" w:rsidRDefault="00523E47" w:rsidP="00523E47">
      <w:pPr>
        <w:pStyle w:val="ListParagraph"/>
        <w:numPr>
          <w:ilvl w:val="0"/>
          <w:numId w:val="6"/>
        </w:numPr>
        <w:spacing w:after="120"/>
        <w:rPr>
          <w:rFonts w:ascii="Verdana" w:hAnsi="Verdana"/>
          <w:bCs/>
          <w:color w:val="1F497D"/>
          <w:sz w:val="18"/>
          <w:szCs w:val="18"/>
        </w:rPr>
      </w:pPr>
      <w:r>
        <w:rPr>
          <w:rFonts w:ascii="Verdana" w:hAnsi="Verdana"/>
          <w:bCs/>
          <w:color w:val="1F497D"/>
          <w:sz w:val="18"/>
          <w:szCs w:val="18"/>
        </w:rPr>
        <w:t>kõrge kvaliteediga tõendus, et</w:t>
      </w:r>
    </w:p>
    <w:p w:rsidR="00523E47" w:rsidRPr="00523E47" w:rsidRDefault="00523E47" w:rsidP="00523E47">
      <w:pPr>
        <w:pStyle w:val="ListParagraph"/>
        <w:numPr>
          <w:ilvl w:val="1"/>
          <w:numId w:val="6"/>
        </w:numPr>
        <w:rPr>
          <w:rFonts w:ascii="Verdana" w:hAnsi="Verdana"/>
          <w:bCs/>
          <w:color w:val="1F497D"/>
          <w:sz w:val="18"/>
          <w:szCs w:val="18"/>
        </w:rPr>
      </w:pPr>
      <w:r>
        <w:rPr>
          <w:rFonts w:ascii="Verdana" w:hAnsi="Verdana"/>
          <w:bCs/>
          <w:color w:val="1F497D"/>
          <w:sz w:val="18"/>
          <w:szCs w:val="18"/>
        </w:rPr>
        <w:t xml:space="preserve">insuldi riskisuhe </w:t>
      </w:r>
      <w:r w:rsidRPr="00523E47">
        <w:rPr>
          <w:rFonts w:ascii="Verdana" w:hAnsi="Verdana"/>
          <w:bCs/>
          <w:color w:val="1F497D"/>
          <w:sz w:val="18"/>
          <w:szCs w:val="18"/>
        </w:rPr>
        <w:t>CHADS2 skoori kasutades oli 1,48 (pideva tunnusena) ja 2,44 (kui kasutati 3 riskigruppi);</w:t>
      </w:r>
    </w:p>
    <w:p w:rsidR="00523E47" w:rsidRDefault="00FA2476" w:rsidP="00FA2476">
      <w:pPr>
        <w:pStyle w:val="ListParagraph"/>
        <w:numPr>
          <w:ilvl w:val="1"/>
          <w:numId w:val="6"/>
        </w:numPr>
        <w:spacing w:after="120"/>
        <w:rPr>
          <w:rFonts w:ascii="Verdana" w:hAnsi="Verdana"/>
          <w:bCs/>
          <w:color w:val="1F497D"/>
          <w:sz w:val="18"/>
          <w:szCs w:val="18"/>
        </w:rPr>
      </w:pPr>
      <w:r w:rsidRPr="00FA2476">
        <w:rPr>
          <w:rFonts w:ascii="Verdana" w:hAnsi="Verdana"/>
          <w:bCs/>
          <w:color w:val="1F497D"/>
          <w:sz w:val="18"/>
          <w:szCs w:val="18"/>
        </w:rPr>
        <w:t xml:space="preserve">trombemboolia riskisuhe </w:t>
      </w:r>
      <w:r>
        <w:rPr>
          <w:rFonts w:ascii="Verdana" w:hAnsi="Verdana"/>
          <w:bCs/>
          <w:color w:val="1F497D"/>
          <w:sz w:val="18"/>
          <w:szCs w:val="18"/>
        </w:rPr>
        <w:t>oli 2,</w:t>
      </w:r>
      <w:r w:rsidR="00523E47" w:rsidRPr="00523E47">
        <w:rPr>
          <w:rFonts w:ascii="Verdana" w:hAnsi="Verdana"/>
          <w:bCs/>
          <w:color w:val="1F497D"/>
          <w:sz w:val="18"/>
          <w:szCs w:val="18"/>
        </w:rPr>
        <w:t xml:space="preserve">59 ACCP </w:t>
      </w:r>
      <w:r>
        <w:rPr>
          <w:rFonts w:ascii="Verdana" w:hAnsi="Verdana"/>
          <w:bCs/>
          <w:color w:val="1F497D"/>
          <w:sz w:val="18"/>
          <w:szCs w:val="18"/>
        </w:rPr>
        <w:t>skooril, 2,</w:t>
      </w:r>
      <w:r w:rsidR="00523E47" w:rsidRPr="00523E47">
        <w:rPr>
          <w:rFonts w:ascii="Verdana" w:hAnsi="Verdana"/>
          <w:bCs/>
          <w:color w:val="1F497D"/>
          <w:sz w:val="18"/>
          <w:szCs w:val="18"/>
        </w:rPr>
        <w:t xml:space="preserve">59 </w:t>
      </w:r>
      <w:r>
        <w:rPr>
          <w:rFonts w:ascii="Verdana" w:hAnsi="Verdana"/>
          <w:bCs/>
          <w:color w:val="1F497D"/>
          <w:sz w:val="18"/>
          <w:szCs w:val="18"/>
        </w:rPr>
        <w:t>ACC/AHA/ESC skooril, 2,27-2,</w:t>
      </w:r>
      <w:r w:rsidR="00523E47" w:rsidRPr="00523E47">
        <w:rPr>
          <w:rFonts w:ascii="Verdana" w:hAnsi="Verdana"/>
          <w:bCs/>
          <w:color w:val="1F497D"/>
          <w:sz w:val="18"/>
          <w:szCs w:val="18"/>
        </w:rPr>
        <w:t xml:space="preserve">51 CHADS2 </w:t>
      </w:r>
      <w:r>
        <w:rPr>
          <w:rFonts w:ascii="Verdana" w:hAnsi="Verdana"/>
          <w:bCs/>
          <w:color w:val="1F497D"/>
          <w:sz w:val="18"/>
          <w:szCs w:val="18"/>
        </w:rPr>
        <w:t>skooril ja 3,</w:t>
      </w:r>
      <w:r w:rsidR="00523E47" w:rsidRPr="00523E47">
        <w:rPr>
          <w:rFonts w:ascii="Verdana" w:hAnsi="Verdana"/>
          <w:bCs/>
          <w:color w:val="1F497D"/>
          <w:sz w:val="18"/>
          <w:szCs w:val="18"/>
        </w:rPr>
        <w:t>74 CHA2DS2-VASc</w:t>
      </w:r>
      <w:r>
        <w:rPr>
          <w:rFonts w:ascii="Verdana" w:hAnsi="Verdana"/>
          <w:bCs/>
          <w:color w:val="1F497D"/>
          <w:sz w:val="18"/>
          <w:szCs w:val="18"/>
        </w:rPr>
        <w:t xml:space="preserve"> skooril;</w:t>
      </w:r>
    </w:p>
    <w:p w:rsidR="00523E47" w:rsidRPr="00523E47" w:rsidRDefault="00523E47" w:rsidP="00523E47">
      <w:pPr>
        <w:pStyle w:val="ListParagraph"/>
        <w:numPr>
          <w:ilvl w:val="0"/>
          <w:numId w:val="6"/>
        </w:numPr>
        <w:rPr>
          <w:rFonts w:ascii="Verdana" w:hAnsi="Verdana"/>
          <w:bCs/>
          <w:color w:val="1F497D"/>
          <w:sz w:val="18"/>
          <w:szCs w:val="18"/>
        </w:rPr>
      </w:pPr>
      <w:r w:rsidRPr="00523E47">
        <w:rPr>
          <w:rFonts w:ascii="Verdana" w:hAnsi="Verdana"/>
          <w:bCs/>
          <w:color w:val="1F497D"/>
          <w:sz w:val="18"/>
          <w:szCs w:val="18"/>
        </w:rPr>
        <w:t>mõõduka kvaliteediga tõendus, et</w:t>
      </w:r>
    </w:p>
    <w:p w:rsidR="00E0398C" w:rsidRDefault="00FA2476" w:rsidP="00E0398C">
      <w:pPr>
        <w:pStyle w:val="ListParagraph"/>
        <w:numPr>
          <w:ilvl w:val="1"/>
          <w:numId w:val="6"/>
        </w:numPr>
        <w:spacing w:after="120"/>
        <w:rPr>
          <w:rFonts w:ascii="Verdana" w:hAnsi="Verdana"/>
          <w:bCs/>
          <w:color w:val="1F497D"/>
          <w:sz w:val="18"/>
          <w:szCs w:val="18"/>
        </w:rPr>
      </w:pPr>
      <w:r w:rsidRPr="00FA2476">
        <w:rPr>
          <w:rFonts w:ascii="Verdana" w:hAnsi="Verdana"/>
          <w:bCs/>
          <w:color w:val="1F497D"/>
          <w:sz w:val="18"/>
          <w:szCs w:val="18"/>
        </w:rPr>
        <w:t xml:space="preserve">trombemboolia </w:t>
      </w:r>
      <w:r>
        <w:rPr>
          <w:rFonts w:ascii="Verdana" w:hAnsi="Verdana"/>
          <w:bCs/>
          <w:color w:val="1F497D"/>
          <w:sz w:val="18"/>
          <w:szCs w:val="18"/>
        </w:rPr>
        <w:t xml:space="preserve">c-statistik antikoaguleerimata patsientidel oli </w:t>
      </w:r>
      <w:r w:rsidR="00E0398C" w:rsidRPr="00523E47">
        <w:rPr>
          <w:rFonts w:ascii="Verdana" w:hAnsi="Verdana"/>
          <w:bCs/>
          <w:color w:val="1F497D"/>
          <w:sz w:val="18"/>
          <w:szCs w:val="18"/>
        </w:rPr>
        <w:t xml:space="preserve"> ACCP (8th) </w:t>
      </w:r>
      <w:r>
        <w:rPr>
          <w:rFonts w:ascii="Verdana" w:hAnsi="Verdana"/>
          <w:bCs/>
          <w:color w:val="1F497D"/>
          <w:sz w:val="18"/>
          <w:szCs w:val="18"/>
        </w:rPr>
        <w:t>puhul 0,</w:t>
      </w:r>
      <w:r w:rsidR="00E0398C" w:rsidRPr="00523E47">
        <w:rPr>
          <w:rFonts w:ascii="Verdana" w:hAnsi="Verdana"/>
          <w:bCs/>
          <w:color w:val="1F497D"/>
          <w:sz w:val="18"/>
          <w:szCs w:val="18"/>
        </w:rPr>
        <w:t xml:space="preserve">60 </w:t>
      </w:r>
      <w:r>
        <w:rPr>
          <w:rFonts w:ascii="Verdana" w:hAnsi="Verdana"/>
          <w:bCs/>
          <w:color w:val="1F497D"/>
          <w:sz w:val="18"/>
          <w:szCs w:val="18"/>
        </w:rPr>
        <w:t>(st kehv);</w:t>
      </w:r>
    </w:p>
    <w:p w:rsidR="00523E47" w:rsidRDefault="00523E47" w:rsidP="00523E47">
      <w:pPr>
        <w:pStyle w:val="ListParagraph"/>
        <w:numPr>
          <w:ilvl w:val="0"/>
          <w:numId w:val="6"/>
        </w:numPr>
        <w:spacing w:after="120"/>
        <w:rPr>
          <w:rFonts w:ascii="Verdana" w:hAnsi="Verdana"/>
          <w:bCs/>
          <w:color w:val="1F497D"/>
          <w:sz w:val="18"/>
          <w:szCs w:val="18"/>
        </w:rPr>
      </w:pPr>
      <w:r>
        <w:rPr>
          <w:rFonts w:ascii="Verdana" w:hAnsi="Verdana"/>
          <w:bCs/>
          <w:color w:val="1F497D"/>
          <w:sz w:val="18"/>
          <w:szCs w:val="18"/>
        </w:rPr>
        <w:t>madala kuni mõõduka kvaliteediga tõendus, et</w:t>
      </w:r>
    </w:p>
    <w:p w:rsidR="00FA2476" w:rsidRDefault="00FA2476" w:rsidP="00FA2476">
      <w:pPr>
        <w:pStyle w:val="ListParagraph"/>
        <w:numPr>
          <w:ilvl w:val="1"/>
          <w:numId w:val="6"/>
        </w:numPr>
        <w:spacing w:after="120"/>
        <w:rPr>
          <w:rFonts w:ascii="Verdana" w:hAnsi="Verdana"/>
          <w:bCs/>
          <w:color w:val="1F497D"/>
          <w:sz w:val="18"/>
          <w:szCs w:val="18"/>
        </w:rPr>
      </w:pPr>
      <w:r w:rsidRPr="00FA2476">
        <w:rPr>
          <w:rFonts w:ascii="Verdana" w:hAnsi="Verdana"/>
          <w:bCs/>
          <w:color w:val="1F497D"/>
          <w:sz w:val="18"/>
          <w:szCs w:val="18"/>
        </w:rPr>
        <w:t xml:space="preserve">trombemboolia c-statistik oli  </w:t>
      </w:r>
      <w:r w:rsidR="00E0398C" w:rsidRPr="00FA2476">
        <w:rPr>
          <w:rFonts w:ascii="Verdana" w:hAnsi="Verdana"/>
          <w:bCs/>
          <w:color w:val="1F497D"/>
          <w:sz w:val="18"/>
          <w:szCs w:val="18"/>
        </w:rPr>
        <w:t xml:space="preserve">CHA2DS2-VASc </w:t>
      </w:r>
      <w:r w:rsidRPr="00FA2476">
        <w:rPr>
          <w:rFonts w:ascii="Verdana" w:hAnsi="Verdana"/>
          <w:bCs/>
          <w:color w:val="1F497D"/>
          <w:sz w:val="18"/>
          <w:szCs w:val="18"/>
        </w:rPr>
        <w:t>skooril 0,</w:t>
      </w:r>
      <w:r w:rsidR="00E0398C" w:rsidRPr="00FA2476">
        <w:rPr>
          <w:rFonts w:ascii="Verdana" w:hAnsi="Verdana"/>
          <w:bCs/>
          <w:color w:val="1F497D"/>
          <w:sz w:val="18"/>
          <w:szCs w:val="18"/>
        </w:rPr>
        <w:t xml:space="preserve">56 </w:t>
      </w:r>
      <w:r w:rsidRPr="00FA2476">
        <w:rPr>
          <w:rFonts w:ascii="Verdana" w:hAnsi="Verdana"/>
          <w:bCs/>
          <w:color w:val="1F497D"/>
          <w:sz w:val="18"/>
          <w:szCs w:val="18"/>
        </w:rPr>
        <w:t>kuni 0,</w:t>
      </w:r>
      <w:r w:rsidR="00E0398C" w:rsidRPr="00FA2476">
        <w:rPr>
          <w:rFonts w:ascii="Verdana" w:hAnsi="Verdana"/>
          <w:bCs/>
          <w:color w:val="1F497D"/>
          <w:sz w:val="18"/>
          <w:szCs w:val="18"/>
        </w:rPr>
        <w:t xml:space="preserve">85 </w:t>
      </w:r>
      <w:r w:rsidRPr="00FA2476">
        <w:rPr>
          <w:rFonts w:ascii="Verdana" w:hAnsi="Verdana"/>
          <w:bCs/>
          <w:color w:val="1F497D"/>
          <w:sz w:val="18"/>
          <w:szCs w:val="18"/>
        </w:rPr>
        <w:t>(</w:t>
      </w:r>
      <w:r>
        <w:rPr>
          <w:rFonts w:ascii="Verdana" w:hAnsi="Verdana"/>
          <w:bCs/>
          <w:color w:val="1F497D"/>
          <w:sz w:val="18"/>
          <w:szCs w:val="18"/>
        </w:rPr>
        <w:t>kehv</w:t>
      </w:r>
      <w:r w:rsidRPr="00FA2476">
        <w:rPr>
          <w:rFonts w:ascii="Verdana" w:hAnsi="Verdana"/>
          <w:bCs/>
          <w:color w:val="1F497D"/>
          <w:sz w:val="18"/>
          <w:szCs w:val="18"/>
        </w:rPr>
        <w:t xml:space="preserve"> kuni hea, 7 uuringut) </w:t>
      </w:r>
    </w:p>
    <w:p w:rsidR="00E0398C" w:rsidRPr="00FA2476" w:rsidRDefault="00FA2476" w:rsidP="00FA2476">
      <w:pPr>
        <w:pStyle w:val="ListParagraph"/>
        <w:numPr>
          <w:ilvl w:val="1"/>
          <w:numId w:val="6"/>
        </w:numPr>
        <w:spacing w:after="120"/>
        <w:rPr>
          <w:rFonts w:ascii="Verdana" w:hAnsi="Verdana"/>
          <w:bCs/>
          <w:color w:val="1F497D"/>
          <w:sz w:val="18"/>
          <w:szCs w:val="18"/>
        </w:rPr>
      </w:pPr>
      <w:r w:rsidRPr="00FA2476">
        <w:rPr>
          <w:rFonts w:ascii="Verdana" w:hAnsi="Verdana"/>
          <w:bCs/>
          <w:color w:val="1F497D"/>
          <w:sz w:val="18"/>
          <w:szCs w:val="18"/>
        </w:rPr>
        <w:t xml:space="preserve">trombemboolia c-statistik oli  </w:t>
      </w:r>
      <w:r w:rsidR="00E0398C" w:rsidRPr="00FA2476">
        <w:rPr>
          <w:rFonts w:ascii="Verdana" w:hAnsi="Verdana"/>
          <w:bCs/>
          <w:color w:val="1F497D"/>
          <w:sz w:val="18"/>
          <w:szCs w:val="18"/>
        </w:rPr>
        <w:t xml:space="preserve">CHA2DS2 </w:t>
      </w:r>
      <w:r>
        <w:rPr>
          <w:rFonts w:ascii="Verdana" w:hAnsi="Verdana"/>
          <w:bCs/>
          <w:color w:val="1F497D"/>
          <w:sz w:val="18"/>
          <w:szCs w:val="18"/>
        </w:rPr>
        <w:t>skooril 0,</w:t>
      </w:r>
      <w:r w:rsidR="00E0398C" w:rsidRPr="00FA2476">
        <w:rPr>
          <w:rFonts w:ascii="Verdana" w:hAnsi="Verdana"/>
          <w:bCs/>
          <w:color w:val="1F497D"/>
          <w:sz w:val="18"/>
          <w:szCs w:val="18"/>
        </w:rPr>
        <w:t xml:space="preserve">61 </w:t>
      </w:r>
      <w:r>
        <w:rPr>
          <w:rFonts w:ascii="Verdana" w:hAnsi="Verdana"/>
          <w:bCs/>
          <w:color w:val="1F497D"/>
          <w:sz w:val="18"/>
          <w:szCs w:val="18"/>
        </w:rPr>
        <w:t>kuni 0,</w:t>
      </w:r>
      <w:r w:rsidR="00E0398C" w:rsidRPr="00FA2476">
        <w:rPr>
          <w:rFonts w:ascii="Verdana" w:hAnsi="Verdana"/>
          <w:bCs/>
          <w:color w:val="1F497D"/>
          <w:sz w:val="18"/>
          <w:szCs w:val="18"/>
        </w:rPr>
        <w:t xml:space="preserve">72 </w:t>
      </w:r>
      <w:r>
        <w:rPr>
          <w:rFonts w:ascii="Verdana" w:hAnsi="Verdana"/>
          <w:bCs/>
          <w:color w:val="1F497D"/>
          <w:sz w:val="18"/>
          <w:szCs w:val="18"/>
        </w:rPr>
        <w:t>(kehv kuni rahuldav, 9 uuringut.</w:t>
      </w:r>
    </w:p>
    <w:p w:rsidR="008F5E95" w:rsidRPr="00FA2476" w:rsidRDefault="00FA2476" w:rsidP="00B63E99">
      <w:pPr>
        <w:pStyle w:val="ListParagraph"/>
        <w:numPr>
          <w:ilvl w:val="0"/>
          <w:numId w:val="6"/>
        </w:numPr>
        <w:spacing w:after="120"/>
        <w:rPr>
          <w:rFonts w:ascii="Verdana" w:hAnsi="Verdana"/>
          <w:bCs/>
          <w:color w:val="1F497D"/>
          <w:sz w:val="18"/>
          <w:szCs w:val="18"/>
        </w:rPr>
      </w:pPr>
      <w:r>
        <w:rPr>
          <w:rFonts w:ascii="Verdana" w:hAnsi="Verdana"/>
          <w:bCs/>
          <w:color w:val="1F497D"/>
          <w:sz w:val="18"/>
          <w:szCs w:val="18"/>
        </w:rPr>
        <w:t xml:space="preserve">Ravijuhendi käigus koostatud kulutõhususanalüüs (üldine antikoagulatsiooni kulutõhususe mudel) näitas, et </w:t>
      </w:r>
      <w:r w:rsidRPr="00523E47">
        <w:rPr>
          <w:rFonts w:ascii="Verdana" w:hAnsi="Verdana"/>
          <w:bCs/>
          <w:color w:val="1F497D"/>
          <w:sz w:val="18"/>
          <w:szCs w:val="18"/>
        </w:rPr>
        <w:t xml:space="preserve">CHA2DS2-VASc </w:t>
      </w:r>
      <w:r>
        <w:rPr>
          <w:rFonts w:ascii="Verdana" w:hAnsi="Verdana"/>
          <w:bCs/>
          <w:color w:val="1F497D"/>
          <w:sz w:val="18"/>
          <w:szCs w:val="18"/>
        </w:rPr>
        <w:t xml:space="preserve">skoori kasutamine antikoagulatsioonivajaduse hindamisel on marginaalselt parem (rahaliselt soodsam) kui </w:t>
      </w:r>
      <w:r w:rsidRPr="00FA2476">
        <w:rPr>
          <w:rFonts w:ascii="Verdana" w:hAnsi="Verdana"/>
          <w:bCs/>
          <w:color w:val="1F497D"/>
          <w:sz w:val="18"/>
          <w:szCs w:val="18"/>
        </w:rPr>
        <w:t>CHADS2</w:t>
      </w:r>
      <w:r>
        <w:rPr>
          <w:rFonts w:ascii="Verdana" w:hAnsi="Verdana"/>
          <w:bCs/>
          <w:color w:val="1F497D"/>
          <w:sz w:val="18"/>
          <w:szCs w:val="18"/>
        </w:rPr>
        <w:t xml:space="preserve"> skoori kasutamine.</w:t>
      </w:r>
    </w:p>
    <w:p w:rsidR="00F30092" w:rsidRPr="00CA7379" w:rsidRDefault="00A92F11" w:rsidP="00B63E99">
      <w:pPr>
        <w:shd w:val="clear" w:color="auto" w:fill="FFFFFF"/>
        <w:spacing w:after="120"/>
        <w:ind w:right="238"/>
        <w:rPr>
          <w:rFonts w:ascii="Verdana" w:hAnsi="Verdana" w:cs="Arial"/>
          <w:b/>
          <w:color w:val="1F497D"/>
          <w:sz w:val="18"/>
          <w:szCs w:val="18"/>
        </w:rPr>
      </w:pPr>
      <w:r w:rsidRPr="00CA7379">
        <w:rPr>
          <w:rFonts w:ascii="Verdana" w:hAnsi="Verdana" w:cs="Arial"/>
          <w:b/>
          <w:color w:val="1F497D"/>
          <w:sz w:val="18"/>
          <w:szCs w:val="18"/>
        </w:rPr>
        <w:t>Teiste</w:t>
      </w:r>
      <w:r w:rsidR="002C0E7F" w:rsidRPr="00CA7379">
        <w:rPr>
          <w:rFonts w:ascii="Verdana" w:hAnsi="Verdana" w:cs="Arial"/>
          <w:b/>
          <w:color w:val="1F497D"/>
          <w:sz w:val="18"/>
          <w:szCs w:val="18"/>
        </w:rPr>
        <w:t xml:space="preserve"> ravijuhendite soovitus</w:t>
      </w:r>
      <w:r w:rsidRPr="00CA7379">
        <w:rPr>
          <w:rFonts w:ascii="Verdana" w:hAnsi="Verdana" w:cs="Arial"/>
          <w:b/>
          <w:color w:val="1F497D"/>
          <w:sz w:val="18"/>
          <w:szCs w:val="18"/>
        </w:rPr>
        <w:t>ed s</w:t>
      </w:r>
      <w:r w:rsidR="002C0E7F" w:rsidRPr="00CA7379">
        <w:rPr>
          <w:rFonts w:ascii="Verdana" w:hAnsi="Verdana" w:cs="Arial"/>
          <w:b/>
          <w:color w:val="1F497D"/>
          <w:sz w:val="18"/>
          <w:szCs w:val="18"/>
        </w:rPr>
        <w:t>amal teemal</w:t>
      </w:r>
    </w:p>
    <w:p w:rsidR="00DE70EE" w:rsidRPr="007475B3" w:rsidRDefault="000706EC" w:rsidP="00D41D3A">
      <w:pPr>
        <w:shd w:val="clear" w:color="auto" w:fill="FFFFFF"/>
        <w:spacing w:after="120"/>
        <w:ind w:right="238"/>
        <w:jc w:val="both"/>
        <w:rPr>
          <w:rFonts w:ascii="Verdana" w:hAnsi="Verdana" w:cs="ArialMT"/>
          <w:color w:val="1F497D"/>
          <w:sz w:val="18"/>
          <w:szCs w:val="18"/>
          <w:lang w:eastAsia="en-US"/>
        </w:rPr>
      </w:pPr>
      <w:r w:rsidRPr="007475B3">
        <w:rPr>
          <w:rFonts w:ascii="Verdana" w:hAnsi="Verdana" w:cs="ArialMT"/>
          <w:b/>
          <w:color w:val="1F497D"/>
          <w:sz w:val="18"/>
          <w:szCs w:val="18"/>
          <w:lang w:eastAsia="en-US"/>
        </w:rPr>
        <w:t>AHA 2014</w:t>
      </w:r>
      <w:r w:rsidR="00F802D0" w:rsidRPr="007475B3">
        <w:rPr>
          <w:rFonts w:ascii="Verdana" w:hAnsi="Verdana" w:cs="ArialMT"/>
          <w:b/>
          <w:color w:val="1F497D"/>
          <w:sz w:val="18"/>
          <w:szCs w:val="18"/>
          <w:lang w:eastAsia="en-US"/>
        </w:rPr>
        <w:t xml:space="preserve"> </w:t>
      </w:r>
      <w:r w:rsidR="00A92F11" w:rsidRPr="007475B3">
        <w:rPr>
          <w:rFonts w:ascii="Verdana" w:hAnsi="Verdana" w:cs="ArialMT"/>
          <w:b/>
          <w:color w:val="1F497D"/>
          <w:sz w:val="18"/>
          <w:szCs w:val="18"/>
          <w:lang w:eastAsia="en-US"/>
        </w:rPr>
        <w:t>juhend</w:t>
      </w:r>
      <w:r w:rsidR="00F802D0" w:rsidRPr="007475B3">
        <w:rPr>
          <w:rFonts w:ascii="Verdana" w:hAnsi="Verdana" w:cs="ArialMT"/>
          <w:color w:val="1F497D"/>
          <w:sz w:val="18"/>
          <w:szCs w:val="18"/>
          <w:lang w:eastAsia="en-US"/>
        </w:rPr>
        <w:t xml:space="preserve"> </w:t>
      </w:r>
      <w:r w:rsidR="007475B3" w:rsidRPr="007475B3">
        <w:rPr>
          <w:rFonts w:ascii="Verdana" w:hAnsi="Verdana" w:cs="ArialMT"/>
          <w:color w:val="1F497D"/>
          <w:sz w:val="18"/>
          <w:szCs w:val="18"/>
          <w:lang w:eastAsia="en-US"/>
        </w:rPr>
        <w:t>soovitab kodade virvendusarütmia patsientidel insuldiriski hindamiseks kasutada CHA2DS2-VASc skoori (I B).</w:t>
      </w:r>
    </w:p>
    <w:p w:rsidR="000706EC" w:rsidRDefault="00E05442" w:rsidP="00F30092">
      <w:pPr>
        <w:shd w:val="clear" w:color="auto" w:fill="FFFFFF"/>
        <w:spacing w:after="120"/>
        <w:ind w:right="238"/>
        <w:jc w:val="both"/>
        <w:rPr>
          <w:rFonts w:ascii="Verdana" w:hAnsi="Verdana" w:cs="ArialMT"/>
          <w:color w:val="1F497D"/>
          <w:sz w:val="18"/>
          <w:szCs w:val="18"/>
          <w:lang w:eastAsia="en-US"/>
        </w:rPr>
      </w:pPr>
      <w:r w:rsidRPr="00C35B6B">
        <w:rPr>
          <w:rFonts w:ascii="Verdana" w:hAnsi="Verdana" w:cs="ArialMT"/>
          <w:b/>
          <w:color w:val="1F497D"/>
          <w:sz w:val="18"/>
          <w:szCs w:val="18"/>
          <w:lang w:eastAsia="en-US"/>
        </w:rPr>
        <w:t>Kanada ravijuhend</w:t>
      </w:r>
      <w:r w:rsidR="00F30092" w:rsidRPr="00C35B6B">
        <w:rPr>
          <w:rFonts w:ascii="Verdana" w:hAnsi="Verdana" w:cs="ArialMT"/>
          <w:b/>
          <w:color w:val="1F497D"/>
          <w:sz w:val="18"/>
          <w:szCs w:val="18"/>
          <w:lang w:eastAsia="en-US"/>
        </w:rPr>
        <w:t xml:space="preserve"> </w:t>
      </w:r>
      <w:r w:rsidR="007475B3" w:rsidRPr="00C35B6B">
        <w:rPr>
          <w:rFonts w:ascii="Verdana" w:hAnsi="Verdana" w:cs="ArialMT"/>
          <w:b/>
          <w:color w:val="1F497D"/>
          <w:sz w:val="18"/>
          <w:szCs w:val="18"/>
          <w:lang w:eastAsia="en-US"/>
        </w:rPr>
        <w:t xml:space="preserve">(2014) </w:t>
      </w:r>
      <w:r w:rsidR="007475B3" w:rsidRPr="00C35B6B">
        <w:rPr>
          <w:rFonts w:ascii="Verdana" w:hAnsi="Verdana" w:cs="ArialMT"/>
          <w:color w:val="1F497D"/>
          <w:sz w:val="18"/>
          <w:szCs w:val="18"/>
          <w:lang w:eastAsia="en-US"/>
        </w:rPr>
        <w:t xml:space="preserve">soovitab kasutada oma algoritmi (CCS algoritm), mis kaasab CHADS2 ja mõned CHA2DS2-VASc riskitegurid (v.a naissugu ja </w:t>
      </w:r>
      <w:proofErr w:type="spellStart"/>
      <w:r w:rsidR="007475B3" w:rsidRPr="00C35B6B">
        <w:rPr>
          <w:rFonts w:ascii="Verdana" w:hAnsi="Verdana" w:cs="ArialMT"/>
          <w:color w:val="1F497D"/>
          <w:sz w:val="18"/>
          <w:szCs w:val="18"/>
          <w:lang w:eastAsia="en-US"/>
        </w:rPr>
        <w:t>vaskulaarhaigus</w:t>
      </w:r>
      <w:proofErr w:type="spellEnd"/>
      <w:r w:rsidR="007475B3" w:rsidRPr="00C35B6B">
        <w:rPr>
          <w:rFonts w:ascii="Verdana" w:hAnsi="Verdana" w:cs="ArialMT"/>
          <w:color w:val="1F497D"/>
          <w:sz w:val="18"/>
          <w:szCs w:val="18"/>
          <w:lang w:eastAsia="en-US"/>
        </w:rPr>
        <w:t>).</w:t>
      </w:r>
    </w:p>
    <w:p w:rsidR="00C35B6B" w:rsidRPr="00CA7379" w:rsidRDefault="00C35B6B" w:rsidP="00F30092">
      <w:pPr>
        <w:shd w:val="clear" w:color="auto" w:fill="FFFFFF"/>
        <w:spacing w:after="120"/>
        <w:ind w:right="238"/>
        <w:jc w:val="both"/>
        <w:rPr>
          <w:rFonts w:ascii="Verdana" w:hAnsi="Verdana" w:cs="ArialMT"/>
          <w:color w:val="1F497D"/>
          <w:sz w:val="18"/>
          <w:szCs w:val="18"/>
          <w:lang w:eastAsia="en-US"/>
        </w:rPr>
      </w:pPr>
      <w:r w:rsidRPr="00C35B6B">
        <w:rPr>
          <w:noProof/>
        </w:rPr>
        <w:drawing>
          <wp:inline distT="0" distB="0" distL="0" distR="0" wp14:anchorId="30FFAF17" wp14:editId="5BECE3D7">
            <wp:extent cx="1380227" cy="138609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382184" cy="1388062"/>
                    </a:xfrm>
                    <a:prstGeom prst="rect">
                      <a:avLst/>
                    </a:prstGeom>
                  </pic:spPr>
                </pic:pic>
              </a:graphicData>
            </a:graphic>
          </wp:inline>
        </w:drawing>
      </w:r>
    </w:p>
    <w:p w:rsidR="00C91F9F" w:rsidRPr="007475B3" w:rsidRDefault="002C0E7F" w:rsidP="00C91F9F">
      <w:pPr>
        <w:shd w:val="clear" w:color="auto" w:fill="FFFFFF"/>
        <w:spacing w:after="120"/>
        <w:ind w:right="238"/>
        <w:jc w:val="both"/>
        <w:rPr>
          <w:rFonts w:ascii="Verdana" w:hAnsi="Verdana" w:cs="ArialMT"/>
          <w:color w:val="1F497D"/>
          <w:sz w:val="18"/>
          <w:szCs w:val="18"/>
          <w:lang w:eastAsia="en-US"/>
        </w:rPr>
      </w:pPr>
      <w:r w:rsidRPr="007475B3">
        <w:rPr>
          <w:rFonts w:ascii="Verdana" w:hAnsi="Verdana" w:cs="ArialMT"/>
          <w:b/>
          <w:color w:val="1F497D"/>
          <w:sz w:val="18"/>
          <w:szCs w:val="18"/>
          <w:lang w:eastAsia="en-US"/>
        </w:rPr>
        <w:t>ESC</w:t>
      </w:r>
      <w:r w:rsidR="00A57790" w:rsidRPr="007475B3">
        <w:rPr>
          <w:rFonts w:ascii="Verdana" w:hAnsi="Verdana" w:cs="ArialMT"/>
          <w:b/>
          <w:color w:val="1F497D"/>
          <w:sz w:val="18"/>
          <w:szCs w:val="18"/>
          <w:lang w:eastAsia="en-US"/>
        </w:rPr>
        <w:t xml:space="preserve"> 2016</w:t>
      </w:r>
      <w:r w:rsidRPr="007475B3">
        <w:rPr>
          <w:rFonts w:ascii="Verdana" w:hAnsi="Verdana" w:cs="ArialMT"/>
          <w:b/>
          <w:color w:val="1F497D"/>
          <w:sz w:val="18"/>
          <w:szCs w:val="18"/>
          <w:lang w:eastAsia="en-US"/>
        </w:rPr>
        <w:t xml:space="preserve"> </w:t>
      </w:r>
      <w:r w:rsidR="00B63E99" w:rsidRPr="007475B3">
        <w:rPr>
          <w:rFonts w:ascii="Verdana" w:hAnsi="Verdana" w:cs="ArialMT"/>
          <w:b/>
          <w:color w:val="1F497D"/>
          <w:sz w:val="18"/>
          <w:szCs w:val="18"/>
          <w:lang w:eastAsia="en-US"/>
        </w:rPr>
        <w:t>ravijuhend</w:t>
      </w:r>
      <w:r w:rsidR="00F30092" w:rsidRPr="007475B3">
        <w:rPr>
          <w:rFonts w:ascii="Verdana" w:hAnsi="Verdana" w:cs="ArialMT"/>
          <w:b/>
          <w:color w:val="1F497D"/>
          <w:sz w:val="18"/>
          <w:szCs w:val="18"/>
          <w:lang w:eastAsia="en-US"/>
        </w:rPr>
        <w:t xml:space="preserve"> </w:t>
      </w:r>
      <w:r w:rsidR="00F30092" w:rsidRPr="007475B3">
        <w:rPr>
          <w:rFonts w:ascii="Verdana" w:hAnsi="Verdana" w:cs="ArialMT"/>
          <w:color w:val="1F497D"/>
          <w:sz w:val="18"/>
          <w:szCs w:val="18"/>
          <w:lang w:eastAsia="en-US"/>
        </w:rPr>
        <w:t>soovitab</w:t>
      </w:r>
      <w:r w:rsidR="00C91F9F" w:rsidRPr="007475B3">
        <w:rPr>
          <w:rFonts w:ascii="Verdana" w:hAnsi="Verdana" w:cs="ArialMT"/>
          <w:color w:val="1F497D"/>
          <w:sz w:val="18"/>
          <w:szCs w:val="18"/>
          <w:lang w:eastAsia="en-US"/>
        </w:rPr>
        <w:t xml:space="preserve"> kodade virvendusarütmia patsientidel insuldiriski hindamiseks kasutada CHA2DS2-VASc skoori </w:t>
      </w:r>
      <w:r w:rsidR="00F30092" w:rsidRPr="007475B3">
        <w:rPr>
          <w:rFonts w:ascii="Verdana" w:hAnsi="Verdana" w:cs="ArialMT"/>
          <w:color w:val="1F497D"/>
          <w:sz w:val="18"/>
          <w:szCs w:val="18"/>
          <w:lang w:eastAsia="en-US"/>
        </w:rPr>
        <w:t>(</w:t>
      </w:r>
      <w:r w:rsidR="00C91F9F" w:rsidRPr="007475B3">
        <w:rPr>
          <w:rFonts w:ascii="Verdana" w:hAnsi="Verdana" w:cs="ArialMT"/>
          <w:color w:val="1F497D"/>
          <w:sz w:val="18"/>
          <w:szCs w:val="18"/>
          <w:lang w:eastAsia="en-US"/>
        </w:rPr>
        <w:t>I A</w:t>
      </w:r>
      <w:r w:rsidR="00F30092" w:rsidRPr="007475B3">
        <w:rPr>
          <w:rFonts w:ascii="Verdana" w:hAnsi="Verdana" w:cs="ArialMT"/>
          <w:color w:val="1F497D"/>
          <w:sz w:val="18"/>
          <w:szCs w:val="18"/>
          <w:lang w:eastAsia="en-US"/>
        </w:rPr>
        <w:t>).</w:t>
      </w:r>
      <w:r w:rsidR="00C91F9F" w:rsidRPr="007475B3">
        <w:rPr>
          <w:rFonts w:ascii="Verdana" w:hAnsi="Verdana" w:cs="ArialMT"/>
          <w:color w:val="1F497D"/>
          <w:sz w:val="18"/>
          <w:szCs w:val="18"/>
          <w:lang w:eastAsia="en-US"/>
        </w:rPr>
        <w:t xml:space="preserve"> </w:t>
      </w:r>
    </w:p>
    <w:p w:rsidR="00B63E99" w:rsidRPr="007475B3" w:rsidRDefault="00C91F9F" w:rsidP="00C91F9F">
      <w:pPr>
        <w:shd w:val="clear" w:color="auto" w:fill="FFFFFF"/>
        <w:spacing w:after="120"/>
        <w:ind w:right="238"/>
        <w:jc w:val="both"/>
        <w:rPr>
          <w:rFonts w:ascii="Verdana" w:hAnsi="Verdana" w:cs="ArialMT"/>
          <w:color w:val="1F497D"/>
          <w:sz w:val="18"/>
          <w:szCs w:val="18"/>
          <w:lang w:eastAsia="en-US"/>
        </w:rPr>
      </w:pPr>
      <w:r w:rsidRPr="007475B3">
        <w:rPr>
          <w:rFonts w:ascii="Verdana" w:hAnsi="Verdana" w:cs="ArialMT"/>
          <w:color w:val="1F497D"/>
          <w:sz w:val="18"/>
          <w:szCs w:val="18"/>
          <w:lang w:eastAsia="en-US"/>
        </w:rPr>
        <w:t>2016. juhend ei aruta tõendust, kuna skoori kasutamise soovitus viidi sisse juba 2010.</w:t>
      </w:r>
      <w:r w:rsidR="00C46EBB" w:rsidRPr="007475B3">
        <w:rPr>
          <w:rFonts w:ascii="Verdana" w:hAnsi="Verdana" w:cs="ArialMT"/>
          <w:color w:val="1F497D"/>
          <w:sz w:val="18"/>
          <w:szCs w:val="18"/>
          <w:lang w:eastAsia="en-US"/>
        </w:rPr>
        <w:t xml:space="preserve"> Ega sealgi süsteemset ülevaadet ole</w:t>
      </w:r>
      <w:r w:rsidR="007B5150" w:rsidRPr="007475B3">
        <w:rPr>
          <w:rFonts w:ascii="Verdana" w:hAnsi="Verdana" w:cs="ArialMT"/>
          <w:color w:val="1F497D"/>
          <w:sz w:val="18"/>
          <w:szCs w:val="18"/>
          <w:lang w:eastAsia="en-US"/>
        </w:rPr>
        <w:t>, aga on viidatud 2008 analüüsile, mis võrdles 12 erinevat skoori</w:t>
      </w:r>
      <w:r w:rsidR="00C46EBB" w:rsidRPr="007475B3">
        <w:rPr>
          <w:rFonts w:ascii="Verdana" w:hAnsi="Verdana" w:cs="ArialMT"/>
          <w:color w:val="1F497D"/>
          <w:sz w:val="18"/>
          <w:szCs w:val="18"/>
          <w:lang w:eastAsia="en-US"/>
        </w:rPr>
        <w:t>.</w:t>
      </w:r>
    </w:p>
    <w:p w:rsidR="007475B3" w:rsidRPr="007475B3" w:rsidRDefault="002C0E7F" w:rsidP="00B63E99">
      <w:pPr>
        <w:shd w:val="clear" w:color="auto" w:fill="FFFFFF"/>
        <w:spacing w:after="120"/>
        <w:ind w:right="238"/>
        <w:jc w:val="both"/>
        <w:rPr>
          <w:rFonts w:ascii="Verdana" w:hAnsi="Verdana" w:cs="ArialMT"/>
          <w:color w:val="1F497D"/>
          <w:sz w:val="18"/>
          <w:szCs w:val="18"/>
          <w:lang w:eastAsia="en-US"/>
        </w:rPr>
      </w:pPr>
      <w:r w:rsidRPr="007475B3">
        <w:rPr>
          <w:rFonts w:ascii="Verdana" w:hAnsi="Verdana" w:cs="ArialMT"/>
          <w:b/>
          <w:color w:val="1F497D"/>
          <w:sz w:val="18"/>
          <w:szCs w:val="18"/>
          <w:lang w:eastAsia="en-US"/>
        </w:rPr>
        <w:t>N</w:t>
      </w:r>
      <w:r w:rsidR="00F3677D" w:rsidRPr="007475B3">
        <w:rPr>
          <w:rFonts w:ascii="Verdana" w:hAnsi="Verdana" w:cs="ArialMT"/>
          <w:b/>
          <w:color w:val="1F497D"/>
          <w:sz w:val="18"/>
          <w:szCs w:val="18"/>
          <w:lang w:eastAsia="en-US"/>
        </w:rPr>
        <w:t>ICE</w:t>
      </w:r>
      <w:r w:rsidR="00B63E99" w:rsidRPr="007475B3">
        <w:rPr>
          <w:rFonts w:ascii="Verdana" w:hAnsi="Verdana" w:cs="ArialMT"/>
          <w:b/>
          <w:color w:val="1F497D"/>
          <w:sz w:val="18"/>
          <w:szCs w:val="18"/>
          <w:lang w:eastAsia="en-US"/>
        </w:rPr>
        <w:t xml:space="preserve"> </w:t>
      </w:r>
      <w:r w:rsidR="00DE70EE" w:rsidRPr="007475B3">
        <w:rPr>
          <w:rFonts w:ascii="Verdana" w:hAnsi="Verdana" w:cs="ArialMT"/>
          <w:b/>
          <w:color w:val="1F497D"/>
          <w:sz w:val="18"/>
          <w:szCs w:val="18"/>
          <w:lang w:eastAsia="en-US"/>
        </w:rPr>
        <w:t>ravijuhend</w:t>
      </w:r>
      <w:r w:rsidR="00F3677D" w:rsidRPr="007475B3">
        <w:rPr>
          <w:rFonts w:ascii="Verdana" w:hAnsi="Verdana" w:cs="ArialMT"/>
          <w:color w:val="1F497D"/>
          <w:sz w:val="18"/>
          <w:szCs w:val="18"/>
          <w:lang w:eastAsia="en-US"/>
        </w:rPr>
        <w:t xml:space="preserve"> </w:t>
      </w:r>
      <w:r w:rsidR="007475B3" w:rsidRPr="007475B3">
        <w:rPr>
          <w:rFonts w:ascii="Verdana" w:hAnsi="Verdana" w:cs="ArialMT"/>
          <w:color w:val="1F497D"/>
          <w:sz w:val="18"/>
          <w:szCs w:val="18"/>
          <w:lang w:eastAsia="en-US"/>
        </w:rPr>
        <w:t xml:space="preserve">soovitab kodade virvendus- ja laperdusarütmiaga patsientidel (sh </w:t>
      </w:r>
      <w:proofErr w:type="spellStart"/>
      <w:r w:rsidR="007475B3" w:rsidRPr="007475B3">
        <w:rPr>
          <w:rFonts w:ascii="Verdana" w:hAnsi="Verdana" w:cs="ArialMT"/>
          <w:color w:val="1F497D"/>
          <w:sz w:val="18"/>
          <w:szCs w:val="18"/>
          <w:lang w:eastAsia="en-US"/>
        </w:rPr>
        <w:t>kardioversiooni</w:t>
      </w:r>
      <w:proofErr w:type="spellEnd"/>
      <w:r w:rsidR="007475B3" w:rsidRPr="007475B3">
        <w:rPr>
          <w:rFonts w:ascii="Verdana" w:hAnsi="Verdana" w:cs="ArialMT"/>
          <w:color w:val="1F497D"/>
          <w:sz w:val="18"/>
          <w:szCs w:val="18"/>
          <w:lang w:eastAsia="en-US"/>
        </w:rPr>
        <w:t xml:space="preserve"> järel) insuldiriski hindamiseks kasutada CHA2DS2-VASc skoori. </w:t>
      </w:r>
    </w:p>
    <w:p w:rsidR="003B0510" w:rsidRDefault="00F3677D" w:rsidP="00B63E99">
      <w:pPr>
        <w:shd w:val="clear" w:color="auto" w:fill="FFFFFF"/>
        <w:spacing w:after="120"/>
        <w:ind w:right="238"/>
        <w:jc w:val="both"/>
        <w:rPr>
          <w:rFonts w:ascii="Verdana" w:hAnsi="Verdana" w:cs="ArialMT"/>
          <w:color w:val="1F497D"/>
          <w:sz w:val="18"/>
          <w:szCs w:val="18"/>
          <w:lang w:eastAsia="en-US"/>
        </w:rPr>
      </w:pPr>
      <w:r w:rsidRPr="007475B3">
        <w:rPr>
          <w:rFonts w:ascii="Verdana" w:hAnsi="Verdana" w:cs="ArialMT"/>
          <w:b/>
          <w:color w:val="1F497D"/>
          <w:sz w:val="18"/>
          <w:szCs w:val="18"/>
          <w:lang w:eastAsia="en-US"/>
        </w:rPr>
        <w:t>Soome</w:t>
      </w:r>
      <w:r w:rsidR="00B63E99" w:rsidRPr="007475B3">
        <w:rPr>
          <w:rFonts w:ascii="Verdana" w:hAnsi="Verdana" w:cs="ArialMT"/>
          <w:b/>
          <w:color w:val="1F497D"/>
          <w:sz w:val="18"/>
          <w:szCs w:val="18"/>
          <w:lang w:eastAsia="en-US"/>
        </w:rPr>
        <w:t xml:space="preserve"> ravijuhend</w:t>
      </w:r>
      <w:r w:rsidR="00A65437" w:rsidRPr="007475B3">
        <w:rPr>
          <w:rFonts w:ascii="Verdana" w:hAnsi="Verdana" w:cs="ArialMT"/>
          <w:b/>
          <w:color w:val="1F497D"/>
          <w:sz w:val="18"/>
          <w:szCs w:val="18"/>
          <w:lang w:eastAsia="en-US"/>
        </w:rPr>
        <w:t xml:space="preserve"> </w:t>
      </w:r>
      <w:r w:rsidR="007475B3" w:rsidRPr="007475B3">
        <w:rPr>
          <w:rFonts w:ascii="Verdana" w:hAnsi="Verdana" w:cs="ArialMT"/>
          <w:color w:val="1F497D"/>
          <w:sz w:val="18"/>
          <w:szCs w:val="18"/>
          <w:lang w:eastAsia="en-US"/>
        </w:rPr>
        <w:t>soovitab kodade virvendusarütmia patsientidel kohe diagnoosimise järel insuldiriski hindamiseks kasutada CHA2DS2-VASc skoori.</w:t>
      </w:r>
    </w:p>
    <w:p w:rsidR="00446C67" w:rsidRPr="008F5E95" w:rsidRDefault="008F5E95" w:rsidP="003B0510">
      <w:pPr>
        <w:autoSpaceDE w:val="0"/>
        <w:autoSpaceDN w:val="0"/>
        <w:adjustRightInd w:val="0"/>
        <w:jc w:val="both"/>
        <w:rPr>
          <w:rFonts w:ascii="Verdana" w:hAnsi="Verdana" w:cs="ArialMT"/>
          <w:b/>
          <w:color w:val="1F497D"/>
          <w:sz w:val="18"/>
          <w:szCs w:val="18"/>
          <w:lang w:eastAsia="en-US"/>
        </w:rPr>
      </w:pPr>
      <w:r w:rsidRPr="008F5E95">
        <w:rPr>
          <w:rFonts w:ascii="Verdana" w:hAnsi="Verdana" w:cs="ArialMT"/>
          <w:b/>
          <w:color w:val="1F497D"/>
          <w:sz w:val="18"/>
          <w:szCs w:val="18"/>
          <w:lang w:eastAsia="en-US"/>
        </w:rPr>
        <w:t>Viited</w:t>
      </w:r>
    </w:p>
    <w:p w:rsidR="00A65437" w:rsidRPr="008F5E95" w:rsidRDefault="00A65437" w:rsidP="00A65437">
      <w:pPr>
        <w:rPr>
          <w:rFonts w:ascii="Verdana" w:hAnsi="Verdana"/>
          <w:i/>
          <w:color w:val="1F497D"/>
          <w:sz w:val="18"/>
          <w:szCs w:val="18"/>
        </w:rPr>
      </w:pPr>
    </w:p>
    <w:p w:rsidR="00C35B6B" w:rsidRDefault="00C35B6B" w:rsidP="00C35B6B">
      <w:pPr>
        <w:pStyle w:val="ListParagraph"/>
        <w:numPr>
          <w:ilvl w:val="0"/>
          <w:numId w:val="7"/>
        </w:numPr>
        <w:rPr>
          <w:rFonts w:ascii="Verdana" w:hAnsi="Verdana"/>
          <w:i/>
          <w:color w:val="1F497D"/>
          <w:sz w:val="18"/>
          <w:szCs w:val="18"/>
        </w:rPr>
      </w:pPr>
      <w:r w:rsidRPr="00C35B6B">
        <w:rPr>
          <w:rFonts w:ascii="Verdana" w:hAnsi="Verdana"/>
          <w:i/>
          <w:color w:val="1F497D"/>
          <w:sz w:val="18"/>
          <w:szCs w:val="18"/>
        </w:rPr>
        <w:t xml:space="preserve">The </w:t>
      </w:r>
      <w:proofErr w:type="spellStart"/>
      <w:r w:rsidRPr="00C35B6B">
        <w:rPr>
          <w:rFonts w:ascii="Verdana" w:hAnsi="Verdana"/>
          <w:i/>
          <w:color w:val="1F497D"/>
          <w:sz w:val="18"/>
          <w:szCs w:val="18"/>
        </w:rPr>
        <w:t>management</w:t>
      </w:r>
      <w:proofErr w:type="spellEnd"/>
      <w:r w:rsidRPr="00C35B6B">
        <w:rPr>
          <w:rFonts w:ascii="Verdana" w:hAnsi="Verdana"/>
          <w:i/>
          <w:color w:val="1F497D"/>
          <w:sz w:val="18"/>
          <w:szCs w:val="18"/>
        </w:rPr>
        <w:t xml:space="preserve"> of </w:t>
      </w:r>
      <w:proofErr w:type="spellStart"/>
      <w:r w:rsidRPr="00C35B6B">
        <w:rPr>
          <w:rFonts w:ascii="Verdana" w:hAnsi="Verdana"/>
          <w:i/>
          <w:color w:val="1F497D"/>
          <w:sz w:val="18"/>
          <w:szCs w:val="18"/>
        </w:rPr>
        <w:t>atrial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fibrillation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National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Clinical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Guideline</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Centre</w:t>
      </w:r>
      <w:proofErr w:type="spellEnd"/>
      <w:r w:rsidRPr="00C35B6B">
        <w:rPr>
          <w:rFonts w:ascii="Verdana" w:hAnsi="Verdana"/>
          <w:i/>
          <w:color w:val="1F497D"/>
          <w:sz w:val="18"/>
          <w:szCs w:val="18"/>
        </w:rPr>
        <w:t>, 2014</w:t>
      </w:r>
    </w:p>
    <w:p w:rsidR="00C35B6B" w:rsidRDefault="00C35B6B" w:rsidP="00C35B6B">
      <w:pPr>
        <w:pStyle w:val="ListParagraph"/>
        <w:numPr>
          <w:ilvl w:val="0"/>
          <w:numId w:val="7"/>
        </w:numPr>
        <w:rPr>
          <w:rFonts w:ascii="Verdana" w:hAnsi="Verdana"/>
          <w:i/>
          <w:color w:val="1F497D"/>
          <w:sz w:val="18"/>
          <w:szCs w:val="18"/>
        </w:rPr>
      </w:pPr>
      <w:proofErr w:type="spellStart"/>
      <w:r w:rsidRPr="00C35B6B">
        <w:rPr>
          <w:rFonts w:ascii="Verdana" w:hAnsi="Verdana"/>
          <w:i/>
          <w:color w:val="1F497D"/>
          <w:sz w:val="18"/>
          <w:szCs w:val="18"/>
        </w:rPr>
        <w:t>Stroke</w:t>
      </w:r>
      <w:proofErr w:type="spellEnd"/>
      <w:r w:rsidRPr="00C35B6B">
        <w:rPr>
          <w:rFonts w:ascii="Verdana" w:hAnsi="Verdana"/>
          <w:i/>
          <w:color w:val="1F497D"/>
          <w:sz w:val="18"/>
          <w:szCs w:val="18"/>
        </w:rPr>
        <w:t xml:space="preserve"> Risk </w:t>
      </w:r>
      <w:proofErr w:type="spellStart"/>
      <w:r w:rsidRPr="00C35B6B">
        <w:rPr>
          <w:rFonts w:ascii="Verdana" w:hAnsi="Verdana"/>
          <w:i/>
          <w:color w:val="1F497D"/>
          <w:sz w:val="18"/>
          <w:szCs w:val="18"/>
        </w:rPr>
        <w:t>in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Atrial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Fibrillation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Working</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Group</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Comparison</w:t>
      </w:r>
      <w:proofErr w:type="spellEnd"/>
      <w:r w:rsidRPr="00C35B6B">
        <w:rPr>
          <w:rFonts w:ascii="Verdana" w:hAnsi="Verdana"/>
          <w:i/>
          <w:color w:val="1F497D"/>
          <w:sz w:val="18"/>
          <w:szCs w:val="18"/>
        </w:rPr>
        <w:t xml:space="preserve"> of 12 risk </w:t>
      </w:r>
      <w:proofErr w:type="spellStart"/>
      <w:r w:rsidRPr="00C35B6B">
        <w:rPr>
          <w:rFonts w:ascii="Verdana" w:hAnsi="Verdana"/>
          <w:i/>
          <w:color w:val="1F497D"/>
          <w:sz w:val="18"/>
          <w:szCs w:val="18"/>
        </w:rPr>
        <w:t>stratification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schemes</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to</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predict</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stroke</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in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patients</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with</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nonvalvular</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atrial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fibrillation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Stroke</w:t>
      </w:r>
      <w:proofErr w:type="spellEnd"/>
      <w:r w:rsidRPr="00C35B6B">
        <w:rPr>
          <w:rFonts w:ascii="Verdana" w:hAnsi="Verdana"/>
          <w:i/>
          <w:color w:val="1F497D"/>
          <w:sz w:val="18"/>
          <w:szCs w:val="18"/>
        </w:rPr>
        <w:t xml:space="preserve">. 2008 Jun;39(6):1901-10. </w:t>
      </w:r>
      <w:proofErr w:type="spellStart"/>
      <w:r w:rsidRPr="00C35B6B">
        <w:rPr>
          <w:rFonts w:ascii="Verdana" w:hAnsi="Verdana"/>
          <w:i/>
          <w:color w:val="1F497D"/>
          <w:sz w:val="18"/>
          <w:szCs w:val="18"/>
        </w:rPr>
        <w:t>doi</w:t>
      </w:r>
      <w:proofErr w:type="spellEnd"/>
      <w:r w:rsidRPr="00C35B6B">
        <w:rPr>
          <w:rFonts w:ascii="Verdana" w:hAnsi="Verdana"/>
          <w:i/>
          <w:color w:val="1F497D"/>
          <w:sz w:val="18"/>
          <w:szCs w:val="18"/>
        </w:rPr>
        <w:t>: 10.1161/STROKEAHA.107.501825.</w:t>
      </w:r>
    </w:p>
    <w:p w:rsidR="00C35B6B" w:rsidRPr="00C35B6B" w:rsidRDefault="00C35B6B" w:rsidP="00C35B6B">
      <w:pPr>
        <w:pStyle w:val="ListParagraph"/>
        <w:numPr>
          <w:ilvl w:val="0"/>
          <w:numId w:val="7"/>
        </w:numPr>
        <w:rPr>
          <w:rFonts w:ascii="Verdana" w:hAnsi="Verdana"/>
          <w:i/>
          <w:color w:val="1F497D"/>
          <w:sz w:val="18"/>
          <w:szCs w:val="18"/>
        </w:rPr>
      </w:pPr>
      <w:proofErr w:type="spellStart"/>
      <w:r w:rsidRPr="00C35B6B">
        <w:rPr>
          <w:rFonts w:ascii="Verdana" w:hAnsi="Verdana"/>
          <w:i/>
          <w:color w:val="1F497D"/>
          <w:sz w:val="18"/>
          <w:szCs w:val="18"/>
        </w:rPr>
        <w:t>Lip</w:t>
      </w:r>
      <w:proofErr w:type="spellEnd"/>
      <w:r w:rsidRPr="00C35B6B">
        <w:rPr>
          <w:rFonts w:ascii="Verdana" w:hAnsi="Verdana"/>
          <w:i/>
          <w:color w:val="1F497D"/>
          <w:sz w:val="18"/>
          <w:szCs w:val="18"/>
        </w:rPr>
        <w:t xml:space="preserve"> GY, </w:t>
      </w:r>
      <w:proofErr w:type="spellStart"/>
      <w:r w:rsidRPr="00C35B6B">
        <w:rPr>
          <w:rFonts w:ascii="Verdana" w:hAnsi="Verdana"/>
          <w:i/>
          <w:color w:val="1F497D"/>
          <w:sz w:val="18"/>
          <w:szCs w:val="18"/>
        </w:rPr>
        <w:t>Nielsen</w:t>
      </w:r>
      <w:proofErr w:type="spellEnd"/>
      <w:r w:rsidRPr="00C35B6B">
        <w:rPr>
          <w:rFonts w:ascii="Verdana" w:hAnsi="Verdana"/>
          <w:i/>
          <w:color w:val="1F497D"/>
          <w:sz w:val="18"/>
          <w:szCs w:val="18"/>
        </w:rPr>
        <w:t xml:space="preserve"> PB, </w:t>
      </w:r>
      <w:proofErr w:type="spellStart"/>
      <w:r w:rsidRPr="00C35B6B">
        <w:rPr>
          <w:rFonts w:ascii="Verdana" w:hAnsi="Verdana"/>
          <w:i/>
          <w:color w:val="1F497D"/>
          <w:sz w:val="18"/>
          <w:szCs w:val="18"/>
        </w:rPr>
        <w:t>Skjøth</w:t>
      </w:r>
      <w:proofErr w:type="spellEnd"/>
      <w:r w:rsidRPr="00C35B6B">
        <w:rPr>
          <w:rFonts w:ascii="Verdana" w:hAnsi="Verdana"/>
          <w:i/>
          <w:color w:val="1F497D"/>
          <w:sz w:val="18"/>
          <w:szCs w:val="18"/>
        </w:rPr>
        <w:t xml:space="preserve"> F, </w:t>
      </w:r>
      <w:proofErr w:type="spellStart"/>
      <w:r w:rsidRPr="00C35B6B">
        <w:rPr>
          <w:rFonts w:ascii="Verdana" w:hAnsi="Verdana"/>
          <w:i/>
          <w:color w:val="1F497D"/>
          <w:sz w:val="18"/>
          <w:szCs w:val="18"/>
        </w:rPr>
        <w:t>Lane</w:t>
      </w:r>
      <w:proofErr w:type="spellEnd"/>
      <w:r w:rsidRPr="00C35B6B">
        <w:rPr>
          <w:rFonts w:ascii="Verdana" w:hAnsi="Verdana"/>
          <w:i/>
          <w:color w:val="1F497D"/>
          <w:sz w:val="18"/>
          <w:szCs w:val="18"/>
        </w:rPr>
        <w:t xml:space="preserve"> DA, Rasmussen LH, </w:t>
      </w:r>
      <w:proofErr w:type="spellStart"/>
      <w:r w:rsidRPr="00C35B6B">
        <w:rPr>
          <w:rFonts w:ascii="Verdana" w:hAnsi="Verdana"/>
          <w:i/>
          <w:color w:val="1F497D"/>
          <w:sz w:val="18"/>
          <w:szCs w:val="18"/>
        </w:rPr>
        <w:t>Larsen</w:t>
      </w:r>
      <w:proofErr w:type="spellEnd"/>
      <w:r w:rsidRPr="00C35B6B">
        <w:rPr>
          <w:rFonts w:ascii="Verdana" w:hAnsi="Verdana"/>
          <w:i/>
          <w:color w:val="1F497D"/>
          <w:sz w:val="18"/>
          <w:szCs w:val="18"/>
        </w:rPr>
        <w:t xml:space="preserve"> TB. The </w:t>
      </w:r>
      <w:proofErr w:type="spellStart"/>
      <w:r w:rsidRPr="00C35B6B">
        <w:rPr>
          <w:rFonts w:ascii="Verdana" w:hAnsi="Verdana"/>
          <w:i/>
          <w:color w:val="1F497D"/>
          <w:sz w:val="18"/>
          <w:szCs w:val="18"/>
        </w:rPr>
        <w:t>value</w:t>
      </w:r>
      <w:proofErr w:type="spellEnd"/>
      <w:r w:rsidRPr="00C35B6B">
        <w:rPr>
          <w:rFonts w:ascii="Verdana" w:hAnsi="Verdana"/>
          <w:i/>
          <w:color w:val="1F497D"/>
          <w:sz w:val="18"/>
          <w:szCs w:val="18"/>
        </w:rPr>
        <w:t xml:space="preserve"> of the </w:t>
      </w:r>
      <w:proofErr w:type="spellStart"/>
      <w:r w:rsidRPr="00C35B6B">
        <w:rPr>
          <w:rFonts w:ascii="Verdana" w:hAnsi="Verdana"/>
          <w:i/>
          <w:color w:val="1F497D"/>
          <w:sz w:val="18"/>
          <w:szCs w:val="18"/>
        </w:rPr>
        <w:t>European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Society</w:t>
      </w:r>
      <w:proofErr w:type="spellEnd"/>
      <w:r w:rsidRPr="00C35B6B">
        <w:rPr>
          <w:rFonts w:ascii="Verdana" w:hAnsi="Verdana"/>
          <w:i/>
          <w:color w:val="1F497D"/>
          <w:sz w:val="18"/>
          <w:szCs w:val="18"/>
        </w:rPr>
        <w:t xml:space="preserve"> of </w:t>
      </w:r>
      <w:proofErr w:type="spellStart"/>
      <w:r w:rsidRPr="00C35B6B">
        <w:rPr>
          <w:rFonts w:ascii="Verdana" w:hAnsi="Verdana"/>
          <w:i/>
          <w:color w:val="1F497D"/>
          <w:sz w:val="18"/>
          <w:szCs w:val="18"/>
        </w:rPr>
        <w:t>Cardiology</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guidelines</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for</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refining</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stroke</w:t>
      </w:r>
      <w:proofErr w:type="spellEnd"/>
      <w:r w:rsidRPr="00C35B6B">
        <w:rPr>
          <w:rFonts w:ascii="Verdana" w:hAnsi="Verdana"/>
          <w:i/>
          <w:color w:val="1F497D"/>
          <w:sz w:val="18"/>
          <w:szCs w:val="18"/>
        </w:rPr>
        <w:t xml:space="preserve"> risk </w:t>
      </w:r>
      <w:proofErr w:type="spellStart"/>
      <w:r w:rsidRPr="00C35B6B">
        <w:rPr>
          <w:rFonts w:ascii="Verdana" w:hAnsi="Verdana"/>
          <w:i/>
          <w:color w:val="1F497D"/>
          <w:sz w:val="18"/>
          <w:szCs w:val="18"/>
        </w:rPr>
        <w:t>stratification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in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patients</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with</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atrial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fibrillation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categorized</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as</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low</w:t>
      </w:r>
      <w:proofErr w:type="spellEnd"/>
      <w:r w:rsidRPr="00C35B6B">
        <w:rPr>
          <w:rFonts w:ascii="Verdana" w:hAnsi="Verdana"/>
          <w:i/>
          <w:color w:val="1F497D"/>
          <w:sz w:val="18"/>
          <w:szCs w:val="18"/>
        </w:rPr>
        <w:t xml:space="preserve"> risk </w:t>
      </w:r>
      <w:proofErr w:type="spellStart"/>
      <w:r w:rsidRPr="00C35B6B">
        <w:rPr>
          <w:rFonts w:ascii="Verdana" w:hAnsi="Verdana"/>
          <w:i/>
          <w:color w:val="1F497D"/>
          <w:sz w:val="18"/>
          <w:szCs w:val="18"/>
        </w:rPr>
        <w:t>using</w:t>
      </w:r>
      <w:proofErr w:type="spellEnd"/>
      <w:r w:rsidRPr="00C35B6B">
        <w:rPr>
          <w:rFonts w:ascii="Verdana" w:hAnsi="Verdana"/>
          <w:i/>
          <w:color w:val="1F497D"/>
          <w:sz w:val="18"/>
          <w:szCs w:val="18"/>
        </w:rPr>
        <w:t xml:space="preserve"> the </w:t>
      </w:r>
      <w:proofErr w:type="spellStart"/>
      <w:r w:rsidRPr="00C35B6B">
        <w:rPr>
          <w:rFonts w:ascii="Verdana" w:hAnsi="Verdana"/>
          <w:i/>
          <w:color w:val="1F497D"/>
          <w:sz w:val="18"/>
          <w:szCs w:val="18"/>
        </w:rPr>
        <w:t>Anticoagulation</w:t>
      </w:r>
      <w:proofErr w:type="spellEnd"/>
      <w:r w:rsidRPr="00C35B6B">
        <w:rPr>
          <w:rFonts w:ascii="Verdana" w:hAnsi="Verdana"/>
          <w:i/>
          <w:color w:val="1F497D"/>
          <w:sz w:val="18"/>
          <w:szCs w:val="18"/>
        </w:rPr>
        <w:t xml:space="preserve"> and Risk </w:t>
      </w:r>
      <w:proofErr w:type="spellStart"/>
      <w:r w:rsidRPr="00C35B6B">
        <w:rPr>
          <w:rFonts w:ascii="Verdana" w:hAnsi="Verdana"/>
          <w:i/>
          <w:color w:val="1F497D"/>
          <w:sz w:val="18"/>
          <w:szCs w:val="18"/>
        </w:rPr>
        <w:t>Factors</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in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Atrial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Fibrillation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Stroke</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score</w:t>
      </w:r>
      <w:proofErr w:type="spellEnd"/>
      <w:r w:rsidRPr="00C35B6B">
        <w:rPr>
          <w:rFonts w:ascii="Verdana" w:hAnsi="Verdana"/>
          <w:i/>
          <w:color w:val="1F497D"/>
          <w:sz w:val="18"/>
          <w:szCs w:val="18"/>
        </w:rPr>
        <w:t xml:space="preserve">: a </w:t>
      </w:r>
      <w:proofErr w:type="spellStart"/>
      <w:r w:rsidRPr="00C35B6B">
        <w:rPr>
          <w:rFonts w:ascii="Verdana" w:hAnsi="Verdana"/>
          <w:i/>
          <w:color w:val="1F497D"/>
          <w:sz w:val="18"/>
          <w:szCs w:val="18"/>
        </w:rPr>
        <w:t>nationwide</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cohort</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study</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Chest</w:t>
      </w:r>
      <w:proofErr w:type="spellEnd"/>
      <w:r w:rsidRPr="00C35B6B">
        <w:rPr>
          <w:rFonts w:ascii="Verdana" w:hAnsi="Verdana"/>
          <w:i/>
          <w:color w:val="1F497D"/>
          <w:sz w:val="18"/>
          <w:szCs w:val="18"/>
        </w:rPr>
        <w:t xml:space="preserve">. 2014;146:1337–1346. </w:t>
      </w:r>
      <w:proofErr w:type="spellStart"/>
      <w:r w:rsidRPr="00C35B6B">
        <w:rPr>
          <w:rFonts w:ascii="Verdana" w:hAnsi="Verdana"/>
          <w:i/>
          <w:color w:val="1F497D"/>
          <w:sz w:val="18"/>
          <w:szCs w:val="18"/>
        </w:rPr>
        <w:t>doi</w:t>
      </w:r>
      <w:proofErr w:type="spellEnd"/>
      <w:r w:rsidRPr="00C35B6B">
        <w:rPr>
          <w:rFonts w:ascii="Verdana" w:hAnsi="Verdana"/>
          <w:i/>
          <w:color w:val="1F497D"/>
          <w:sz w:val="18"/>
          <w:szCs w:val="18"/>
        </w:rPr>
        <w:t>: 10.1378/chest.14-0533.</w:t>
      </w:r>
    </w:p>
    <w:p w:rsidR="00C35B6B" w:rsidRPr="00C35B6B" w:rsidRDefault="00C35B6B" w:rsidP="00C35B6B">
      <w:pPr>
        <w:pStyle w:val="ListParagraph"/>
        <w:numPr>
          <w:ilvl w:val="0"/>
          <w:numId w:val="7"/>
        </w:numPr>
        <w:rPr>
          <w:rFonts w:ascii="Verdana" w:hAnsi="Verdana"/>
          <w:i/>
          <w:color w:val="1F497D"/>
          <w:sz w:val="18"/>
          <w:szCs w:val="18"/>
        </w:rPr>
      </w:pPr>
      <w:proofErr w:type="spellStart"/>
      <w:r w:rsidRPr="00C35B6B">
        <w:rPr>
          <w:rFonts w:ascii="Verdana" w:hAnsi="Verdana"/>
          <w:i/>
          <w:color w:val="1F497D"/>
          <w:sz w:val="18"/>
          <w:szCs w:val="18"/>
        </w:rPr>
        <w:t>Chao</w:t>
      </w:r>
      <w:proofErr w:type="spellEnd"/>
      <w:r w:rsidRPr="00C35B6B">
        <w:rPr>
          <w:rFonts w:ascii="Verdana" w:hAnsi="Verdana"/>
          <w:i/>
          <w:color w:val="1F497D"/>
          <w:sz w:val="18"/>
          <w:szCs w:val="18"/>
        </w:rPr>
        <w:t xml:space="preserve"> TF, Liu CJ, </w:t>
      </w:r>
      <w:proofErr w:type="spellStart"/>
      <w:r w:rsidRPr="00C35B6B">
        <w:rPr>
          <w:rFonts w:ascii="Verdana" w:hAnsi="Verdana"/>
          <w:i/>
          <w:color w:val="1F497D"/>
          <w:sz w:val="18"/>
          <w:szCs w:val="18"/>
        </w:rPr>
        <w:t>Wang</w:t>
      </w:r>
      <w:proofErr w:type="spellEnd"/>
      <w:r w:rsidRPr="00C35B6B">
        <w:rPr>
          <w:rFonts w:ascii="Verdana" w:hAnsi="Verdana"/>
          <w:i/>
          <w:color w:val="1F497D"/>
          <w:sz w:val="18"/>
          <w:szCs w:val="18"/>
        </w:rPr>
        <w:t xml:space="preserve"> KL, </w:t>
      </w:r>
      <w:proofErr w:type="spellStart"/>
      <w:r w:rsidRPr="00C35B6B">
        <w:rPr>
          <w:rFonts w:ascii="Verdana" w:hAnsi="Verdana"/>
          <w:i/>
          <w:color w:val="1F497D"/>
          <w:sz w:val="18"/>
          <w:szCs w:val="18"/>
        </w:rPr>
        <w:t>Lin</w:t>
      </w:r>
      <w:proofErr w:type="spellEnd"/>
      <w:r w:rsidRPr="00C35B6B">
        <w:rPr>
          <w:rFonts w:ascii="Verdana" w:hAnsi="Verdana"/>
          <w:i/>
          <w:color w:val="1F497D"/>
          <w:sz w:val="18"/>
          <w:szCs w:val="18"/>
        </w:rPr>
        <w:t xml:space="preserve"> YJ, </w:t>
      </w:r>
      <w:proofErr w:type="spellStart"/>
      <w:r w:rsidRPr="00C35B6B">
        <w:rPr>
          <w:rFonts w:ascii="Verdana" w:hAnsi="Verdana"/>
          <w:i/>
          <w:color w:val="1F497D"/>
          <w:sz w:val="18"/>
          <w:szCs w:val="18"/>
        </w:rPr>
        <w:t>Chang</w:t>
      </w:r>
      <w:proofErr w:type="spellEnd"/>
      <w:r w:rsidRPr="00C35B6B">
        <w:rPr>
          <w:rFonts w:ascii="Verdana" w:hAnsi="Verdana"/>
          <w:i/>
          <w:color w:val="1F497D"/>
          <w:sz w:val="18"/>
          <w:szCs w:val="18"/>
        </w:rPr>
        <w:t xml:space="preserve"> SL, </w:t>
      </w:r>
      <w:proofErr w:type="spellStart"/>
      <w:r w:rsidRPr="00C35B6B">
        <w:rPr>
          <w:rFonts w:ascii="Verdana" w:hAnsi="Verdana"/>
          <w:i/>
          <w:color w:val="1F497D"/>
          <w:sz w:val="18"/>
          <w:szCs w:val="18"/>
        </w:rPr>
        <w:t>Lo</w:t>
      </w:r>
      <w:proofErr w:type="spellEnd"/>
      <w:r w:rsidRPr="00C35B6B">
        <w:rPr>
          <w:rFonts w:ascii="Verdana" w:hAnsi="Verdana"/>
          <w:i/>
          <w:color w:val="1F497D"/>
          <w:sz w:val="18"/>
          <w:szCs w:val="18"/>
        </w:rPr>
        <w:t xml:space="preserve"> LW, </w:t>
      </w:r>
      <w:proofErr w:type="spellStart"/>
      <w:r w:rsidRPr="00C35B6B">
        <w:rPr>
          <w:rFonts w:ascii="Verdana" w:hAnsi="Verdana"/>
          <w:i/>
          <w:color w:val="1F497D"/>
          <w:sz w:val="18"/>
          <w:szCs w:val="18"/>
        </w:rPr>
        <w:t>Hu</w:t>
      </w:r>
      <w:proofErr w:type="spellEnd"/>
      <w:r w:rsidRPr="00C35B6B">
        <w:rPr>
          <w:rFonts w:ascii="Verdana" w:hAnsi="Verdana"/>
          <w:i/>
          <w:color w:val="1F497D"/>
          <w:sz w:val="18"/>
          <w:szCs w:val="18"/>
        </w:rPr>
        <w:t xml:space="preserve"> YF, </w:t>
      </w:r>
      <w:proofErr w:type="spellStart"/>
      <w:r w:rsidRPr="00C35B6B">
        <w:rPr>
          <w:rFonts w:ascii="Verdana" w:hAnsi="Verdana"/>
          <w:i/>
          <w:color w:val="1F497D"/>
          <w:sz w:val="18"/>
          <w:szCs w:val="18"/>
        </w:rPr>
        <w:t>Tuan</w:t>
      </w:r>
      <w:proofErr w:type="spellEnd"/>
      <w:r w:rsidRPr="00C35B6B">
        <w:rPr>
          <w:rFonts w:ascii="Verdana" w:hAnsi="Verdana"/>
          <w:i/>
          <w:color w:val="1F497D"/>
          <w:sz w:val="18"/>
          <w:szCs w:val="18"/>
        </w:rPr>
        <w:t xml:space="preserve"> TC, </w:t>
      </w:r>
      <w:proofErr w:type="spellStart"/>
      <w:r w:rsidRPr="00C35B6B">
        <w:rPr>
          <w:rFonts w:ascii="Verdana" w:hAnsi="Verdana"/>
          <w:i/>
          <w:color w:val="1F497D"/>
          <w:sz w:val="18"/>
          <w:szCs w:val="18"/>
        </w:rPr>
        <w:t>Chen</w:t>
      </w:r>
      <w:proofErr w:type="spellEnd"/>
      <w:r w:rsidRPr="00C35B6B">
        <w:rPr>
          <w:rFonts w:ascii="Verdana" w:hAnsi="Verdana"/>
          <w:i/>
          <w:color w:val="1F497D"/>
          <w:sz w:val="18"/>
          <w:szCs w:val="18"/>
        </w:rPr>
        <w:t xml:space="preserve"> TJ, </w:t>
      </w:r>
      <w:proofErr w:type="spellStart"/>
      <w:r w:rsidRPr="00C35B6B">
        <w:rPr>
          <w:rFonts w:ascii="Verdana" w:hAnsi="Verdana"/>
          <w:i/>
          <w:color w:val="1F497D"/>
          <w:sz w:val="18"/>
          <w:szCs w:val="18"/>
        </w:rPr>
        <w:t>Lip</w:t>
      </w:r>
      <w:proofErr w:type="spellEnd"/>
      <w:r w:rsidRPr="00C35B6B">
        <w:rPr>
          <w:rFonts w:ascii="Verdana" w:hAnsi="Verdana"/>
          <w:i/>
          <w:color w:val="1F497D"/>
          <w:sz w:val="18"/>
          <w:szCs w:val="18"/>
        </w:rPr>
        <w:t xml:space="preserve"> GY, </w:t>
      </w:r>
      <w:proofErr w:type="spellStart"/>
      <w:r w:rsidRPr="00C35B6B">
        <w:rPr>
          <w:rFonts w:ascii="Verdana" w:hAnsi="Verdana"/>
          <w:i/>
          <w:color w:val="1F497D"/>
          <w:sz w:val="18"/>
          <w:szCs w:val="18"/>
        </w:rPr>
        <w:t>Chen</w:t>
      </w:r>
      <w:proofErr w:type="spellEnd"/>
      <w:r w:rsidRPr="00C35B6B">
        <w:rPr>
          <w:rFonts w:ascii="Verdana" w:hAnsi="Verdana"/>
          <w:i/>
          <w:color w:val="1F497D"/>
          <w:sz w:val="18"/>
          <w:szCs w:val="18"/>
        </w:rPr>
        <w:t xml:space="preserve"> SA. </w:t>
      </w:r>
      <w:proofErr w:type="spellStart"/>
      <w:r w:rsidRPr="00C35B6B">
        <w:rPr>
          <w:rFonts w:ascii="Verdana" w:hAnsi="Verdana"/>
          <w:i/>
          <w:color w:val="1F497D"/>
          <w:sz w:val="18"/>
          <w:szCs w:val="18"/>
        </w:rPr>
        <w:t>Using</w:t>
      </w:r>
      <w:proofErr w:type="spellEnd"/>
      <w:r w:rsidRPr="00C35B6B">
        <w:rPr>
          <w:rFonts w:ascii="Verdana" w:hAnsi="Verdana"/>
          <w:i/>
          <w:color w:val="1F497D"/>
          <w:sz w:val="18"/>
          <w:szCs w:val="18"/>
        </w:rPr>
        <w:t xml:space="preserve"> the CHA2DS2-VASc </w:t>
      </w:r>
      <w:proofErr w:type="spellStart"/>
      <w:r w:rsidRPr="00C35B6B">
        <w:rPr>
          <w:rFonts w:ascii="Verdana" w:hAnsi="Verdana"/>
          <w:i/>
          <w:color w:val="1F497D"/>
          <w:sz w:val="18"/>
          <w:szCs w:val="18"/>
        </w:rPr>
        <w:t>score</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for</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refining</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stroke</w:t>
      </w:r>
      <w:proofErr w:type="spellEnd"/>
      <w:r w:rsidRPr="00C35B6B">
        <w:rPr>
          <w:rFonts w:ascii="Verdana" w:hAnsi="Verdana"/>
          <w:i/>
          <w:color w:val="1F497D"/>
          <w:sz w:val="18"/>
          <w:szCs w:val="18"/>
        </w:rPr>
        <w:t xml:space="preserve"> risk </w:t>
      </w:r>
      <w:proofErr w:type="spellStart"/>
      <w:r w:rsidRPr="00C35B6B">
        <w:rPr>
          <w:rFonts w:ascii="Verdana" w:hAnsi="Verdana"/>
          <w:i/>
          <w:color w:val="1F497D"/>
          <w:sz w:val="18"/>
          <w:szCs w:val="18"/>
        </w:rPr>
        <w:t>stratification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in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low-risk</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Asian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patients</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lastRenderedPageBreak/>
        <w:t>with</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atrial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fibrillation</w:t>
      </w:r>
      <w:proofErr w:type="spellEnd"/>
      <w:r w:rsidRPr="00C35B6B">
        <w:rPr>
          <w:rFonts w:ascii="Verdana" w:hAnsi="Verdana"/>
          <w:i/>
          <w:color w:val="1F497D"/>
          <w:sz w:val="18"/>
          <w:szCs w:val="18"/>
        </w:rPr>
        <w:t xml:space="preserve">. J </w:t>
      </w:r>
      <w:proofErr w:type="spellStart"/>
      <w:r w:rsidRPr="00C35B6B">
        <w:rPr>
          <w:rFonts w:ascii="Verdana" w:hAnsi="Verdana"/>
          <w:i/>
          <w:color w:val="1F497D"/>
          <w:sz w:val="18"/>
          <w:szCs w:val="18"/>
        </w:rPr>
        <w:t>Am</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Coll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Cardiol</w:t>
      </w:r>
      <w:proofErr w:type="spellEnd"/>
      <w:r w:rsidRPr="00C35B6B">
        <w:rPr>
          <w:rFonts w:ascii="Verdana" w:hAnsi="Verdana"/>
          <w:i/>
          <w:color w:val="1F497D"/>
          <w:sz w:val="18"/>
          <w:szCs w:val="18"/>
        </w:rPr>
        <w:t xml:space="preserve">. 2014;64:1658–1665. </w:t>
      </w:r>
      <w:proofErr w:type="spellStart"/>
      <w:r w:rsidRPr="00C35B6B">
        <w:rPr>
          <w:rFonts w:ascii="Verdana" w:hAnsi="Verdana"/>
          <w:i/>
          <w:color w:val="1F497D"/>
          <w:sz w:val="18"/>
          <w:szCs w:val="18"/>
        </w:rPr>
        <w:t>doi</w:t>
      </w:r>
      <w:proofErr w:type="spellEnd"/>
      <w:r w:rsidRPr="00C35B6B">
        <w:rPr>
          <w:rFonts w:ascii="Verdana" w:hAnsi="Verdana"/>
          <w:i/>
          <w:color w:val="1F497D"/>
          <w:sz w:val="18"/>
          <w:szCs w:val="18"/>
        </w:rPr>
        <w:t xml:space="preserve">: 10.1016/j.jacc.2014.06.1203.CrossRefPubMedGoogle </w:t>
      </w:r>
      <w:proofErr w:type="spellStart"/>
      <w:r w:rsidRPr="00C35B6B">
        <w:rPr>
          <w:rFonts w:ascii="Verdana" w:hAnsi="Verdana"/>
          <w:i/>
          <w:color w:val="1F497D"/>
          <w:sz w:val="18"/>
          <w:szCs w:val="18"/>
        </w:rPr>
        <w:t>Scholar</w:t>
      </w:r>
      <w:proofErr w:type="spellEnd"/>
    </w:p>
    <w:p w:rsidR="00C35B6B" w:rsidRPr="00C35B6B" w:rsidRDefault="00C35B6B" w:rsidP="00C35B6B">
      <w:pPr>
        <w:pStyle w:val="ListParagraph"/>
        <w:numPr>
          <w:ilvl w:val="0"/>
          <w:numId w:val="7"/>
        </w:numPr>
        <w:rPr>
          <w:rFonts w:ascii="Verdana" w:hAnsi="Verdana"/>
          <w:i/>
          <w:color w:val="1F497D"/>
          <w:sz w:val="18"/>
          <w:szCs w:val="18"/>
        </w:rPr>
      </w:pPr>
      <w:proofErr w:type="spellStart"/>
      <w:r w:rsidRPr="00C35B6B">
        <w:rPr>
          <w:rFonts w:ascii="Verdana" w:hAnsi="Verdana"/>
          <w:i/>
          <w:color w:val="1F497D"/>
          <w:sz w:val="18"/>
          <w:szCs w:val="18"/>
        </w:rPr>
        <w:t>Lip</w:t>
      </w:r>
      <w:proofErr w:type="spellEnd"/>
      <w:r w:rsidRPr="00C35B6B">
        <w:rPr>
          <w:rFonts w:ascii="Verdana" w:hAnsi="Verdana"/>
          <w:i/>
          <w:color w:val="1F497D"/>
          <w:sz w:val="18"/>
          <w:szCs w:val="18"/>
        </w:rPr>
        <w:t xml:space="preserve"> GY, </w:t>
      </w:r>
      <w:proofErr w:type="spellStart"/>
      <w:r w:rsidRPr="00C35B6B">
        <w:rPr>
          <w:rFonts w:ascii="Verdana" w:hAnsi="Verdana"/>
          <w:i/>
          <w:color w:val="1F497D"/>
          <w:sz w:val="18"/>
          <w:szCs w:val="18"/>
        </w:rPr>
        <w:t>Nielsen</w:t>
      </w:r>
      <w:proofErr w:type="spellEnd"/>
      <w:r w:rsidRPr="00C35B6B">
        <w:rPr>
          <w:rFonts w:ascii="Verdana" w:hAnsi="Verdana"/>
          <w:i/>
          <w:color w:val="1F497D"/>
          <w:sz w:val="18"/>
          <w:szCs w:val="18"/>
        </w:rPr>
        <w:t xml:space="preserve"> PB, </w:t>
      </w:r>
      <w:proofErr w:type="spellStart"/>
      <w:r w:rsidRPr="00C35B6B">
        <w:rPr>
          <w:rFonts w:ascii="Verdana" w:hAnsi="Verdana"/>
          <w:i/>
          <w:color w:val="1F497D"/>
          <w:sz w:val="18"/>
          <w:szCs w:val="18"/>
        </w:rPr>
        <w:t>Skjøth</w:t>
      </w:r>
      <w:proofErr w:type="spellEnd"/>
      <w:r w:rsidRPr="00C35B6B">
        <w:rPr>
          <w:rFonts w:ascii="Verdana" w:hAnsi="Verdana"/>
          <w:i/>
          <w:color w:val="1F497D"/>
          <w:sz w:val="18"/>
          <w:szCs w:val="18"/>
        </w:rPr>
        <w:t xml:space="preserve"> F, Rasmussen LH, </w:t>
      </w:r>
      <w:proofErr w:type="spellStart"/>
      <w:r w:rsidRPr="00C35B6B">
        <w:rPr>
          <w:rFonts w:ascii="Verdana" w:hAnsi="Verdana"/>
          <w:i/>
          <w:color w:val="1F497D"/>
          <w:sz w:val="18"/>
          <w:szCs w:val="18"/>
        </w:rPr>
        <w:t>Larsen</w:t>
      </w:r>
      <w:proofErr w:type="spellEnd"/>
      <w:r w:rsidRPr="00C35B6B">
        <w:rPr>
          <w:rFonts w:ascii="Verdana" w:hAnsi="Verdana"/>
          <w:i/>
          <w:color w:val="1F497D"/>
          <w:sz w:val="18"/>
          <w:szCs w:val="18"/>
        </w:rPr>
        <w:t xml:space="preserve"> TB. </w:t>
      </w:r>
      <w:proofErr w:type="spellStart"/>
      <w:r w:rsidRPr="00C35B6B">
        <w:rPr>
          <w:rFonts w:ascii="Verdana" w:hAnsi="Verdana"/>
          <w:i/>
          <w:color w:val="1F497D"/>
          <w:sz w:val="18"/>
          <w:szCs w:val="18"/>
        </w:rPr>
        <w:t>Atrial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fibrillation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patients</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categorized</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as</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not</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for</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anticoagulation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according</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to</w:t>
      </w:r>
      <w:proofErr w:type="spellEnd"/>
      <w:r w:rsidRPr="00C35B6B">
        <w:rPr>
          <w:rFonts w:ascii="Verdana" w:hAnsi="Verdana"/>
          <w:i/>
          <w:color w:val="1F497D"/>
          <w:sz w:val="18"/>
          <w:szCs w:val="18"/>
        </w:rPr>
        <w:t xml:space="preserve"> the 2014 </w:t>
      </w:r>
      <w:proofErr w:type="spellStart"/>
      <w:r w:rsidRPr="00C35B6B">
        <w:rPr>
          <w:rFonts w:ascii="Verdana" w:hAnsi="Verdana"/>
          <w:i/>
          <w:color w:val="1F497D"/>
          <w:sz w:val="18"/>
          <w:szCs w:val="18"/>
        </w:rPr>
        <w:t>Canadian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Cardiovascular</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Society</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algorithm</w:t>
      </w:r>
      <w:proofErr w:type="spellEnd"/>
      <w:r w:rsidRPr="00C35B6B">
        <w:rPr>
          <w:rFonts w:ascii="Verdana" w:hAnsi="Verdana"/>
          <w:i/>
          <w:color w:val="1F497D"/>
          <w:sz w:val="18"/>
          <w:szCs w:val="18"/>
        </w:rPr>
        <w:t xml:space="preserve"> are </w:t>
      </w:r>
      <w:proofErr w:type="spellStart"/>
      <w:r w:rsidRPr="00C35B6B">
        <w:rPr>
          <w:rFonts w:ascii="Verdana" w:hAnsi="Verdana"/>
          <w:i/>
          <w:color w:val="1F497D"/>
          <w:sz w:val="18"/>
          <w:szCs w:val="18"/>
        </w:rPr>
        <w:t>not</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low</w:t>
      </w:r>
      <w:proofErr w:type="spellEnd"/>
      <w:r w:rsidRPr="00C35B6B">
        <w:rPr>
          <w:rFonts w:ascii="Verdana" w:hAnsi="Verdana"/>
          <w:i/>
          <w:color w:val="1F497D"/>
          <w:sz w:val="18"/>
          <w:szCs w:val="18"/>
        </w:rPr>
        <w:t xml:space="preserve"> risk”</w:t>
      </w:r>
      <w:r>
        <w:rPr>
          <w:rFonts w:ascii="Verdana" w:hAnsi="Verdana"/>
          <w:i/>
          <w:color w:val="1F497D"/>
          <w:sz w:val="18"/>
          <w:szCs w:val="18"/>
        </w:rPr>
        <w:t xml:space="preserve">. </w:t>
      </w:r>
      <w:proofErr w:type="spellStart"/>
      <w:r>
        <w:rPr>
          <w:rFonts w:ascii="Verdana" w:hAnsi="Verdana"/>
          <w:i/>
          <w:color w:val="1F497D"/>
          <w:sz w:val="18"/>
          <w:szCs w:val="18"/>
        </w:rPr>
        <w:t>Can</w:t>
      </w:r>
      <w:proofErr w:type="spellEnd"/>
      <w:r>
        <w:rPr>
          <w:rFonts w:ascii="Verdana" w:hAnsi="Verdana"/>
          <w:i/>
          <w:color w:val="1F497D"/>
          <w:sz w:val="18"/>
          <w:szCs w:val="18"/>
        </w:rPr>
        <w:t xml:space="preserve"> J </w:t>
      </w:r>
      <w:proofErr w:type="spellStart"/>
      <w:r>
        <w:rPr>
          <w:rFonts w:ascii="Verdana" w:hAnsi="Verdana"/>
          <w:i/>
          <w:color w:val="1F497D"/>
          <w:sz w:val="18"/>
          <w:szCs w:val="18"/>
        </w:rPr>
        <w:t>Cardiol</w:t>
      </w:r>
      <w:proofErr w:type="spellEnd"/>
      <w:r>
        <w:rPr>
          <w:rFonts w:ascii="Verdana" w:hAnsi="Verdana"/>
          <w:i/>
          <w:color w:val="1F497D"/>
          <w:sz w:val="18"/>
          <w:szCs w:val="18"/>
        </w:rPr>
        <w:t>. 2015;31:24–28.</w:t>
      </w:r>
    </w:p>
    <w:p w:rsidR="00C35B6B" w:rsidRPr="00C35B6B" w:rsidRDefault="00C35B6B" w:rsidP="00C35B6B">
      <w:pPr>
        <w:pStyle w:val="ListParagraph"/>
        <w:numPr>
          <w:ilvl w:val="0"/>
          <w:numId w:val="7"/>
        </w:numPr>
        <w:rPr>
          <w:rFonts w:ascii="Verdana" w:hAnsi="Verdana"/>
          <w:i/>
          <w:color w:val="1F497D"/>
          <w:sz w:val="18"/>
          <w:szCs w:val="18"/>
        </w:rPr>
      </w:pPr>
      <w:proofErr w:type="spellStart"/>
      <w:r w:rsidRPr="00C35B6B">
        <w:rPr>
          <w:rFonts w:ascii="Verdana" w:hAnsi="Verdana"/>
          <w:i/>
          <w:color w:val="1F497D"/>
          <w:sz w:val="18"/>
          <w:szCs w:val="18"/>
        </w:rPr>
        <w:t>Nielsen</w:t>
      </w:r>
      <w:proofErr w:type="spellEnd"/>
      <w:r w:rsidRPr="00C35B6B">
        <w:rPr>
          <w:rFonts w:ascii="Verdana" w:hAnsi="Verdana"/>
          <w:i/>
          <w:color w:val="1F497D"/>
          <w:sz w:val="18"/>
          <w:szCs w:val="18"/>
        </w:rPr>
        <w:t xml:space="preserve"> PB, </w:t>
      </w:r>
      <w:proofErr w:type="spellStart"/>
      <w:r w:rsidRPr="00C35B6B">
        <w:rPr>
          <w:rFonts w:ascii="Verdana" w:hAnsi="Verdana"/>
          <w:i/>
          <w:color w:val="1F497D"/>
          <w:sz w:val="18"/>
          <w:szCs w:val="18"/>
        </w:rPr>
        <w:t>Skjøth</w:t>
      </w:r>
      <w:proofErr w:type="spellEnd"/>
      <w:r w:rsidRPr="00C35B6B">
        <w:rPr>
          <w:rFonts w:ascii="Verdana" w:hAnsi="Verdana"/>
          <w:i/>
          <w:color w:val="1F497D"/>
          <w:sz w:val="18"/>
          <w:szCs w:val="18"/>
        </w:rPr>
        <w:t xml:space="preserve"> F, Rasmussen LH, </w:t>
      </w:r>
      <w:proofErr w:type="spellStart"/>
      <w:r w:rsidRPr="00C35B6B">
        <w:rPr>
          <w:rFonts w:ascii="Verdana" w:hAnsi="Verdana"/>
          <w:i/>
          <w:color w:val="1F497D"/>
          <w:sz w:val="18"/>
          <w:szCs w:val="18"/>
        </w:rPr>
        <w:t>Larsen</w:t>
      </w:r>
      <w:proofErr w:type="spellEnd"/>
      <w:r w:rsidRPr="00C35B6B">
        <w:rPr>
          <w:rFonts w:ascii="Verdana" w:hAnsi="Verdana"/>
          <w:i/>
          <w:color w:val="1F497D"/>
          <w:sz w:val="18"/>
          <w:szCs w:val="18"/>
        </w:rPr>
        <w:t xml:space="preserve"> TB, </w:t>
      </w:r>
      <w:proofErr w:type="spellStart"/>
      <w:r w:rsidRPr="00C35B6B">
        <w:rPr>
          <w:rFonts w:ascii="Verdana" w:hAnsi="Verdana"/>
          <w:i/>
          <w:color w:val="1F497D"/>
          <w:sz w:val="18"/>
          <w:szCs w:val="18"/>
        </w:rPr>
        <w:t>Lip</w:t>
      </w:r>
      <w:proofErr w:type="spellEnd"/>
      <w:r w:rsidRPr="00C35B6B">
        <w:rPr>
          <w:rFonts w:ascii="Verdana" w:hAnsi="Verdana"/>
          <w:i/>
          <w:color w:val="1F497D"/>
          <w:sz w:val="18"/>
          <w:szCs w:val="18"/>
        </w:rPr>
        <w:t xml:space="preserve"> GY. </w:t>
      </w:r>
      <w:proofErr w:type="spellStart"/>
      <w:r w:rsidRPr="00C35B6B">
        <w:rPr>
          <w:rFonts w:ascii="Verdana" w:hAnsi="Verdana"/>
          <w:i/>
          <w:color w:val="1F497D"/>
          <w:sz w:val="18"/>
          <w:szCs w:val="18"/>
        </w:rPr>
        <w:t>Using</w:t>
      </w:r>
      <w:proofErr w:type="spellEnd"/>
      <w:r w:rsidRPr="00C35B6B">
        <w:rPr>
          <w:rFonts w:ascii="Verdana" w:hAnsi="Verdana"/>
          <w:i/>
          <w:color w:val="1F497D"/>
          <w:sz w:val="18"/>
          <w:szCs w:val="18"/>
        </w:rPr>
        <w:t xml:space="preserve"> the CHA2DS2-VASc </w:t>
      </w:r>
      <w:proofErr w:type="spellStart"/>
      <w:r w:rsidRPr="00C35B6B">
        <w:rPr>
          <w:rFonts w:ascii="Verdana" w:hAnsi="Verdana"/>
          <w:i/>
          <w:color w:val="1F497D"/>
          <w:sz w:val="18"/>
          <w:szCs w:val="18"/>
        </w:rPr>
        <w:t>score</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for</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stroke</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prevention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in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atrial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fibrillation</w:t>
      </w:r>
      <w:proofErr w:type="spellEnd"/>
      <w:r w:rsidRPr="00C35B6B">
        <w:rPr>
          <w:rFonts w:ascii="Verdana" w:hAnsi="Verdana"/>
          <w:i/>
          <w:color w:val="1F497D"/>
          <w:sz w:val="18"/>
          <w:szCs w:val="18"/>
        </w:rPr>
        <w:t xml:space="preserve">: a </w:t>
      </w:r>
      <w:proofErr w:type="spellStart"/>
      <w:r w:rsidRPr="00C35B6B">
        <w:rPr>
          <w:rFonts w:ascii="Verdana" w:hAnsi="Verdana"/>
          <w:i/>
          <w:color w:val="1F497D"/>
          <w:sz w:val="18"/>
          <w:szCs w:val="18"/>
        </w:rPr>
        <w:t>focus</w:t>
      </w:r>
      <w:proofErr w:type="spellEnd"/>
      <w:r w:rsidRPr="00C35B6B">
        <w:rPr>
          <w:rFonts w:ascii="Verdana" w:hAnsi="Verdana"/>
          <w:i/>
          <w:color w:val="1F497D"/>
          <w:sz w:val="18"/>
          <w:szCs w:val="18"/>
        </w:rPr>
        <w:t xml:space="preserve"> on </w:t>
      </w:r>
      <w:proofErr w:type="spellStart"/>
      <w:r w:rsidRPr="00C35B6B">
        <w:rPr>
          <w:rFonts w:ascii="Verdana" w:hAnsi="Verdana"/>
          <w:i/>
          <w:color w:val="1F497D"/>
          <w:sz w:val="18"/>
          <w:szCs w:val="18"/>
        </w:rPr>
        <w:t>vascular</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disease</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women</w:t>
      </w:r>
      <w:proofErr w:type="spellEnd"/>
      <w:r w:rsidRPr="00C35B6B">
        <w:rPr>
          <w:rFonts w:ascii="Verdana" w:hAnsi="Verdana"/>
          <w:i/>
          <w:color w:val="1F497D"/>
          <w:sz w:val="18"/>
          <w:szCs w:val="18"/>
        </w:rPr>
        <w:t xml:space="preserve">, and </w:t>
      </w:r>
      <w:proofErr w:type="spellStart"/>
      <w:r w:rsidRPr="00C35B6B">
        <w:rPr>
          <w:rFonts w:ascii="Verdana" w:hAnsi="Verdana"/>
          <w:i/>
          <w:color w:val="1F497D"/>
          <w:sz w:val="18"/>
          <w:szCs w:val="18"/>
        </w:rPr>
        <w:t>simple</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practical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application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Can</w:t>
      </w:r>
      <w:proofErr w:type="spellEnd"/>
      <w:r w:rsidRPr="00C35B6B">
        <w:rPr>
          <w:rFonts w:ascii="Verdana" w:hAnsi="Verdana"/>
          <w:i/>
          <w:color w:val="1F497D"/>
          <w:sz w:val="18"/>
          <w:szCs w:val="18"/>
        </w:rPr>
        <w:t xml:space="preserve"> J </w:t>
      </w:r>
      <w:proofErr w:type="spellStart"/>
      <w:r>
        <w:rPr>
          <w:rFonts w:ascii="Verdana" w:hAnsi="Verdana"/>
          <w:i/>
          <w:color w:val="1F497D"/>
          <w:sz w:val="18"/>
          <w:szCs w:val="18"/>
        </w:rPr>
        <w:t>Cardiol</w:t>
      </w:r>
      <w:proofErr w:type="spellEnd"/>
      <w:r>
        <w:rPr>
          <w:rFonts w:ascii="Verdana" w:hAnsi="Verdana"/>
          <w:i/>
          <w:color w:val="1F497D"/>
          <w:sz w:val="18"/>
          <w:szCs w:val="18"/>
        </w:rPr>
        <w:t>. 2015;31:820.e9–820.10.</w:t>
      </w:r>
    </w:p>
    <w:p w:rsidR="00C35B6B" w:rsidRPr="00C35B6B" w:rsidRDefault="00C35B6B" w:rsidP="00C35B6B">
      <w:pPr>
        <w:pStyle w:val="ListParagraph"/>
        <w:numPr>
          <w:ilvl w:val="0"/>
          <w:numId w:val="7"/>
        </w:numPr>
        <w:rPr>
          <w:rFonts w:ascii="Verdana" w:hAnsi="Verdana"/>
          <w:i/>
          <w:color w:val="1F497D"/>
          <w:sz w:val="18"/>
          <w:szCs w:val="18"/>
        </w:rPr>
      </w:pPr>
      <w:proofErr w:type="spellStart"/>
      <w:r w:rsidRPr="00C35B6B">
        <w:rPr>
          <w:rFonts w:ascii="Verdana" w:hAnsi="Verdana"/>
          <w:i/>
          <w:color w:val="1F497D"/>
          <w:sz w:val="18"/>
          <w:szCs w:val="18"/>
        </w:rPr>
        <w:t>Olesen</w:t>
      </w:r>
      <w:proofErr w:type="spellEnd"/>
      <w:r w:rsidRPr="00C35B6B">
        <w:rPr>
          <w:rFonts w:ascii="Verdana" w:hAnsi="Verdana"/>
          <w:i/>
          <w:color w:val="1F497D"/>
          <w:sz w:val="18"/>
          <w:szCs w:val="18"/>
        </w:rPr>
        <w:t xml:space="preserve"> JB, </w:t>
      </w:r>
      <w:proofErr w:type="spellStart"/>
      <w:r w:rsidRPr="00C35B6B">
        <w:rPr>
          <w:rFonts w:ascii="Verdana" w:hAnsi="Verdana"/>
          <w:i/>
          <w:color w:val="1F497D"/>
          <w:sz w:val="18"/>
          <w:szCs w:val="18"/>
        </w:rPr>
        <w:t>Torp-Pedersen</w:t>
      </w:r>
      <w:proofErr w:type="spellEnd"/>
      <w:r w:rsidRPr="00C35B6B">
        <w:rPr>
          <w:rFonts w:ascii="Verdana" w:hAnsi="Verdana"/>
          <w:i/>
          <w:color w:val="1F497D"/>
          <w:sz w:val="18"/>
          <w:szCs w:val="18"/>
        </w:rPr>
        <w:t xml:space="preserve"> C, Hansen ML, </w:t>
      </w:r>
      <w:proofErr w:type="spellStart"/>
      <w:r w:rsidRPr="00C35B6B">
        <w:rPr>
          <w:rFonts w:ascii="Verdana" w:hAnsi="Verdana"/>
          <w:i/>
          <w:color w:val="1F497D"/>
          <w:sz w:val="18"/>
          <w:szCs w:val="18"/>
        </w:rPr>
        <w:t>Lip</w:t>
      </w:r>
      <w:proofErr w:type="spellEnd"/>
      <w:r w:rsidRPr="00C35B6B">
        <w:rPr>
          <w:rFonts w:ascii="Verdana" w:hAnsi="Verdana"/>
          <w:i/>
          <w:color w:val="1F497D"/>
          <w:sz w:val="18"/>
          <w:szCs w:val="18"/>
        </w:rPr>
        <w:t xml:space="preserve"> GY. The </w:t>
      </w:r>
      <w:proofErr w:type="spellStart"/>
      <w:r w:rsidRPr="00C35B6B">
        <w:rPr>
          <w:rFonts w:ascii="Verdana" w:hAnsi="Verdana"/>
          <w:i/>
          <w:color w:val="1F497D"/>
          <w:sz w:val="18"/>
          <w:szCs w:val="18"/>
        </w:rPr>
        <w:t>value</w:t>
      </w:r>
      <w:proofErr w:type="spellEnd"/>
      <w:r w:rsidRPr="00C35B6B">
        <w:rPr>
          <w:rFonts w:ascii="Verdana" w:hAnsi="Verdana"/>
          <w:i/>
          <w:color w:val="1F497D"/>
          <w:sz w:val="18"/>
          <w:szCs w:val="18"/>
        </w:rPr>
        <w:t xml:space="preserve"> of the CHA2DS2-VASc </w:t>
      </w:r>
      <w:proofErr w:type="spellStart"/>
      <w:r w:rsidRPr="00C35B6B">
        <w:rPr>
          <w:rFonts w:ascii="Verdana" w:hAnsi="Verdana"/>
          <w:i/>
          <w:color w:val="1F497D"/>
          <w:sz w:val="18"/>
          <w:szCs w:val="18"/>
        </w:rPr>
        <w:t>score</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for</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refining</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stroke</w:t>
      </w:r>
      <w:proofErr w:type="spellEnd"/>
      <w:r w:rsidRPr="00C35B6B">
        <w:rPr>
          <w:rFonts w:ascii="Verdana" w:hAnsi="Verdana"/>
          <w:i/>
          <w:color w:val="1F497D"/>
          <w:sz w:val="18"/>
          <w:szCs w:val="18"/>
        </w:rPr>
        <w:t xml:space="preserve"> risk </w:t>
      </w:r>
      <w:proofErr w:type="spellStart"/>
      <w:r w:rsidRPr="00C35B6B">
        <w:rPr>
          <w:rFonts w:ascii="Verdana" w:hAnsi="Verdana"/>
          <w:i/>
          <w:color w:val="1F497D"/>
          <w:sz w:val="18"/>
          <w:szCs w:val="18"/>
        </w:rPr>
        <w:t>stratification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in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patients</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with</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atrial</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fibrillation</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with</w:t>
      </w:r>
      <w:proofErr w:type="spellEnd"/>
      <w:r w:rsidRPr="00C35B6B">
        <w:rPr>
          <w:rFonts w:ascii="Verdana" w:hAnsi="Verdana"/>
          <w:i/>
          <w:color w:val="1F497D"/>
          <w:sz w:val="18"/>
          <w:szCs w:val="18"/>
        </w:rPr>
        <w:t xml:space="preserve"> a CHADS2 </w:t>
      </w:r>
      <w:proofErr w:type="spellStart"/>
      <w:r w:rsidRPr="00C35B6B">
        <w:rPr>
          <w:rFonts w:ascii="Verdana" w:hAnsi="Verdana"/>
          <w:i/>
          <w:color w:val="1F497D"/>
          <w:sz w:val="18"/>
          <w:szCs w:val="18"/>
        </w:rPr>
        <w:t>score</w:t>
      </w:r>
      <w:proofErr w:type="spellEnd"/>
      <w:r w:rsidRPr="00C35B6B">
        <w:rPr>
          <w:rFonts w:ascii="Verdana" w:hAnsi="Verdana"/>
          <w:i/>
          <w:color w:val="1F497D"/>
          <w:sz w:val="18"/>
          <w:szCs w:val="18"/>
        </w:rPr>
        <w:t xml:space="preserve"> 0-1: a </w:t>
      </w:r>
      <w:proofErr w:type="spellStart"/>
      <w:r w:rsidRPr="00C35B6B">
        <w:rPr>
          <w:rFonts w:ascii="Verdana" w:hAnsi="Verdana"/>
          <w:i/>
          <w:color w:val="1F497D"/>
          <w:sz w:val="18"/>
          <w:szCs w:val="18"/>
        </w:rPr>
        <w:t>nationwide</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cohort</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study</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Thromb</w:t>
      </w:r>
      <w:proofErr w:type="spellEnd"/>
      <w:r w:rsidRPr="00C35B6B">
        <w:rPr>
          <w:rFonts w:ascii="Verdana" w:hAnsi="Verdana"/>
          <w:i/>
          <w:color w:val="1F497D"/>
          <w:sz w:val="18"/>
          <w:szCs w:val="18"/>
        </w:rPr>
        <w:t xml:space="preserve"> </w:t>
      </w:r>
      <w:proofErr w:type="spellStart"/>
      <w:r w:rsidRPr="00C35B6B">
        <w:rPr>
          <w:rFonts w:ascii="Verdana" w:hAnsi="Verdana"/>
          <w:i/>
          <w:color w:val="1F497D"/>
          <w:sz w:val="18"/>
          <w:szCs w:val="18"/>
        </w:rPr>
        <w:t>Haemost</w:t>
      </w:r>
      <w:proofErr w:type="spellEnd"/>
      <w:r w:rsidRPr="00C35B6B">
        <w:rPr>
          <w:rFonts w:ascii="Verdana" w:hAnsi="Verdana"/>
          <w:i/>
          <w:color w:val="1F497D"/>
          <w:sz w:val="18"/>
          <w:szCs w:val="18"/>
        </w:rPr>
        <w:t xml:space="preserve">. 2012;107:1172–1179. </w:t>
      </w:r>
      <w:proofErr w:type="spellStart"/>
      <w:r w:rsidRPr="00C35B6B">
        <w:rPr>
          <w:rFonts w:ascii="Verdana" w:hAnsi="Verdana"/>
          <w:i/>
          <w:color w:val="1F497D"/>
          <w:sz w:val="18"/>
          <w:szCs w:val="18"/>
        </w:rPr>
        <w:t>doi</w:t>
      </w:r>
      <w:proofErr w:type="spellEnd"/>
      <w:r w:rsidRPr="00C35B6B">
        <w:rPr>
          <w:rFonts w:ascii="Verdana" w:hAnsi="Verdana"/>
          <w:i/>
          <w:color w:val="1F497D"/>
          <w:sz w:val="18"/>
          <w:szCs w:val="18"/>
        </w:rPr>
        <w:t>: 10.1160/TH12-03-0175.</w:t>
      </w:r>
    </w:p>
    <w:p w:rsidR="0001661F" w:rsidRDefault="0001661F" w:rsidP="008F5E95">
      <w:pPr>
        <w:rPr>
          <w:rFonts w:ascii="Verdana" w:hAnsi="Verdana"/>
          <w:b/>
          <w:color w:val="1F497D"/>
          <w:sz w:val="16"/>
          <w:szCs w:val="16"/>
        </w:rPr>
      </w:pPr>
    </w:p>
    <w:p w:rsidR="00536595" w:rsidRDefault="00536595" w:rsidP="008F5E95">
      <w:pPr>
        <w:rPr>
          <w:rFonts w:ascii="Verdana" w:hAnsi="Verdana"/>
          <w:b/>
          <w:color w:val="1F497D"/>
          <w:sz w:val="16"/>
          <w:szCs w:val="16"/>
        </w:rPr>
      </w:pPr>
      <w:r>
        <w:rPr>
          <w:rFonts w:ascii="Verdana" w:hAnsi="Verdana"/>
          <w:b/>
          <w:color w:val="1F497D"/>
          <w:sz w:val="16"/>
          <w:szCs w:val="16"/>
        </w:rPr>
        <w:t>Uuringud tabelina:</w:t>
      </w:r>
    </w:p>
    <w:p w:rsidR="00536595" w:rsidRPr="0001661F" w:rsidRDefault="00536595" w:rsidP="008F5E95">
      <w:pPr>
        <w:rPr>
          <w:rFonts w:ascii="Verdana" w:hAnsi="Verdana"/>
          <w:b/>
          <w:color w:val="1F497D"/>
          <w:sz w:val="16"/>
          <w:szCs w:val="16"/>
        </w:rPr>
      </w:pPr>
    </w:p>
    <w:p w:rsidR="008F5E95" w:rsidRPr="008F5E95" w:rsidRDefault="008F5E95" w:rsidP="008F5E95">
      <w:pPr>
        <w:rPr>
          <w:rFonts w:ascii="Verdana" w:hAnsi="Verdana"/>
          <w:b/>
          <w:i/>
          <w:color w:val="1F497D"/>
          <w:sz w:val="16"/>
          <w:szCs w:val="16"/>
        </w:rPr>
      </w:pPr>
    </w:p>
    <w:p w:rsidR="00A65437" w:rsidRDefault="00536595" w:rsidP="00A65437">
      <w:pPr>
        <w:rPr>
          <w:rFonts w:ascii="Verdana" w:hAnsi="Verdana"/>
          <w:b/>
          <w:i/>
          <w:color w:val="1F497D"/>
          <w:sz w:val="16"/>
          <w:szCs w:val="16"/>
        </w:rPr>
      </w:pPr>
      <w:r w:rsidRPr="00536595">
        <w:rPr>
          <w:noProof/>
        </w:rPr>
        <w:drawing>
          <wp:inline distT="0" distB="0" distL="0" distR="0" wp14:anchorId="7E5E363D" wp14:editId="7F53D0D2">
            <wp:extent cx="5760720" cy="33929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3392982"/>
                    </a:xfrm>
                    <a:prstGeom prst="rect">
                      <a:avLst/>
                    </a:prstGeom>
                  </pic:spPr>
                </pic:pic>
              </a:graphicData>
            </a:graphic>
          </wp:inline>
        </w:drawing>
      </w:r>
    </w:p>
    <w:p w:rsidR="00536595" w:rsidRPr="00A65437" w:rsidRDefault="00536595" w:rsidP="00A65437">
      <w:pPr>
        <w:rPr>
          <w:rFonts w:ascii="Verdana" w:hAnsi="Verdana"/>
          <w:b/>
          <w:i/>
          <w:color w:val="1F497D"/>
          <w:sz w:val="16"/>
          <w:szCs w:val="16"/>
        </w:rPr>
      </w:pPr>
    </w:p>
    <w:p w:rsidR="00A65437" w:rsidRDefault="00536595" w:rsidP="00A65437">
      <w:pPr>
        <w:rPr>
          <w:rFonts w:ascii="Verdana" w:hAnsi="Verdana"/>
          <w:b/>
          <w:i/>
          <w:color w:val="1F497D"/>
          <w:sz w:val="16"/>
          <w:szCs w:val="16"/>
        </w:rPr>
      </w:pPr>
      <w:r w:rsidRPr="00536595">
        <w:rPr>
          <w:noProof/>
        </w:rPr>
        <w:lastRenderedPageBreak/>
        <w:drawing>
          <wp:inline distT="0" distB="0" distL="0" distR="0" wp14:anchorId="59A66101" wp14:editId="5EE442BF">
            <wp:extent cx="5760720" cy="34695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3469538"/>
                    </a:xfrm>
                    <a:prstGeom prst="rect">
                      <a:avLst/>
                    </a:prstGeom>
                  </pic:spPr>
                </pic:pic>
              </a:graphicData>
            </a:graphic>
          </wp:inline>
        </w:drawing>
      </w:r>
    </w:p>
    <w:p w:rsidR="00536595" w:rsidRPr="00A65437" w:rsidRDefault="00536595" w:rsidP="00A65437">
      <w:pPr>
        <w:rPr>
          <w:rFonts w:ascii="Verdana" w:hAnsi="Verdana"/>
          <w:b/>
          <w:i/>
          <w:color w:val="1F497D"/>
          <w:sz w:val="16"/>
          <w:szCs w:val="16"/>
        </w:rPr>
      </w:pPr>
    </w:p>
    <w:p w:rsidR="00D2340A" w:rsidRDefault="00536595" w:rsidP="00CA7379">
      <w:pPr>
        <w:rPr>
          <w:i/>
          <w:sz w:val="16"/>
          <w:szCs w:val="16"/>
        </w:rPr>
      </w:pPr>
      <w:r w:rsidRPr="00536595">
        <w:rPr>
          <w:noProof/>
        </w:rPr>
        <w:drawing>
          <wp:inline distT="0" distB="0" distL="0" distR="0" wp14:anchorId="41C533C2" wp14:editId="455F7929">
            <wp:extent cx="5760720" cy="3459739"/>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3459739"/>
                    </a:xfrm>
                    <a:prstGeom prst="rect">
                      <a:avLst/>
                    </a:prstGeom>
                  </pic:spPr>
                </pic:pic>
              </a:graphicData>
            </a:graphic>
          </wp:inline>
        </w:drawing>
      </w:r>
    </w:p>
    <w:p w:rsidR="00536595" w:rsidRDefault="00536595" w:rsidP="00CA7379">
      <w:pPr>
        <w:rPr>
          <w:i/>
          <w:sz w:val="16"/>
          <w:szCs w:val="16"/>
        </w:rPr>
      </w:pPr>
      <w:r w:rsidRPr="00536595">
        <w:rPr>
          <w:noProof/>
        </w:rPr>
        <w:lastRenderedPageBreak/>
        <w:drawing>
          <wp:inline distT="0" distB="0" distL="0" distR="0" wp14:anchorId="0296D6DC" wp14:editId="6FBD56AA">
            <wp:extent cx="5760720" cy="31112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3111254"/>
                    </a:xfrm>
                    <a:prstGeom prst="rect">
                      <a:avLst/>
                    </a:prstGeom>
                  </pic:spPr>
                </pic:pic>
              </a:graphicData>
            </a:graphic>
          </wp:inline>
        </w:drawing>
      </w:r>
    </w:p>
    <w:p w:rsidR="00536595" w:rsidRDefault="00536595" w:rsidP="00CA7379">
      <w:pPr>
        <w:rPr>
          <w:i/>
          <w:sz w:val="16"/>
          <w:szCs w:val="16"/>
        </w:rPr>
      </w:pPr>
      <w:r w:rsidRPr="00536595">
        <w:rPr>
          <w:noProof/>
        </w:rPr>
        <w:drawing>
          <wp:inline distT="0" distB="0" distL="0" distR="0" wp14:anchorId="531558BA" wp14:editId="74F9B78D">
            <wp:extent cx="5760720" cy="3615302"/>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3615302"/>
                    </a:xfrm>
                    <a:prstGeom prst="rect">
                      <a:avLst/>
                    </a:prstGeom>
                  </pic:spPr>
                </pic:pic>
              </a:graphicData>
            </a:graphic>
          </wp:inline>
        </w:drawing>
      </w:r>
    </w:p>
    <w:p w:rsidR="00536595" w:rsidRDefault="00536595" w:rsidP="00CA7379">
      <w:pPr>
        <w:rPr>
          <w:i/>
          <w:sz w:val="16"/>
          <w:szCs w:val="16"/>
        </w:rPr>
      </w:pPr>
      <w:r w:rsidRPr="00536595">
        <w:rPr>
          <w:noProof/>
        </w:rPr>
        <w:lastRenderedPageBreak/>
        <w:drawing>
          <wp:inline distT="0" distB="0" distL="0" distR="0" wp14:anchorId="3F9F8289" wp14:editId="655FA9B1">
            <wp:extent cx="5760720" cy="36391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60720" cy="3639188"/>
                    </a:xfrm>
                    <a:prstGeom prst="rect">
                      <a:avLst/>
                    </a:prstGeom>
                  </pic:spPr>
                </pic:pic>
              </a:graphicData>
            </a:graphic>
          </wp:inline>
        </w:drawing>
      </w:r>
    </w:p>
    <w:p w:rsidR="00536595" w:rsidRDefault="00536595" w:rsidP="00CA7379">
      <w:pPr>
        <w:rPr>
          <w:i/>
          <w:sz w:val="16"/>
          <w:szCs w:val="16"/>
        </w:rPr>
      </w:pPr>
      <w:r w:rsidRPr="00536595">
        <w:rPr>
          <w:noProof/>
        </w:rPr>
        <w:drawing>
          <wp:inline distT="0" distB="0" distL="0" distR="0" wp14:anchorId="0C4C847F" wp14:editId="6E83AC77">
            <wp:extent cx="5760720" cy="298876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2988764"/>
                    </a:xfrm>
                    <a:prstGeom prst="rect">
                      <a:avLst/>
                    </a:prstGeom>
                  </pic:spPr>
                </pic:pic>
              </a:graphicData>
            </a:graphic>
          </wp:inline>
        </w:drawing>
      </w:r>
    </w:p>
    <w:p w:rsidR="00536595" w:rsidRDefault="00536595" w:rsidP="00CA7379">
      <w:pPr>
        <w:rPr>
          <w:i/>
          <w:sz w:val="16"/>
          <w:szCs w:val="16"/>
        </w:rPr>
      </w:pPr>
      <w:r w:rsidRPr="00536595">
        <w:rPr>
          <w:noProof/>
        </w:rPr>
        <w:lastRenderedPageBreak/>
        <w:drawing>
          <wp:inline distT="0" distB="0" distL="0" distR="0" wp14:anchorId="02E9D587" wp14:editId="5FB14C85">
            <wp:extent cx="5760720" cy="345728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0720" cy="3457289"/>
                    </a:xfrm>
                    <a:prstGeom prst="rect">
                      <a:avLst/>
                    </a:prstGeom>
                  </pic:spPr>
                </pic:pic>
              </a:graphicData>
            </a:graphic>
          </wp:inline>
        </w:drawing>
      </w:r>
    </w:p>
    <w:p w:rsidR="00536595" w:rsidRDefault="00536595" w:rsidP="00CA7379">
      <w:pPr>
        <w:rPr>
          <w:i/>
          <w:sz w:val="16"/>
          <w:szCs w:val="16"/>
        </w:rPr>
      </w:pPr>
      <w:r w:rsidRPr="00536595">
        <w:rPr>
          <w:noProof/>
        </w:rPr>
        <w:drawing>
          <wp:inline distT="0" distB="0" distL="0" distR="0" wp14:anchorId="70067925" wp14:editId="43627F4C">
            <wp:extent cx="5760720" cy="3478113"/>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60720" cy="3478113"/>
                    </a:xfrm>
                    <a:prstGeom prst="rect">
                      <a:avLst/>
                    </a:prstGeom>
                  </pic:spPr>
                </pic:pic>
              </a:graphicData>
            </a:graphic>
          </wp:inline>
        </w:drawing>
      </w:r>
    </w:p>
    <w:p w:rsidR="00536595" w:rsidRDefault="00536595" w:rsidP="00CA7379">
      <w:pPr>
        <w:rPr>
          <w:i/>
          <w:sz w:val="16"/>
          <w:szCs w:val="16"/>
        </w:rPr>
      </w:pPr>
      <w:r w:rsidRPr="00536595">
        <w:rPr>
          <w:noProof/>
        </w:rPr>
        <w:lastRenderedPageBreak/>
        <w:drawing>
          <wp:inline distT="0" distB="0" distL="0" distR="0" wp14:anchorId="38E22C56" wp14:editId="57CBAF44">
            <wp:extent cx="5760720" cy="2774406"/>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60720" cy="2774406"/>
                    </a:xfrm>
                    <a:prstGeom prst="rect">
                      <a:avLst/>
                    </a:prstGeom>
                  </pic:spPr>
                </pic:pic>
              </a:graphicData>
            </a:graphic>
          </wp:inline>
        </w:drawing>
      </w:r>
    </w:p>
    <w:p w:rsidR="00536595" w:rsidRDefault="00536595" w:rsidP="00CA7379">
      <w:pPr>
        <w:rPr>
          <w:i/>
          <w:sz w:val="16"/>
          <w:szCs w:val="16"/>
        </w:rPr>
      </w:pPr>
      <w:r w:rsidRPr="00536595">
        <w:rPr>
          <w:noProof/>
        </w:rPr>
        <w:drawing>
          <wp:inline distT="0" distB="0" distL="0" distR="0" wp14:anchorId="23C8256A" wp14:editId="50501A3D">
            <wp:extent cx="5760720" cy="274378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60720" cy="2743783"/>
                    </a:xfrm>
                    <a:prstGeom prst="rect">
                      <a:avLst/>
                    </a:prstGeom>
                  </pic:spPr>
                </pic:pic>
              </a:graphicData>
            </a:graphic>
          </wp:inline>
        </w:drawing>
      </w:r>
    </w:p>
    <w:p w:rsidR="00536595" w:rsidRDefault="00536595" w:rsidP="00CA7379">
      <w:pPr>
        <w:rPr>
          <w:i/>
          <w:sz w:val="16"/>
          <w:szCs w:val="16"/>
        </w:rPr>
      </w:pPr>
      <w:r w:rsidRPr="00536595">
        <w:rPr>
          <w:noProof/>
        </w:rPr>
        <w:lastRenderedPageBreak/>
        <w:drawing>
          <wp:inline distT="0" distB="0" distL="0" distR="0" wp14:anchorId="29600DA4" wp14:editId="64F80D77">
            <wp:extent cx="5760720" cy="343585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0720" cy="3435854"/>
                    </a:xfrm>
                    <a:prstGeom prst="rect">
                      <a:avLst/>
                    </a:prstGeom>
                  </pic:spPr>
                </pic:pic>
              </a:graphicData>
            </a:graphic>
          </wp:inline>
        </w:drawing>
      </w:r>
    </w:p>
    <w:p w:rsidR="00536595" w:rsidRDefault="00536595" w:rsidP="00CA7379">
      <w:pPr>
        <w:rPr>
          <w:i/>
          <w:sz w:val="16"/>
          <w:szCs w:val="16"/>
        </w:rPr>
      </w:pPr>
      <w:r w:rsidRPr="00536595">
        <w:rPr>
          <w:noProof/>
        </w:rPr>
        <w:drawing>
          <wp:inline distT="0" distB="0" distL="0" distR="0" wp14:anchorId="162B7771" wp14:editId="1C91EF5D">
            <wp:extent cx="5760720" cy="35895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60720" cy="3589579"/>
                    </a:xfrm>
                    <a:prstGeom prst="rect">
                      <a:avLst/>
                    </a:prstGeom>
                  </pic:spPr>
                </pic:pic>
              </a:graphicData>
            </a:graphic>
          </wp:inline>
        </w:drawing>
      </w:r>
    </w:p>
    <w:p w:rsidR="00536595" w:rsidRDefault="00536595" w:rsidP="00CA7379">
      <w:pPr>
        <w:rPr>
          <w:i/>
          <w:sz w:val="16"/>
          <w:szCs w:val="16"/>
        </w:rPr>
      </w:pPr>
      <w:r w:rsidRPr="00536595">
        <w:rPr>
          <w:noProof/>
        </w:rPr>
        <w:lastRenderedPageBreak/>
        <w:drawing>
          <wp:inline distT="0" distB="0" distL="0" distR="0" wp14:anchorId="0BDFBC93" wp14:editId="21520A7A">
            <wp:extent cx="5760720" cy="334153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60720" cy="3341536"/>
                    </a:xfrm>
                    <a:prstGeom prst="rect">
                      <a:avLst/>
                    </a:prstGeom>
                  </pic:spPr>
                </pic:pic>
              </a:graphicData>
            </a:graphic>
          </wp:inline>
        </w:drawing>
      </w:r>
    </w:p>
    <w:p w:rsidR="00536595" w:rsidRDefault="00536595" w:rsidP="00CA7379">
      <w:pPr>
        <w:rPr>
          <w:i/>
          <w:sz w:val="16"/>
          <w:szCs w:val="16"/>
        </w:rPr>
      </w:pPr>
      <w:r w:rsidRPr="00536595">
        <w:rPr>
          <w:noProof/>
        </w:rPr>
        <w:drawing>
          <wp:inline distT="0" distB="0" distL="0" distR="0" wp14:anchorId="47996486" wp14:editId="62B2327B">
            <wp:extent cx="5760720" cy="36097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60720" cy="3609790"/>
                    </a:xfrm>
                    <a:prstGeom prst="rect">
                      <a:avLst/>
                    </a:prstGeom>
                  </pic:spPr>
                </pic:pic>
              </a:graphicData>
            </a:graphic>
          </wp:inline>
        </w:drawing>
      </w:r>
    </w:p>
    <w:p w:rsidR="00536595" w:rsidRPr="00CA7379" w:rsidRDefault="00536595" w:rsidP="00CA7379">
      <w:pPr>
        <w:rPr>
          <w:i/>
          <w:sz w:val="16"/>
          <w:szCs w:val="16"/>
        </w:rPr>
      </w:pPr>
      <w:r w:rsidRPr="00536595">
        <w:rPr>
          <w:noProof/>
        </w:rPr>
        <w:lastRenderedPageBreak/>
        <w:drawing>
          <wp:inline distT="0" distB="0" distL="0" distR="0" wp14:anchorId="5112F389" wp14:editId="5F15B44C">
            <wp:extent cx="5760720" cy="2455319"/>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60720" cy="2455319"/>
                    </a:xfrm>
                    <a:prstGeom prst="rect">
                      <a:avLst/>
                    </a:prstGeom>
                  </pic:spPr>
                </pic:pic>
              </a:graphicData>
            </a:graphic>
          </wp:inline>
        </w:drawing>
      </w:r>
    </w:p>
    <w:sectPr w:rsidR="00536595" w:rsidRPr="00CA7379" w:rsidSect="00CA7379">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6DC" w:rsidRDefault="005836DC" w:rsidP="004C58F4">
      <w:r>
        <w:separator/>
      </w:r>
    </w:p>
  </w:endnote>
  <w:endnote w:type="continuationSeparator" w:id="0">
    <w:p w:rsidR="005836DC" w:rsidRDefault="005836DC" w:rsidP="004C5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dvOT2986fa51">
    <w:altName w:val="Arial"/>
    <w:panose1 w:val="00000000000000000000"/>
    <w:charset w:val="00"/>
    <w:family w:val="swiss"/>
    <w:notTrueType/>
    <w:pitch w:val="default"/>
    <w:sig w:usb0="00000003" w:usb1="00000000" w:usb2="00000000" w:usb3="00000000" w:csb0="00000001" w:csb1="00000000"/>
  </w:font>
  <w:font w:name="AdvOT2986fa51+20">
    <w:altName w:val="Arial"/>
    <w:panose1 w:val="00000000000000000000"/>
    <w:charset w:val="00"/>
    <w:family w:val="swiss"/>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0" w:usb2="00000012" w:usb3="00000000" w:csb0="0002009F" w:csb1="00000000"/>
  </w:font>
  <w:font w:name="Calibri">
    <w:altName w:val="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6DC" w:rsidRDefault="005836DC" w:rsidP="004C58F4">
      <w:r>
        <w:separator/>
      </w:r>
    </w:p>
  </w:footnote>
  <w:footnote w:type="continuationSeparator" w:id="0">
    <w:p w:rsidR="005836DC" w:rsidRDefault="005836DC" w:rsidP="004C58F4">
      <w:r>
        <w:continuationSeparator/>
      </w:r>
    </w:p>
  </w:footnote>
  <w:footnote w:id="1">
    <w:p w:rsidR="000C1BC8" w:rsidRPr="000C1BC8" w:rsidRDefault="000C1BC8">
      <w:pPr>
        <w:pStyle w:val="FootnoteText"/>
        <w:rPr>
          <w:rFonts w:ascii="Verdana" w:hAnsi="Verdana"/>
          <w:sz w:val="16"/>
          <w:szCs w:val="16"/>
        </w:rPr>
      </w:pPr>
      <w:r w:rsidRPr="000C1BC8">
        <w:rPr>
          <w:rStyle w:val="FootnoteReference"/>
          <w:rFonts w:ascii="Verdana" w:hAnsi="Verdana"/>
          <w:color w:val="1F497D"/>
          <w:sz w:val="16"/>
          <w:szCs w:val="16"/>
          <w:vertAlign w:val="baseline"/>
        </w:rPr>
        <w:footnoteRef/>
      </w:r>
      <w:r w:rsidRPr="000C1BC8">
        <w:rPr>
          <w:rFonts w:ascii="Verdana" w:hAnsi="Verdana"/>
          <w:color w:val="1F497D"/>
          <w:sz w:val="16"/>
          <w:szCs w:val="16"/>
        </w:rPr>
        <w:t xml:space="preserve"> Van </w:t>
      </w:r>
      <w:proofErr w:type="spellStart"/>
      <w:r w:rsidRPr="000C1BC8">
        <w:rPr>
          <w:rFonts w:ascii="Verdana" w:hAnsi="Verdana"/>
          <w:color w:val="1F497D"/>
          <w:sz w:val="16"/>
          <w:szCs w:val="16"/>
        </w:rPr>
        <w:t>den</w:t>
      </w:r>
      <w:proofErr w:type="spellEnd"/>
      <w:r w:rsidRPr="000C1BC8">
        <w:rPr>
          <w:rFonts w:ascii="Verdana" w:hAnsi="Verdana"/>
          <w:color w:val="1F497D"/>
          <w:sz w:val="16"/>
          <w:szCs w:val="16"/>
        </w:rPr>
        <w:t xml:space="preserve"> </w:t>
      </w:r>
      <w:proofErr w:type="spellStart"/>
      <w:r w:rsidRPr="000C1BC8">
        <w:rPr>
          <w:rFonts w:ascii="Verdana" w:hAnsi="Verdana"/>
          <w:color w:val="1F497D"/>
          <w:sz w:val="16"/>
          <w:szCs w:val="16"/>
        </w:rPr>
        <w:t>Ham</w:t>
      </w:r>
      <w:proofErr w:type="spellEnd"/>
      <w:r w:rsidRPr="000C1BC8">
        <w:rPr>
          <w:rFonts w:ascii="Verdana" w:hAnsi="Verdana"/>
          <w:color w:val="1F497D"/>
          <w:sz w:val="16"/>
          <w:szCs w:val="16"/>
        </w:rPr>
        <w:t xml:space="preserve"> </w:t>
      </w:r>
      <w:r>
        <w:rPr>
          <w:rFonts w:ascii="Verdana" w:hAnsi="Verdana"/>
          <w:color w:val="1F497D"/>
          <w:sz w:val="16"/>
          <w:szCs w:val="16"/>
        </w:rPr>
        <w:t xml:space="preserve">jt. </w:t>
      </w:r>
      <w:bookmarkStart w:id="0" w:name="_GoBack"/>
      <w:bookmarkEnd w:id="0"/>
      <w:r w:rsidRPr="000C1BC8">
        <w:rPr>
          <w:rFonts w:ascii="Verdana" w:hAnsi="Verdana" w:cs="AdvOT2986fa51"/>
          <w:color w:val="1F497D"/>
          <w:sz w:val="16"/>
          <w:szCs w:val="16"/>
          <w:lang w:eastAsia="ja-JP"/>
        </w:rPr>
        <w:t xml:space="preserve">J </w:t>
      </w:r>
      <w:proofErr w:type="spellStart"/>
      <w:r w:rsidRPr="000C1BC8">
        <w:rPr>
          <w:rFonts w:ascii="Verdana" w:hAnsi="Verdana" w:cs="AdvOT2986fa51"/>
          <w:color w:val="1F497D"/>
          <w:sz w:val="16"/>
          <w:szCs w:val="16"/>
          <w:lang w:eastAsia="ja-JP"/>
        </w:rPr>
        <w:t>Am</w:t>
      </w:r>
      <w:proofErr w:type="spellEnd"/>
      <w:r w:rsidRPr="000C1BC8">
        <w:rPr>
          <w:rFonts w:ascii="Verdana" w:hAnsi="Verdana" w:cs="AdvOT2986fa51"/>
          <w:color w:val="1F497D"/>
          <w:sz w:val="16"/>
          <w:szCs w:val="16"/>
          <w:lang w:eastAsia="ja-JP"/>
        </w:rPr>
        <w:t xml:space="preserve"> </w:t>
      </w:r>
      <w:proofErr w:type="spellStart"/>
      <w:r w:rsidRPr="000C1BC8">
        <w:rPr>
          <w:rFonts w:ascii="Verdana" w:hAnsi="Verdana" w:cs="AdvOT2986fa51"/>
          <w:color w:val="1F497D"/>
          <w:sz w:val="16"/>
          <w:szCs w:val="16"/>
          <w:lang w:eastAsia="ja-JP"/>
        </w:rPr>
        <w:t>Coll</w:t>
      </w:r>
      <w:proofErr w:type="spellEnd"/>
      <w:r w:rsidRPr="000C1BC8">
        <w:rPr>
          <w:rFonts w:ascii="Verdana" w:hAnsi="Verdana" w:cs="AdvOT2986fa51"/>
          <w:color w:val="1F497D"/>
          <w:sz w:val="16"/>
          <w:szCs w:val="16"/>
          <w:lang w:eastAsia="ja-JP"/>
        </w:rPr>
        <w:t xml:space="preserve"> </w:t>
      </w:r>
      <w:proofErr w:type="spellStart"/>
      <w:r w:rsidRPr="000C1BC8">
        <w:rPr>
          <w:rFonts w:ascii="Verdana" w:hAnsi="Verdana" w:cs="AdvOT2986fa51"/>
          <w:color w:val="1F497D"/>
          <w:sz w:val="16"/>
          <w:szCs w:val="16"/>
          <w:lang w:eastAsia="ja-JP"/>
        </w:rPr>
        <w:t>Cardiol</w:t>
      </w:r>
      <w:proofErr w:type="spellEnd"/>
      <w:r w:rsidRPr="000C1BC8">
        <w:rPr>
          <w:rFonts w:ascii="Verdana" w:hAnsi="Verdana" w:cs="AdvOT2986fa51"/>
          <w:color w:val="1F497D"/>
          <w:sz w:val="16"/>
          <w:szCs w:val="16"/>
          <w:lang w:eastAsia="ja-JP"/>
        </w:rPr>
        <w:t xml:space="preserve"> 2015;66:1851</w:t>
      </w:r>
      <w:r w:rsidRPr="000C1BC8">
        <w:rPr>
          <w:rFonts w:ascii="Verdana" w:hAnsi="Verdana" w:cs="AdvOT2986fa51+20"/>
          <w:color w:val="1F497D"/>
          <w:sz w:val="16"/>
          <w:szCs w:val="16"/>
          <w:lang w:eastAsia="ja-JP"/>
        </w:rPr>
        <w:t>–</w:t>
      </w:r>
      <w:r w:rsidRPr="000C1BC8">
        <w:rPr>
          <w:rFonts w:ascii="Verdana" w:hAnsi="Verdana" w:cs="AdvOT2986fa51"/>
          <w:color w:val="1F497D"/>
          <w:sz w:val="16"/>
          <w:szCs w:val="16"/>
          <w:lang w:eastAsia="ja-JP"/>
        </w:rPr>
        <w:t>9</w:t>
      </w:r>
    </w:p>
  </w:footnote>
  <w:footnote w:id="2">
    <w:p w:rsidR="004C58F4" w:rsidRDefault="004C58F4" w:rsidP="004C58F4">
      <w:pPr>
        <w:pStyle w:val="FootnoteText"/>
      </w:pPr>
      <w:r>
        <w:rPr>
          <w:rStyle w:val="FootnoteReference"/>
        </w:rPr>
        <w:footnoteRef/>
      </w:r>
      <w:r>
        <w:t xml:space="preserve"> </w:t>
      </w:r>
      <w:proofErr w:type="spellStart"/>
      <w:r w:rsidRPr="004C58F4">
        <w:rPr>
          <w:rFonts w:ascii="Verdana" w:hAnsi="Verdana"/>
          <w:color w:val="1F497D"/>
          <w:sz w:val="16"/>
          <w:szCs w:val="16"/>
        </w:rPr>
        <w:t>Oldgren</w:t>
      </w:r>
      <w:proofErr w:type="spellEnd"/>
      <w:r w:rsidRPr="004C58F4">
        <w:rPr>
          <w:rFonts w:ascii="Verdana" w:hAnsi="Verdana"/>
          <w:color w:val="1F497D"/>
          <w:sz w:val="16"/>
          <w:szCs w:val="16"/>
        </w:rPr>
        <w:t xml:space="preserve"> J jt. </w:t>
      </w:r>
      <w:proofErr w:type="spellStart"/>
      <w:r w:rsidRPr="004C58F4">
        <w:rPr>
          <w:rFonts w:ascii="Verdana" w:hAnsi="Verdana"/>
          <w:color w:val="1F497D"/>
          <w:sz w:val="16"/>
          <w:szCs w:val="16"/>
        </w:rPr>
        <w:t>Performance</w:t>
      </w:r>
      <w:proofErr w:type="spellEnd"/>
      <w:r w:rsidRPr="004C58F4">
        <w:rPr>
          <w:rFonts w:ascii="Verdana" w:hAnsi="Verdana"/>
          <w:color w:val="1F497D"/>
          <w:sz w:val="16"/>
          <w:szCs w:val="16"/>
        </w:rPr>
        <w:t xml:space="preserve"> and </w:t>
      </w:r>
      <w:proofErr w:type="spellStart"/>
      <w:r w:rsidRPr="004C58F4">
        <w:rPr>
          <w:rFonts w:ascii="Verdana" w:hAnsi="Verdana"/>
          <w:color w:val="1F497D"/>
          <w:sz w:val="16"/>
          <w:szCs w:val="16"/>
        </w:rPr>
        <w:t>Validation</w:t>
      </w:r>
      <w:proofErr w:type="spellEnd"/>
      <w:r w:rsidRPr="004C58F4">
        <w:rPr>
          <w:rFonts w:ascii="Verdana" w:hAnsi="Verdana"/>
          <w:color w:val="1F497D"/>
          <w:sz w:val="16"/>
          <w:szCs w:val="16"/>
        </w:rPr>
        <w:t xml:space="preserve"> of a </w:t>
      </w:r>
      <w:proofErr w:type="spellStart"/>
      <w:r w:rsidRPr="004C58F4">
        <w:rPr>
          <w:rFonts w:ascii="Verdana" w:hAnsi="Verdana"/>
          <w:color w:val="1F497D"/>
          <w:sz w:val="16"/>
          <w:szCs w:val="16"/>
        </w:rPr>
        <w:t>Novel</w:t>
      </w:r>
      <w:proofErr w:type="spellEnd"/>
      <w:r w:rsidRPr="004C58F4">
        <w:rPr>
          <w:rFonts w:ascii="Verdana" w:hAnsi="Verdana"/>
          <w:color w:val="1F497D"/>
          <w:sz w:val="16"/>
          <w:szCs w:val="16"/>
        </w:rPr>
        <w:t xml:space="preserve"> </w:t>
      </w:r>
      <w:proofErr w:type="spellStart"/>
      <w:r w:rsidRPr="004C58F4">
        <w:rPr>
          <w:rFonts w:ascii="Verdana" w:hAnsi="Verdana"/>
          <w:color w:val="1F497D"/>
          <w:sz w:val="16"/>
          <w:szCs w:val="16"/>
        </w:rPr>
        <w:t>Biomarker-Based</w:t>
      </w:r>
      <w:proofErr w:type="spellEnd"/>
      <w:r w:rsidRPr="004C58F4">
        <w:rPr>
          <w:rFonts w:ascii="Verdana" w:hAnsi="Verdana"/>
          <w:color w:val="1F497D"/>
          <w:sz w:val="16"/>
          <w:szCs w:val="16"/>
        </w:rPr>
        <w:t xml:space="preserve"> </w:t>
      </w:r>
      <w:proofErr w:type="spellStart"/>
      <w:r w:rsidRPr="004C58F4">
        <w:rPr>
          <w:rFonts w:ascii="Verdana" w:hAnsi="Verdana"/>
          <w:color w:val="1F497D"/>
          <w:sz w:val="16"/>
          <w:szCs w:val="16"/>
        </w:rPr>
        <w:t>Stroke</w:t>
      </w:r>
      <w:proofErr w:type="spellEnd"/>
      <w:r w:rsidRPr="004C58F4">
        <w:rPr>
          <w:rFonts w:ascii="Verdana" w:hAnsi="Verdana"/>
          <w:color w:val="1F497D"/>
          <w:sz w:val="16"/>
          <w:szCs w:val="16"/>
        </w:rPr>
        <w:t xml:space="preserve"> Risk </w:t>
      </w:r>
      <w:proofErr w:type="spellStart"/>
      <w:r w:rsidRPr="004C58F4">
        <w:rPr>
          <w:rFonts w:ascii="Verdana" w:hAnsi="Verdana"/>
          <w:color w:val="1F497D"/>
          <w:sz w:val="16"/>
          <w:szCs w:val="16"/>
        </w:rPr>
        <w:t>Score</w:t>
      </w:r>
      <w:proofErr w:type="spellEnd"/>
      <w:r w:rsidRPr="004C58F4">
        <w:rPr>
          <w:rFonts w:ascii="Verdana" w:hAnsi="Verdana"/>
          <w:color w:val="1F497D"/>
          <w:sz w:val="16"/>
          <w:szCs w:val="16"/>
        </w:rPr>
        <w:t xml:space="preserve"> </w:t>
      </w:r>
      <w:proofErr w:type="spellStart"/>
      <w:r w:rsidRPr="004C58F4">
        <w:rPr>
          <w:rFonts w:ascii="Verdana" w:hAnsi="Verdana"/>
          <w:color w:val="1F497D"/>
          <w:sz w:val="16"/>
          <w:szCs w:val="16"/>
        </w:rPr>
        <w:t>for</w:t>
      </w:r>
      <w:proofErr w:type="spellEnd"/>
      <w:r w:rsidRPr="004C58F4">
        <w:rPr>
          <w:rFonts w:ascii="Verdana" w:hAnsi="Verdana"/>
          <w:color w:val="1F497D"/>
          <w:sz w:val="16"/>
          <w:szCs w:val="16"/>
        </w:rPr>
        <w:t xml:space="preserve"> </w:t>
      </w:r>
      <w:proofErr w:type="spellStart"/>
      <w:r w:rsidRPr="004C58F4">
        <w:rPr>
          <w:rFonts w:ascii="Verdana" w:hAnsi="Verdana"/>
          <w:color w:val="1F497D"/>
          <w:sz w:val="16"/>
          <w:szCs w:val="16"/>
        </w:rPr>
        <w:t>Atrial</w:t>
      </w:r>
      <w:proofErr w:type="spellEnd"/>
      <w:r w:rsidRPr="004C58F4">
        <w:rPr>
          <w:rFonts w:ascii="Verdana" w:hAnsi="Verdana"/>
          <w:color w:val="1F497D"/>
          <w:sz w:val="16"/>
          <w:szCs w:val="16"/>
        </w:rPr>
        <w:t xml:space="preserve"> </w:t>
      </w:r>
      <w:proofErr w:type="spellStart"/>
      <w:r w:rsidRPr="004C58F4">
        <w:rPr>
          <w:rFonts w:ascii="Verdana" w:hAnsi="Verdana"/>
          <w:color w:val="1F497D"/>
          <w:sz w:val="16"/>
          <w:szCs w:val="16"/>
        </w:rPr>
        <w:t>Fibrillation</w:t>
      </w:r>
      <w:proofErr w:type="spellEnd"/>
      <w:r w:rsidRPr="004C58F4">
        <w:rPr>
          <w:rFonts w:ascii="Verdana" w:hAnsi="Verdana"/>
          <w:color w:val="1F497D"/>
          <w:sz w:val="16"/>
          <w:szCs w:val="16"/>
        </w:rPr>
        <w:t xml:space="preserve">. </w:t>
      </w:r>
      <w:proofErr w:type="spellStart"/>
      <w:r w:rsidRPr="004C58F4">
        <w:rPr>
          <w:rFonts w:ascii="Verdana" w:hAnsi="Verdana"/>
          <w:color w:val="1F497D"/>
          <w:sz w:val="16"/>
          <w:szCs w:val="16"/>
        </w:rPr>
        <w:t>Circulation</w:t>
      </w:r>
      <w:proofErr w:type="spellEnd"/>
      <w:r w:rsidRPr="004C58F4">
        <w:rPr>
          <w:rFonts w:ascii="Verdana" w:hAnsi="Verdana"/>
          <w:color w:val="1F497D"/>
          <w:sz w:val="16"/>
          <w:szCs w:val="16"/>
        </w:rPr>
        <w:t xml:space="preserve">. 2016 Nov 29;134(22):1697-1707. </w:t>
      </w:r>
      <w:proofErr w:type="spellStart"/>
      <w:r w:rsidRPr="004C58F4">
        <w:rPr>
          <w:rFonts w:ascii="Verdana" w:hAnsi="Verdana"/>
          <w:color w:val="1F497D"/>
          <w:sz w:val="16"/>
          <w:szCs w:val="16"/>
        </w:rPr>
        <w:t>Epub</w:t>
      </w:r>
      <w:proofErr w:type="spellEnd"/>
      <w:r w:rsidRPr="004C58F4">
        <w:rPr>
          <w:rFonts w:ascii="Verdana" w:hAnsi="Verdana"/>
          <w:color w:val="1F497D"/>
          <w:sz w:val="16"/>
          <w:szCs w:val="16"/>
        </w:rPr>
        <w:t xml:space="preserve"> 2016 Aug 28.</w:t>
      </w:r>
    </w:p>
    <w:p w:rsidR="004C58F4" w:rsidRDefault="004C58F4" w:rsidP="004C58F4">
      <w:pPr>
        <w:pStyle w:val="FootnoteText"/>
      </w:pPr>
    </w:p>
    <w:p w:rsidR="004C58F4" w:rsidRDefault="004C58F4" w:rsidP="004C58F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87658"/>
    <w:multiLevelType w:val="multilevel"/>
    <w:tmpl w:val="D82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BA662C"/>
    <w:multiLevelType w:val="multilevel"/>
    <w:tmpl w:val="DBB2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B60555"/>
    <w:multiLevelType w:val="hybridMultilevel"/>
    <w:tmpl w:val="7FF442D0"/>
    <w:lvl w:ilvl="0" w:tplc="0409000F">
      <w:start w:val="1"/>
      <w:numFmt w:val="decimal"/>
      <w:lvlText w:val="%1."/>
      <w:lvlJc w:val="left"/>
      <w:pPr>
        <w:tabs>
          <w:tab w:val="num" w:pos="360"/>
        </w:tabs>
        <w:ind w:left="360" w:hanging="360"/>
      </w:pPr>
    </w:lvl>
    <w:lvl w:ilvl="1" w:tplc="F8628CC2">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655700F9"/>
    <w:multiLevelType w:val="hybridMultilevel"/>
    <w:tmpl w:val="E94C8C88"/>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nsid w:val="727A7A2E"/>
    <w:multiLevelType w:val="multilevel"/>
    <w:tmpl w:val="0CF09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8E07C3"/>
    <w:multiLevelType w:val="hybridMultilevel"/>
    <w:tmpl w:val="0DF2514A"/>
    <w:lvl w:ilvl="0" w:tplc="3F5655FC">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lvlOverride w:ilvl="0">
      <w:startOverride w:val="30"/>
    </w:lvlOverride>
  </w:num>
  <w:num w:numId="4">
    <w:abstractNumId w:val="0"/>
    <w:lvlOverride w:ilvl="0">
      <w:startOverride w:val="31"/>
    </w:lvlOverride>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CDE"/>
    <w:rsid w:val="00000097"/>
    <w:rsid w:val="0000060E"/>
    <w:rsid w:val="00000BF8"/>
    <w:rsid w:val="00000FA7"/>
    <w:rsid w:val="000016B9"/>
    <w:rsid w:val="00001C52"/>
    <w:rsid w:val="00001CCE"/>
    <w:rsid w:val="00002146"/>
    <w:rsid w:val="00002273"/>
    <w:rsid w:val="00003415"/>
    <w:rsid w:val="00003BB1"/>
    <w:rsid w:val="00005947"/>
    <w:rsid w:val="000059B2"/>
    <w:rsid w:val="00006685"/>
    <w:rsid w:val="0000743C"/>
    <w:rsid w:val="0000751E"/>
    <w:rsid w:val="00007FA9"/>
    <w:rsid w:val="00010083"/>
    <w:rsid w:val="0001121A"/>
    <w:rsid w:val="00011A30"/>
    <w:rsid w:val="00012BC6"/>
    <w:rsid w:val="000135ED"/>
    <w:rsid w:val="00014B22"/>
    <w:rsid w:val="00014BB0"/>
    <w:rsid w:val="00015D0F"/>
    <w:rsid w:val="0001661F"/>
    <w:rsid w:val="0001666D"/>
    <w:rsid w:val="0001777F"/>
    <w:rsid w:val="00017EA2"/>
    <w:rsid w:val="0002234B"/>
    <w:rsid w:val="0002331C"/>
    <w:rsid w:val="00023384"/>
    <w:rsid w:val="000241F7"/>
    <w:rsid w:val="0002432C"/>
    <w:rsid w:val="0002452F"/>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3633"/>
    <w:rsid w:val="00043973"/>
    <w:rsid w:val="00043BA6"/>
    <w:rsid w:val="00043C57"/>
    <w:rsid w:val="00045208"/>
    <w:rsid w:val="000463B8"/>
    <w:rsid w:val="00046AC5"/>
    <w:rsid w:val="00046B43"/>
    <w:rsid w:val="00046EF3"/>
    <w:rsid w:val="00046F86"/>
    <w:rsid w:val="000472DC"/>
    <w:rsid w:val="00047F39"/>
    <w:rsid w:val="000500F3"/>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06EC"/>
    <w:rsid w:val="00071076"/>
    <w:rsid w:val="0007107C"/>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80342"/>
    <w:rsid w:val="00080F3B"/>
    <w:rsid w:val="000813EF"/>
    <w:rsid w:val="00081A61"/>
    <w:rsid w:val="00082266"/>
    <w:rsid w:val="00082672"/>
    <w:rsid w:val="00082A2D"/>
    <w:rsid w:val="00082BDE"/>
    <w:rsid w:val="000832D6"/>
    <w:rsid w:val="00083A7E"/>
    <w:rsid w:val="00083DB4"/>
    <w:rsid w:val="00084F7A"/>
    <w:rsid w:val="0008571F"/>
    <w:rsid w:val="00085DCC"/>
    <w:rsid w:val="00086E33"/>
    <w:rsid w:val="00087338"/>
    <w:rsid w:val="00087840"/>
    <w:rsid w:val="00090741"/>
    <w:rsid w:val="000910E7"/>
    <w:rsid w:val="00092502"/>
    <w:rsid w:val="00092750"/>
    <w:rsid w:val="00092966"/>
    <w:rsid w:val="000934C1"/>
    <w:rsid w:val="00093BB9"/>
    <w:rsid w:val="00093BDF"/>
    <w:rsid w:val="00093D4B"/>
    <w:rsid w:val="00095A89"/>
    <w:rsid w:val="00095FD2"/>
    <w:rsid w:val="00096861"/>
    <w:rsid w:val="00096E93"/>
    <w:rsid w:val="00096F18"/>
    <w:rsid w:val="00096F89"/>
    <w:rsid w:val="000A0F3E"/>
    <w:rsid w:val="000A0FBC"/>
    <w:rsid w:val="000A19D7"/>
    <w:rsid w:val="000A27D3"/>
    <w:rsid w:val="000A369A"/>
    <w:rsid w:val="000A41E5"/>
    <w:rsid w:val="000A4447"/>
    <w:rsid w:val="000A5AE5"/>
    <w:rsid w:val="000A5D2A"/>
    <w:rsid w:val="000A638C"/>
    <w:rsid w:val="000A65ED"/>
    <w:rsid w:val="000A692C"/>
    <w:rsid w:val="000A7B10"/>
    <w:rsid w:val="000A7D46"/>
    <w:rsid w:val="000B0705"/>
    <w:rsid w:val="000B07C0"/>
    <w:rsid w:val="000B1172"/>
    <w:rsid w:val="000B2511"/>
    <w:rsid w:val="000B25A2"/>
    <w:rsid w:val="000B297D"/>
    <w:rsid w:val="000B2D59"/>
    <w:rsid w:val="000B3A63"/>
    <w:rsid w:val="000B3F52"/>
    <w:rsid w:val="000B457C"/>
    <w:rsid w:val="000B4C92"/>
    <w:rsid w:val="000B5228"/>
    <w:rsid w:val="000B576F"/>
    <w:rsid w:val="000B6E56"/>
    <w:rsid w:val="000B74F4"/>
    <w:rsid w:val="000C04ED"/>
    <w:rsid w:val="000C174B"/>
    <w:rsid w:val="000C1A39"/>
    <w:rsid w:val="000C1A80"/>
    <w:rsid w:val="000C1BC8"/>
    <w:rsid w:val="000C2276"/>
    <w:rsid w:val="000C227C"/>
    <w:rsid w:val="000C32B5"/>
    <w:rsid w:val="000C4235"/>
    <w:rsid w:val="000C431A"/>
    <w:rsid w:val="000C51F1"/>
    <w:rsid w:val="000C5D52"/>
    <w:rsid w:val="000C7B7A"/>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4112"/>
    <w:rsid w:val="001343D0"/>
    <w:rsid w:val="00134EFF"/>
    <w:rsid w:val="0013545D"/>
    <w:rsid w:val="00136991"/>
    <w:rsid w:val="00136DD4"/>
    <w:rsid w:val="00141327"/>
    <w:rsid w:val="0014137E"/>
    <w:rsid w:val="00141671"/>
    <w:rsid w:val="0014260B"/>
    <w:rsid w:val="0014373A"/>
    <w:rsid w:val="00144109"/>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37B"/>
    <w:rsid w:val="00153BC0"/>
    <w:rsid w:val="001541CD"/>
    <w:rsid w:val="00154241"/>
    <w:rsid w:val="00154576"/>
    <w:rsid w:val="00154E7F"/>
    <w:rsid w:val="001550AD"/>
    <w:rsid w:val="00155DB1"/>
    <w:rsid w:val="00155EEC"/>
    <w:rsid w:val="00156DA9"/>
    <w:rsid w:val="00156F80"/>
    <w:rsid w:val="00157454"/>
    <w:rsid w:val="00157B40"/>
    <w:rsid w:val="00157C43"/>
    <w:rsid w:val="001606A8"/>
    <w:rsid w:val="00160C48"/>
    <w:rsid w:val="001614BF"/>
    <w:rsid w:val="0016191C"/>
    <w:rsid w:val="00162FEF"/>
    <w:rsid w:val="00163701"/>
    <w:rsid w:val="001639A1"/>
    <w:rsid w:val="00164634"/>
    <w:rsid w:val="001648F0"/>
    <w:rsid w:val="00164C33"/>
    <w:rsid w:val="00164EB4"/>
    <w:rsid w:val="001650C8"/>
    <w:rsid w:val="00165A4E"/>
    <w:rsid w:val="001664AD"/>
    <w:rsid w:val="0016732C"/>
    <w:rsid w:val="001675E0"/>
    <w:rsid w:val="00170CD3"/>
    <w:rsid w:val="00171532"/>
    <w:rsid w:val="00171633"/>
    <w:rsid w:val="001719C5"/>
    <w:rsid w:val="00171E18"/>
    <w:rsid w:val="00172AC8"/>
    <w:rsid w:val="00172EFA"/>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12C2"/>
    <w:rsid w:val="001913A8"/>
    <w:rsid w:val="00191F88"/>
    <w:rsid w:val="001926E8"/>
    <w:rsid w:val="00192E6D"/>
    <w:rsid w:val="00194358"/>
    <w:rsid w:val="00194589"/>
    <w:rsid w:val="001947DC"/>
    <w:rsid w:val="00196F4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2A1"/>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6242"/>
    <w:rsid w:val="001C7184"/>
    <w:rsid w:val="001D0208"/>
    <w:rsid w:val="001D18F8"/>
    <w:rsid w:val="001D2385"/>
    <w:rsid w:val="001D26AA"/>
    <w:rsid w:val="001D2A59"/>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3323"/>
    <w:rsid w:val="00203376"/>
    <w:rsid w:val="00203A0F"/>
    <w:rsid w:val="00204A47"/>
    <w:rsid w:val="00204CFC"/>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FB1"/>
    <w:rsid w:val="002158FE"/>
    <w:rsid w:val="00215AD4"/>
    <w:rsid w:val="00216FFE"/>
    <w:rsid w:val="0021736A"/>
    <w:rsid w:val="00217FEC"/>
    <w:rsid w:val="00220767"/>
    <w:rsid w:val="002211FC"/>
    <w:rsid w:val="00222470"/>
    <w:rsid w:val="002228B6"/>
    <w:rsid w:val="00222BE3"/>
    <w:rsid w:val="00222CCB"/>
    <w:rsid w:val="00222F3E"/>
    <w:rsid w:val="0022391C"/>
    <w:rsid w:val="00224454"/>
    <w:rsid w:val="00224CA5"/>
    <w:rsid w:val="002257F2"/>
    <w:rsid w:val="00225DF5"/>
    <w:rsid w:val="00226099"/>
    <w:rsid w:val="002262A4"/>
    <w:rsid w:val="00226A21"/>
    <w:rsid w:val="00226AD5"/>
    <w:rsid w:val="00226F39"/>
    <w:rsid w:val="0022705F"/>
    <w:rsid w:val="00227611"/>
    <w:rsid w:val="00227E1B"/>
    <w:rsid w:val="00230815"/>
    <w:rsid w:val="00231314"/>
    <w:rsid w:val="002314FA"/>
    <w:rsid w:val="002317B2"/>
    <w:rsid w:val="00231A16"/>
    <w:rsid w:val="00231AA0"/>
    <w:rsid w:val="00231C49"/>
    <w:rsid w:val="002329FD"/>
    <w:rsid w:val="00232C15"/>
    <w:rsid w:val="00232E7D"/>
    <w:rsid w:val="00233087"/>
    <w:rsid w:val="002331A4"/>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280E"/>
    <w:rsid w:val="00253250"/>
    <w:rsid w:val="002538D3"/>
    <w:rsid w:val="00253EF3"/>
    <w:rsid w:val="00253F7A"/>
    <w:rsid w:val="002541F9"/>
    <w:rsid w:val="002548FB"/>
    <w:rsid w:val="00255397"/>
    <w:rsid w:val="00255A1C"/>
    <w:rsid w:val="00255A8A"/>
    <w:rsid w:val="0025735D"/>
    <w:rsid w:val="00257E90"/>
    <w:rsid w:val="00261146"/>
    <w:rsid w:val="00261622"/>
    <w:rsid w:val="00261EC5"/>
    <w:rsid w:val="002629DB"/>
    <w:rsid w:val="00263429"/>
    <w:rsid w:val="0026379B"/>
    <w:rsid w:val="002657FE"/>
    <w:rsid w:val="002662B0"/>
    <w:rsid w:val="002666F7"/>
    <w:rsid w:val="00267156"/>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6437"/>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2B1"/>
    <w:rsid w:val="002A6880"/>
    <w:rsid w:val="002A73F6"/>
    <w:rsid w:val="002A774D"/>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0E7F"/>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98"/>
    <w:rsid w:val="002D0F7E"/>
    <w:rsid w:val="002D1884"/>
    <w:rsid w:val="002D2037"/>
    <w:rsid w:val="002D300E"/>
    <w:rsid w:val="002D3373"/>
    <w:rsid w:val="002D50EB"/>
    <w:rsid w:val="002D5A86"/>
    <w:rsid w:val="002D5B8E"/>
    <w:rsid w:val="002D65F1"/>
    <w:rsid w:val="002D67F4"/>
    <w:rsid w:val="002D680F"/>
    <w:rsid w:val="002D6EA8"/>
    <w:rsid w:val="002D76EF"/>
    <w:rsid w:val="002D7DFB"/>
    <w:rsid w:val="002E1053"/>
    <w:rsid w:val="002E1326"/>
    <w:rsid w:val="002E1F3F"/>
    <w:rsid w:val="002E2733"/>
    <w:rsid w:val="002E39C4"/>
    <w:rsid w:val="002E580F"/>
    <w:rsid w:val="002E5FFC"/>
    <w:rsid w:val="002E69E2"/>
    <w:rsid w:val="002E7706"/>
    <w:rsid w:val="002F12D2"/>
    <w:rsid w:val="002F1CC1"/>
    <w:rsid w:val="002F1DB7"/>
    <w:rsid w:val="002F288D"/>
    <w:rsid w:val="002F2E78"/>
    <w:rsid w:val="002F3BAB"/>
    <w:rsid w:val="002F4488"/>
    <w:rsid w:val="002F4A75"/>
    <w:rsid w:val="002F5009"/>
    <w:rsid w:val="002F55AD"/>
    <w:rsid w:val="002F5AA6"/>
    <w:rsid w:val="002F5DD4"/>
    <w:rsid w:val="002F6411"/>
    <w:rsid w:val="002F64A7"/>
    <w:rsid w:val="002F6F90"/>
    <w:rsid w:val="002F735B"/>
    <w:rsid w:val="002F7F7A"/>
    <w:rsid w:val="003001BE"/>
    <w:rsid w:val="00300454"/>
    <w:rsid w:val="00300595"/>
    <w:rsid w:val="00300A4A"/>
    <w:rsid w:val="00300CFF"/>
    <w:rsid w:val="0030153B"/>
    <w:rsid w:val="00301542"/>
    <w:rsid w:val="003017AC"/>
    <w:rsid w:val="003018A4"/>
    <w:rsid w:val="00301BF1"/>
    <w:rsid w:val="00301F37"/>
    <w:rsid w:val="00302037"/>
    <w:rsid w:val="003024FE"/>
    <w:rsid w:val="003025C7"/>
    <w:rsid w:val="0030330B"/>
    <w:rsid w:val="00303959"/>
    <w:rsid w:val="003039F7"/>
    <w:rsid w:val="00303B17"/>
    <w:rsid w:val="00303CED"/>
    <w:rsid w:val="00303D8E"/>
    <w:rsid w:val="0030405F"/>
    <w:rsid w:val="00304408"/>
    <w:rsid w:val="00304B65"/>
    <w:rsid w:val="0030546E"/>
    <w:rsid w:val="00305592"/>
    <w:rsid w:val="003078FF"/>
    <w:rsid w:val="003079F3"/>
    <w:rsid w:val="003106F1"/>
    <w:rsid w:val="0031071A"/>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11FC"/>
    <w:rsid w:val="003220DA"/>
    <w:rsid w:val="003221C7"/>
    <w:rsid w:val="003228AA"/>
    <w:rsid w:val="00324819"/>
    <w:rsid w:val="00326F72"/>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857"/>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6DE"/>
    <w:rsid w:val="003739D9"/>
    <w:rsid w:val="00373B11"/>
    <w:rsid w:val="00373CB7"/>
    <w:rsid w:val="003740A1"/>
    <w:rsid w:val="00374FB2"/>
    <w:rsid w:val="003751E0"/>
    <w:rsid w:val="00375CD4"/>
    <w:rsid w:val="00376A1E"/>
    <w:rsid w:val="00377A70"/>
    <w:rsid w:val="00380DBE"/>
    <w:rsid w:val="00381414"/>
    <w:rsid w:val="003827F4"/>
    <w:rsid w:val="00382A28"/>
    <w:rsid w:val="003844DA"/>
    <w:rsid w:val="00384A54"/>
    <w:rsid w:val="00385243"/>
    <w:rsid w:val="00385C51"/>
    <w:rsid w:val="003860B9"/>
    <w:rsid w:val="00387029"/>
    <w:rsid w:val="0038727B"/>
    <w:rsid w:val="00387AF2"/>
    <w:rsid w:val="00390D93"/>
    <w:rsid w:val="00391810"/>
    <w:rsid w:val="003919A8"/>
    <w:rsid w:val="00391DB9"/>
    <w:rsid w:val="003938F5"/>
    <w:rsid w:val="00393C78"/>
    <w:rsid w:val="00393EA1"/>
    <w:rsid w:val="0039410B"/>
    <w:rsid w:val="003958F1"/>
    <w:rsid w:val="00396476"/>
    <w:rsid w:val="00396C78"/>
    <w:rsid w:val="00397325"/>
    <w:rsid w:val="003974FB"/>
    <w:rsid w:val="00397511"/>
    <w:rsid w:val="00397906"/>
    <w:rsid w:val="00397AD0"/>
    <w:rsid w:val="003A028D"/>
    <w:rsid w:val="003A0773"/>
    <w:rsid w:val="003A1967"/>
    <w:rsid w:val="003A2303"/>
    <w:rsid w:val="003A235C"/>
    <w:rsid w:val="003A2B1C"/>
    <w:rsid w:val="003A3034"/>
    <w:rsid w:val="003A32BD"/>
    <w:rsid w:val="003A3CFD"/>
    <w:rsid w:val="003A4FDD"/>
    <w:rsid w:val="003A552E"/>
    <w:rsid w:val="003A5CFA"/>
    <w:rsid w:val="003A7123"/>
    <w:rsid w:val="003A76B3"/>
    <w:rsid w:val="003A7C2B"/>
    <w:rsid w:val="003B004B"/>
    <w:rsid w:val="003B0510"/>
    <w:rsid w:val="003B4242"/>
    <w:rsid w:val="003B4A81"/>
    <w:rsid w:val="003B4B2C"/>
    <w:rsid w:val="003B4C05"/>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F59"/>
    <w:rsid w:val="003C5F93"/>
    <w:rsid w:val="003C6AFF"/>
    <w:rsid w:val="003C77C2"/>
    <w:rsid w:val="003D00C5"/>
    <w:rsid w:val="003D04A7"/>
    <w:rsid w:val="003D04EE"/>
    <w:rsid w:val="003D0B36"/>
    <w:rsid w:val="003D0DD0"/>
    <w:rsid w:val="003D10F1"/>
    <w:rsid w:val="003D14DC"/>
    <w:rsid w:val="003D1EC9"/>
    <w:rsid w:val="003D480C"/>
    <w:rsid w:val="003D527E"/>
    <w:rsid w:val="003D5425"/>
    <w:rsid w:val="003D56FF"/>
    <w:rsid w:val="003D6B3C"/>
    <w:rsid w:val="003D70F8"/>
    <w:rsid w:val="003D7704"/>
    <w:rsid w:val="003D7F53"/>
    <w:rsid w:val="003E0296"/>
    <w:rsid w:val="003E0698"/>
    <w:rsid w:val="003E0FEA"/>
    <w:rsid w:val="003E1B04"/>
    <w:rsid w:val="003E1DF0"/>
    <w:rsid w:val="003E2A89"/>
    <w:rsid w:val="003E2CB4"/>
    <w:rsid w:val="003E2F6C"/>
    <w:rsid w:val="003E3CF2"/>
    <w:rsid w:val="003E3D70"/>
    <w:rsid w:val="003E4983"/>
    <w:rsid w:val="003E49AC"/>
    <w:rsid w:val="003E4E38"/>
    <w:rsid w:val="003E5D0F"/>
    <w:rsid w:val="003E675F"/>
    <w:rsid w:val="003E6AA1"/>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B4B"/>
    <w:rsid w:val="00401BB6"/>
    <w:rsid w:val="0040228C"/>
    <w:rsid w:val="004022B2"/>
    <w:rsid w:val="004024CA"/>
    <w:rsid w:val="004025F9"/>
    <w:rsid w:val="00402CDE"/>
    <w:rsid w:val="00403C2A"/>
    <w:rsid w:val="00403E90"/>
    <w:rsid w:val="00404CCF"/>
    <w:rsid w:val="00405169"/>
    <w:rsid w:val="00405702"/>
    <w:rsid w:val="00407382"/>
    <w:rsid w:val="0041015B"/>
    <w:rsid w:val="00412D0D"/>
    <w:rsid w:val="0041329E"/>
    <w:rsid w:val="004132BC"/>
    <w:rsid w:val="0041363E"/>
    <w:rsid w:val="00413674"/>
    <w:rsid w:val="004157B0"/>
    <w:rsid w:val="00415B52"/>
    <w:rsid w:val="00415D35"/>
    <w:rsid w:val="00415F11"/>
    <w:rsid w:val="004161D3"/>
    <w:rsid w:val="004162E8"/>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394"/>
    <w:rsid w:val="004319F0"/>
    <w:rsid w:val="004320AD"/>
    <w:rsid w:val="004321FE"/>
    <w:rsid w:val="004323B4"/>
    <w:rsid w:val="00432AB7"/>
    <w:rsid w:val="00433032"/>
    <w:rsid w:val="004338B4"/>
    <w:rsid w:val="004343E0"/>
    <w:rsid w:val="004344CA"/>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51F7"/>
    <w:rsid w:val="0044523E"/>
    <w:rsid w:val="0044599A"/>
    <w:rsid w:val="00445CA9"/>
    <w:rsid w:val="004469A6"/>
    <w:rsid w:val="00446C67"/>
    <w:rsid w:val="00446FD5"/>
    <w:rsid w:val="004472EB"/>
    <w:rsid w:val="004503E9"/>
    <w:rsid w:val="004509FA"/>
    <w:rsid w:val="00452078"/>
    <w:rsid w:val="004523DA"/>
    <w:rsid w:val="00453500"/>
    <w:rsid w:val="00453FB2"/>
    <w:rsid w:val="0045444E"/>
    <w:rsid w:val="004546F6"/>
    <w:rsid w:val="00454880"/>
    <w:rsid w:val="00455612"/>
    <w:rsid w:val="004569C3"/>
    <w:rsid w:val="00456F83"/>
    <w:rsid w:val="0045796B"/>
    <w:rsid w:val="00460379"/>
    <w:rsid w:val="0046050F"/>
    <w:rsid w:val="00460642"/>
    <w:rsid w:val="0046126A"/>
    <w:rsid w:val="00461771"/>
    <w:rsid w:val="00461ADA"/>
    <w:rsid w:val="00462A17"/>
    <w:rsid w:val="004639C8"/>
    <w:rsid w:val="00463D74"/>
    <w:rsid w:val="00463DF8"/>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7D8"/>
    <w:rsid w:val="00480B40"/>
    <w:rsid w:val="00482363"/>
    <w:rsid w:val="0048258F"/>
    <w:rsid w:val="00482742"/>
    <w:rsid w:val="00482F29"/>
    <w:rsid w:val="00483E83"/>
    <w:rsid w:val="004848E6"/>
    <w:rsid w:val="0048492A"/>
    <w:rsid w:val="00485321"/>
    <w:rsid w:val="00485A0F"/>
    <w:rsid w:val="00485C5B"/>
    <w:rsid w:val="00485E94"/>
    <w:rsid w:val="00486223"/>
    <w:rsid w:val="0048737F"/>
    <w:rsid w:val="004875A3"/>
    <w:rsid w:val="0049057C"/>
    <w:rsid w:val="004907DA"/>
    <w:rsid w:val="004917D6"/>
    <w:rsid w:val="00491A58"/>
    <w:rsid w:val="0049208E"/>
    <w:rsid w:val="00492EC0"/>
    <w:rsid w:val="004932B6"/>
    <w:rsid w:val="00493FFA"/>
    <w:rsid w:val="004944C6"/>
    <w:rsid w:val="004948C9"/>
    <w:rsid w:val="00494EF9"/>
    <w:rsid w:val="00494FDF"/>
    <w:rsid w:val="00495054"/>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B18"/>
    <w:rsid w:val="004B4626"/>
    <w:rsid w:val="004B4B6B"/>
    <w:rsid w:val="004B4DAE"/>
    <w:rsid w:val="004B5D97"/>
    <w:rsid w:val="004B64E1"/>
    <w:rsid w:val="004B683C"/>
    <w:rsid w:val="004B71F2"/>
    <w:rsid w:val="004B738F"/>
    <w:rsid w:val="004B755D"/>
    <w:rsid w:val="004B7BA3"/>
    <w:rsid w:val="004B7C68"/>
    <w:rsid w:val="004C0A02"/>
    <w:rsid w:val="004C0F2F"/>
    <w:rsid w:val="004C12B8"/>
    <w:rsid w:val="004C1738"/>
    <w:rsid w:val="004C2146"/>
    <w:rsid w:val="004C2336"/>
    <w:rsid w:val="004C2532"/>
    <w:rsid w:val="004C2613"/>
    <w:rsid w:val="004C281F"/>
    <w:rsid w:val="004C3392"/>
    <w:rsid w:val="004C33AF"/>
    <w:rsid w:val="004C363F"/>
    <w:rsid w:val="004C3C6A"/>
    <w:rsid w:val="004C3D1E"/>
    <w:rsid w:val="004C3FC7"/>
    <w:rsid w:val="004C42B8"/>
    <w:rsid w:val="004C4910"/>
    <w:rsid w:val="004C4D7D"/>
    <w:rsid w:val="004C5395"/>
    <w:rsid w:val="004C54B8"/>
    <w:rsid w:val="004C5643"/>
    <w:rsid w:val="004C58F4"/>
    <w:rsid w:val="004C5B50"/>
    <w:rsid w:val="004C668F"/>
    <w:rsid w:val="004C6CCF"/>
    <w:rsid w:val="004C71DF"/>
    <w:rsid w:val="004C725C"/>
    <w:rsid w:val="004C7899"/>
    <w:rsid w:val="004C7C58"/>
    <w:rsid w:val="004C7FC7"/>
    <w:rsid w:val="004D1135"/>
    <w:rsid w:val="004D1567"/>
    <w:rsid w:val="004D18B5"/>
    <w:rsid w:val="004D20D3"/>
    <w:rsid w:val="004D28B5"/>
    <w:rsid w:val="004D2E78"/>
    <w:rsid w:val="004D5AF9"/>
    <w:rsid w:val="004D5DD3"/>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3347"/>
    <w:rsid w:val="004F3A75"/>
    <w:rsid w:val="004F3F23"/>
    <w:rsid w:val="004F4F99"/>
    <w:rsid w:val="004F50C9"/>
    <w:rsid w:val="004F5ECC"/>
    <w:rsid w:val="004F6795"/>
    <w:rsid w:val="004F6B1B"/>
    <w:rsid w:val="004F7C97"/>
    <w:rsid w:val="00500E17"/>
    <w:rsid w:val="00500EBF"/>
    <w:rsid w:val="00500F0A"/>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2236"/>
    <w:rsid w:val="0052225C"/>
    <w:rsid w:val="00522919"/>
    <w:rsid w:val="00522B32"/>
    <w:rsid w:val="00523606"/>
    <w:rsid w:val="00523A08"/>
    <w:rsid w:val="00523BAC"/>
    <w:rsid w:val="00523E47"/>
    <w:rsid w:val="00524FED"/>
    <w:rsid w:val="005265D8"/>
    <w:rsid w:val="0052687A"/>
    <w:rsid w:val="00526B53"/>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595"/>
    <w:rsid w:val="00536EEC"/>
    <w:rsid w:val="005372CF"/>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977"/>
    <w:rsid w:val="00566A60"/>
    <w:rsid w:val="00566AC9"/>
    <w:rsid w:val="00570A20"/>
    <w:rsid w:val="00570CD1"/>
    <w:rsid w:val="0057171A"/>
    <w:rsid w:val="00571AD0"/>
    <w:rsid w:val="00571B99"/>
    <w:rsid w:val="00571C2C"/>
    <w:rsid w:val="00572705"/>
    <w:rsid w:val="00572879"/>
    <w:rsid w:val="00573EF5"/>
    <w:rsid w:val="00574B07"/>
    <w:rsid w:val="005751CC"/>
    <w:rsid w:val="00575959"/>
    <w:rsid w:val="00576050"/>
    <w:rsid w:val="00576119"/>
    <w:rsid w:val="00580BBF"/>
    <w:rsid w:val="00581360"/>
    <w:rsid w:val="0058159B"/>
    <w:rsid w:val="00581A30"/>
    <w:rsid w:val="005820D1"/>
    <w:rsid w:val="005822DF"/>
    <w:rsid w:val="005827F3"/>
    <w:rsid w:val="005832F8"/>
    <w:rsid w:val="005836DC"/>
    <w:rsid w:val="005841F3"/>
    <w:rsid w:val="00585A78"/>
    <w:rsid w:val="0058694B"/>
    <w:rsid w:val="00587F65"/>
    <w:rsid w:val="005910F9"/>
    <w:rsid w:val="00591736"/>
    <w:rsid w:val="0059244B"/>
    <w:rsid w:val="00594405"/>
    <w:rsid w:val="0059473C"/>
    <w:rsid w:val="0059481E"/>
    <w:rsid w:val="00594A71"/>
    <w:rsid w:val="00594B13"/>
    <w:rsid w:val="00594C20"/>
    <w:rsid w:val="00594D09"/>
    <w:rsid w:val="005950BE"/>
    <w:rsid w:val="0059587D"/>
    <w:rsid w:val="0059608A"/>
    <w:rsid w:val="00596B71"/>
    <w:rsid w:val="00596EA5"/>
    <w:rsid w:val="0059705C"/>
    <w:rsid w:val="00597095"/>
    <w:rsid w:val="00597451"/>
    <w:rsid w:val="00597FB4"/>
    <w:rsid w:val="005A0499"/>
    <w:rsid w:val="005A06FB"/>
    <w:rsid w:val="005A124B"/>
    <w:rsid w:val="005A2C69"/>
    <w:rsid w:val="005A313A"/>
    <w:rsid w:val="005A3D02"/>
    <w:rsid w:val="005A4826"/>
    <w:rsid w:val="005A48EA"/>
    <w:rsid w:val="005A4C01"/>
    <w:rsid w:val="005A60E4"/>
    <w:rsid w:val="005A66E5"/>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452D"/>
    <w:rsid w:val="005E49CD"/>
    <w:rsid w:val="005E61D9"/>
    <w:rsid w:val="005E6332"/>
    <w:rsid w:val="005E6A1D"/>
    <w:rsid w:val="005E7702"/>
    <w:rsid w:val="005E7FBF"/>
    <w:rsid w:val="005F0140"/>
    <w:rsid w:val="005F0A0C"/>
    <w:rsid w:val="005F0B47"/>
    <w:rsid w:val="005F0B8A"/>
    <w:rsid w:val="005F1237"/>
    <w:rsid w:val="005F1C65"/>
    <w:rsid w:val="005F200F"/>
    <w:rsid w:val="005F2474"/>
    <w:rsid w:val="005F2730"/>
    <w:rsid w:val="005F2CA0"/>
    <w:rsid w:val="005F2FF1"/>
    <w:rsid w:val="005F3225"/>
    <w:rsid w:val="005F3BC7"/>
    <w:rsid w:val="005F4974"/>
    <w:rsid w:val="005F5628"/>
    <w:rsid w:val="005F6207"/>
    <w:rsid w:val="005F695F"/>
    <w:rsid w:val="005F6F7F"/>
    <w:rsid w:val="005F74F7"/>
    <w:rsid w:val="00600138"/>
    <w:rsid w:val="006003D9"/>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A67"/>
    <w:rsid w:val="00652298"/>
    <w:rsid w:val="00652492"/>
    <w:rsid w:val="00652723"/>
    <w:rsid w:val="00652CA2"/>
    <w:rsid w:val="006535C1"/>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9FB"/>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FBE"/>
    <w:rsid w:val="00680867"/>
    <w:rsid w:val="00680E8C"/>
    <w:rsid w:val="00680EAE"/>
    <w:rsid w:val="00681219"/>
    <w:rsid w:val="006818D2"/>
    <w:rsid w:val="00681B7D"/>
    <w:rsid w:val="00681F79"/>
    <w:rsid w:val="0068278A"/>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FCB"/>
    <w:rsid w:val="00695596"/>
    <w:rsid w:val="006955F3"/>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3C3"/>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DBC"/>
    <w:rsid w:val="006D3F6F"/>
    <w:rsid w:val="006D482A"/>
    <w:rsid w:val="006D4B9D"/>
    <w:rsid w:val="006D5C78"/>
    <w:rsid w:val="006E0216"/>
    <w:rsid w:val="006E0505"/>
    <w:rsid w:val="006E07D1"/>
    <w:rsid w:val="006E1969"/>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2111"/>
    <w:rsid w:val="007021A1"/>
    <w:rsid w:val="0070287E"/>
    <w:rsid w:val="00702B19"/>
    <w:rsid w:val="00702F55"/>
    <w:rsid w:val="007033B5"/>
    <w:rsid w:val="00703D6A"/>
    <w:rsid w:val="0070471C"/>
    <w:rsid w:val="00705CB9"/>
    <w:rsid w:val="00705F14"/>
    <w:rsid w:val="007062AC"/>
    <w:rsid w:val="00706AD5"/>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943"/>
    <w:rsid w:val="00714BB7"/>
    <w:rsid w:val="00714E80"/>
    <w:rsid w:val="007155DA"/>
    <w:rsid w:val="00716388"/>
    <w:rsid w:val="0071686E"/>
    <w:rsid w:val="00717593"/>
    <w:rsid w:val="007175AA"/>
    <w:rsid w:val="007177CF"/>
    <w:rsid w:val="00720399"/>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5E33"/>
    <w:rsid w:val="00746818"/>
    <w:rsid w:val="00746CC3"/>
    <w:rsid w:val="007475B3"/>
    <w:rsid w:val="0075054E"/>
    <w:rsid w:val="00750A4E"/>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F7"/>
    <w:rsid w:val="007825D0"/>
    <w:rsid w:val="00782D6F"/>
    <w:rsid w:val="007833DF"/>
    <w:rsid w:val="0078386D"/>
    <w:rsid w:val="00784B5D"/>
    <w:rsid w:val="00785873"/>
    <w:rsid w:val="007864FE"/>
    <w:rsid w:val="007867AB"/>
    <w:rsid w:val="00787636"/>
    <w:rsid w:val="00787DC9"/>
    <w:rsid w:val="00790235"/>
    <w:rsid w:val="007902EF"/>
    <w:rsid w:val="007907F7"/>
    <w:rsid w:val="00790BF2"/>
    <w:rsid w:val="00791BFD"/>
    <w:rsid w:val="00791CA9"/>
    <w:rsid w:val="00791FC4"/>
    <w:rsid w:val="00792044"/>
    <w:rsid w:val="00792AC6"/>
    <w:rsid w:val="00792F4F"/>
    <w:rsid w:val="007930C5"/>
    <w:rsid w:val="007940DB"/>
    <w:rsid w:val="00794434"/>
    <w:rsid w:val="00794D80"/>
    <w:rsid w:val="00795102"/>
    <w:rsid w:val="0079617D"/>
    <w:rsid w:val="00796754"/>
    <w:rsid w:val="007968E7"/>
    <w:rsid w:val="007971AC"/>
    <w:rsid w:val="007977A8"/>
    <w:rsid w:val="00797AA4"/>
    <w:rsid w:val="00797B19"/>
    <w:rsid w:val="00797E77"/>
    <w:rsid w:val="007A09BD"/>
    <w:rsid w:val="007A0FAC"/>
    <w:rsid w:val="007A18E6"/>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2F7"/>
    <w:rsid w:val="007B44DD"/>
    <w:rsid w:val="007B49D1"/>
    <w:rsid w:val="007B5150"/>
    <w:rsid w:val="007B560A"/>
    <w:rsid w:val="007B7291"/>
    <w:rsid w:val="007B7513"/>
    <w:rsid w:val="007C17B3"/>
    <w:rsid w:val="007C19EA"/>
    <w:rsid w:val="007C1AB3"/>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068"/>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1098F"/>
    <w:rsid w:val="00810EFE"/>
    <w:rsid w:val="0081182E"/>
    <w:rsid w:val="00812516"/>
    <w:rsid w:val="00813378"/>
    <w:rsid w:val="00813A68"/>
    <w:rsid w:val="00814E25"/>
    <w:rsid w:val="008153C9"/>
    <w:rsid w:val="0081597D"/>
    <w:rsid w:val="00816DB0"/>
    <w:rsid w:val="008172FF"/>
    <w:rsid w:val="00817AE0"/>
    <w:rsid w:val="00820469"/>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30042"/>
    <w:rsid w:val="00830E88"/>
    <w:rsid w:val="00830F5A"/>
    <w:rsid w:val="008312BC"/>
    <w:rsid w:val="00831339"/>
    <w:rsid w:val="0083278F"/>
    <w:rsid w:val="008328E1"/>
    <w:rsid w:val="008334C7"/>
    <w:rsid w:val="008336D8"/>
    <w:rsid w:val="008338B3"/>
    <w:rsid w:val="00833AB1"/>
    <w:rsid w:val="00835826"/>
    <w:rsid w:val="0083597D"/>
    <w:rsid w:val="008359E5"/>
    <w:rsid w:val="00835F9D"/>
    <w:rsid w:val="008373D0"/>
    <w:rsid w:val="0083784C"/>
    <w:rsid w:val="00840EC0"/>
    <w:rsid w:val="0084135E"/>
    <w:rsid w:val="00842B17"/>
    <w:rsid w:val="00842ED1"/>
    <w:rsid w:val="00843140"/>
    <w:rsid w:val="00843379"/>
    <w:rsid w:val="0084437A"/>
    <w:rsid w:val="00844788"/>
    <w:rsid w:val="00844A09"/>
    <w:rsid w:val="0084571E"/>
    <w:rsid w:val="00846235"/>
    <w:rsid w:val="008471A6"/>
    <w:rsid w:val="008473D4"/>
    <w:rsid w:val="00850640"/>
    <w:rsid w:val="00850F51"/>
    <w:rsid w:val="0085137D"/>
    <w:rsid w:val="00851655"/>
    <w:rsid w:val="00851C03"/>
    <w:rsid w:val="00851F7A"/>
    <w:rsid w:val="00852707"/>
    <w:rsid w:val="00852B17"/>
    <w:rsid w:val="00852E92"/>
    <w:rsid w:val="00852F3C"/>
    <w:rsid w:val="00852F9E"/>
    <w:rsid w:val="00853A2F"/>
    <w:rsid w:val="00853E00"/>
    <w:rsid w:val="00856B11"/>
    <w:rsid w:val="00856D6F"/>
    <w:rsid w:val="008570F7"/>
    <w:rsid w:val="00857788"/>
    <w:rsid w:val="00860D0C"/>
    <w:rsid w:val="00860E0A"/>
    <w:rsid w:val="008617A9"/>
    <w:rsid w:val="008622F6"/>
    <w:rsid w:val="00862B06"/>
    <w:rsid w:val="00862DAE"/>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F48"/>
    <w:rsid w:val="0087352B"/>
    <w:rsid w:val="008738B7"/>
    <w:rsid w:val="00873E4D"/>
    <w:rsid w:val="008741D5"/>
    <w:rsid w:val="00874CA4"/>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BA2"/>
    <w:rsid w:val="008847BF"/>
    <w:rsid w:val="00884955"/>
    <w:rsid w:val="00885128"/>
    <w:rsid w:val="0088515E"/>
    <w:rsid w:val="00885D52"/>
    <w:rsid w:val="008866E1"/>
    <w:rsid w:val="00887308"/>
    <w:rsid w:val="00887F8D"/>
    <w:rsid w:val="00890764"/>
    <w:rsid w:val="00890A02"/>
    <w:rsid w:val="00891703"/>
    <w:rsid w:val="0089194E"/>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C49"/>
    <w:rsid w:val="008A1FEB"/>
    <w:rsid w:val="008A2243"/>
    <w:rsid w:val="008A32C6"/>
    <w:rsid w:val="008A3523"/>
    <w:rsid w:val="008A3620"/>
    <w:rsid w:val="008A3A55"/>
    <w:rsid w:val="008A4A92"/>
    <w:rsid w:val="008A5075"/>
    <w:rsid w:val="008A5904"/>
    <w:rsid w:val="008A6238"/>
    <w:rsid w:val="008A6E48"/>
    <w:rsid w:val="008B0324"/>
    <w:rsid w:val="008B1755"/>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2C7C"/>
    <w:rsid w:val="008C39F4"/>
    <w:rsid w:val="008C3D25"/>
    <w:rsid w:val="008C3E9E"/>
    <w:rsid w:val="008C41D3"/>
    <w:rsid w:val="008C47C0"/>
    <w:rsid w:val="008C4C85"/>
    <w:rsid w:val="008C619A"/>
    <w:rsid w:val="008C6AF0"/>
    <w:rsid w:val="008C6EEA"/>
    <w:rsid w:val="008C7F64"/>
    <w:rsid w:val="008D028F"/>
    <w:rsid w:val="008D0363"/>
    <w:rsid w:val="008D0618"/>
    <w:rsid w:val="008D0BA4"/>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2E97"/>
    <w:rsid w:val="008E3535"/>
    <w:rsid w:val="008E3E4F"/>
    <w:rsid w:val="008E434F"/>
    <w:rsid w:val="008E44C5"/>
    <w:rsid w:val="008E529D"/>
    <w:rsid w:val="008E5B2C"/>
    <w:rsid w:val="008E5F7E"/>
    <w:rsid w:val="008E64A9"/>
    <w:rsid w:val="008E682D"/>
    <w:rsid w:val="008E7A26"/>
    <w:rsid w:val="008E7F55"/>
    <w:rsid w:val="008F08C1"/>
    <w:rsid w:val="008F09BE"/>
    <w:rsid w:val="008F0D99"/>
    <w:rsid w:val="008F1601"/>
    <w:rsid w:val="008F1E6B"/>
    <w:rsid w:val="008F22C3"/>
    <w:rsid w:val="008F3879"/>
    <w:rsid w:val="008F3CC6"/>
    <w:rsid w:val="008F3CEB"/>
    <w:rsid w:val="008F3F1A"/>
    <w:rsid w:val="008F48B1"/>
    <w:rsid w:val="008F4FE0"/>
    <w:rsid w:val="008F5E95"/>
    <w:rsid w:val="00900BE6"/>
    <w:rsid w:val="0090171D"/>
    <w:rsid w:val="00902F8B"/>
    <w:rsid w:val="0090469B"/>
    <w:rsid w:val="00905587"/>
    <w:rsid w:val="009056FD"/>
    <w:rsid w:val="00905D7F"/>
    <w:rsid w:val="00905E38"/>
    <w:rsid w:val="00906238"/>
    <w:rsid w:val="00907000"/>
    <w:rsid w:val="009075BC"/>
    <w:rsid w:val="00907992"/>
    <w:rsid w:val="009107DA"/>
    <w:rsid w:val="00910ECF"/>
    <w:rsid w:val="009110D8"/>
    <w:rsid w:val="00911BF8"/>
    <w:rsid w:val="00911FB0"/>
    <w:rsid w:val="00912CC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EBD"/>
    <w:rsid w:val="00927724"/>
    <w:rsid w:val="00927EA5"/>
    <w:rsid w:val="00930F77"/>
    <w:rsid w:val="009318B1"/>
    <w:rsid w:val="009326DD"/>
    <w:rsid w:val="00932EFD"/>
    <w:rsid w:val="00933102"/>
    <w:rsid w:val="00933208"/>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2143"/>
    <w:rsid w:val="00952D3E"/>
    <w:rsid w:val="00952F5B"/>
    <w:rsid w:val="009533FE"/>
    <w:rsid w:val="00953AED"/>
    <w:rsid w:val="0095409D"/>
    <w:rsid w:val="00955212"/>
    <w:rsid w:val="00955C3E"/>
    <w:rsid w:val="00955E5D"/>
    <w:rsid w:val="0095613D"/>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448D"/>
    <w:rsid w:val="00985A9D"/>
    <w:rsid w:val="00986566"/>
    <w:rsid w:val="0098768E"/>
    <w:rsid w:val="00987F19"/>
    <w:rsid w:val="00991F03"/>
    <w:rsid w:val="009947A7"/>
    <w:rsid w:val="00994C18"/>
    <w:rsid w:val="00994D88"/>
    <w:rsid w:val="00995782"/>
    <w:rsid w:val="00996B72"/>
    <w:rsid w:val="00997176"/>
    <w:rsid w:val="0099717A"/>
    <w:rsid w:val="00997336"/>
    <w:rsid w:val="00997924"/>
    <w:rsid w:val="00997EDA"/>
    <w:rsid w:val="009A04C0"/>
    <w:rsid w:val="009A065E"/>
    <w:rsid w:val="009A0E0F"/>
    <w:rsid w:val="009A1274"/>
    <w:rsid w:val="009A1E61"/>
    <w:rsid w:val="009A24C3"/>
    <w:rsid w:val="009A28AF"/>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E0351"/>
    <w:rsid w:val="009E05BE"/>
    <w:rsid w:val="009E2068"/>
    <w:rsid w:val="009E22BD"/>
    <w:rsid w:val="009E23B9"/>
    <w:rsid w:val="009E2459"/>
    <w:rsid w:val="009E27B1"/>
    <w:rsid w:val="009E292F"/>
    <w:rsid w:val="009E3720"/>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58F"/>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1193"/>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7BD2"/>
    <w:rsid w:val="00A5007F"/>
    <w:rsid w:val="00A50299"/>
    <w:rsid w:val="00A51B5F"/>
    <w:rsid w:val="00A51C76"/>
    <w:rsid w:val="00A51D16"/>
    <w:rsid w:val="00A52EC5"/>
    <w:rsid w:val="00A532B5"/>
    <w:rsid w:val="00A53CA9"/>
    <w:rsid w:val="00A54801"/>
    <w:rsid w:val="00A5534C"/>
    <w:rsid w:val="00A554F1"/>
    <w:rsid w:val="00A55F70"/>
    <w:rsid w:val="00A5639E"/>
    <w:rsid w:val="00A56518"/>
    <w:rsid w:val="00A573C3"/>
    <w:rsid w:val="00A57790"/>
    <w:rsid w:val="00A57815"/>
    <w:rsid w:val="00A6076A"/>
    <w:rsid w:val="00A6108C"/>
    <w:rsid w:val="00A61A43"/>
    <w:rsid w:val="00A61B1E"/>
    <w:rsid w:val="00A6201F"/>
    <w:rsid w:val="00A62273"/>
    <w:rsid w:val="00A63619"/>
    <w:rsid w:val="00A63642"/>
    <w:rsid w:val="00A63A22"/>
    <w:rsid w:val="00A64731"/>
    <w:rsid w:val="00A64AB3"/>
    <w:rsid w:val="00A64FF3"/>
    <w:rsid w:val="00A65437"/>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FDA"/>
    <w:rsid w:val="00A76F1E"/>
    <w:rsid w:val="00A77383"/>
    <w:rsid w:val="00A7743F"/>
    <w:rsid w:val="00A81272"/>
    <w:rsid w:val="00A817AA"/>
    <w:rsid w:val="00A817B3"/>
    <w:rsid w:val="00A81AFD"/>
    <w:rsid w:val="00A81F7D"/>
    <w:rsid w:val="00A82C0A"/>
    <w:rsid w:val="00A83182"/>
    <w:rsid w:val="00A835FA"/>
    <w:rsid w:val="00A8445C"/>
    <w:rsid w:val="00A84689"/>
    <w:rsid w:val="00A86009"/>
    <w:rsid w:val="00A86431"/>
    <w:rsid w:val="00A869B5"/>
    <w:rsid w:val="00A86CE7"/>
    <w:rsid w:val="00A875E1"/>
    <w:rsid w:val="00A87A25"/>
    <w:rsid w:val="00A91375"/>
    <w:rsid w:val="00A917CD"/>
    <w:rsid w:val="00A91E40"/>
    <w:rsid w:val="00A91EF3"/>
    <w:rsid w:val="00A91FF3"/>
    <w:rsid w:val="00A92020"/>
    <w:rsid w:val="00A92AA5"/>
    <w:rsid w:val="00A92F11"/>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1C81"/>
    <w:rsid w:val="00AC20EE"/>
    <w:rsid w:val="00AC2528"/>
    <w:rsid w:val="00AC28A1"/>
    <w:rsid w:val="00AC2E0B"/>
    <w:rsid w:val="00AC3BCF"/>
    <w:rsid w:val="00AC5848"/>
    <w:rsid w:val="00AC65EA"/>
    <w:rsid w:val="00AC696C"/>
    <w:rsid w:val="00AC6BE9"/>
    <w:rsid w:val="00AC6ECB"/>
    <w:rsid w:val="00AC7F48"/>
    <w:rsid w:val="00AD03CF"/>
    <w:rsid w:val="00AD0E75"/>
    <w:rsid w:val="00AD1066"/>
    <w:rsid w:val="00AD1BEE"/>
    <w:rsid w:val="00AD229F"/>
    <w:rsid w:val="00AD2BFA"/>
    <w:rsid w:val="00AD2CE3"/>
    <w:rsid w:val="00AD2F83"/>
    <w:rsid w:val="00AD4AF5"/>
    <w:rsid w:val="00AD51E3"/>
    <w:rsid w:val="00AD5599"/>
    <w:rsid w:val="00AD73AF"/>
    <w:rsid w:val="00AE2020"/>
    <w:rsid w:val="00AE2326"/>
    <w:rsid w:val="00AE2FCE"/>
    <w:rsid w:val="00AE323A"/>
    <w:rsid w:val="00AE43D1"/>
    <w:rsid w:val="00AE4A0A"/>
    <w:rsid w:val="00AE57DE"/>
    <w:rsid w:val="00AE5BAB"/>
    <w:rsid w:val="00AE604E"/>
    <w:rsid w:val="00AE69BB"/>
    <w:rsid w:val="00AE6D54"/>
    <w:rsid w:val="00AE6E39"/>
    <w:rsid w:val="00AE72C9"/>
    <w:rsid w:val="00AE7927"/>
    <w:rsid w:val="00AE7FB6"/>
    <w:rsid w:val="00AF073F"/>
    <w:rsid w:val="00AF197C"/>
    <w:rsid w:val="00AF1B19"/>
    <w:rsid w:val="00AF2AA1"/>
    <w:rsid w:val="00AF2BAE"/>
    <w:rsid w:val="00AF2DB0"/>
    <w:rsid w:val="00AF4D91"/>
    <w:rsid w:val="00AF4F5C"/>
    <w:rsid w:val="00AF51C3"/>
    <w:rsid w:val="00AF5614"/>
    <w:rsid w:val="00AF5624"/>
    <w:rsid w:val="00AF6AEC"/>
    <w:rsid w:val="00B005E5"/>
    <w:rsid w:val="00B01254"/>
    <w:rsid w:val="00B015D5"/>
    <w:rsid w:val="00B01714"/>
    <w:rsid w:val="00B02356"/>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432A"/>
    <w:rsid w:val="00B147AC"/>
    <w:rsid w:val="00B14DBE"/>
    <w:rsid w:val="00B14E2C"/>
    <w:rsid w:val="00B151EF"/>
    <w:rsid w:val="00B158D2"/>
    <w:rsid w:val="00B16BD4"/>
    <w:rsid w:val="00B1720B"/>
    <w:rsid w:val="00B172F4"/>
    <w:rsid w:val="00B20492"/>
    <w:rsid w:val="00B209AC"/>
    <w:rsid w:val="00B21D7B"/>
    <w:rsid w:val="00B21E8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5CFE"/>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32A4"/>
    <w:rsid w:val="00B63E99"/>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639"/>
    <w:rsid w:val="00B92BFC"/>
    <w:rsid w:val="00B930D0"/>
    <w:rsid w:val="00B933D3"/>
    <w:rsid w:val="00B9356B"/>
    <w:rsid w:val="00B93A58"/>
    <w:rsid w:val="00B94372"/>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C0A3F"/>
    <w:rsid w:val="00BC0D9C"/>
    <w:rsid w:val="00BC1948"/>
    <w:rsid w:val="00BC2A3C"/>
    <w:rsid w:val="00BC3949"/>
    <w:rsid w:val="00BC4211"/>
    <w:rsid w:val="00BC42FC"/>
    <w:rsid w:val="00BC436B"/>
    <w:rsid w:val="00BC45B0"/>
    <w:rsid w:val="00BC5B0D"/>
    <w:rsid w:val="00BC601C"/>
    <w:rsid w:val="00BC6052"/>
    <w:rsid w:val="00BC6430"/>
    <w:rsid w:val="00BC660B"/>
    <w:rsid w:val="00BC695E"/>
    <w:rsid w:val="00BC73A6"/>
    <w:rsid w:val="00BC78EA"/>
    <w:rsid w:val="00BC7A1C"/>
    <w:rsid w:val="00BD1E97"/>
    <w:rsid w:val="00BD20E6"/>
    <w:rsid w:val="00BD2780"/>
    <w:rsid w:val="00BD3021"/>
    <w:rsid w:val="00BD3377"/>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556"/>
    <w:rsid w:val="00C010D9"/>
    <w:rsid w:val="00C0226F"/>
    <w:rsid w:val="00C0247A"/>
    <w:rsid w:val="00C03543"/>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C26"/>
    <w:rsid w:val="00C12D4B"/>
    <w:rsid w:val="00C13963"/>
    <w:rsid w:val="00C14773"/>
    <w:rsid w:val="00C14D74"/>
    <w:rsid w:val="00C1536E"/>
    <w:rsid w:val="00C15A94"/>
    <w:rsid w:val="00C15B5D"/>
    <w:rsid w:val="00C1616A"/>
    <w:rsid w:val="00C16AAA"/>
    <w:rsid w:val="00C17319"/>
    <w:rsid w:val="00C173E1"/>
    <w:rsid w:val="00C175F3"/>
    <w:rsid w:val="00C17F08"/>
    <w:rsid w:val="00C21B46"/>
    <w:rsid w:val="00C21BC0"/>
    <w:rsid w:val="00C21C7A"/>
    <w:rsid w:val="00C21D1D"/>
    <w:rsid w:val="00C21F2B"/>
    <w:rsid w:val="00C22CD1"/>
    <w:rsid w:val="00C2328A"/>
    <w:rsid w:val="00C2333E"/>
    <w:rsid w:val="00C23577"/>
    <w:rsid w:val="00C24A11"/>
    <w:rsid w:val="00C2574D"/>
    <w:rsid w:val="00C25A24"/>
    <w:rsid w:val="00C2605F"/>
    <w:rsid w:val="00C27448"/>
    <w:rsid w:val="00C27BD7"/>
    <w:rsid w:val="00C3019F"/>
    <w:rsid w:val="00C309FD"/>
    <w:rsid w:val="00C32D27"/>
    <w:rsid w:val="00C3326D"/>
    <w:rsid w:val="00C337D7"/>
    <w:rsid w:val="00C34490"/>
    <w:rsid w:val="00C345F7"/>
    <w:rsid w:val="00C34FD6"/>
    <w:rsid w:val="00C353D2"/>
    <w:rsid w:val="00C35B6B"/>
    <w:rsid w:val="00C362A4"/>
    <w:rsid w:val="00C405DA"/>
    <w:rsid w:val="00C4160D"/>
    <w:rsid w:val="00C4189E"/>
    <w:rsid w:val="00C4193B"/>
    <w:rsid w:val="00C42386"/>
    <w:rsid w:val="00C4368C"/>
    <w:rsid w:val="00C43DA9"/>
    <w:rsid w:val="00C44389"/>
    <w:rsid w:val="00C44DA2"/>
    <w:rsid w:val="00C462F1"/>
    <w:rsid w:val="00C465FF"/>
    <w:rsid w:val="00C46EBB"/>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E6B"/>
    <w:rsid w:val="00C645E1"/>
    <w:rsid w:val="00C645E5"/>
    <w:rsid w:val="00C64919"/>
    <w:rsid w:val="00C64C13"/>
    <w:rsid w:val="00C65EC9"/>
    <w:rsid w:val="00C65F99"/>
    <w:rsid w:val="00C66ECF"/>
    <w:rsid w:val="00C67348"/>
    <w:rsid w:val="00C679CB"/>
    <w:rsid w:val="00C70896"/>
    <w:rsid w:val="00C70FB9"/>
    <w:rsid w:val="00C718A0"/>
    <w:rsid w:val="00C71B0A"/>
    <w:rsid w:val="00C71F45"/>
    <w:rsid w:val="00C7263B"/>
    <w:rsid w:val="00C73C17"/>
    <w:rsid w:val="00C7406E"/>
    <w:rsid w:val="00C74BE2"/>
    <w:rsid w:val="00C752FA"/>
    <w:rsid w:val="00C75C33"/>
    <w:rsid w:val="00C76066"/>
    <w:rsid w:val="00C7635B"/>
    <w:rsid w:val="00C76876"/>
    <w:rsid w:val="00C77B15"/>
    <w:rsid w:val="00C8025C"/>
    <w:rsid w:val="00C81262"/>
    <w:rsid w:val="00C82837"/>
    <w:rsid w:val="00C82BE7"/>
    <w:rsid w:val="00C8362D"/>
    <w:rsid w:val="00C83DEB"/>
    <w:rsid w:val="00C84E7F"/>
    <w:rsid w:val="00C84EA7"/>
    <w:rsid w:val="00C85CF5"/>
    <w:rsid w:val="00C86D2E"/>
    <w:rsid w:val="00C8750A"/>
    <w:rsid w:val="00C876EC"/>
    <w:rsid w:val="00C9055B"/>
    <w:rsid w:val="00C9074B"/>
    <w:rsid w:val="00C9118D"/>
    <w:rsid w:val="00C9174A"/>
    <w:rsid w:val="00C9181B"/>
    <w:rsid w:val="00C91DEB"/>
    <w:rsid w:val="00C91F9F"/>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379"/>
    <w:rsid w:val="00CA7526"/>
    <w:rsid w:val="00CA75B4"/>
    <w:rsid w:val="00CB0EF8"/>
    <w:rsid w:val="00CB0FAA"/>
    <w:rsid w:val="00CB2EB7"/>
    <w:rsid w:val="00CB3518"/>
    <w:rsid w:val="00CB3611"/>
    <w:rsid w:val="00CB4279"/>
    <w:rsid w:val="00CB648E"/>
    <w:rsid w:val="00CB6531"/>
    <w:rsid w:val="00CB6A5B"/>
    <w:rsid w:val="00CB6B45"/>
    <w:rsid w:val="00CB6EB5"/>
    <w:rsid w:val="00CB725E"/>
    <w:rsid w:val="00CB7601"/>
    <w:rsid w:val="00CC05E8"/>
    <w:rsid w:val="00CC0C91"/>
    <w:rsid w:val="00CC0DA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7023"/>
    <w:rsid w:val="00CD7332"/>
    <w:rsid w:val="00CD7517"/>
    <w:rsid w:val="00CD784A"/>
    <w:rsid w:val="00CD7C97"/>
    <w:rsid w:val="00CD7E90"/>
    <w:rsid w:val="00CE06B3"/>
    <w:rsid w:val="00CE0E4B"/>
    <w:rsid w:val="00CE1276"/>
    <w:rsid w:val="00CE18ED"/>
    <w:rsid w:val="00CE1A39"/>
    <w:rsid w:val="00CE2607"/>
    <w:rsid w:val="00CE2E73"/>
    <w:rsid w:val="00CE2F43"/>
    <w:rsid w:val="00CE3434"/>
    <w:rsid w:val="00CE3F0D"/>
    <w:rsid w:val="00CE4290"/>
    <w:rsid w:val="00CE4647"/>
    <w:rsid w:val="00CE5B40"/>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D003DC"/>
    <w:rsid w:val="00D01306"/>
    <w:rsid w:val="00D0145D"/>
    <w:rsid w:val="00D021AF"/>
    <w:rsid w:val="00D022A5"/>
    <w:rsid w:val="00D023B8"/>
    <w:rsid w:val="00D04407"/>
    <w:rsid w:val="00D0445F"/>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4EB4"/>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40A"/>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70F"/>
    <w:rsid w:val="00D32F1F"/>
    <w:rsid w:val="00D3335C"/>
    <w:rsid w:val="00D33878"/>
    <w:rsid w:val="00D33E68"/>
    <w:rsid w:val="00D34479"/>
    <w:rsid w:val="00D34BED"/>
    <w:rsid w:val="00D35102"/>
    <w:rsid w:val="00D35386"/>
    <w:rsid w:val="00D355FE"/>
    <w:rsid w:val="00D36164"/>
    <w:rsid w:val="00D364A3"/>
    <w:rsid w:val="00D3665E"/>
    <w:rsid w:val="00D3681A"/>
    <w:rsid w:val="00D368CA"/>
    <w:rsid w:val="00D36A6A"/>
    <w:rsid w:val="00D36ACA"/>
    <w:rsid w:val="00D37256"/>
    <w:rsid w:val="00D40736"/>
    <w:rsid w:val="00D4093A"/>
    <w:rsid w:val="00D40E68"/>
    <w:rsid w:val="00D41D3A"/>
    <w:rsid w:val="00D42AC7"/>
    <w:rsid w:val="00D4338F"/>
    <w:rsid w:val="00D434D5"/>
    <w:rsid w:val="00D43941"/>
    <w:rsid w:val="00D4469C"/>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6EA5"/>
    <w:rsid w:val="00D574D2"/>
    <w:rsid w:val="00D57CC5"/>
    <w:rsid w:val="00D618AB"/>
    <w:rsid w:val="00D61A33"/>
    <w:rsid w:val="00D61A7F"/>
    <w:rsid w:val="00D61FCA"/>
    <w:rsid w:val="00D62C1D"/>
    <w:rsid w:val="00D63242"/>
    <w:rsid w:val="00D632DF"/>
    <w:rsid w:val="00D643AE"/>
    <w:rsid w:val="00D64E6C"/>
    <w:rsid w:val="00D650FE"/>
    <w:rsid w:val="00D656CF"/>
    <w:rsid w:val="00D66572"/>
    <w:rsid w:val="00D66F41"/>
    <w:rsid w:val="00D67DDD"/>
    <w:rsid w:val="00D70594"/>
    <w:rsid w:val="00D706F7"/>
    <w:rsid w:val="00D70EE1"/>
    <w:rsid w:val="00D711F4"/>
    <w:rsid w:val="00D7138E"/>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37E"/>
    <w:rsid w:val="00D966CD"/>
    <w:rsid w:val="00D967F3"/>
    <w:rsid w:val="00D96BDB"/>
    <w:rsid w:val="00D977F9"/>
    <w:rsid w:val="00D97C88"/>
    <w:rsid w:val="00DA00D8"/>
    <w:rsid w:val="00DA10DA"/>
    <w:rsid w:val="00DA21D3"/>
    <w:rsid w:val="00DA2312"/>
    <w:rsid w:val="00DA27DB"/>
    <w:rsid w:val="00DA32C0"/>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B68"/>
    <w:rsid w:val="00DB4CC7"/>
    <w:rsid w:val="00DB4D75"/>
    <w:rsid w:val="00DB4EA9"/>
    <w:rsid w:val="00DB5240"/>
    <w:rsid w:val="00DB5976"/>
    <w:rsid w:val="00DB661B"/>
    <w:rsid w:val="00DB6B9E"/>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6BF"/>
    <w:rsid w:val="00DD5795"/>
    <w:rsid w:val="00DD596E"/>
    <w:rsid w:val="00DD5D3F"/>
    <w:rsid w:val="00DD5E0F"/>
    <w:rsid w:val="00DD64EE"/>
    <w:rsid w:val="00DD73F6"/>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0EE"/>
    <w:rsid w:val="00DE7B8A"/>
    <w:rsid w:val="00DF05F5"/>
    <w:rsid w:val="00DF08CD"/>
    <w:rsid w:val="00DF0A25"/>
    <w:rsid w:val="00DF1331"/>
    <w:rsid w:val="00DF289B"/>
    <w:rsid w:val="00DF3567"/>
    <w:rsid w:val="00DF357B"/>
    <w:rsid w:val="00DF377E"/>
    <w:rsid w:val="00DF38B5"/>
    <w:rsid w:val="00DF396E"/>
    <w:rsid w:val="00DF400E"/>
    <w:rsid w:val="00DF4471"/>
    <w:rsid w:val="00DF46C0"/>
    <w:rsid w:val="00DF4D88"/>
    <w:rsid w:val="00DF4F34"/>
    <w:rsid w:val="00DF6439"/>
    <w:rsid w:val="00DF64D6"/>
    <w:rsid w:val="00DF7377"/>
    <w:rsid w:val="00E000F2"/>
    <w:rsid w:val="00E001E7"/>
    <w:rsid w:val="00E0046B"/>
    <w:rsid w:val="00E004B7"/>
    <w:rsid w:val="00E00980"/>
    <w:rsid w:val="00E016BB"/>
    <w:rsid w:val="00E0250C"/>
    <w:rsid w:val="00E02E4A"/>
    <w:rsid w:val="00E0398C"/>
    <w:rsid w:val="00E03B35"/>
    <w:rsid w:val="00E03D79"/>
    <w:rsid w:val="00E046F6"/>
    <w:rsid w:val="00E04FCE"/>
    <w:rsid w:val="00E053A8"/>
    <w:rsid w:val="00E05442"/>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44D6"/>
    <w:rsid w:val="00E147C0"/>
    <w:rsid w:val="00E15142"/>
    <w:rsid w:val="00E157D6"/>
    <w:rsid w:val="00E15DA4"/>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550"/>
    <w:rsid w:val="00E25809"/>
    <w:rsid w:val="00E26222"/>
    <w:rsid w:val="00E27D61"/>
    <w:rsid w:val="00E311FB"/>
    <w:rsid w:val="00E312EB"/>
    <w:rsid w:val="00E31926"/>
    <w:rsid w:val="00E31964"/>
    <w:rsid w:val="00E31BB5"/>
    <w:rsid w:val="00E31E25"/>
    <w:rsid w:val="00E32B52"/>
    <w:rsid w:val="00E3380F"/>
    <w:rsid w:val="00E338BF"/>
    <w:rsid w:val="00E346F2"/>
    <w:rsid w:val="00E34D60"/>
    <w:rsid w:val="00E34DED"/>
    <w:rsid w:val="00E3506D"/>
    <w:rsid w:val="00E3601A"/>
    <w:rsid w:val="00E36156"/>
    <w:rsid w:val="00E36A56"/>
    <w:rsid w:val="00E378A9"/>
    <w:rsid w:val="00E412C8"/>
    <w:rsid w:val="00E4138C"/>
    <w:rsid w:val="00E41DB2"/>
    <w:rsid w:val="00E435B3"/>
    <w:rsid w:val="00E43EE6"/>
    <w:rsid w:val="00E45E56"/>
    <w:rsid w:val="00E46822"/>
    <w:rsid w:val="00E46AF2"/>
    <w:rsid w:val="00E470C1"/>
    <w:rsid w:val="00E476BA"/>
    <w:rsid w:val="00E47A74"/>
    <w:rsid w:val="00E500C6"/>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0F27"/>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E33"/>
    <w:rsid w:val="00EF21CD"/>
    <w:rsid w:val="00EF2234"/>
    <w:rsid w:val="00EF223F"/>
    <w:rsid w:val="00EF32BA"/>
    <w:rsid w:val="00EF3592"/>
    <w:rsid w:val="00EF3BD2"/>
    <w:rsid w:val="00EF3C7A"/>
    <w:rsid w:val="00EF3CA4"/>
    <w:rsid w:val="00EF426A"/>
    <w:rsid w:val="00EF4E3F"/>
    <w:rsid w:val="00EF4E66"/>
    <w:rsid w:val="00EF501E"/>
    <w:rsid w:val="00EF54C2"/>
    <w:rsid w:val="00EF5662"/>
    <w:rsid w:val="00EF588D"/>
    <w:rsid w:val="00EF5CF3"/>
    <w:rsid w:val="00EF60FE"/>
    <w:rsid w:val="00EF643F"/>
    <w:rsid w:val="00EF6D38"/>
    <w:rsid w:val="00EF703E"/>
    <w:rsid w:val="00F0025D"/>
    <w:rsid w:val="00F00398"/>
    <w:rsid w:val="00F0085D"/>
    <w:rsid w:val="00F008CB"/>
    <w:rsid w:val="00F00D15"/>
    <w:rsid w:val="00F00DA9"/>
    <w:rsid w:val="00F0174A"/>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F6"/>
    <w:rsid w:val="00F15F00"/>
    <w:rsid w:val="00F1652D"/>
    <w:rsid w:val="00F170F7"/>
    <w:rsid w:val="00F17689"/>
    <w:rsid w:val="00F17A99"/>
    <w:rsid w:val="00F17CA8"/>
    <w:rsid w:val="00F2198C"/>
    <w:rsid w:val="00F22086"/>
    <w:rsid w:val="00F24175"/>
    <w:rsid w:val="00F24FCE"/>
    <w:rsid w:val="00F2564B"/>
    <w:rsid w:val="00F25A61"/>
    <w:rsid w:val="00F25E08"/>
    <w:rsid w:val="00F26D8E"/>
    <w:rsid w:val="00F271C5"/>
    <w:rsid w:val="00F27BE9"/>
    <w:rsid w:val="00F27D0F"/>
    <w:rsid w:val="00F30092"/>
    <w:rsid w:val="00F306BE"/>
    <w:rsid w:val="00F3080A"/>
    <w:rsid w:val="00F3103E"/>
    <w:rsid w:val="00F31327"/>
    <w:rsid w:val="00F31C42"/>
    <w:rsid w:val="00F31D8F"/>
    <w:rsid w:val="00F32045"/>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677D"/>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3F"/>
    <w:rsid w:val="00F500A5"/>
    <w:rsid w:val="00F50E4F"/>
    <w:rsid w:val="00F5141E"/>
    <w:rsid w:val="00F5148C"/>
    <w:rsid w:val="00F518BC"/>
    <w:rsid w:val="00F51F59"/>
    <w:rsid w:val="00F527AB"/>
    <w:rsid w:val="00F52D51"/>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2D0"/>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BE8"/>
    <w:rsid w:val="00FA1244"/>
    <w:rsid w:val="00FA15B0"/>
    <w:rsid w:val="00FA16A0"/>
    <w:rsid w:val="00FA185C"/>
    <w:rsid w:val="00FA1D66"/>
    <w:rsid w:val="00FA2209"/>
    <w:rsid w:val="00FA22AC"/>
    <w:rsid w:val="00FA2476"/>
    <w:rsid w:val="00FA28FC"/>
    <w:rsid w:val="00FA2DE9"/>
    <w:rsid w:val="00FA4263"/>
    <w:rsid w:val="00FA44D1"/>
    <w:rsid w:val="00FA46DE"/>
    <w:rsid w:val="00FA53FA"/>
    <w:rsid w:val="00FA54CC"/>
    <w:rsid w:val="00FA59A1"/>
    <w:rsid w:val="00FA6512"/>
    <w:rsid w:val="00FA69B9"/>
    <w:rsid w:val="00FA6B4F"/>
    <w:rsid w:val="00FA6D31"/>
    <w:rsid w:val="00FA726A"/>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abstractlabel">
    <w:name w:val="sub_abstract_label"/>
    <w:rsid w:val="00402CDE"/>
    <w:rPr>
      <w:b/>
      <w:bCs/>
      <w:sz w:val="24"/>
      <w:szCs w:val="24"/>
    </w:rPr>
  </w:style>
  <w:style w:type="table" w:styleId="TableGrid">
    <w:name w:val="Table Grid"/>
    <w:basedOn w:val="TableNormal"/>
    <w:rsid w:val="0040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erm-highlight1">
    <w:name w:val="search-term-highlight1"/>
    <w:rsid w:val="00196F4C"/>
    <w:rPr>
      <w:b/>
      <w:bCs/>
      <w:color w:val="CC0000"/>
    </w:rPr>
  </w:style>
  <w:style w:type="character" w:styleId="HTMLCite">
    <w:name w:val="HTML Cite"/>
    <w:rsid w:val="00C337D7"/>
    <w:rPr>
      <w:i/>
      <w:iCs/>
    </w:rPr>
  </w:style>
  <w:style w:type="character" w:customStyle="1" w:styleId="cit-vol1">
    <w:name w:val="cit-vol1"/>
    <w:rsid w:val="00C337D7"/>
    <w:rPr>
      <w:b w:val="0"/>
      <w:bCs w:val="0"/>
    </w:rPr>
  </w:style>
  <w:style w:type="character" w:customStyle="1" w:styleId="cit-title1">
    <w:name w:val="cit-title1"/>
    <w:basedOn w:val="DefaultParagraphFont"/>
    <w:rsid w:val="00C337D7"/>
  </w:style>
  <w:style w:type="character" w:customStyle="1" w:styleId="cit-authcit-auth-type-author">
    <w:name w:val="cit-auth cit-auth-type-author"/>
    <w:basedOn w:val="DefaultParagraphFont"/>
    <w:rsid w:val="00C337D7"/>
  </w:style>
  <w:style w:type="character" w:customStyle="1" w:styleId="cit-sepcit-sep-separator">
    <w:name w:val="cit-sep cit-sep-separator"/>
    <w:basedOn w:val="DefaultParagraphFont"/>
    <w:rsid w:val="00C337D7"/>
  </w:style>
  <w:style w:type="character" w:customStyle="1" w:styleId="cit-print-date">
    <w:name w:val="cit-print-date"/>
    <w:basedOn w:val="DefaultParagraphFont"/>
    <w:rsid w:val="00C337D7"/>
  </w:style>
  <w:style w:type="character" w:customStyle="1" w:styleId="cit-sepcit-sep-after-article-print-date">
    <w:name w:val="cit-sep cit-sep-after-article-print-date"/>
    <w:basedOn w:val="DefaultParagraphFont"/>
    <w:rsid w:val="00C337D7"/>
  </w:style>
  <w:style w:type="character" w:customStyle="1" w:styleId="cit-sepcit-sep-after-article-vol">
    <w:name w:val="cit-sep cit-sep-after-article-vol"/>
    <w:basedOn w:val="DefaultParagraphFont"/>
    <w:rsid w:val="00C337D7"/>
  </w:style>
  <w:style w:type="character" w:customStyle="1" w:styleId="cit-first-page">
    <w:name w:val="cit-first-page"/>
    <w:basedOn w:val="DefaultParagraphFont"/>
    <w:rsid w:val="00C337D7"/>
  </w:style>
  <w:style w:type="character" w:styleId="Hyperlink">
    <w:name w:val="Hyperlink"/>
    <w:rsid w:val="00BC6052"/>
    <w:rPr>
      <w:color w:val="0000FF"/>
      <w:u w:val="single"/>
    </w:rPr>
  </w:style>
  <w:style w:type="character" w:styleId="Emphasis">
    <w:name w:val="Emphasis"/>
    <w:qFormat/>
    <w:rsid w:val="00BC6052"/>
    <w:rPr>
      <w:i/>
      <w:iCs/>
    </w:rPr>
  </w:style>
  <w:style w:type="paragraph" w:customStyle="1" w:styleId="p1">
    <w:name w:val="p1"/>
    <w:basedOn w:val="Normal"/>
    <w:rsid w:val="00C7263B"/>
    <w:rPr>
      <w:rFonts w:ascii="Times" w:hAnsi="Times"/>
      <w:sz w:val="15"/>
      <w:szCs w:val="15"/>
      <w:lang w:val="en-GB" w:eastAsia="en-GB"/>
    </w:rPr>
  </w:style>
  <w:style w:type="character" w:customStyle="1" w:styleId="apple-converted-space">
    <w:name w:val="apple-converted-space"/>
    <w:rsid w:val="00C7263B"/>
  </w:style>
  <w:style w:type="paragraph" w:styleId="BalloonText">
    <w:name w:val="Balloon Text"/>
    <w:basedOn w:val="Normal"/>
    <w:link w:val="BalloonTextChar"/>
    <w:rsid w:val="009F558F"/>
    <w:rPr>
      <w:rFonts w:ascii="Tahoma" w:hAnsi="Tahoma" w:cs="Tahoma"/>
      <w:sz w:val="16"/>
      <w:szCs w:val="16"/>
    </w:rPr>
  </w:style>
  <w:style w:type="character" w:customStyle="1" w:styleId="BalloonTextChar">
    <w:name w:val="Balloon Text Char"/>
    <w:basedOn w:val="DefaultParagraphFont"/>
    <w:link w:val="BalloonText"/>
    <w:rsid w:val="009F558F"/>
    <w:rPr>
      <w:rFonts w:ascii="Tahoma" w:hAnsi="Tahoma" w:cs="Tahoma"/>
      <w:sz w:val="16"/>
      <w:szCs w:val="16"/>
      <w:lang w:eastAsia="et-EE"/>
    </w:rPr>
  </w:style>
  <w:style w:type="paragraph" w:styleId="ListParagraph">
    <w:name w:val="List Paragraph"/>
    <w:basedOn w:val="Normal"/>
    <w:uiPriority w:val="72"/>
    <w:qFormat/>
    <w:rsid w:val="00E0398C"/>
    <w:pPr>
      <w:ind w:left="720"/>
      <w:contextualSpacing/>
    </w:pPr>
  </w:style>
  <w:style w:type="paragraph" w:styleId="FootnoteText">
    <w:name w:val="footnote text"/>
    <w:basedOn w:val="Normal"/>
    <w:link w:val="FootnoteTextChar"/>
    <w:rsid w:val="004C58F4"/>
    <w:rPr>
      <w:sz w:val="20"/>
      <w:szCs w:val="20"/>
    </w:rPr>
  </w:style>
  <w:style w:type="character" w:customStyle="1" w:styleId="FootnoteTextChar">
    <w:name w:val="Footnote Text Char"/>
    <w:basedOn w:val="DefaultParagraphFont"/>
    <w:link w:val="FootnoteText"/>
    <w:rsid w:val="004C58F4"/>
    <w:rPr>
      <w:lang w:eastAsia="et-EE"/>
    </w:rPr>
  </w:style>
  <w:style w:type="character" w:styleId="FootnoteReference">
    <w:name w:val="footnote reference"/>
    <w:basedOn w:val="DefaultParagraphFont"/>
    <w:rsid w:val="004C58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abstractlabel">
    <w:name w:val="sub_abstract_label"/>
    <w:rsid w:val="00402CDE"/>
    <w:rPr>
      <w:b/>
      <w:bCs/>
      <w:sz w:val="24"/>
      <w:szCs w:val="24"/>
    </w:rPr>
  </w:style>
  <w:style w:type="table" w:styleId="TableGrid">
    <w:name w:val="Table Grid"/>
    <w:basedOn w:val="TableNormal"/>
    <w:rsid w:val="0040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erm-highlight1">
    <w:name w:val="search-term-highlight1"/>
    <w:rsid w:val="00196F4C"/>
    <w:rPr>
      <w:b/>
      <w:bCs/>
      <w:color w:val="CC0000"/>
    </w:rPr>
  </w:style>
  <w:style w:type="character" w:styleId="HTMLCite">
    <w:name w:val="HTML Cite"/>
    <w:rsid w:val="00C337D7"/>
    <w:rPr>
      <w:i/>
      <w:iCs/>
    </w:rPr>
  </w:style>
  <w:style w:type="character" w:customStyle="1" w:styleId="cit-vol1">
    <w:name w:val="cit-vol1"/>
    <w:rsid w:val="00C337D7"/>
    <w:rPr>
      <w:b w:val="0"/>
      <w:bCs w:val="0"/>
    </w:rPr>
  </w:style>
  <w:style w:type="character" w:customStyle="1" w:styleId="cit-title1">
    <w:name w:val="cit-title1"/>
    <w:basedOn w:val="DefaultParagraphFont"/>
    <w:rsid w:val="00C337D7"/>
  </w:style>
  <w:style w:type="character" w:customStyle="1" w:styleId="cit-authcit-auth-type-author">
    <w:name w:val="cit-auth cit-auth-type-author"/>
    <w:basedOn w:val="DefaultParagraphFont"/>
    <w:rsid w:val="00C337D7"/>
  </w:style>
  <w:style w:type="character" w:customStyle="1" w:styleId="cit-sepcit-sep-separator">
    <w:name w:val="cit-sep cit-sep-separator"/>
    <w:basedOn w:val="DefaultParagraphFont"/>
    <w:rsid w:val="00C337D7"/>
  </w:style>
  <w:style w:type="character" w:customStyle="1" w:styleId="cit-print-date">
    <w:name w:val="cit-print-date"/>
    <w:basedOn w:val="DefaultParagraphFont"/>
    <w:rsid w:val="00C337D7"/>
  </w:style>
  <w:style w:type="character" w:customStyle="1" w:styleId="cit-sepcit-sep-after-article-print-date">
    <w:name w:val="cit-sep cit-sep-after-article-print-date"/>
    <w:basedOn w:val="DefaultParagraphFont"/>
    <w:rsid w:val="00C337D7"/>
  </w:style>
  <w:style w:type="character" w:customStyle="1" w:styleId="cit-sepcit-sep-after-article-vol">
    <w:name w:val="cit-sep cit-sep-after-article-vol"/>
    <w:basedOn w:val="DefaultParagraphFont"/>
    <w:rsid w:val="00C337D7"/>
  </w:style>
  <w:style w:type="character" w:customStyle="1" w:styleId="cit-first-page">
    <w:name w:val="cit-first-page"/>
    <w:basedOn w:val="DefaultParagraphFont"/>
    <w:rsid w:val="00C337D7"/>
  </w:style>
  <w:style w:type="character" w:styleId="Hyperlink">
    <w:name w:val="Hyperlink"/>
    <w:rsid w:val="00BC6052"/>
    <w:rPr>
      <w:color w:val="0000FF"/>
      <w:u w:val="single"/>
    </w:rPr>
  </w:style>
  <w:style w:type="character" w:styleId="Emphasis">
    <w:name w:val="Emphasis"/>
    <w:qFormat/>
    <w:rsid w:val="00BC6052"/>
    <w:rPr>
      <w:i/>
      <w:iCs/>
    </w:rPr>
  </w:style>
  <w:style w:type="paragraph" w:customStyle="1" w:styleId="p1">
    <w:name w:val="p1"/>
    <w:basedOn w:val="Normal"/>
    <w:rsid w:val="00C7263B"/>
    <w:rPr>
      <w:rFonts w:ascii="Times" w:hAnsi="Times"/>
      <w:sz w:val="15"/>
      <w:szCs w:val="15"/>
      <w:lang w:val="en-GB" w:eastAsia="en-GB"/>
    </w:rPr>
  </w:style>
  <w:style w:type="character" w:customStyle="1" w:styleId="apple-converted-space">
    <w:name w:val="apple-converted-space"/>
    <w:rsid w:val="00C7263B"/>
  </w:style>
  <w:style w:type="paragraph" w:styleId="BalloonText">
    <w:name w:val="Balloon Text"/>
    <w:basedOn w:val="Normal"/>
    <w:link w:val="BalloonTextChar"/>
    <w:rsid w:val="009F558F"/>
    <w:rPr>
      <w:rFonts w:ascii="Tahoma" w:hAnsi="Tahoma" w:cs="Tahoma"/>
      <w:sz w:val="16"/>
      <w:szCs w:val="16"/>
    </w:rPr>
  </w:style>
  <w:style w:type="character" w:customStyle="1" w:styleId="BalloonTextChar">
    <w:name w:val="Balloon Text Char"/>
    <w:basedOn w:val="DefaultParagraphFont"/>
    <w:link w:val="BalloonText"/>
    <w:rsid w:val="009F558F"/>
    <w:rPr>
      <w:rFonts w:ascii="Tahoma" w:hAnsi="Tahoma" w:cs="Tahoma"/>
      <w:sz w:val="16"/>
      <w:szCs w:val="16"/>
      <w:lang w:eastAsia="et-EE"/>
    </w:rPr>
  </w:style>
  <w:style w:type="paragraph" w:styleId="ListParagraph">
    <w:name w:val="List Paragraph"/>
    <w:basedOn w:val="Normal"/>
    <w:uiPriority w:val="72"/>
    <w:qFormat/>
    <w:rsid w:val="00E0398C"/>
    <w:pPr>
      <w:ind w:left="720"/>
      <w:contextualSpacing/>
    </w:pPr>
  </w:style>
  <w:style w:type="paragraph" w:styleId="FootnoteText">
    <w:name w:val="footnote text"/>
    <w:basedOn w:val="Normal"/>
    <w:link w:val="FootnoteTextChar"/>
    <w:rsid w:val="004C58F4"/>
    <w:rPr>
      <w:sz w:val="20"/>
      <w:szCs w:val="20"/>
    </w:rPr>
  </w:style>
  <w:style w:type="character" w:customStyle="1" w:styleId="FootnoteTextChar">
    <w:name w:val="Footnote Text Char"/>
    <w:basedOn w:val="DefaultParagraphFont"/>
    <w:link w:val="FootnoteText"/>
    <w:rsid w:val="004C58F4"/>
    <w:rPr>
      <w:lang w:eastAsia="et-EE"/>
    </w:rPr>
  </w:style>
  <w:style w:type="character" w:styleId="FootnoteReference">
    <w:name w:val="footnote reference"/>
    <w:basedOn w:val="DefaultParagraphFont"/>
    <w:rsid w:val="004C58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0910">
      <w:bodyDiv w:val="1"/>
      <w:marLeft w:val="0"/>
      <w:marRight w:val="0"/>
      <w:marTop w:val="0"/>
      <w:marBottom w:val="0"/>
      <w:divBdr>
        <w:top w:val="none" w:sz="0" w:space="0" w:color="auto"/>
        <w:left w:val="none" w:sz="0" w:space="0" w:color="auto"/>
        <w:bottom w:val="none" w:sz="0" w:space="0" w:color="auto"/>
        <w:right w:val="none" w:sz="0" w:space="0" w:color="auto"/>
      </w:divBdr>
      <w:divsChild>
        <w:div w:id="1093890723">
          <w:marLeft w:val="0"/>
          <w:marRight w:val="0"/>
          <w:marTop w:val="0"/>
          <w:marBottom w:val="0"/>
          <w:divBdr>
            <w:top w:val="none" w:sz="0" w:space="0" w:color="auto"/>
            <w:left w:val="none" w:sz="0" w:space="0" w:color="auto"/>
            <w:bottom w:val="none" w:sz="0" w:space="0" w:color="auto"/>
            <w:right w:val="none" w:sz="0" w:space="0" w:color="auto"/>
          </w:divBdr>
          <w:divsChild>
            <w:div w:id="1347320559">
              <w:marLeft w:val="0"/>
              <w:marRight w:val="0"/>
              <w:marTop w:val="0"/>
              <w:marBottom w:val="0"/>
              <w:divBdr>
                <w:top w:val="single" w:sz="2" w:space="0" w:color="B8B6B6"/>
                <w:left w:val="single" w:sz="6" w:space="0" w:color="B8B6B6"/>
                <w:bottom w:val="single" w:sz="6" w:space="0" w:color="B8B6B6"/>
                <w:right w:val="single" w:sz="6" w:space="0" w:color="B8B6B6"/>
              </w:divBdr>
              <w:divsChild>
                <w:div w:id="1527138932">
                  <w:marLeft w:val="0"/>
                  <w:marRight w:val="0"/>
                  <w:marTop w:val="0"/>
                  <w:marBottom w:val="0"/>
                  <w:divBdr>
                    <w:top w:val="single" w:sz="6" w:space="0" w:color="CCCCCC"/>
                    <w:left w:val="none" w:sz="0" w:space="0" w:color="auto"/>
                    <w:bottom w:val="none" w:sz="0" w:space="0" w:color="auto"/>
                    <w:right w:val="none" w:sz="0" w:space="0" w:color="auto"/>
                  </w:divBdr>
                  <w:divsChild>
                    <w:div w:id="471291192">
                      <w:marLeft w:val="0"/>
                      <w:marRight w:val="0"/>
                      <w:marTop w:val="0"/>
                      <w:marBottom w:val="0"/>
                      <w:divBdr>
                        <w:top w:val="none" w:sz="0" w:space="0" w:color="auto"/>
                        <w:left w:val="none" w:sz="0" w:space="0" w:color="auto"/>
                        <w:bottom w:val="none" w:sz="0" w:space="0" w:color="auto"/>
                        <w:right w:val="none" w:sz="0" w:space="0" w:color="auto"/>
                      </w:divBdr>
                      <w:divsChild>
                        <w:div w:id="1238588029">
                          <w:marLeft w:val="150"/>
                          <w:marRight w:val="225"/>
                          <w:marTop w:val="0"/>
                          <w:marBottom w:val="150"/>
                          <w:divBdr>
                            <w:top w:val="none" w:sz="0" w:space="0" w:color="auto"/>
                            <w:left w:val="none" w:sz="0" w:space="0" w:color="auto"/>
                            <w:bottom w:val="none" w:sz="0" w:space="0" w:color="auto"/>
                            <w:right w:val="none" w:sz="0" w:space="0" w:color="auto"/>
                          </w:divBdr>
                          <w:divsChild>
                            <w:div w:id="1424956386">
                              <w:marLeft w:val="0"/>
                              <w:marRight w:val="0"/>
                              <w:marTop w:val="0"/>
                              <w:marBottom w:val="0"/>
                              <w:divBdr>
                                <w:top w:val="none" w:sz="0" w:space="0" w:color="auto"/>
                                <w:left w:val="none" w:sz="0" w:space="0" w:color="auto"/>
                                <w:bottom w:val="none" w:sz="0" w:space="0" w:color="auto"/>
                                <w:right w:val="none" w:sz="0" w:space="0" w:color="auto"/>
                              </w:divBdr>
                              <w:divsChild>
                                <w:div w:id="3021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064135">
      <w:bodyDiv w:val="1"/>
      <w:marLeft w:val="0"/>
      <w:marRight w:val="0"/>
      <w:marTop w:val="0"/>
      <w:marBottom w:val="0"/>
      <w:divBdr>
        <w:top w:val="none" w:sz="0" w:space="0" w:color="auto"/>
        <w:left w:val="none" w:sz="0" w:space="0" w:color="auto"/>
        <w:bottom w:val="none" w:sz="0" w:space="0" w:color="auto"/>
        <w:right w:val="none" w:sz="0" w:space="0" w:color="auto"/>
      </w:divBdr>
      <w:divsChild>
        <w:div w:id="894967513">
          <w:marLeft w:val="0"/>
          <w:marRight w:val="0"/>
          <w:marTop w:val="0"/>
          <w:marBottom w:val="0"/>
          <w:divBdr>
            <w:top w:val="none" w:sz="0" w:space="0" w:color="auto"/>
            <w:left w:val="none" w:sz="0" w:space="0" w:color="auto"/>
            <w:bottom w:val="none" w:sz="0" w:space="0" w:color="auto"/>
            <w:right w:val="none" w:sz="0" w:space="0" w:color="auto"/>
          </w:divBdr>
          <w:divsChild>
            <w:div w:id="571085329">
              <w:marLeft w:val="0"/>
              <w:marRight w:val="0"/>
              <w:marTop w:val="0"/>
              <w:marBottom w:val="0"/>
              <w:divBdr>
                <w:top w:val="none" w:sz="0" w:space="0" w:color="auto"/>
                <w:left w:val="none" w:sz="0" w:space="0" w:color="auto"/>
                <w:bottom w:val="none" w:sz="0" w:space="0" w:color="auto"/>
                <w:right w:val="none" w:sz="0" w:space="0" w:color="auto"/>
              </w:divBdr>
              <w:divsChild>
                <w:div w:id="381444901">
                  <w:marLeft w:val="0"/>
                  <w:marRight w:val="0"/>
                  <w:marTop w:val="0"/>
                  <w:marBottom w:val="0"/>
                  <w:divBdr>
                    <w:top w:val="none" w:sz="0" w:space="0" w:color="auto"/>
                    <w:left w:val="none" w:sz="0" w:space="0" w:color="auto"/>
                    <w:bottom w:val="none" w:sz="0" w:space="0" w:color="auto"/>
                    <w:right w:val="none" w:sz="0" w:space="0" w:color="auto"/>
                  </w:divBdr>
                  <w:divsChild>
                    <w:div w:id="426854742">
                      <w:marLeft w:val="0"/>
                      <w:marRight w:val="0"/>
                      <w:marTop w:val="0"/>
                      <w:marBottom w:val="0"/>
                      <w:divBdr>
                        <w:top w:val="none" w:sz="0" w:space="0" w:color="auto"/>
                        <w:left w:val="none" w:sz="0" w:space="0" w:color="auto"/>
                        <w:bottom w:val="none" w:sz="0" w:space="0" w:color="auto"/>
                        <w:right w:val="none" w:sz="0" w:space="0" w:color="auto"/>
                      </w:divBdr>
                      <w:divsChild>
                        <w:div w:id="1092162195">
                          <w:marLeft w:val="0"/>
                          <w:marRight w:val="0"/>
                          <w:marTop w:val="0"/>
                          <w:marBottom w:val="0"/>
                          <w:divBdr>
                            <w:top w:val="none" w:sz="0" w:space="0" w:color="auto"/>
                            <w:left w:val="none" w:sz="0" w:space="0" w:color="auto"/>
                            <w:bottom w:val="none" w:sz="0" w:space="0" w:color="auto"/>
                            <w:right w:val="none" w:sz="0" w:space="0" w:color="auto"/>
                          </w:divBdr>
                          <w:divsChild>
                            <w:div w:id="2132507875">
                              <w:marLeft w:val="0"/>
                              <w:marRight w:val="0"/>
                              <w:marTop w:val="0"/>
                              <w:marBottom w:val="0"/>
                              <w:divBdr>
                                <w:top w:val="none" w:sz="0" w:space="0" w:color="auto"/>
                                <w:left w:val="none" w:sz="0" w:space="0" w:color="auto"/>
                                <w:bottom w:val="none" w:sz="0" w:space="0" w:color="auto"/>
                                <w:right w:val="none" w:sz="0" w:space="0" w:color="auto"/>
                              </w:divBdr>
                              <w:divsChild>
                                <w:div w:id="1297369073">
                                  <w:marLeft w:val="0"/>
                                  <w:marRight w:val="0"/>
                                  <w:marTop w:val="0"/>
                                  <w:marBottom w:val="0"/>
                                  <w:divBdr>
                                    <w:top w:val="none" w:sz="0" w:space="0" w:color="auto"/>
                                    <w:left w:val="none" w:sz="0" w:space="0" w:color="auto"/>
                                    <w:bottom w:val="none" w:sz="0" w:space="0" w:color="auto"/>
                                    <w:right w:val="none" w:sz="0" w:space="0" w:color="auto"/>
                                  </w:divBdr>
                                  <w:divsChild>
                                    <w:div w:id="1420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2986197">
      <w:bodyDiv w:val="1"/>
      <w:marLeft w:val="0"/>
      <w:marRight w:val="0"/>
      <w:marTop w:val="0"/>
      <w:marBottom w:val="0"/>
      <w:divBdr>
        <w:top w:val="none" w:sz="0" w:space="0" w:color="auto"/>
        <w:left w:val="none" w:sz="0" w:space="0" w:color="auto"/>
        <w:bottom w:val="none" w:sz="0" w:space="0" w:color="auto"/>
        <w:right w:val="none" w:sz="0" w:space="0" w:color="auto"/>
      </w:divBdr>
    </w:div>
    <w:div w:id="660934241">
      <w:bodyDiv w:val="1"/>
      <w:marLeft w:val="0"/>
      <w:marRight w:val="0"/>
      <w:marTop w:val="0"/>
      <w:marBottom w:val="0"/>
      <w:divBdr>
        <w:top w:val="none" w:sz="0" w:space="0" w:color="auto"/>
        <w:left w:val="none" w:sz="0" w:space="0" w:color="auto"/>
        <w:bottom w:val="none" w:sz="0" w:space="0" w:color="auto"/>
        <w:right w:val="none" w:sz="0" w:space="0" w:color="auto"/>
      </w:divBdr>
    </w:div>
    <w:div w:id="685597848">
      <w:bodyDiv w:val="1"/>
      <w:marLeft w:val="0"/>
      <w:marRight w:val="0"/>
      <w:marTop w:val="0"/>
      <w:marBottom w:val="0"/>
      <w:divBdr>
        <w:top w:val="none" w:sz="0" w:space="0" w:color="auto"/>
        <w:left w:val="none" w:sz="0" w:space="0" w:color="auto"/>
        <w:bottom w:val="none" w:sz="0" w:space="0" w:color="auto"/>
        <w:right w:val="none" w:sz="0" w:space="0" w:color="auto"/>
      </w:divBdr>
    </w:div>
    <w:div w:id="934510244">
      <w:bodyDiv w:val="1"/>
      <w:marLeft w:val="0"/>
      <w:marRight w:val="0"/>
      <w:marTop w:val="0"/>
      <w:marBottom w:val="0"/>
      <w:divBdr>
        <w:top w:val="none" w:sz="0" w:space="0" w:color="auto"/>
        <w:left w:val="none" w:sz="0" w:space="0" w:color="auto"/>
        <w:bottom w:val="none" w:sz="0" w:space="0" w:color="auto"/>
        <w:right w:val="none" w:sz="0" w:space="0" w:color="auto"/>
      </w:divBdr>
      <w:divsChild>
        <w:div w:id="881140506">
          <w:marLeft w:val="300"/>
          <w:marRight w:val="300"/>
          <w:marTop w:val="0"/>
          <w:marBottom w:val="0"/>
          <w:divBdr>
            <w:top w:val="none" w:sz="0" w:space="0" w:color="auto"/>
            <w:left w:val="none" w:sz="0" w:space="0" w:color="auto"/>
            <w:bottom w:val="none" w:sz="0" w:space="0" w:color="auto"/>
            <w:right w:val="none" w:sz="0" w:space="0" w:color="auto"/>
          </w:divBdr>
          <w:divsChild>
            <w:div w:id="12467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92508">
      <w:bodyDiv w:val="1"/>
      <w:marLeft w:val="0"/>
      <w:marRight w:val="0"/>
      <w:marTop w:val="0"/>
      <w:marBottom w:val="0"/>
      <w:divBdr>
        <w:top w:val="none" w:sz="0" w:space="0" w:color="auto"/>
        <w:left w:val="none" w:sz="0" w:space="0" w:color="auto"/>
        <w:bottom w:val="none" w:sz="0" w:space="0" w:color="auto"/>
        <w:right w:val="none" w:sz="0" w:space="0" w:color="auto"/>
      </w:divBdr>
      <w:divsChild>
        <w:div w:id="1324351763">
          <w:marLeft w:val="300"/>
          <w:marRight w:val="300"/>
          <w:marTop w:val="0"/>
          <w:marBottom w:val="0"/>
          <w:divBdr>
            <w:top w:val="none" w:sz="0" w:space="0" w:color="auto"/>
            <w:left w:val="none" w:sz="0" w:space="0" w:color="auto"/>
            <w:bottom w:val="none" w:sz="0" w:space="0" w:color="auto"/>
            <w:right w:val="none" w:sz="0" w:space="0" w:color="auto"/>
          </w:divBdr>
          <w:divsChild>
            <w:div w:id="5518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65889">
      <w:bodyDiv w:val="1"/>
      <w:marLeft w:val="0"/>
      <w:marRight w:val="0"/>
      <w:marTop w:val="0"/>
      <w:marBottom w:val="0"/>
      <w:divBdr>
        <w:top w:val="none" w:sz="0" w:space="0" w:color="auto"/>
        <w:left w:val="none" w:sz="0" w:space="0" w:color="auto"/>
        <w:bottom w:val="none" w:sz="0" w:space="0" w:color="auto"/>
        <w:right w:val="none" w:sz="0" w:space="0" w:color="auto"/>
      </w:divBdr>
    </w:div>
    <w:div w:id="1442647653">
      <w:bodyDiv w:val="1"/>
      <w:marLeft w:val="0"/>
      <w:marRight w:val="0"/>
      <w:marTop w:val="0"/>
      <w:marBottom w:val="0"/>
      <w:divBdr>
        <w:top w:val="none" w:sz="0" w:space="0" w:color="auto"/>
        <w:left w:val="none" w:sz="0" w:space="0" w:color="auto"/>
        <w:bottom w:val="none" w:sz="0" w:space="0" w:color="auto"/>
        <w:right w:val="none" w:sz="0" w:space="0" w:color="auto"/>
      </w:divBdr>
    </w:div>
    <w:div w:id="1603340306">
      <w:bodyDiv w:val="1"/>
      <w:marLeft w:val="0"/>
      <w:marRight w:val="0"/>
      <w:marTop w:val="0"/>
      <w:marBottom w:val="0"/>
      <w:divBdr>
        <w:top w:val="none" w:sz="0" w:space="0" w:color="auto"/>
        <w:left w:val="none" w:sz="0" w:space="0" w:color="auto"/>
        <w:bottom w:val="none" w:sz="0" w:space="0" w:color="auto"/>
        <w:right w:val="none" w:sz="0" w:space="0" w:color="auto"/>
      </w:divBdr>
    </w:div>
    <w:div w:id="1880244106">
      <w:bodyDiv w:val="1"/>
      <w:marLeft w:val="0"/>
      <w:marRight w:val="0"/>
      <w:marTop w:val="150"/>
      <w:marBottom w:val="0"/>
      <w:divBdr>
        <w:top w:val="none" w:sz="0" w:space="0" w:color="auto"/>
        <w:left w:val="none" w:sz="0" w:space="0" w:color="auto"/>
        <w:bottom w:val="none" w:sz="0" w:space="0" w:color="auto"/>
        <w:right w:val="none" w:sz="0" w:space="0" w:color="auto"/>
      </w:divBdr>
      <w:divsChild>
        <w:div w:id="1042292040">
          <w:marLeft w:val="0"/>
          <w:marRight w:val="0"/>
          <w:marTop w:val="0"/>
          <w:marBottom w:val="0"/>
          <w:divBdr>
            <w:top w:val="none" w:sz="0" w:space="0" w:color="auto"/>
            <w:left w:val="none" w:sz="0" w:space="0" w:color="auto"/>
            <w:bottom w:val="none" w:sz="0" w:space="0" w:color="auto"/>
            <w:right w:val="none" w:sz="0" w:space="0" w:color="auto"/>
          </w:divBdr>
          <w:divsChild>
            <w:div w:id="1009603518">
              <w:marLeft w:val="0"/>
              <w:marRight w:val="0"/>
              <w:marTop w:val="0"/>
              <w:marBottom w:val="0"/>
              <w:divBdr>
                <w:top w:val="none" w:sz="0" w:space="0" w:color="auto"/>
                <w:left w:val="none" w:sz="0" w:space="0" w:color="auto"/>
                <w:bottom w:val="none" w:sz="0" w:space="0" w:color="auto"/>
                <w:right w:val="none" w:sz="0" w:space="0" w:color="auto"/>
              </w:divBdr>
              <w:divsChild>
                <w:div w:id="1802530755">
                  <w:marLeft w:val="0"/>
                  <w:marRight w:val="0"/>
                  <w:marTop w:val="0"/>
                  <w:marBottom w:val="0"/>
                  <w:divBdr>
                    <w:top w:val="none" w:sz="0" w:space="0" w:color="auto"/>
                    <w:left w:val="none" w:sz="0" w:space="0" w:color="auto"/>
                    <w:bottom w:val="none" w:sz="0" w:space="0" w:color="auto"/>
                    <w:right w:val="none" w:sz="0" w:space="0" w:color="auto"/>
                  </w:divBdr>
                  <w:divsChild>
                    <w:div w:id="1931041387">
                      <w:marLeft w:val="0"/>
                      <w:marRight w:val="0"/>
                      <w:marTop w:val="0"/>
                      <w:marBottom w:val="0"/>
                      <w:divBdr>
                        <w:top w:val="none" w:sz="0" w:space="0" w:color="auto"/>
                        <w:left w:val="none" w:sz="0" w:space="0" w:color="auto"/>
                        <w:bottom w:val="none" w:sz="0" w:space="0" w:color="auto"/>
                        <w:right w:val="none" w:sz="0" w:space="0" w:color="auto"/>
                      </w:divBdr>
                      <w:divsChild>
                        <w:div w:id="11518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85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D2463BC-8A69-41CC-8526-793F817B4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13</Pages>
  <Words>958</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Non-pharmacological treatment</vt:lpstr>
    </vt:vector>
  </TitlesOfParts>
  <Company>Ravimiamet</Company>
  <LinksUpToDate>false</LinksUpToDate>
  <CharactersWithSpaces>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Non-pharmacological treatment</dc:title>
  <dc:creator>Kasutaja</dc:creator>
  <cp:lastModifiedBy>Alar Irs</cp:lastModifiedBy>
  <cp:revision>7</cp:revision>
  <dcterms:created xsi:type="dcterms:W3CDTF">2017-09-09T18:01:00Z</dcterms:created>
  <dcterms:modified xsi:type="dcterms:W3CDTF">2017-09-10T18:31:00Z</dcterms:modified>
</cp:coreProperties>
</file>