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D4790A">
        <w:rPr>
          <w:b/>
          <w:sz w:val="20"/>
          <w:szCs w:val="20"/>
        </w:rPr>
        <w:t>6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0C5360" w:rsidRDefault="00D4790A">
      <w:pPr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kõikidel KVA patsientidel kellel x skoori väärtus on üle y (sõltub küsimusest 4) on näidustatud </w:t>
      </w:r>
      <w:proofErr w:type="spellStart"/>
      <w:r w:rsidRPr="00B610A3">
        <w:rPr>
          <w:color w:val="000000"/>
          <w:shd w:val="clear" w:color="auto" w:fill="FFFFFF"/>
        </w:rPr>
        <w:t>antikoagulantravi</w:t>
      </w:r>
      <w:proofErr w:type="spellEnd"/>
      <w:r w:rsidRPr="00B610A3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2A2C25" w:rsidP="002A2C25">
            <w:pPr>
              <w:spacing w:before="120" w:after="120"/>
            </w:pPr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 w:rsidRPr="2BC20FEF">
              <w:t xml:space="preserve">Määrake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patsiendile </w:t>
            </w:r>
            <w:r w:rsidRPr="2BC20FEF">
              <w:t xml:space="preserve">trombemboolia vältimiseks </w:t>
            </w:r>
            <w:proofErr w:type="spellStart"/>
            <w:r w:rsidRPr="2BC20FEF">
              <w:t>antikoagulantravi</w:t>
            </w:r>
            <w:proofErr w:type="spellEnd"/>
            <w:r w:rsidRPr="2BC20FEF">
              <w:t xml:space="preserve">, kui </w:t>
            </w:r>
            <w:r w:rsidRPr="0922EAF8">
              <w:t>CHA</w:t>
            </w:r>
            <w:r w:rsidRPr="00407EC6">
              <w:rPr>
                <w:vertAlign w:val="subscript"/>
              </w:rPr>
              <w:t>2</w:t>
            </w:r>
            <w:r w:rsidRPr="0922EAF8">
              <w:t>DS</w:t>
            </w:r>
            <w:r w:rsidRPr="00407EC6">
              <w:rPr>
                <w:vertAlign w:val="subscript"/>
              </w:rPr>
              <w:t>2</w:t>
            </w:r>
            <w:r w:rsidRPr="0922EAF8">
              <w:t>-VASc</w:t>
            </w:r>
            <w:r w:rsidRPr="2BC20FEF" w:rsidDel="00407EC6">
              <w:t xml:space="preserve"> </w:t>
            </w:r>
            <w:r w:rsidRPr="2BC20FEF">
              <w:t>≥ 2.</w:t>
            </w:r>
            <w:r>
              <w:t>“</w:t>
            </w:r>
          </w:p>
          <w:p w:rsidR="002A2C25" w:rsidRDefault="002A2C25" w:rsidP="002A2C25">
            <w:pPr>
              <w:spacing w:before="120" w:after="120"/>
            </w:pPr>
          </w:p>
          <w:p w:rsidR="002A2C25" w:rsidRDefault="002A2C25" w:rsidP="002A2C25">
            <w:pPr>
              <w:spacing w:before="120" w:after="120"/>
            </w:pPr>
            <w:r w:rsidRPr="00C36DCE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2BC20FEF">
              <w:t xml:space="preserve">Kaaluge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patsiendile </w:t>
            </w:r>
            <w:r w:rsidRPr="2BC20FEF">
              <w:t xml:space="preserve">trombemboolia vältimiseks </w:t>
            </w:r>
            <w:proofErr w:type="spellStart"/>
            <w:r w:rsidRPr="2BC20FEF">
              <w:t>antikoagulantravi</w:t>
            </w:r>
            <w:proofErr w:type="spellEnd"/>
            <w:r w:rsidRPr="2BC20FEF">
              <w:t xml:space="preserve"> määramist, kui </w:t>
            </w:r>
            <w:r w:rsidRPr="0922EAF8">
              <w:t>CHA</w:t>
            </w:r>
            <w:r w:rsidRPr="00407EC6">
              <w:rPr>
                <w:vertAlign w:val="subscript"/>
              </w:rPr>
              <w:t>2</w:t>
            </w:r>
            <w:r w:rsidRPr="0922EAF8">
              <w:t>DS</w:t>
            </w:r>
            <w:r w:rsidRPr="00407EC6">
              <w:rPr>
                <w:vertAlign w:val="subscript"/>
              </w:rPr>
              <w:t>2</w:t>
            </w:r>
            <w:r w:rsidRPr="0922EAF8">
              <w:t>-VASc</w:t>
            </w:r>
            <w:r w:rsidRPr="2BC20FEF" w:rsidDel="00407EC6">
              <w:t xml:space="preserve"> </w:t>
            </w:r>
            <w:r w:rsidRPr="2BC20FEF">
              <w:t>= 1, võttes arvesse verejooksuriski.</w:t>
            </w:r>
            <w:r>
              <w:t>“</w:t>
            </w:r>
          </w:p>
          <w:p w:rsidR="002A2C25" w:rsidRDefault="002A2C25" w:rsidP="002A2C25">
            <w:pPr>
              <w:spacing w:before="120" w:after="120"/>
            </w:pPr>
          </w:p>
          <w:p w:rsidR="002A2C25" w:rsidRPr="002A2C25" w:rsidRDefault="002A2C25" w:rsidP="002A2C25">
            <w:pPr>
              <w:spacing w:before="120" w:after="120"/>
            </w:pPr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 w:rsidRPr="2BC20FEF">
              <w:t xml:space="preserve">Ärge määrake pikaajalist </w:t>
            </w:r>
            <w:proofErr w:type="spellStart"/>
            <w:r w:rsidRPr="2BC20FEF">
              <w:t>antikoagulantravi</w:t>
            </w:r>
            <w:proofErr w:type="spellEnd"/>
            <w:r w:rsidRPr="2BC20FEF">
              <w:t xml:space="preserve"> trombemboolia riskifaktoriteta </w:t>
            </w:r>
            <w:r>
              <w:t xml:space="preserve">KVA </w:t>
            </w:r>
            <w:r w:rsidRPr="2BC20FEF">
              <w:t xml:space="preserve">patsiendile (kui </w:t>
            </w:r>
            <w:r w:rsidRPr="0922EAF8">
              <w:t>CHA</w:t>
            </w:r>
            <w:r w:rsidRPr="00407EC6">
              <w:rPr>
                <w:vertAlign w:val="subscript"/>
              </w:rPr>
              <w:t>2</w:t>
            </w:r>
            <w:r w:rsidRPr="0922EAF8">
              <w:t>DS</w:t>
            </w:r>
            <w:r w:rsidRPr="00407EC6">
              <w:rPr>
                <w:vertAlign w:val="subscript"/>
              </w:rPr>
              <w:t>2</w:t>
            </w:r>
            <w:r w:rsidRPr="0922EAF8">
              <w:t>-VASc</w:t>
            </w:r>
            <w:r w:rsidRPr="2BC20FEF" w:rsidDel="00407EC6">
              <w:t xml:space="preserve"> </w:t>
            </w:r>
            <w:r w:rsidRPr="2BC20FEF">
              <w:t>= 0).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C1078A" w:rsidRDefault="00B023BC" w:rsidP="00287C7F">
            <w:r w:rsidRPr="00C1078A">
              <w:t>KVA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C1078A" w:rsidRDefault="00C1078A" w:rsidP="00287C7F">
            <w:r w:rsidRPr="00C1078A">
              <w:t xml:space="preserve">Antikoagulantravi kasutamine sõltuvalt </w:t>
            </w:r>
            <w:r w:rsidRPr="0922EAF8">
              <w:t>CHA</w:t>
            </w:r>
            <w:r w:rsidRPr="00C1078A">
              <w:t>2</w:t>
            </w:r>
            <w:r w:rsidRPr="0922EAF8">
              <w:t>DS</w:t>
            </w:r>
            <w:r w:rsidRPr="00C1078A">
              <w:t>2</w:t>
            </w:r>
            <w:r w:rsidRPr="0922EAF8">
              <w:t>-VASc</w:t>
            </w:r>
            <w:r>
              <w:t xml:space="preserve"> skoorist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Pr="00B93EEE" w:rsidRDefault="00F53DCE" w:rsidP="004F6C78"/>
          <w:p w:rsidR="00525339" w:rsidRPr="00B93EEE" w:rsidRDefault="00B023BC" w:rsidP="00B93EEE">
            <w:pPr>
              <w:spacing w:after="120"/>
            </w:pPr>
            <w:bookmarkStart w:id="0" w:name="_GoBack"/>
            <w:bookmarkEnd w:id="0"/>
            <w:r w:rsidRPr="00B93EEE">
              <w:t xml:space="preserve">Arutleti arstide ja patsientide riskieelistuste erinevuste üle ja vaadati uuringuid, mis viitasid, et hästiinformeeritud patsiendid </w:t>
            </w:r>
            <w:r w:rsidRPr="00B93EEE">
              <w:lastRenderedPageBreak/>
              <w:t>oleksid nõus aktsepteerima üsna olulist veritsusriski, et insulti ära hoida.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82" w:rsidRDefault="00902082" w:rsidP="003D7DEF">
      <w:r>
        <w:separator/>
      </w:r>
    </w:p>
  </w:endnote>
  <w:endnote w:type="continuationSeparator" w:id="0">
    <w:p w:rsidR="00902082" w:rsidRDefault="00902082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82" w:rsidRDefault="00902082" w:rsidP="003D7DEF">
      <w:r>
        <w:separator/>
      </w:r>
    </w:p>
  </w:footnote>
  <w:footnote w:type="continuationSeparator" w:id="0">
    <w:p w:rsidR="00902082" w:rsidRDefault="00902082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064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2C25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082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3BC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3EEE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78A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4D8D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406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31FB7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6</cp:revision>
  <cp:lastPrinted>2017-02-13T08:40:00Z</cp:lastPrinted>
  <dcterms:created xsi:type="dcterms:W3CDTF">2018-04-25T06:53:00Z</dcterms:created>
  <dcterms:modified xsi:type="dcterms:W3CDTF">2018-04-25T09:56:00Z</dcterms:modified>
</cp:coreProperties>
</file>