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804" w:rsidRPr="0078477D" w:rsidRDefault="0083280E" w:rsidP="0078477D">
      <w:pPr>
        <w:pStyle w:val="Heading1"/>
        <w:spacing w:before="120" w:after="120" w:line="360" w:lineRule="auto"/>
        <w:rPr>
          <w:sz w:val="40"/>
          <w:szCs w:val="40"/>
          <w:lang w:val="et-EE"/>
        </w:rPr>
      </w:pPr>
      <w:bookmarkStart w:id="0" w:name="_GoBack"/>
      <w:bookmarkEnd w:id="0"/>
      <w:r w:rsidRPr="0078477D">
        <w:rPr>
          <w:sz w:val="40"/>
          <w:szCs w:val="40"/>
          <w:lang w:val="et-EE"/>
        </w:rPr>
        <w:t>Kulutõhususe mudeli täiendamine 2018</w:t>
      </w:r>
    </w:p>
    <w:p w:rsidR="00952C8D" w:rsidRPr="00910701" w:rsidRDefault="00775804" w:rsidP="00500DBC">
      <w:pPr>
        <w:spacing w:before="480"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10701">
        <w:rPr>
          <w:rFonts w:ascii="Times New Roman" w:hAnsi="Times New Roman"/>
          <w:b/>
          <w:sz w:val="28"/>
          <w:szCs w:val="28"/>
        </w:rPr>
        <w:t>Ravistratee</w:t>
      </w:r>
      <w:r w:rsidR="00952C8D" w:rsidRPr="00910701">
        <w:rPr>
          <w:rFonts w:ascii="Times New Roman" w:hAnsi="Times New Roman"/>
          <w:b/>
          <w:sz w:val="28"/>
          <w:szCs w:val="28"/>
        </w:rPr>
        <w:t>giad:</w:t>
      </w:r>
    </w:p>
    <w:p w:rsidR="00952C8D" w:rsidRDefault="00952C8D" w:rsidP="00500DBC">
      <w:pPr>
        <w:pStyle w:val="ListParagraph"/>
        <w:numPr>
          <w:ilvl w:val="0"/>
          <w:numId w:val="19"/>
        </w:num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varfariin</w:t>
      </w:r>
      <w:r w:rsidR="00775804" w:rsidRPr="00952C8D">
        <w:rPr>
          <w:rFonts w:ascii="Times New Roman" w:hAnsi="Times New Roman"/>
          <w:sz w:val="24"/>
          <w:szCs w:val="24"/>
        </w:rPr>
        <w:t xml:space="preserve"> (</w:t>
      </w:r>
      <w:r w:rsidR="00910701">
        <w:rPr>
          <w:rFonts w:ascii="Times New Roman" w:hAnsi="Times New Roman"/>
          <w:sz w:val="24"/>
          <w:szCs w:val="24"/>
        </w:rPr>
        <w:t xml:space="preserve">5 mg 1 kord </w:t>
      </w:r>
      <w:r w:rsidR="00775804" w:rsidRPr="00952C8D">
        <w:rPr>
          <w:rFonts w:ascii="Times New Roman" w:hAnsi="Times New Roman"/>
          <w:sz w:val="24"/>
          <w:szCs w:val="24"/>
        </w:rPr>
        <w:t>päevas koo</w:t>
      </w:r>
      <w:r>
        <w:rPr>
          <w:rFonts w:ascii="Times New Roman" w:hAnsi="Times New Roman"/>
          <w:sz w:val="24"/>
          <w:szCs w:val="24"/>
        </w:rPr>
        <w:t xml:space="preserve">s INR monitooringuga </w:t>
      </w:r>
      <w:r w:rsidR="00910701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kord kuus)</w:t>
      </w:r>
    </w:p>
    <w:p w:rsidR="00952C8D" w:rsidRDefault="00952C8D" w:rsidP="00500DBC">
      <w:pPr>
        <w:pStyle w:val="ListParagraph"/>
        <w:numPr>
          <w:ilvl w:val="0"/>
          <w:numId w:val="19"/>
        </w:num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dabigatraan</w:t>
      </w:r>
      <w:r w:rsidR="00775804" w:rsidRPr="00952C8D">
        <w:rPr>
          <w:rFonts w:ascii="Times New Roman" w:hAnsi="Times New Roman"/>
          <w:sz w:val="24"/>
          <w:szCs w:val="24"/>
        </w:rPr>
        <w:t xml:space="preserve"> (</w:t>
      </w:r>
      <w:r w:rsidR="00910701">
        <w:rPr>
          <w:rFonts w:ascii="Times New Roman" w:hAnsi="Times New Roman"/>
          <w:sz w:val="24"/>
          <w:szCs w:val="24"/>
        </w:rPr>
        <w:t>150 </w:t>
      </w:r>
      <w:r w:rsidR="00775804" w:rsidRPr="00952C8D">
        <w:rPr>
          <w:rFonts w:ascii="Times New Roman" w:hAnsi="Times New Roman"/>
          <w:sz w:val="24"/>
          <w:szCs w:val="24"/>
        </w:rPr>
        <w:t>mg alla 80-aastastel ja 110</w:t>
      </w:r>
      <w:r w:rsidR="00910701">
        <w:rPr>
          <w:rFonts w:ascii="Times New Roman" w:hAnsi="Times New Roman"/>
          <w:sz w:val="24"/>
          <w:szCs w:val="24"/>
        </w:rPr>
        <w:t> </w:t>
      </w:r>
      <w:r w:rsidR="00775804" w:rsidRPr="00952C8D">
        <w:rPr>
          <w:rFonts w:ascii="Times New Roman" w:hAnsi="Times New Roman"/>
          <w:sz w:val="24"/>
          <w:szCs w:val="24"/>
        </w:rPr>
        <w:t xml:space="preserve">mg 80-aastastel ja vanematel </w:t>
      </w:r>
      <w:r w:rsidR="00910701">
        <w:rPr>
          <w:rFonts w:ascii="Times New Roman" w:hAnsi="Times New Roman"/>
          <w:sz w:val="24"/>
          <w:szCs w:val="24"/>
        </w:rPr>
        <w:t>2</w:t>
      </w:r>
      <w:r w:rsidR="00775804" w:rsidRPr="00952C8D">
        <w:rPr>
          <w:rFonts w:ascii="Times New Roman" w:hAnsi="Times New Roman"/>
          <w:sz w:val="24"/>
          <w:szCs w:val="24"/>
        </w:rPr>
        <w:t xml:space="preserve"> korda päevas) </w:t>
      </w:r>
    </w:p>
    <w:p w:rsidR="00952C8D" w:rsidRDefault="00952C8D" w:rsidP="00500DBC">
      <w:pPr>
        <w:pStyle w:val="ListParagraph"/>
        <w:numPr>
          <w:ilvl w:val="0"/>
          <w:numId w:val="19"/>
        </w:num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rivaroksabaan (</w:t>
      </w:r>
      <w:r w:rsidR="00775804" w:rsidRPr="00952C8D">
        <w:rPr>
          <w:rFonts w:ascii="Times New Roman" w:hAnsi="Times New Roman"/>
          <w:sz w:val="24"/>
          <w:szCs w:val="24"/>
        </w:rPr>
        <w:t>20</w:t>
      </w:r>
      <w:r w:rsidR="00910701">
        <w:rPr>
          <w:rFonts w:ascii="Times New Roman" w:hAnsi="Times New Roman"/>
          <w:sz w:val="24"/>
          <w:szCs w:val="24"/>
        </w:rPr>
        <w:t> </w:t>
      </w:r>
      <w:r w:rsidR="00775804" w:rsidRPr="00952C8D">
        <w:rPr>
          <w:rFonts w:ascii="Times New Roman" w:hAnsi="Times New Roman"/>
          <w:sz w:val="24"/>
          <w:szCs w:val="24"/>
        </w:rPr>
        <w:t xml:space="preserve">mg </w:t>
      </w:r>
      <w:r w:rsidR="00910701">
        <w:rPr>
          <w:rFonts w:ascii="Times New Roman" w:hAnsi="Times New Roman"/>
          <w:sz w:val="24"/>
          <w:szCs w:val="24"/>
        </w:rPr>
        <w:t xml:space="preserve">1 </w:t>
      </w:r>
      <w:r w:rsidR="00775804" w:rsidRPr="00952C8D">
        <w:rPr>
          <w:rFonts w:ascii="Times New Roman" w:hAnsi="Times New Roman"/>
          <w:sz w:val="24"/>
          <w:szCs w:val="24"/>
        </w:rPr>
        <w:t>kord p</w:t>
      </w:r>
      <w:r>
        <w:rPr>
          <w:rFonts w:ascii="Times New Roman" w:hAnsi="Times New Roman"/>
          <w:sz w:val="24"/>
          <w:szCs w:val="24"/>
        </w:rPr>
        <w:t>äevas)</w:t>
      </w:r>
    </w:p>
    <w:p w:rsidR="00952C8D" w:rsidRDefault="00952C8D" w:rsidP="00500DBC">
      <w:pPr>
        <w:pStyle w:val="ListParagraph"/>
        <w:numPr>
          <w:ilvl w:val="0"/>
          <w:numId w:val="19"/>
        </w:num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apiksabaan (5</w:t>
      </w:r>
      <w:r w:rsidR="0091070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mg </w:t>
      </w:r>
      <w:r w:rsidR="009107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korda päevas)</w:t>
      </w:r>
    </w:p>
    <w:p w:rsidR="00910701" w:rsidRPr="00C81FB1" w:rsidRDefault="00910701" w:rsidP="00500DBC">
      <w:pPr>
        <w:spacing w:before="480"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10701">
        <w:rPr>
          <w:rFonts w:ascii="Times New Roman" w:hAnsi="Times New Roman"/>
          <w:b/>
          <w:sz w:val="28"/>
          <w:szCs w:val="28"/>
        </w:rPr>
        <w:t xml:space="preserve">Mudeli </w:t>
      </w:r>
      <w:r w:rsidR="00F82BBC" w:rsidRPr="00910701">
        <w:rPr>
          <w:rFonts w:ascii="Times New Roman" w:hAnsi="Times New Roman"/>
          <w:b/>
          <w:sz w:val="28"/>
          <w:szCs w:val="28"/>
        </w:rPr>
        <w:t>sündmuste</w:t>
      </w:r>
      <w:r w:rsidRPr="00910701">
        <w:rPr>
          <w:rFonts w:ascii="Times New Roman" w:hAnsi="Times New Roman"/>
          <w:b/>
          <w:sz w:val="28"/>
          <w:szCs w:val="28"/>
        </w:rPr>
        <w:t xml:space="preserve"> aastased esinemissagedused</w:t>
      </w:r>
      <w:r w:rsidR="00C81FB1">
        <w:rPr>
          <w:rFonts w:ascii="Times New Roman" w:hAnsi="Times New Roman"/>
          <w:b/>
          <w:sz w:val="28"/>
          <w:szCs w:val="28"/>
        </w:rPr>
        <w:t xml:space="preserve"> (%)</w:t>
      </w:r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4926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951"/>
        <w:gridCol w:w="988"/>
        <w:gridCol w:w="1110"/>
        <w:gridCol w:w="1623"/>
        <w:gridCol w:w="1648"/>
        <w:gridCol w:w="1519"/>
      </w:tblGrid>
      <w:tr w:rsidR="009C36A2" w:rsidRPr="009C36A2" w:rsidTr="009C36A2">
        <w:trPr>
          <w:trHeight w:val="602"/>
        </w:trPr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C36A2">
              <w:rPr>
                <w:rFonts w:ascii="Times New Roman" w:eastAsia="Times New Roman" w:hAnsi="Times New Roman"/>
                <w:b/>
              </w:rPr>
              <w:t>Sündmus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 w:rsidRPr="009C36A2">
              <w:rPr>
                <w:rFonts w:ascii="Times New Roman" w:eastAsia="Times New Roman" w:hAnsi="Times New Roman"/>
                <w:b/>
              </w:rPr>
              <w:t>Ravi puudu</w:t>
            </w:r>
            <w:r w:rsidR="009C36A2">
              <w:rPr>
                <w:rFonts w:ascii="Times New Roman" w:eastAsia="Times New Roman" w:hAnsi="Times New Roman"/>
                <w:b/>
              </w:rPr>
              <w:t>b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 w:rsidRPr="009C36A2">
              <w:rPr>
                <w:rFonts w:ascii="Times New Roman" w:eastAsia="Times New Roman" w:hAnsi="Times New Roman"/>
                <w:b/>
              </w:rPr>
              <w:t>Aspiriin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 w:rsidRPr="009C36A2">
              <w:rPr>
                <w:rFonts w:ascii="Times New Roman" w:eastAsia="Times New Roman" w:hAnsi="Times New Roman"/>
                <w:b/>
              </w:rPr>
              <w:t>Varfariin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 w:rsidRPr="009C36A2">
              <w:rPr>
                <w:rFonts w:ascii="Times New Roman" w:eastAsia="Times New Roman" w:hAnsi="Times New Roman"/>
                <w:b/>
              </w:rPr>
              <w:t>Dabigatraan 110/150 mg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 w:rsidRPr="009C36A2">
              <w:rPr>
                <w:rFonts w:ascii="Times New Roman" w:eastAsia="Times New Roman" w:hAnsi="Times New Roman"/>
                <w:b/>
              </w:rPr>
              <w:t>Rivaroksabaan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 w:rsidRPr="009C36A2">
              <w:rPr>
                <w:rFonts w:ascii="Times New Roman" w:eastAsia="Times New Roman" w:hAnsi="Times New Roman"/>
                <w:b/>
              </w:rPr>
              <w:t>Apiksabaan</w:t>
            </w:r>
          </w:p>
        </w:tc>
      </w:tr>
      <w:tr w:rsidR="009C36A2" w:rsidRPr="009C36A2" w:rsidTr="009C36A2">
        <w:tc>
          <w:tcPr>
            <w:tcW w:w="614" w:type="pct"/>
            <w:tcBorders>
              <w:top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Insult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4,05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1,94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1,21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1,089 / 0,7865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1,0527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0,9559</w:t>
            </w:r>
          </w:p>
        </w:tc>
      </w:tr>
      <w:tr w:rsidR="009C36A2" w:rsidRPr="009C36A2" w:rsidTr="009C36A2">
        <w:tc>
          <w:tcPr>
            <w:tcW w:w="614" w:type="pct"/>
            <w:tcBorders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ICH</w:t>
            </w:r>
          </w:p>
        </w:tc>
        <w:tc>
          <w:tcPr>
            <w:tcW w:w="532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0,25</w:t>
            </w:r>
          </w:p>
        </w:tc>
        <w:tc>
          <w:tcPr>
            <w:tcW w:w="553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0,39</w:t>
            </w:r>
          </w:p>
        </w:tc>
        <w:tc>
          <w:tcPr>
            <w:tcW w:w="621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0,76</w:t>
            </w:r>
          </w:p>
        </w:tc>
        <w:tc>
          <w:tcPr>
            <w:tcW w:w="908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0,23 / 0,31</w:t>
            </w:r>
          </w:p>
        </w:tc>
        <w:tc>
          <w:tcPr>
            <w:tcW w:w="922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 xml:space="preserve">0,5396 </w:t>
            </w:r>
          </w:p>
        </w:tc>
        <w:tc>
          <w:tcPr>
            <w:tcW w:w="850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0,3116</w:t>
            </w:r>
          </w:p>
        </w:tc>
      </w:tr>
      <w:tr w:rsidR="009C36A2" w:rsidRPr="009C36A2" w:rsidTr="009C36A2">
        <w:tc>
          <w:tcPr>
            <w:tcW w:w="614" w:type="pct"/>
            <w:tcBorders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ECH</w:t>
            </w:r>
          </w:p>
        </w:tc>
        <w:tc>
          <w:tcPr>
            <w:tcW w:w="532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</w:pPr>
            <w:r w:rsidRPr="009C36A2">
              <w:rPr>
                <w:rFonts w:ascii="Times New Roman" w:eastAsia="Times New Roman" w:hAnsi="Times New Roman"/>
              </w:rPr>
              <w:t>1,72</w:t>
            </w:r>
          </w:p>
        </w:tc>
        <w:tc>
          <w:tcPr>
            <w:tcW w:w="553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3,22</w:t>
            </w:r>
          </w:p>
        </w:tc>
        <w:tc>
          <w:tcPr>
            <w:tcW w:w="621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2,84</w:t>
            </w:r>
          </w:p>
        </w:tc>
        <w:tc>
          <w:tcPr>
            <w:tcW w:w="908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2,272 / 2,6412</w:t>
            </w:r>
          </w:p>
        </w:tc>
        <w:tc>
          <w:tcPr>
            <w:tcW w:w="922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2,982</w:t>
            </w:r>
          </w:p>
        </w:tc>
        <w:tc>
          <w:tcPr>
            <w:tcW w:w="850" w:type="pct"/>
            <w:tcBorders>
              <w:left w:val="nil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1,9596</w:t>
            </w:r>
          </w:p>
        </w:tc>
      </w:tr>
      <w:tr w:rsidR="009C36A2" w:rsidRPr="009C36A2" w:rsidTr="009C36A2">
        <w:trPr>
          <w:trHeight w:val="241"/>
        </w:trPr>
        <w:tc>
          <w:tcPr>
            <w:tcW w:w="614" w:type="pct"/>
            <w:tcBorders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Väike verejooks</w:t>
            </w:r>
          </w:p>
        </w:tc>
        <w:tc>
          <w:tcPr>
            <w:tcW w:w="532" w:type="pct"/>
            <w:tcBorders>
              <w:left w:val="nil"/>
              <w:right w:val="nil"/>
            </w:tcBorders>
            <w:vAlign w:val="center"/>
          </w:tcPr>
          <w:p w:rsidR="00C81FB1" w:rsidRPr="009C36A2" w:rsidRDefault="00C81FB1" w:rsidP="00500DBC">
            <w:pPr>
              <w:spacing w:after="0" w:line="240" w:lineRule="auto"/>
              <w:jc w:val="right"/>
            </w:pPr>
            <w:r w:rsidRPr="009C36A2">
              <w:rPr>
                <w:rFonts w:ascii="Times New Roman" w:eastAsia="Times New Roman" w:hAnsi="Times New Roman"/>
              </w:rPr>
              <w:t>7,53</w:t>
            </w:r>
          </w:p>
        </w:tc>
        <w:tc>
          <w:tcPr>
            <w:tcW w:w="553" w:type="pct"/>
            <w:tcBorders>
              <w:left w:val="nil"/>
              <w:right w:val="nil"/>
            </w:tcBorders>
            <w:vAlign w:val="center"/>
          </w:tcPr>
          <w:p w:rsidR="00C81FB1" w:rsidRPr="009C36A2" w:rsidRDefault="00C81FB1" w:rsidP="00500DBC">
            <w:pPr>
              <w:spacing w:after="0" w:line="240" w:lineRule="auto"/>
              <w:jc w:val="right"/>
            </w:pPr>
            <w:r w:rsidRPr="009C36A2">
              <w:rPr>
                <w:rFonts w:ascii="Times New Roman" w:eastAsia="Times New Roman" w:hAnsi="Times New Roman"/>
              </w:rPr>
              <w:t>7,37</w:t>
            </w:r>
          </w:p>
        </w:tc>
        <w:tc>
          <w:tcPr>
            <w:tcW w:w="621" w:type="pct"/>
            <w:tcBorders>
              <w:left w:val="nil"/>
              <w:right w:val="nil"/>
            </w:tcBorders>
            <w:vAlign w:val="center"/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16,37</w:t>
            </w:r>
          </w:p>
        </w:tc>
        <w:tc>
          <w:tcPr>
            <w:tcW w:w="908" w:type="pct"/>
            <w:tcBorders>
              <w:left w:val="nil"/>
              <w:right w:val="nil"/>
            </w:tcBorders>
            <w:vAlign w:val="center"/>
          </w:tcPr>
          <w:p w:rsidR="00C81FB1" w:rsidRPr="009C36A2" w:rsidRDefault="00C81FB1" w:rsidP="00500DBC">
            <w:pPr>
              <w:spacing w:after="0" w:line="240" w:lineRule="auto"/>
              <w:jc w:val="right"/>
            </w:pPr>
            <w:r w:rsidRPr="009C36A2">
              <w:rPr>
                <w:rFonts w:ascii="Times New Roman" w:eastAsia="Times New Roman" w:hAnsi="Times New Roman"/>
              </w:rPr>
              <w:t>13,16 / 14,85</w:t>
            </w:r>
          </w:p>
        </w:tc>
        <w:tc>
          <w:tcPr>
            <w:tcW w:w="922" w:type="pct"/>
            <w:tcBorders>
              <w:left w:val="nil"/>
              <w:right w:val="nil"/>
            </w:tcBorders>
            <w:vAlign w:val="center"/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17,02</w:t>
            </w:r>
          </w:p>
        </w:tc>
        <w:tc>
          <w:tcPr>
            <w:tcW w:w="850" w:type="pct"/>
            <w:tcBorders>
              <w:left w:val="nil"/>
              <w:right w:val="nil"/>
            </w:tcBorders>
            <w:vAlign w:val="center"/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13,42</w:t>
            </w:r>
          </w:p>
        </w:tc>
      </w:tr>
      <w:tr w:rsidR="0078477D" w:rsidRPr="009C36A2" w:rsidTr="009C36A2">
        <w:trPr>
          <w:trHeight w:val="289"/>
        </w:trPr>
        <w:tc>
          <w:tcPr>
            <w:tcW w:w="614" w:type="pct"/>
            <w:tcBorders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M</w:t>
            </w:r>
            <w:r w:rsidR="009C36A2" w:rsidRPr="009C36A2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2" w:type="pct"/>
            <w:tcBorders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1,00</w:t>
            </w:r>
          </w:p>
        </w:tc>
        <w:tc>
          <w:tcPr>
            <w:tcW w:w="553" w:type="pct"/>
            <w:tcBorders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 w:rsidRPr="009C36A2">
              <w:rPr>
                <w:rFonts w:ascii="Times New Roman" w:eastAsia="Times New Roman" w:hAnsi="Times New Roman"/>
              </w:rPr>
              <w:t>0,90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0,64</w:t>
            </w:r>
            <w:r w:rsidRPr="009C36A2">
              <w:rPr>
                <w:rFonts w:ascii="Times New Roman" w:eastAsia="Times New Roman" w:hAnsi="Times New Roman"/>
                <w:vertAlign w:val="superscript"/>
              </w:rPr>
              <w:t xml:space="preserve"> </w:t>
            </w:r>
          </w:p>
        </w:tc>
        <w:tc>
          <w:tcPr>
            <w:tcW w:w="908" w:type="pct"/>
            <w:tcBorders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0,8192 / 0,8064</w:t>
            </w:r>
          </w:p>
        </w:tc>
        <w:tc>
          <w:tcPr>
            <w:tcW w:w="922" w:type="pct"/>
            <w:tcBorders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 xml:space="preserve">0,5888 </w:t>
            </w:r>
          </w:p>
        </w:tc>
        <w:tc>
          <w:tcPr>
            <w:tcW w:w="850" w:type="pct"/>
            <w:tcBorders>
              <w:left w:val="nil"/>
              <w:bottom w:val="single" w:sz="4" w:space="0" w:color="auto"/>
              <w:right w:val="nil"/>
            </w:tcBorders>
          </w:tcPr>
          <w:p w:rsidR="00C81FB1" w:rsidRPr="009C36A2" w:rsidRDefault="00C81FB1" w:rsidP="00500DB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C36A2">
              <w:rPr>
                <w:rFonts w:ascii="Times New Roman" w:eastAsia="Times New Roman" w:hAnsi="Times New Roman"/>
              </w:rPr>
              <w:t>0,5568</w:t>
            </w:r>
          </w:p>
        </w:tc>
      </w:tr>
    </w:tbl>
    <w:p w:rsidR="004F6510" w:rsidRDefault="004F6510" w:rsidP="005060D9">
      <w:pPr>
        <w:spacing w:before="120"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Võrreldes 2014. aasta mudeliga</w:t>
      </w:r>
      <w:r w:rsidR="005060D9">
        <w:rPr>
          <w:rFonts w:ascii="Times New Roman" w:hAnsi="Times New Roman"/>
          <w:sz w:val="24"/>
          <w:szCs w:val="24"/>
        </w:rPr>
        <w:t xml:space="preserve"> on dabigatraani puhul </w:t>
      </w:r>
      <w:r>
        <w:rPr>
          <w:rFonts w:ascii="Times New Roman" w:hAnsi="Times New Roman"/>
          <w:sz w:val="24"/>
          <w:szCs w:val="24"/>
        </w:rPr>
        <w:t xml:space="preserve"> sündmuste esinemis</w:t>
      </w:r>
      <w:r w:rsidR="00F82BB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agedused alanenud </w:t>
      </w:r>
      <w:r w:rsidR="005060D9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õi jäänud samaks. Rivaroksabaani puhul on alanenud insuldi esinemissagedus ning tõusnud ICH, ECH ja MI esinemissagedused. </w:t>
      </w:r>
    </w:p>
    <w:p w:rsidR="009C36A2" w:rsidRPr="009C36A2" w:rsidRDefault="009C36A2" w:rsidP="00500DBC">
      <w:pPr>
        <w:spacing w:before="480" w:after="120" w:line="360" w:lineRule="auto"/>
      </w:pPr>
      <w:r>
        <w:rPr>
          <w:rFonts w:ascii="Times New Roman" w:hAnsi="Times New Roman"/>
          <w:b/>
          <w:sz w:val="28"/>
          <w:szCs w:val="28"/>
        </w:rPr>
        <w:t>Suremus</w:t>
      </w:r>
    </w:p>
    <w:p w:rsidR="009C36A2" w:rsidRDefault="009C36A2" w:rsidP="0078477D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</w:t>
      </w:r>
      <w:r w:rsidR="005060D9">
        <w:rPr>
          <w:rFonts w:ascii="Times New Roman" w:hAnsi="Times New Roman"/>
          <w:sz w:val="24"/>
          <w:szCs w:val="24"/>
        </w:rPr>
        <w:t>ldsuremusega</w:t>
      </w:r>
      <w:r w:rsidR="00775804" w:rsidRPr="003E2E9D">
        <w:rPr>
          <w:rFonts w:ascii="Times New Roman" w:hAnsi="Times New Roman"/>
          <w:sz w:val="24"/>
          <w:szCs w:val="24"/>
        </w:rPr>
        <w:t xml:space="preserve"> arvesta</w:t>
      </w:r>
      <w:r>
        <w:rPr>
          <w:rFonts w:ascii="Times New Roman" w:hAnsi="Times New Roman"/>
          <w:sz w:val="24"/>
          <w:szCs w:val="24"/>
        </w:rPr>
        <w:t>ti</w:t>
      </w:r>
      <w:r w:rsidR="00775804" w:rsidRPr="003E2E9D">
        <w:rPr>
          <w:rFonts w:ascii="Times New Roman" w:hAnsi="Times New Roman"/>
          <w:sz w:val="24"/>
          <w:szCs w:val="24"/>
        </w:rPr>
        <w:t xml:space="preserve"> Statistikaameti pool</w:t>
      </w:r>
      <w:r>
        <w:rPr>
          <w:rFonts w:ascii="Times New Roman" w:hAnsi="Times New Roman"/>
          <w:sz w:val="24"/>
          <w:szCs w:val="24"/>
        </w:rPr>
        <w:t>t arvutatud 2016. aasta vanusespetsiifiliste suremustõenäosuste põhjal</w:t>
      </w:r>
      <w:r w:rsidR="00775804" w:rsidRPr="003E2E9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Suremustõ</w:t>
      </w:r>
      <w:r w:rsidR="00F82BB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näosusest arvutati maha TAI tervisestatistika ja –uuringute </w:t>
      </w:r>
      <w:r w:rsidR="00F82BBC">
        <w:rPr>
          <w:rFonts w:ascii="Times New Roman" w:hAnsi="Times New Roman"/>
          <w:sz w:val="24"/>
          <w:szCs w:val="24"/>
        </w:rPr>
        <w:t>andmebaasist</w:t>
      </w:r>
      <w:r>
        <w:rPr>
          <w:rFonts w:ascii="Times New Roman" w:hAnsi="Times New Roman"/>
          <w:sz w:val="24"/>
          <w:szCs w:val="24"/>
        </w:rPr>
        <w:t xml:space="preserve"> saadud 2016. aasta insuldi ja mü</w:t>
      </w:r>
      <w:r w:rsidR="00F82BB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kardiinfarkti suremus. </w:t>
      </w:r>
    </w:p>
    <w:p w:rsidR="00A7722C" w:rsidRDefault="00BE1FF2" w:rsidP="0078477D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Võrreldes 2014. aas</w:t>
      </w:r>
      <w:r w:rsidR="005060D9">
        <w:rPr>
          <w:rFonts w:ascii="Times New Roman" w:hAnsi="Times New Roman"/>
          <w:sz w:val="24"/>
          <w:szCs w:val="24"/>
        </w:rPr>
        <w:t>taga on suremus mõnevõrra muutu</w:t>
      </w:r>
      <w:r>
        <w:rPr>
          <w:rFonts w:ascii="Times New Roman" w:hAnsi="Times New Roman"/>
          <w:sz w:val="24"/>
          <w:szCs w:val="24"/>
        </w:rPr>
        <w:t xml:space="preserve">nud, mis mõjutab ka mudeli </w:t>
      </w:r>
      <w:r w:rsidR="005060D9">
        <w:rPr>
          <w:rFonts w:ascii="Times New Roman" w:hAnsi="Times New Roman"/>
          <w:sz w:val="24"/>
          <w:szCs w:val="24"/>
        </w:rPr>
        <w:t xml:space="preserve">kõigi </w:t>
      </w:r>
      <w:r>
        <w:rPr>
          <w:rFonts w:ascii="Times New Roman" w:hAnsi="Times New Roman"/>
          <w:sz w:val="24"/>
          <w:szCs w:val="24"/>
        </w:rPr>
        <w:t xml:space="preserve">kliiniliste sündmuste esinemissagedust. </w:t>
      </w:r>
    </w:p>
    <w:p w:rsidR="0078477D" w:rsidRPr="009C36A2" w:rsidRDefault="0078477D" w:rsidP="00500DBC">
      <w:pPr>
        <w:spacing w:before="480" w:after="120" w:line="360" w:lineRule="auto"/>
      </w:pPr>
      <w:r>
        <w:rPr>
          <w:rFonts w:ascii="Times New Roman" w:hAnsi="Times New Roman"/>
          <w:b/>
          <w:sz w:val="28"/>
          <w:szCs w:val="28"/>
        </w:rPr>
        <w:t>Antikoagulantravi kulud</w:t>
      </w:r>
    </w:p>
    <w:p w:rsidR="00775804" w:rsidRPr="003E2E9D" w:rsidRDefault="00775804" w:rsidP="0078477D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3E2E9D">
        <w:rPr>
          <w:rFonts w:ascii="Times New Roman" w:hAnsi="Times New Roman"/>
          <w:sz w:val="24"/>
          <w:szCs w:val="24"/>
        </w:rPr>
        <w:t>Ravimikulude arvutamisel on aluseks võetud kehtivad jaemüügi hinnad</w:t>
      </w:r>
      <w:r w:rsidR="00325FCF" w:rsidRPr="003E2E9D">
        <w:t xml:space="preserve"> </w:t>
      </w:r>
      <w:r w:rsidRPr="003E2E9D">
        <w:rPr>
          <w:rFonts w:ascii="Times New Roman" w:hAnsi="Times New Roman"/>
          <w:sz w:val="24"/>
          <w:szCs w:val="24"/>
        </w:rPr>
        <w:t xml:space="preserve">seisuga </w:t>
      </w:r>
      <w:r w:rsidR="0078477D">
        <w:rPr>
          <w:rFonts w:ascii="Times New Roman" w:hAnsi="Times New Roman"/>
          <w:sz w:val="24"/>
          <w:szCs w:val="24"/>
        </w:rPr>
        <w:t>12.02.2018</w:t>
      </w:r>
      <w:r w:rsidRPr="003E2E9D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"/>
        <w:gridCol w:w="2766"/>
        <w:gridCol w:w="1577"/>
        <w:gridCol w:w="856"/>
        <w:gridCol w:w="1001"/>
        <w:gridCol w:w="1362"/>
      </w:tblGrid>
      <w:tr w:rsidR="00775804" w:rsidRPr="00E963B9" w:rsidTr="00693F52">
        <w:trPr>
          <w:trHeight w:val="510"/>
        </w:trPr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804" w:rsidRPr="00E963B9" w:rsidRDefault="00775804" w:rsidP="00693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lastRenderedPageBreak/>
              <w:t>Ravim mudelis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804" w:rsidRPr="00E963B9" w:rsidRDefault="00775804" w:rsidP="00693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Ravimi nimetus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804" w:rsidRPr="00E963B9" w:rsidRDefault="00775804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Jaemüügihind €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804" w:rsidRPr="00E963B9" w:rsidRDefault="00775804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Tbl pakis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804" w:rsidRPr="00E963B9" w:rsidRDefault="00775804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Kulu kuus €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804" w:rsidRPr="00E963B9" w:rsidRDefault="00775804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Kolme kuu kulu €</w:t>
            </w:r>
          </w:p>
        </w:tc>
      </w:tr>
      <w:tr w:rsidR="00E963B9" w:rsidRPr="00E963B9" w:rsidTr="00693F52">
        <w:trPr>
          <w:trHeight w:val="196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3B9" w:rsidRPr="00E963B9" w:rsidRDefault="00E963B9" w:rsidP="00693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Aspiriin 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3B9" w:rsidRPr="00E963B9" w:rsidRDefault="00E963B9" w:rsidP="00693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Aspirin Cardio Gastroresist tbl 100mg 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N </w:t>
            </w: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>98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3B9" w:rsidRPr="00E963B9" w:rsidRDefault="00E963B9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7,02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3B9" w:rsidRPr="00E963B9" w:rsidRDefault="00E963B9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>98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3B9" w:rsidRPr="00E963B9" w:rsidRDefault="00E963B9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2,15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63B9" w:rsidRPr="00E963B9" w:rsidRDefault="00E963B9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6,45</w:t>
            </w:r>
          </w:p>
        </w:tc>
      </w:tr>
      <w:tr w:rsidR="00E963B9" w:rsidRPr="00E963B9" w:rsidTr="00693F52">
        <w:trPr>
          <w:trHeight w:val="196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3B9" w:rsidRPr="00E963B9" w:rsidRDefault="00E963B9" w:rsidP="00693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>Varfariin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3B9" w:rsidRPr="00E963B9" w:rsidRDefault="00E963B9" w:rsidP="00693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Marevan Forte tbl 5mg N</w:t>
            </w: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>100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3B9" w:rsidRPr="00E963B9" w:rsidRDefault="00E963B9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9,88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3B9" w:rsidRPr="00E963B9" w:rsidRDefault="00E963B9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>100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3B9" w:rsidRPr="00E963B9" w:rsidRDefault="00E963B9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2,96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63B9" w:rsidRPr="00E963B9" w:rsidRDefault="00E963B9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8,89</w:t>
            </w:r>
          </w:p>
        </w:tc>
      </w:tr>
      <w:tr w:rsidR="0051286A" w:rsidRPr="00E963B9" w:rsidTr="00693F52">
        <w:trPr>
          <w:trHeight w:val="296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86A" w:rsidRPr="00E963B9" w:rsidRDefault="0051286A" w:rsidP="00693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>D110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86A" w:rsidRPr="00E963B9" w:rsidRDefault="0051286A" w:rsidP="0069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Pradaxa Caps 110mg N60</w:t>
            </w:r>
          </w:p>
        </w:tc>
        <w:tc>
          <w:tcPr>
            <w:tcW w:w="86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1286A" w:rsidRPr="00E963B9" w:rsidRDefault="0051286A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68,52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1286A" w:rsidRPr="00E963B9" w:rsidRDefault="0051286A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60</w:t>
            </w:r>
          </w:p>
        </w:tc>
        <w:tc>
          <w:tcPr>
            <w:tcW w:w="55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1286A" w:rsidRPr="00E963B9" w:rsidRDefault="00693F52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68,52</w:t>
            </w:r>
          </w:p>
        </w:tc>
        <w:tc>
          <w:tcPr>
            <w:tcW w:w="75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286A" w:rsidRPr="00E963B9" w:rsidRDefault="00693F52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205,56</w:t>
            </w:r>
          </w:p>
        </w:tc>
      </w:tr>
      <w:tr w:rsidR="0051286A" w:rsidRPr="00E963B9" w:rsidTr="00693F52">
        <w:trPr>
          <w:trHeight w:val="272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86A" w:rsidRPr="00E963B9" w:rsidRDefault="0051286A" w:rsidP="00693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>D150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86A" w:rsidRPr="00E963B9" w:rsidRDefault="0051286A" w:rsidP="0069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Pradaxa Caps 150mg 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N</w:t>
            </w: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>60</w:t>
            </w:r>
          </w:p>
        </w:tc>
        <w:tc>
          <w:tcPr>
            <w:tcW w:w="86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1286A" w:rsidRPr="00E963B9" w:rsidRDefault="0051286A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47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1286A" w:rsidRPr="00E963B9" w:rsidRDefault="0051286A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55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1286A" w:rsidRPr="00E963B9" w:rsidRDefault="0051286A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75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1286A" w:rsidRPr="00E963B9" w:rsidRDefault="0051286A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E963B9" w:rsidRPr="00E963B9" w:rsidTr="00693F52">
        <w:trPr>
          <w:trHeight w:val="300"/>
        </w:trPr>
        <w:tc>
          <w:tcPr>
            <w:tcW w:w="83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963B9" w:rsidRPr="00E963B9" w:rsidRDefault="00E963B9" w:rsidP="00693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>Rivaroksabaan</w:t>
            </w:r>
          </w:p>
        </w:tc>
        <w:tc>
          <w:tcPr>
            <w:tcW w:w="15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963B9" w:rsidRPr="00E963B9" w:rsidRDefault="00E963B9" w:rsidP="00693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Xarelto tbl 20mg </w:t>
            </w:r>
            <w:r w:rsidR="0051286A">
              <w:rPr>
                <w:rFonts w:ascii="Times New Roman" w:eastAsia="Times New Roman" w:hAnsi="Times New Roman"/>
                <w:color w:val="000000"/>
                <w:lang w:eastAsia="et-EE"/>
              </w:rPr>
              <w:t>N</w:t>
            </w: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>28</w:t>
            </w:r>
          </w:p>
        </w:tc>
        <w:tc>
          <w:tcPr>
            <w:tcW w:w="86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963B9" w:rsidRPr="00E963B9" w:rsidRDefault="00693F52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62,84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963B9" w:rsidRPr="00E963B9" w:rsidRDefault="00E963B9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963B9">
              <w:rPr>
                <w:rFonts w:ascii="Times New Roman" w:eastAsia="Times New Roman" w:hAnsi="Times New Roman"/>
                <w:color w:val="000000"/>
                <w:lang w:eastAsia="et-EE"/>
              </w:rPr>
              <w:t>28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963B9" w:rsidRPr="00E963B9" w:rsidRDefault="00693F52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67,33</w:t>
            </w:r>
          </w:p>
        </w:tc>
        <w:tc>
          <w:tcPr>
            <w:tcW w:w="75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963B9" w:rsidRPr="00E963B9" w:rsidRDefault="00693F52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201,99</w:t>
            </w:r>
          </w:p>
        </w:tc>
      </w:tr>
      <w:tr w:rsidR="00693F52" w:rsidRPr="00E963B9" w:rsidTr="00693F52">
        <w:trPr>
          <w:trHeight w:val="300"/>
        </w:trPr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F52" w:rsidRPr="00E963B9" w:rsidRDefault="00693F52" w:rsidP="00693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Apiksabaan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F52" w:rsidRPr="00E963B9" w:rsidRDefault="00693F52" w:rsidP="00693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Eliquis tbl 5mg N60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F52" w:rsidRDefault="00693F52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67,60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F52" w:rsidRPr="00E963B9" w:rsidRDefault="00693F52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F52" w:rsidRDefault="00693F52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67,60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93F52" w:rsidRDefault="00693F52" w:rsidP="00693F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202,80</w:t>
            </w:r>
          </w:p>
        </w:tc>
      </w:tr>
    </w:tbl>
    <w:p w:rsidR="00693F52" w:rsidRDefault="00693F52" w:rsidP="0078477D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804" w:rsidRDefault="00946C79" w:rsidP="0078477D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E2E9D">
        <w:rPr>
          <w:rFonts w:ascii="Times New Roman" w:hAnsi="Times New Roman"/>
          <w:sz w:val="24"/>
          <w:szCs w:val="24"/>
        </w:rPr>
        <w:t>INRi monitoori</w:t>
      </w:r>
      <w:r w:rsidR="00AD2107" w:rsidRPr="003E2E9D">
        <w:rPr>
          <w:rFonts w:ascii="Times New Roman" w:hAnsi="Times New Roman"/>
          <w:sz w:val="24"/>
          <w:szCs w:val="24"/>
        </w:rPr>
        <w:t>ngu</w:t>
      </w:r>
      <w:r w:rsidRPr="003E2E9D">
        <w:rPr>
          <w:rFonts w:ascii="Times New Roman" w:hAnsi="Times New Roman"/>
          <w:sz w:val="24"/>
          <w:szCs w:val="24"/>
        </w:rPr>
        <w:t xml:space="preserve"> kuluna vaadatakse perearsti visiidi kulu koos INR mõõtmise (teenus 66302 – hüübimisjada sõeluuringud: PT, APTT*) kuluga</w:t>
      </w:r>
      <w:r w:rsidR="00A74BDB" w:rsidRPr="003E2E9D">
        <w:rPr>
          <w:rFonts w:ascii="Times New Roman" w:hAnsi="Times New Roman"/>
          <w:sz w:val="24"/>
          <w:szCs w:val="24"/>
        </w:rPr>
        <w:t>:</w:t>
      </w:r>
      <w:r w:rsidRPr="003E2E9D">
        <w:rPr>
          <w:rFonts w:ascii="Times New Roman" w:hAnsi="Times New Roman"/>
          <w:sz w:val="24"/>
          <w:szCs w:val="24"/>
        </w:rPr>
        <w:t xml:space="preserve"> </w:t>
      </w:r>
      <w:r w:rsidR="00AB2F54">
        <w:rPr>
          <w:rFonts w:ascii="Times New Roman" w:hAnsi="Times New Roman"/>
          <w:sz w:val="24"/>
          <w:szCs w:val="24"/>
        </w:rPr>
        <w:t>3,98</w:t>
      </w:r>
      <w:r w:rsidRPr="003E2E9D">
        <w:rPr>
          <w:rFonts w:ascii="Times New Roman" w:hAnsi="Times New Roman"/>
          <w:sz w:val="24"/>
          <w:szCs w:val="24"/>
        </w:rPr>
        <w:t xml:space="preserve"> eurot. </w:t>
      </w:r>
      <w:r w:rsidR="00775804" w:rsidRPr="003E2E9D">
        <w:rPr>
          <w:rFonts w:ascii="Times New Roman" w:hAnsi="Times New Roman"/>
          <w:sz w:val="24"/>
          <w:szCs w:val="24"/>
        </w:rPr>
        <w:t xml:space="preserve">Ühe perearsti visiidi kuluna arvestatakse </w:t>
      </w:r>
      <w:r w:rsidR="00AB2F54">
        <w:rPr>
          <w:rFonts w:ascii="Times New Roman" w:hAnsi="Times New Roman"/>
          <w:sz w:val="24"/>
          <w:szCs w:val="24"/>
        </w:rPr>
        <w:t>16,6</w:t>
      </w:r>
      <w:r w:rsidR="00775804" w:rsidRPr="003E2E9D">
        <w:rPr>
          <w:rFonts w:ascii="Times New Roman" w:hAnsi="Times New Roman"/>
          <w:sz w:val="24"/>
          <w:szCs w:val="24"/>
        </w:rPr>
        <w:t xml:space="preserve"> eurot, mis on leitud kasutades Eesti Haigekassa 201</w:t>
      </w:r>
      <w:r w:rsidR="00AB2F54">
        <w:rPr>
          <w:rFonts w:ascii="Times New Roman" w:hAnsi="Times New Roman"/>
          <w:sz w:val="24"/>
          <w:szCs w:val="24"/>
        </w:rPr>
        <w:t>6</w:t>
      </w:r>
      <w:r w:rsidR="00775804" w:rsidRPr="003E2E9D">
        <w:rPr>
          <w:rFonts w:ascii="Times New Roman" w:hAnsi="Times New Roman"/>
          <w:sz w:val="24"/>
          <w:szCs w:val="24"/>
        </w:rPr>
        <w:t xml:space="preserve"> majandusaasta aruannet, j</w:t>
      </w:r>
      <w:r w:rsidR="00AB2F54">
        <w:rPr>
          <w:rFonts w:ascii="Times New Roman" w:hAnsi="Times New Roman"/>
          <w:sz w:val="24"/>
          <w:szCs w:val="24"/>
        </w:rPr>
        <w:t>agades kogu üldarstiabi kulu (103</w:t>
      </w:r>
      <w:r w:rsidR="00775804" w:rsidRPr="003E2E9D">
        <w:rPr>
          <w:rFonts w:ascii="Times New Roman" w:hAnsi="Times New Roman"/>
          <w:sz w:val="24"/>
          <w:szCs w:val="24"/>
        </w:rPr>
        <w:t>,2 mln eurot) vastuvõttude koguarvuga (</w:t>
      </w:r>
      <w:r w:rsidR="00AB2F54">
        <w:rPr>
          <w:rFonts w:ascii="Times New Roman" w:hAnsi="Times New Roman"/>
          <w:sz w:val="24"/>
          <w:szCs w:val="24"/>
        </w:rPr>
        <w:t xml:space="preserve">6,1 mln). </w:t>
      </w:r>
      <w:r w:rsidR="00775804" w:rsidRPr="003E2E9D">
        <w:rPr>
          <w:rFonts w:ascii="Times New Roman" w:hAnsi="Times New Roman"/>
          <w:sz w:val="24"/>
          <w:szCs w:val="24"/>
        </w:rPr>
        <w:t>Seega on</w:t>
      </w:r>
      <w:r w:rsidR="001966CD" w:rsidRPr="003E2E9D">
        <w:rPr>
          <w:rFonts w:ascii="Times New Roman" w:hAnsi="Times New Roman"/>
          <w:sz w:val="24"/>
          <w:szCs w:val="24"/>
        </w:rPr>
        <w:t xml:space="preserve"> INR</w:t>
      </w:r>
      <w:r w:rsidR="007C32D7" w:rsidRPr="003E2E9D">
        <w:rPr>
          <w:rFonts w:ascii="Times New Roman" w:hAnsi="Times New Roman"/>
          <w:sz w:val="24"/>
          <w:szCs w:val="24"/>
        </w:rPr>
        <w:t>i</w:t>
      </w:r>
      <w:r w:rsidR="001966CD" w:rsidRPr="003E2E9D">
        <w:rPr>
          <w:rFonts w:ascii="Times New Roman" w:hAnsi="Times New Roman"/>
          <w:sz w:val="24"/>
          <w:szCs w:val="24"/>
        </w:rPr>
        <w:t xml:space="preserve"> monitooringu kulu ühes kuus </w:t>
      </w:r>
      <w:r w:rsidR="00AB2F54">
        <w:rPr>
          <w:rFonts w:ascii="Times New Roman" w:hAnsi="Times New Roman"/>
          <w:sz w:val="24"/>
          <w:szCs w:val="24"/>
        </w:rPr>
        <w:t>20,94</w:t>
      </w:r>
      <w:r w:rsidR="001966CD" w:rsidRPr="003E2E9D">
        <w:rPr>
          <w:rFonts w:ascii="Times New Roman" w:hAnsi="Times New Roman"/>
          <w:sz w:val="24"/>
          <w:szCs w:val="24"/>
        </w:rPr>
        <w:t xml:space="preserve"> ning kolmes kuus </w:t>
      </w:r>
      <w:r w:rsidR="00AB2F54">
        <w:rPr>
          <w:rFonts w:ascii="Times New Roman" w:hAnsi="Times New Roman"/>
          <w:sz w:val="24"/>
          <w:szCs w:val="24"/>
        </w:rPr>
        <w:t>62,83</w:t>
      </w:r>
      <w:r w:rsidR="001966CD" w:rsidRPr="003E2E9D">
        <w:rPr>
          <w:rFonts w:ascii="Times New Roman" w:hAnsi="Times New Roman"/>
          <w:sz w:val="24"/>
          <w:szCs w:val="24"/>
        </w:rPr>
        <w:t xml:space="preserve"> eurot</w:t>
      </w:r>
      <w:r w:rsidR="00AB2F54">
        <w:rPr>
          <w:rFonts w:ascii="Times New Roman" w:hAnsi="Times New Roman"/>
          <w:sz w:val="24"/>
          <w:szCs w:val="24"/>
        </w:rPr>
        <w:t>.</w:t>
      </w:r>
      <w:r w:rsidR="00027CCA" w:rsidRPr="003E2E9D">
        <w:rPr>
          <w:rFonts w:ascii="Times New Roman" w:hAnsi="Times New Roman"/>
          <w:sz w:val="24"/>
          <w:szCs w:val="24"/>
        </w:rPr>
        <w:t xml:space="preserve"> </w:t>
      </w:r>
    </w:p>
    <w:p w:rsidR="00BE1FF2" w:rsidRPr="003E2E9D" w:rsidRDefault="00BE1FF2" w:rsidP="0078477D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Võrreldes 2014. aasta mudeliga on alanenud antikoagulantide kulud ning tõusnud aspiriini ja varfariini ning varfariinraviga seotud INR mõõtmise kulud. </w:t>
      </w:r>
    </w:p>
    <w:p w:rsidR="004C7BDB" w:rsidRPr="009C36A2" w:rsidRDefault="004C7BDB" w:rsidP="004C7BDB">
      <w:pPr>
        <w:spacing w:before="480" w:after="120" w:line="360" w:lineRule="auto"/>
      </w:pPr>
      <w:r>
        <w:rPr>
          <w:rFonts w:ascii="Times New Roman" w:hAnsi="Times New Roman"/>
          <w:b/>
          <w:sz w:val="28"/>
          <w:szCs w:val="28"/>
        </w:rPr>
        <w:t>Virvendusarütmia ja antikoagulantravi tüsistuste kulud</w:t>
      </w:r>
    </w:p>
    <w:p w:rsidR="0043355B" w:rsidRDefault="0043355B" w:rsidP="0078477D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Kuulude kaasajastamiseks korrigeeriti 2010 – 2012. aasta Eesti Haigekassa raviarvete kulusid tervishoiu hinnaindeksiga.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4326"/>
        <w:gridCol w:w="1464"/>
      </w:tblGrid>
      <w:tr w:rsidR="00775804" w:rsidRPr="0043355B" w:rsidTr="002C273A">
        <w:trPr>
          <w:trHeight w:val="315"/>
        </w:trPr>
        <w:tc>
          <w:tcPr>
            <w:tcW w:w="18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b/>
                <w:lang w:eastAsia="et-EE"/>
              </w:rPr>
              <w:t>Sündmus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b/>
                <w:lang w:eastAsia="et-EE"/>
              </w:rPr>
              <w:t>Selgitus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75804" w:rsidRPr="0043355B" w:rsidRDefault="00775804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b/>
                <w:lang w:eastAsia="et-EE"/>
              </w:rPr>
              <w:t>Kulu €</w:t>
            </w:r>
          </w:p>
        </w:tc>
      </w:tr>
      <w:tr w:rsidR="00775804" w:rsidRPr="0043355B" w:rsidTr="002C273A">
        <w:trPr>
          <w:trHeight w:val="30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2C273A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Isheemiline i</w:t>
            </w:r>
            <w:r w:rsidR="00775804" w:rsidRPr="0043355B">
              <w:rPr>
                <w:rFonts w:ascii="Times New Roman" w:eastAsia="Times New Roman" w:hAnsi="Times New Roman"/>
                <w:lang w:eastAsia="et-EE"/>
              </w:rPr>
              <w:t>nsult, ilma terviskahjudeta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EHK raviarved, statsionaarne ravi I63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1</w:t>
            </w:r>
            <w:r w:rsidR="0043355B">
              <w:rPr>
                <w:rFonts w:ascii="Times New Roman" w:eastAsia="Times New Roman" w:hAnsi="Times New Roman"/>
                <w:lang w:eastAsia="et-EE"/>
              </w:rPr>
              <w:t>461</w:t>
            </w:r>
          </w:p>
        </w:tc>
      </w:tr>
      <w:tr w:rsidR="00775804" w:rsidRPr="0043355B" w:rsidTr="002C273A">
        <w:trPr>
          <w:trHeight w:val="30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2C273A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Isheemiline i</w:t>
            </w:r>
            <w:r w:rsidR="00775804" w:rsidRPr="0043355B">
              <w:rPr>
                <w:rFonts w:ascii="Times New Roman" w:eastAsia="Times New Roman" w:hAnsi="Times New Roman"/>
                <w:lang w:eastAsia="et-EE"/>
              </w:rPr>
              <w:t>nsult, kergete tervisekahjudega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EHK raviarved, statsionaarne ravi + taastusravi I63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2</w:t>
            </w:r>
            <w:r w:rsidR="0043355B">
              <w:rPr>
                <w:rFonts w:ascii="Times New Roman" w:eastAsia="Times New Roman" w:hAnsi="Times New Roman"/>
                <w:lang w:eastAsia="et-EE"/>
              </w:rPr>
              <w:t>8</w:t>
            </w:r>
            <w:r w:rsidRPr="0043355B">
              <w:rPr>
                <w:rFonts w:ascii="Times New Roman" w:eastAsia="Times New Roman" w:hAnsi="Times New Roman"/>
                <w:lang w:eastAsia="et-EE"/>
              </w:rPr>
              <w:t>77</w:t>
            </w:r>
          </w:p>
        </w:tc>
      </w:tr>
      <w:tr w:rsidR="00775804" w:rsidRPr="0043355B" w:rsidTr="002C273A">
        <w:trPr>
          <w:trHeight w:val="30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2C273A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Isheemiline i</w:t>
            </w:r>
            <w:r w:rsidR="00775804" w:rsidRPr="0043355B">
              <w:rPr>
                <w:rFonts w:ascii="Times New Roman" w:eastAsia="Times New Roman" w:hAnsi="Times New Roman"/>
                <w:lang w:eastAsia="et-EE"/>
              </w:rPr>
              <w:t xml:space="preserve">nsult, raskete tervisekahjudega 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EHK raviarved, statsionaarne ravi + hooldusravi I63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2</w:t>
            </w:r>
            <w:r w:rsidR="0043355B">
              <w:rPr>
                <w:rFonts w:ascii="Times New Roman" w:eastAsia="Times New Roman" w:hAnsi="Times New Roman"/>
                <w:lang w:eastAsia="et-EE"/>
              </w:rPr>
              <w:t>356</w:t>
            </w:r>
          </w:p>
        </w:tc>
      </w:tr>
      <w:tr w:rsidR="00775804" w:rsidRPr="0043355B" w:rsidTr="002C273A">
        <w:trPr>
          <w:trHeight w:val="30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2C273A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Isheemiline i</w:t>
            </w:r>
            <w:r w:rsidR="00775804" w:rsidRPr="0043355B">
              <w:rPr>
                <w:rFonts w:ascii="Times New Roman" w:eastAsia="Times New Roman" w:hAnsi="Times New Roman"/>
                <w:lang w:eastAsia="et-EE"/>
              </w:rPr>
              <w:t>nsult, surmaga lõppev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EHK raviarved, statsionaarne ravi I63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1</w:t>
            </w:r>
            <w:r w:rsidR="0043355B">
              <w:rPr>
                <w:rFonts w:ascii="Times New Roman" w:eastAsia="Times New Roman" w:hAnsi="Times New Roman"/>
                <w:lang w:eastAsia="et-EE"/>
              </w:rPr>
              <w:t>461</w:t>
            </w:r>
          </w:p>
        </w:tc>
      </w:tr>
      <w:tr w:rsidR="00775804" w:rsidRPr="0043355B" w:rsidTr="002C273A">
        <w:trPr>
          <w:trHeight w:val="51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2C273A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Müokardii</w:t>
            </w:r>
            <w:r w:rsidR="00775804" w:rsidRPr="0043355B">
              <w:rPr>
                <w:rFonts w:ascii="Times New Roman" w:eastAsia="Times New Roman" w:hAnsi="Times New Roman"/>
                <w:lang w:eastAsia="et-EE"/>
              </w:rPr>
              <w:t>nfarkt, tervenev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Statsionaarne ravi + taastusravi*+ hooldusravi*, 4 korda kallim kui</w:t>
            </w:r>
            <w:r w:rsidR="002C273A" w:rsidRPr="0043355B">
              <w:rPr>
                <w:rFonts w:ascii="Times New Roman" w:eastAsia="Times New Roman" w:hAnsi="Times New Roman"/>
                <w:lang w:eastAsia="et-EE"/>
              </w:rPr>
              <w:t xml:space="preserve"> isheemiline</w:t>
            </w:r>
            <w:r w:rsidRPr="0043355B">
              <w:rPr>
                <w:rFonts w:ascii="Times New Roman" w:eastAsia="Times New Roman" w:hAnsi="Times New Roman"/>
                <w:lang w:eastAsia="et-EE"/>
              </w:rPr>
              <w:t xml:space="preserve"> insult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43355B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8412</w:t>
            </w:r>
          </w:p>
        </w:tc>
      </w:tr>
      <w:tr w:rsidR="00775804" w:rsidRPr="0043355B" w:rsidTr="002C273A">
        <w:trPr>
          <w:trHeight w:val="30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2C273A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Müokardii</w:t>
            </w:r>
            <w:r w:rsidR="00775804" w:rsidRPr="0043355B">
              <w:rPr>
                <w:rFonts w:ascii="Times New Roman" w:eastAsia="Times New Roman" w:hAnsi="Times New Roman"/>
                <w:lang w:eastAsia="et-EE"/>
              </w:rPr>
              <w:t>nfarkt, surmaga lõppev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Statsionaarne ravi , 4 korda kallim kui</w:t>
            </w:r>
            <w:r w:rsidR="002C273A" w:rsidRPr="0043355B">
              <w:rPr>
                <w:rFonts w:ascii="Times New Roman" w:eastAsia="Times New Roman" w:hAnsi="Times New Roman"/>
                <w:lang w:eastAsia="et-EE"/>
              </w:rPr>
              <w:t xml:space="preserve"> isheemiline</w:t>
            </w:r>
            <w:r w:rsidRPr="0043355B">
              <w:rPr>
                <w:rFonts w:ascii="Times New Roman" w:eastAsia="Times New Roman" w:hAnsi="Times New Roman"/>
                <w:lang w:eastAsia="et-EE"/>
              </w:rPr>
              <w:t xml:space="preserve"> insult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5</w:t>
            </w:r>
            <w:r w:rsidR="0043355B">
              <w:rPr>
                <w:rFonts w:ascii="Times New Roman" w:eastAsia="Times New Roman" w:hAnsi="Times New Roman"/>
                <w:lang w:eastAsia="et-EE"/>
              </w:rPr>
              <w:t>844</w:t>
            </w:r>
          </w:p>
        </w:tc>
      </w:tr>
      <w:tr w:rsidR="00775804" w:rsidRPr="0043355B" w:rsidTr="002C273A">
        <w:trPr>
          <w:trHeight w:val="315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ICH, kergete tervisekahjudega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EHK raviarved, statsionaarne ravi + taastusravi I61–I62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43355B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2923</w:t>
            </w:r>
          </w:p>
        </w:tc>
      </w:tr>
      <w:tr w:rsidR="00775804" w:rsidRPr="0043355B" w:rsidTr="002C273A">
        <w:trPr>
          <w:trHeight w:val="51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 xml:space="preserve">ICH, raskete tervisekahjudega 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EHK raviarved, statsionaarne ravi + hooldusravi I61–I62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2</w:t>
            </w:r>
            <w:r w:rsidR="0043355B">
              <w:rPr>
                <w:rFonts w:ascii="Times New Roman" w:eastAsia="Times New Roman" w:hAnsi="Times New Roman"/>
                <w:lang w:eastAsia="et-EE"/>
              </w:rPr>
              <w:t>903</w:t>
            </w:r>
          </w:p>
        </w:tc>
      </w:tr>
      <w:tr w:rsidR="00775804" w:rsidRPr="0043355B" w:rsidTr="002C273A">
        <w:trPr>
          <w:trHeight w:val="30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ICH, surmaga lõppev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EHK raviarved, statsionaarne ravi I61–I62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43355B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1679</w:t>
            </w:r>
          </w:p>
        </w:tc>
      </w:tr>
      <w:tr w:rsidR="00775804" w:rsidRPr="0043355B" w:rsidTr="002C273A">
        <w:trPr>
          <w:trHeight w:val="30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ECH, tervenev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EHK raviarved, statsionaarne ravi K92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1</w:t>
            </w:r>
            <w:r w:rsidR="0043355B">
              <w:rPr>
                <w:rFonts w:ascii="Times New Roman" w:eastAsia="Times New Roman" w:hAnsi="Times New Roman"/>
                <w:lang w:eastAsia="et-EE"/>
              </w:rPr>
              <w:t>334</w:t>
            </w:r>
          </w:p>
        </w:tc>
      </w:tr>
      <w:tr w:rsidR="00775804" w:rsidRPr="0043355B" w:rsidTr="002C273A">
        <w:trPr>
          <w:trHeight w:val="30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ECH, surmaga lõppev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EHK raviarved, statsionaarne ravi K92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>1</w:t>
            </w:r>
            <w:r w:rsidR="0043355B">
              <w:rPr>
                <w:rFonts w:ascii="Times New Roman" w:eastAsia="Times New Roman" w:hAnsi="Times New Roman"/>
                <w:lang w:eastAsia="et-EE"/>
              </w:rPr>
              <w:t>334</w:t>
            </w:r>
          </w:p>
        </w:tc>
      </w:tr>
      <w:tr w:rsidR="00775804" w:rsidRPr="0043355B" w:rsidTr="002C273A">
        <w:trPr>
          <w:trHeight w:val="510"/>
        </w:trPr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804" w:rsidRPr="0043355B" w:rsidRDefault="00D5186C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lastRenderedPageBreak/>
              <w:t>Väike</w:t>
            </w:r>
            <w:r w:rsidR="00775804" w:rsidRPr="0043355B">
              <w:rPr>
                <w:rFonts w:ascii="Times New Roman" w:eastAsia="Times New Roman" w:hAnsi="Times New Roman"/>
                <w:lang w:eastAsia="et-EE"/>
              </w:rPr>
              <w:t xml:space="preserve"> verejooks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804" w:rsidRPr="0043355B" w:rsidRDefault="00775804" w:rsidP="0043355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43355B">
              <w:rPr>
                <w:rFonts w:ascii="Times New Roman" w:eastAsia="Times New Roman" w:hAnsi="Times New Roman"/>
                <w:lang w:eastAsia="et-EE"/>
              </w:rPr>
              <w:t xml:space="preserve">Ambulatoorse visiidi hind koos ninaverejooksu peatamise piirhinnaga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804" w:rsidRPr="0043355B" w:rsidRDefault="0043355B" w:rsidP="00433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23,99</w:t>
            </w:r>
          </w:p>
        </w:tc>
      </w:tr>
    </w:tbl>
    <w:p w:rsidR="00603F3D" w:rsidRDefault="00775804" w:rsidP="0043355B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3E2E9D">
        <w:rPr>
          <w:rFonts w:ascii="Times New Roman" w:hAnsi="Times New Roman"/>
          <w:sz w:val="20"/>
          <w:szCs w:val="20"/>
        </w:rPr>
        <w:t>Märkus: *keskmine ravijuhtumi kohta (sest kõik patsiendid ei saa taastus ja hooldusravi)</w:t>
      </w:r>
    </w:p>
    <w:p w:rsidR="0004585A" w:rsidRDefault="0004585A" w:rsidP="00603F3D">
      <w:pPr>
        <w:rPr>
          <w:rFonts w:ascii="Times New Roman" w:hAnsi="Times New Roman"/>
          <w:sz w:val="24"/>
          <w:szCs w:val="24"/>
        </w:rPr>
      </w:pPr>
    </w:p>
    <w:p w:rsidR="00BE1FF2" w:rsidRPr="00BE1FF2" w:rsidRDefault="00BE1FF2" w:rsidP="00603F3D">
      <w:pPr>
        <w:rPr>
          <w:rFonts w:ascii="Times New Roman" w:hAnsi="Times New Roman"/>
          <w:sz w:val="24"/>
          <w:szCs w:val="24"/>
        </w:rPr>
      </w:pPr>
      <w:r w:rsidRPr="00BE1FF2">
        <w:rPr>
          <w:rFonts w:ascii="Times New Roman" w:hAnsi="Times New Roman"/>
          <w:sz w:val="24"/>
          <w:szCs w:val="24"/>
        </w:rPr>
        <w:t xml:space="preserve">Ravikulude </w:t>
      </w:r>
      <w:r>
        <w:rPr>
          <w:rFonts w:ascii="Times New Roman" w:hAnsi="Times New Roman"/>
          <w:sz w:val="24"/>
          <w:szCs w:val="24"/>
        </w:rPr>
        <w:t xml:space="preserve">kasv avaldab sarnast mõju kõigile ravistrateegiatele. </w:t>
      </w:r>
    </w:p>
    <w:p w:rsidR="00603F3D" w:rsidRDefault="00603F3D" w:rsidP="00603F3D">
      <w:r w:rsidRPr="00BE1FF2">
        <w:rPr>
          <w:rFonts w:ascii="Times New Roman" w:hAnsi="Times New Roman"/>
          <w:sz w:val="24"/>
          <w:szCs w:val="24"/>
        </w:rPr>
        <w:br w:type="page"/>
      </w:r>
    </w:p>
    <w:p w:rsidR="00603F3D" w:rsidRDefault="00603F3D" w:rsidP="00603F3D">
      <w:pPr>
        <w:spacing w:before="480" w:after="12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Tulemused</w:t>
      </w:r>
    </w:p>
    <w:p w:rsidR="0097625F" w:rsidRDefault="00603F3D" w:rsidP="0078477D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97625F" w:rsidRPr="003E2E9D">
        <w:rPr>
          <w:rFonts w:ascii="Times New Roman" w:hAnsi="Times New Roman"/>
          <w:sz w:val="24"/>
          <w:szCs w:val="24"/>
        </w:rPr>
        <w:t>avijuhtude kumulatiivne arv arvestatud 1000 virvendusarütmiaga patsiendi kohta 35 aasta perspektiivis. Kulud ja elukvaliteet on arvestatud sama perspektiiviga ühe patsiendi kohta.</w:t>
      </w:r>
    </w:p>
    <w:p w:rsidR="0097625F" w:rsidRPr="003E2E9D" w:rsidRDefault="0097625F" w:rsidP="0078477D">
      <w:pPr>
        <w:pStyle w:val="Caption"/>
        <w:spacing w:before="120" w:after="12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E2E9D">
        <w:rPr>
          <w:rFonts w:ascii="Times New Roman" w:hAnsi="Times New Roman"/>
          <w:color w:val="auto"/>
          <w:sz w:val="24"/>
          <w:szCs w:val="24"/>
        </w:rPr>
        <w:t>Virvendusarütmia ja antikoagulantraviga seotud kumulatiivne tüsistuste arv ja suremus Eestis 1000 patsiendi kohta 35 aasta jooksul ning protsentuaalne erinevus võrreldes ravi puudumisega</w:t>
      </w:r>
      <w:r w:rsidR="00BA6EE9">
        <w:rPr>
          <w:rFonts w:ascii="Times New Roman" w:hAnsi="Times New Roman"/>
          <w:color w:val="auto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898"/>
        <w:gridCol w:w="1314"/>
        <w:gridCol w:w="1419"/>
        <w:gridCol w:w="1422"/>
        <w:gridCol w:w="1656"/>
        <w:gridCol w:w="1361"/>
      </w:tblGrid>
      <w:tr w:rsidR="006279DD" w:rsidRPr="003E2E9D" w:rsidTr="00E33EAE"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9DD" w:rsidRPr="003E2E9D" w:rsidRDefault="006279DD" w:rsidP="006279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E9D">
              <w:rPr>
                <w:rFonts w:ascii="Times New Roman" w:hAnsi="Times New Roman"/>
                <w:b/>
              </w:rPr>
              <w:t>Seisund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9DD" w:rsidRPr="003E2E9D" w:rsidRDefault="006279DD" w:rsidP="006279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E9D">
              <w:rPr>
                <w:rFonts w:ascii="Times New Roman" w:hAnsi="Times New Roman"/>
                <w:b/>
              </w:rPr>
              <w:t>Ravi puudumine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9DD" w:rsidRPr="003E2E9D" w:rsidRDefault="006279DD" w:rsidP="006279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E9D">
              <w:rPr>
                <w:rFonts w:ascii="Times New Roman" w:hAnsi="Times New Roman"/>
                <w:b/>
              </w:rPr>
              <w:t>Varfariin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9DD" w:rsidRPr="003E2E9D" w:rsidRDefault="006279DD" w:rsidP="006279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E9D">
              <w:rPr>
                <w:rFonts w:ascii="Times New Roman" w:hAnsi="Times New Roman"/>
                <w:b/>
              </w:rPr>
              <w:t>Dabigatraan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9DD" w:rsidRPr="003E2E9D" w:rsidRDefault="006279DD" w:rsidP="006279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E9D">
              <w:rPr>
                <w:rFonts w:ascii="Times New Roman" w:hAnsi="Times New Roman"/>
                <w:b/>
              </w:rPr>
              <w:t>Rivaroksabaan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9DD" w:rsidRPr="003E2E9D" w:rsidRDefault="006279DD" w:rsidP="006279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Apiksabaan</w:t>
            </w:r>
          </w:p>
        </w:tc>
      </w:tr>
      <w:tr w:rsidR="006279DD" w:rsidRPr="003E2E9D" w:rsidTr="00E33EAE">
        <w:tc>
          <w:tcPr>
            <w:tcW w:w="1046" w:type="pct"/>
            <w:tcBorders>
              <w:top w:val="single" w:sz="4" w:space="0" w:color="auto"/>
            </w:tcBorders>
            <w:vAlign w:val="center"/>
          </w:tcPr>
          <w:p w:rsidR="006279DD" w:rsidRPr="003E2E9D" w:rsidRDefault="006279DD" w:rsidP="00595A5A">
            <w:pPr>
              <w:spacing w:after="0" w:line="240" w:lineRule="auto"/>
              <w:rPr>
                <w:rFonts w:ascii="Times New Roman" w:hAnsi="Times New Roman"/>
              </w:rPr>
            </w:pPr>
            <w:r w:rsidRPr="003E2E9D">
              <w:rPr>
                <w:rFonts w:ascii="Times New Roman" w:hAnsi="Times New Roman"/>
              </w:rPr>
              <w:t>Müokardiinfarkt</w:t>
            </w:r>
          </w:p>
        </w:tc>
        <w:tc>
          <w:tcPr>
            <w:tcW w:w="724" w:type="pct"/>
            <w:tcBorders>
              <w:top w:val="single" w:sz="4" w:space="0" w:color="auto"/>
            </w:tcBorders>
            <w:vAlign w:val="center"/>
          </w:tcPr>
          <w:p w:rsidR="006279DD" w:rsidRPr="00BA6EE9" w:rsidRDefault="00595A5A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595A5A">
              <w:rPr>
                <w:rFonts w:ascii="Times New Roman" w:hAnsi="Times New Roman"/>
              </w:rPr>
              <w:t>216</w:t>
            </w: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:rsidR="006279DD" w:rsidRPr="00BA6EE9" w:rsidRDefault="00595A5A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595A5A">
              <w:rPr>
                <w:rFonts w:ascii="Times New Roman" w:hAnsi="Times New Roman"/>
              </w:rPr>
              <w:t>153</w:t>
            </w:r>
            <w:r w:rsidR="006279DD" w:rsidRPr="00595A5A">
              <w:rPr>
                <w:rFonts w:ascii="Times New Roman" w:hAnsi="Times New Roman"/>
              </w:rPr>
              <w:t xml:space="preserve"> (−29%)</w:t>
            </w:r>
          </w:p>
        </w:tc>
        <w:tc>
          <w:tcPr>
            <w:tcW w:w="784" w:type="pct"/>
            <w:tcBorders>
              <w:top w:val="single" w:sz="4" w:space="0" w:color="auto"/>
            </w:tcBorders>
            <w:vAlign w:val="center"/>
          </w:tcPr>
          <w:p w:rsidR="006279DD" w:rsidRPr="00BA6EE9" w:rsidRDefault="00E33EAE" w:rsidP="00303DD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194</w:t>
            </w:r>
            <w:r w:rsidR="006279DD" w:rsidRPr="00595A5A">
              <w:rPr>
                <w:rFonts w:ascii="Times New Roman" w:hAnsi="Times New Roman"/>
              </w:rPr>
              <w:t xml:space="preserve"> (−1</w:t>
            </w:r>
            <w:r w:rsidR="00595A5A" w:rsidRPr="00595A5A">
              <w:rPr>
                <w:rFonts w:ascii="Times New Roman" w:hAnsi="Times New Roman"/>
              </w:rPr>
              <w:t>0</w:t>
            </w:r>
            <w:r w:rsidR="006279DD" w:rsidRPr="00595A5A">
              <w:rPr>
                <w:rFonts w:ascii="Times New Roman" w:hAnsi="Times New Roman"/>
              </w:rPr>
              <w:t>%)</w:t>
            </w:r>
          </w:p>
        </w:tc>
        <w:tc>
          <w:tcPr>
            <w:tcW w:w="913" w:type="pct"/>
            <w:tcBorders>
              <w:top w:val="single" w:sz="4" w:space="0" w:color="auto"/>
            </w:tcBorders>
            <w:vAlign w:val="center"/>
          </w:tcPr>
          <w:p w:rsidR="006279DD" w:rsidRPr="00BA6EE9" w:rsidRDefault="00E33EAE" w:rsidP="00303DD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143</w:t>
            </w:r>
            <w:r w:rsidR="00303DDE" w:rsidRPr="00303DDE">
              <w:rPr>
                <w:rFonts w:ascii="Times New Roman" w:hAnsi="Times New Roman"/>
              </w:rPr>
              <w:t xml:space="preserve"> </w:t>
            </w:r>
            <w:r w:rsidR="006279DD" w:rsidRPr="00303DDE">
              <w:rPr>
                <w:rFonts w:ascii="Times New Roman" w:hAnsi="Times New Roman"/>
              </w:rPr>
              <w:t>(−</w:t>
            </w:r>
            <w:r w:rsidR="00303DDE" w:rsidRPr="00303DDE">
              <w:rPr>
                <w:rFonts w:ascii="Times New Roman" w:hAnsi="Times New Roman"/>
              </w:rPr>
              <w:t>34</w:t>
            </w:r>
            <w:r w:rsidR="006279DD" w:rsidRPr="00303DDE">
              <w:rPr>
                <w:rFonts w:ascii="Times New Roman" w:hAnsi="Times New Roman"/>
              </w:rPr>
              <w:t>%)</w:t>
            </w:r>
          </w:p>
        </w:tc>
        <w:tc>
          <w:tcPr>
            <w:tcW w:w="750" w:type="pct"/>
            <w:tcBorders>
              <w:top w:val="single" w:sz="4" w:space="0" w:color="auto"/>
            </w:tcBorders>
            <w:vAlign w:val="center"/>
          </w:tcPr>
          <w:p w:rsidR="006279DD" w:rsidRPr="00BA6EE9" w:rsidRDefault="00E33EAE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E33EAE">
              <w:rPr>
                <w:rFonts w:ascii="Times New Roman" w:hAnsi="Times New Roman"/>
              </w:rPr>
              <w:t>138</w:t>
            </w:r>
            <w:r>
              <w:rPr>
                <w:rFonts w:ascii="Times New Roman" w:hAnsi="Times New Roman"/>
              </w:rPr>
              <w:t xml:space="preserve"> (</w:t>
            </w:r>
            <w:r w:rsidRPr="00303DDE"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</w:rPr>
              <w:t>36%)</w:t>
            </w:r>
          </w:p>
        </w:tc>
      </w:tr>
      <w:tr w:rsidR="006279DD" w:rsidRPr="003E2E9D" w:rsidTr="00E33EAE">
        <w:tc>
          <w:tcPr>
            <w:tcW w:w="1046" w:type="pct"/>
            <w:vAlign w:val="center"/>
          </w:tcPr>
          <w:p w:rsidR="006279DD" w:rsidRPr="003E2E9D" w:rsidRDefault="006279DD" w:rsidP="00595A5A">
            <w:pPr>
              <w:spacing w:after="0" w:line="240" w:lineRule="auto"/>
              <w:rPr>
                <w:rFonts w:ascii="Times New Roman" w:hAnsi="Times New Roman"/>
              </w:rPr>
            </w:pPr>
            <w:r w:rsidRPr="003E2E9D">
              <w:rPr>
                <w:rFonts w:ascii="Times New Roman" w:hAnsi="Times New Roman"/>
              </w:rPr>
              <w:t>Isheemiline insult</w:t>
            </w:r>
          </w:p>
        </w:tc>
        <w:tc>
          <w:tcPr>
            <w:tcW w:w="724" w:type="pct"/>
            <w:vAlign w:val="center"/>
          </w:tcPr>
          <w:p w:rsidR="006279DD" w:rsidRPr="00595A5A" w:rsidRDefault="00595A5A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595A5A">
              <w:rPr>
                <w:rFonts w:ascii="Times New Roman" w:hAnsi="Times New Roman"/>
              </w:rPr>
              <w:t>934</w:t>
            </w:r>
          </w:p>
        </w:tc>
        <w:tc>
          <w:tcPr>
            <w:tcW w:w="782" w:type="pct"/>
            <w:vAlign w:val="center"/>
          </w:tcPr>
          <w:p w:rsidR="006279DD" w:rsidRPr="00BA6EE9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595A5A">
              <w:rPr>
                <w:rFonts w:ascii="Times New Roman" w:hAnsi="Times New Roman"/>
              </w:rPr>
              <w:t>3</w:t>
            </w:r>
            <w:r w:rsidR="00595A5A" w:rsidRPr="00595A5A">
              <w:rPr>
                <w:rFonts w:ascii="Times New Roman" w:hAnsi="Times New Roman"/>
              </w:rPr>
              <w:t>15</w:t>
            </w:r>
            <w:r w:rsidRPr="00595A5A">
              <w:rPr>
                <w:rFonts w:ascii="Times New Roman" w:hAnsi="Times New Roman"/>
              </w:rPr>
              <w:t xml:space="preserve"> (−66%)</w:t>
            </w:r>
          </w:p>
        </w:tc>
        <w:tc>
          <w:tcPr>
            <w:tcW w:w="784" w:type="pct"/>
            <w:vAlign w:val="center"/>
          </w:tcPr>
          <w:p w:rsidR="006279DD" w:rsidRPr="00BA6EE9" w:rsidRDefault="006279DD" w:rsidP="00E33EA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595A5A">
              <w:rPr>
                <w:rFonts w:ascii="Times New Roman" w:hAnsi="Times New Roman"/>
              </w:rPr>
              <w:t>2</w:t>
            </w:r>
            <w:r w:rsidR="00E33EAE">
              <w:rPr>
                <w:rFonts w:ascii="Times New Roman" w:hAnsi="Times New Roman"/>
              </w:rPr>
              <w:t>44</w:t>
            </w:r>
            <w:r w:rsidRPr="00595A5A">
              <w:rPr>
                <w:rFonts w:ascii="Times New Roman" w:hAnsi="Times New Roman"/>
              </w:rPr>
              <w:t xml:space="preserve"> (−7</w:t>
            </w:r>
            <w:r w:rsidR="00595A5A" w:rsidRPr="00595A5A">
              <w:rPr>
                <w:rFonts w:ascii="Times New Roman" w:hAnsi="Times New Roman"/>
              </w:rPr>
              <w:t>4</w:t>
            </w:r>
            <w:r w:rsidRPr="00595A5A">
              <w:rPr>
                <w:rFonts w:ascii="Times New Roman" w:hAnsi="Times New Roman"/>
              </w:rPr>
              <w:t>%)</w:t>
            </w:r>
          </w:p>
        </w:tc>
        <w:tc>
          <w:tcPr>
            <w:tcW w:w="913" w:type="pct"/>
            <w:vAlign w:val="center"/>
          </w:tcPr>
          <w:p w:rsidR="006279DD" w:rsidRPr="00BA6EE9" w:rsidRDefault="006279DD" w:rsidP="00E33EA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303DDE">
              <w:rPr>
                <w:rFonts w:ascii="Times New Roman" w:hAnsi="Times New Roman"/>
              </w:rPr>
              <w:t>2</w:t>
            </w:r>
            <w:r w:rsidR="00E33EAE">
              <w:rPr>
                <w:rFonts w:ascii="Times New Roman" w:hAnsi="Times New Roman"/>
              </w:rPr>
              <w:t>82</w:t>
            </w:r>
            <w:r w:rsidRPr="00303DDE">
              <w:rPr>
                <w:rFonts w:ascii="Times New Roman" w:hAnsi="Times New Roman"/>
              </w:rPr>
              <w:t xml:space="preserve"> (−</w:t>
            </w:r>
            <w:r w:rsidR="00303DDE" w:rsidRPr="00303DDE">
              <w:rPr>
                <w:rFonts w:ascii="Times New Roman" w:hAnsi="Times New Roman"/>
              </w:rPr>
              <w:t>70</w:t>
            </w:r>
            <w:r w:rsidRPr="00303DDE">
              <w:rPr>
                <w:rFonts w:ascii="Times New Roman" w:hAnsi="Times New Roman"/>
              </w:rPr>
              <w:t>%)</w:t>
            </w:r>
          </w:p>
        </w:tc>
        <w:tc>
          <w:tcPr>
            <w:tcW w:w="750" w:type="pct"/>
            <w:vAlign w:val="center"/>
          </w:tcPr>
          <w:p w:rsidR="00E33EAE" w:rsidRPr="00BA6EE9" w:rsidRDefault="00E33EAE" w:rsidP="00E33EA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E33EAE">
              <w:rPr>
                <w:rFonts w:ascii="Times New Roman" w:hAnsi="Times New Roman"/>
              </w:rPr>
              <w:t>261 (−72%)</w:t>
            </w:r>
          </w:p>
        </w:tc>
      </w:tr>
      <w:tr w:rsidR="006279DD" w:rsidRPr="003E2E9D" w:rsidTr="00E33EAE">
        <w:tc>
          <w:tcPr>
            <w:tcW w:w="1046" w:type="pct"/>
            <w:vAlign w:val="center"/>
          </w:tcPr>
          <w:p w:rsidR="006279DD" w:rsidRPr="003E2E9D" w:rsidRDefault="006279DD" w:rsidP="00595A5A">
            <w:pPr>
              <w:spacing w:after="0" w:line="240" w:lineRule="auto"/>
              <w:rPr>
                <w:rFonts w:ascii="Times New Roman" w:hAnsi="Times New Roman"/>
              </w:rPr>
            </w:pPr>
            <w:r w:rsidRPr="003E2E9D">
              <w:rPr>
                <w:rFonts w:ascii="Times New Roman" w:hAnsi="Times New Roman"/>
              </w:rPr>
              <w:t>Intrakraniaalne hemorraagia</w:t>
            </w:r>
          </w:p>
        </w:tc>
        <w:tc>
          <w:tcPr>
            <w:tcW w:w="724" w:type="pct"/>
            <w:vAlign w:val="center"/>
          </w:tcPr>
          <w:p w:rsidR="006279DD" w:rsidRPr="00E33EAE" w:rsidRDefault="00595A5A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86</w:t>
            </w:r>
          </w:p>
        </w:tc>
        <w:tc>
          <w:tcPr>
            <w:tcW w:w="782" w:type="pct"/>
            <w:vAlign w:val="center"/>
          </w:tcPr>
          <w:p w:rsidR="006279DD" w:rsidRPr="00E33EAE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2</w:t>
            </w:r>
            <w:r w:rsidR="00595A5A" w:rsidRPr="00E33EAE">
              <w:rPr>
                <w:rFonts w:ascii="Times New Roman" w:hAnsi="Times New Roman"/>
              </w:rPr>
              <w:t>58</w:t>
            </w:r>
            <w:r w:rsidRPr="00E33EAE">
              <w:rPr>
                <w:rFonts w:ascii="Times New Roman" w:hAnsi="Times New Roman"/>
              </w:rPr>
              <w:t xml:space="preserve"> (+</w:t>
            </w:r>
            <w:r w:rsidR="00595A5A" w:rsidRPr="00E33EAE">
              <w:rPr>
                <w:rFonts w:ascii="Times New Roman" w:hAnsi="Times New Roman"/>
              </w:rPr>
              <w:t>199</w:t>
            </w:r>
            <w:r w:rsidRPr="00E33EAE">
              <w:rPr>
                <w:rFonts w:ascii="Times New Roman" w:hAnsi="Times New Roman"/>
              </w:rPr>
              <w:t>%)</w:t>
            </w:r>
          </w:p>
        </w:tc>
        <w:tc>
          <w:tcPr>
            <w:tcW w:w="784" w:type="pct"/>
            <w:vAlign w:val="center"/>
          </w:tcPr>
          <w:p w:rsidR="006279DD" w:rsidRPr="00E33EAE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10</w:t>
            </w:r>
            <w:r w:rsidR="00595A5A" w:rsidRPr="00E33EAE">
              <w:rPr>
                <w:rFonts w:ascii="Times New Roman" w:hAnsi="Times New Roman"/>
              </w:rPr>
              <w:t>6</w:t>
            </w:r>
            <w:r w:rsidRPr="00E33EAE">
              <w:rPr>
                <w:rFonts w:ascii="Times New Roman" w:hAnsi="Times New Roman"/>
              </w:rPr>
              <w:t xml:space="preserve"> (+2</w:t>
            </w:r>
            <w:r w:rsidR="00595A5A" w:rsidRPr="00E33EAE">
              <w:rPr>
                <w:rFonts w:ascii="Times New Roman" w:hAnsi="Times New Roman"/>
              </w:rPr>
              <w:t>2</w:t>
            </w:r>
            <w:r w:rsidRPr="00E33EAE">
              <w:rPr>
                <w:rFonts w:ascii="Times New Roman" w:hAnsi="Times New Roman"/>
              </w:rPr>
              <w:t>%)</w:t>
            </w:r>
          </w:p>
        </w:tc>
        <w:tc>
          <w:tcPr>
            <w:tcW w:w="913" w:type="pct"/>
            <w:vAlign w:val="center"/>
          </w:tcPr>
          <w:p w:rsidR="006279DD" w:rsidRPr="00E33EAE" w:rsidRDefault="006279DD" w:rsidP="00E33EA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1</w:t>
            </w:r>
            <w:r w:rsidR="00E33EAE" w:rsidRPr="00E33EAE">
              <w:rPr>
                <w:rFonts w:ascii="Times New Roman" w:hAnsi="Times New Roman"/>
              </w:rPr>
              <w:t>92</w:t>
            </w:r>
            <w:r w:rsidRPr="00E33EAE">
              <w:rPr>
                <w:rFonts w:ascii="Times New Roman" w:hAnsi="Times New Roman"/>
              </w:rPr>
              <w:t xml:space="preserve"> (+1</w:t>
            </w:r>
            <w:r w:rsidR="00E33EAE" w:rsidRPr="00E33EAE">
              <w:rPr>
                <w:rFonts w:ascii="Times New Roman" w:hAnsi="Times New Roman"/>
              </w:rPr>
              <w:t>23</w:t>
            </w:r>
            <w:r w:rsidRPr="00E33EAE">
              <w:rPr>
                <w:rFonts w:ascii="Times New Roman" w:hAnsi="Times New Roman"/>
              </w:rPr>
              <w:t>%)</w:t>
            </w:r>
          </w:p>
        </w:tc>
        <w:tc>
          <w:tcPr>
            <w:tcW w:w="750" w:type="pct"/>
            <w:vAlign w:val="center"/>
          </w:tcPr>
          <w:p w:rsidR="006279DD" w:rsidRPr="00E33EAE" w:rsidRDefault="00E33EAE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118 (+37%)</w:t>
            </w:r>
          </w:p>
        </w:tc>
      </w:tr>
      <w:tr w:rsidR="006279DD" w:rsidRPr="003E2E9D" w:rsidTr="00E33EAE">
        <w:tc>
          <w:tcPr>
            <w:tcW w:w="1046" w:type="pct"/>
            <w:vAlign w:val="center"/>
          </w:tcPr>
          <w:p w:rsidR="006279DD" w:rsidRPr="003E2E9D" w:rsidRDefault="006279DD" w:rsidP="00595A5A">
            <w:pPr>
              <w:spacing w:after="0" w:line="240" w:lineRule="auto"/>
              <w:rPr>
                <w:rFonts w:ascii="Times New Roman" w:hAnsi="Times New Roman"/>
              </w:rPr>
            </w:pPr>
            <w:r w:rsidRPr="003E2E9D">
              <w:rPr>
                <w:rFonts w:ascii="Times New Roman" w:hAnsi="Times New Roman"/>
              </w:rPr>
              <w:t>Ekstrakraniaalne hemorraagia</w:t>
            </w:r>
          </w:p>
        </w:tc>
        <w:tc>
          <w:tcPr>
            <w:tcW w:w="724" w:type="pct"/>
            <w:vAlign w:val="center"/>
          </w:tcPr>
          <w:p w:rsidR="006279DD" w:rsidRPr="00BA6EE9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595A5A">
              <w:rPr>
                <w:rFonts w:ascii="Times New Roman" w:hAnsi="Times New Roman"/>
              </w:rPr>
              <w:t>28</w:t>
            </w:r>
            <w:r w:rsidR="00595A5A" w:rsidRPr="00595A5A">
              <w:rPr>
                <w:rFonts w:ascii="Times New Roman" w:hAnsi="Times New Roman"/>
              </w:rPr>
              <w:t>7</w:t>
            </w:r>
          </w:p>
        </w:tc>
        <w:tc>
          <w:tcPr>
            <w:tcW w:w="782" w:type="pct"/>
            <w:vAlign w:val="center"/>
          </w:tcPr>
          <w:p w:rsidR="006279DD" w:rsidRPr="00BA6EE9" w:rsidRDefault="00595A5A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595A5A">
              <w:rPr>
                <w:rFonts w:ascii="Times New Roman" w:hAnsi="Times New Roman"/>
              </w:rPr>
              <w:t>500</w:t>
            </w:r>
            <w:r w:rsidR="006279DD" w:rsidRPr="00595A5A">
              <w:rPr>
                <w:rFonts w:ascii="Times New Roman" w:hAnsi="Times New Roman"/>
              </w:rPr>
              <w:t xml:space="preserve"> (+7</w:t>
            </w:r>
            <w:r w:rsidRPr="00595A5A">
              <w:rPr>
                <w:rFonts w:ascii="Times New Roman" w:hAnsi="Times New Roman"/>
              </w:rPr>
              <w:t>4</w:t>
            </w:r>
            <w:r w:rsidR="006279DD" w:rsidRPr="00595A5A">
              <w:rPr>
                <w:rFonts w:ascii="Times New Roman" w:hAnsi="Times New Roman"/>
              </w:rPr>
              <w:t>%)</w:t>
            </w:r>
          </w:p>
        </w:tc>
        <w:tc>
          <w:tcPr>
            <w:tcW w:w="784" w:type="pct"/>
            <w:vAlign w:val="center"/>
          </w:tcPr>
          <w:p w:rsidR="006279DD" w:rsidRPr="00E33EAE" w:rsidRDefault="00595A5A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458</w:t>
            </w:r>
            <w:r w:rsidR="006279DD" w:rsidRPr="00E33EAE">
              <w:rPr>
                <w:rFonts w:ascii="Times New Roman" w:hAnsi="Times New Roman"/>
              </w:rPr>
              <w:t xml:space="preserve"> (+</w:t>
            </w:r>
            <w:r w:rsidRPr="00E33EAE">
              <w:rPr>
                <w:rFonts w:ascii="Times New Roman" w:hAnsi="Times New Roman"/>
              </w:rPr>
              <w:t>6</w:t>
            </w:r>
            <w:r w:rsidR="006279DD" w:rsidRPr="00E33EAE">
              <w:rPr>
                <w:rFonts w:ascii="Times New Roman" w:hAnsi="Times New Roman"/>
              </w:rPr>
              <w:t>0%)</w:t>
            </w:r>
          </w:p>
        </w:tc>
        <w:tc>
          <w:tcPr>
            <w:tcW w:w="913" w:type="pct"/>
            <w:vAlign w:val="center"/>
          </w:tcPr>
          <w:p w:rsidR="006279DD" w:rsidRPr="00E33EAE" w:rsidRDefault="00E33EAE" w:rsidP="00E33EA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527</w:t>
            </w:r>
            <w:r w:rsidR="006279DD" w:rsidRPr="00E33EAE">
              <w:rPr>
                <w:rFonts w:ascii="Times New Roman" w:hAnsi="Times New Roman"/>
              </w:rPr>
              <w:t xml:space="preserve"> (+8</w:t>
            </w:r>
            <w:r w:rsidRPr="00E33EAE">
              <w:rPr>
                <w:rFonts w:ascii="Times New Roman" w:hAnsi="Times New Roman"/>
              </w:rPr>
              <w:t>3</w:t>
            </w:r>
            <w:r w:rsidR="006279DD" w:rsidRPr="00E33EAE">
              <w:rPr>
                <w:rFonts w:ascii="Times New Roman" w:hAnsi="Times New Roman"/>
              </w:rPr>
              <w:t>%)</w:t>
            </w:r>
          </w:p>
        </w:tc>
        <w:tc>
          <w:tcPr>
            <w:tcW w:w="750" w:type="pct"/>
            <w:vAlign w:val="center"/>
          </w:tcPr>
          <w:p w:rsidR="006279DD" w:rsidRPr="00E33EAE" w:rsidRDefault="00E33EAE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362 (+26%)</w:t>
            </w:r>
          </w:p>
        </w:tc>
      </w:tr>
      <w:tr w:rsidR="006279DD" w:rsidRPr="003E2E9D" w:rsidTr="00E33EAE">
        <w:tc>
          <w:tcPr>
            <w:tcW w:w="1046" w:type="pct"/>
            <w:vAlign w:val="center"/>
          </w:tcPr>
          <w:p w:rsidR="006279DD" w:rsidRPr="003E2E9D" w:rsidRDefault="006279DD" w:rsidP="00595A5A">
            <w:pPr>
              <w:spacing w:after="0" w:line="240" w:lineRule="auto"/>
              <w:rPr>
                <w:rFonts w:ascii="Times New Roman" w:hAnsi="Times New Roman"/>
              </w:rPr>
            </w:pPr>
            <w:r w:rsidRPr="003E2E9D">
              <w:rPr>
                <w:rFonts w:ascii="Times New Roman" w:hAnsi="Times New Roman"/>
              </w:rPr>
              <w:t>Väike verejooks</w:t>
            </w:r>
          </w:p>
        </w:tc>
        <w:tc>
          <w:tcPr>
            <w:tcW w:w="724" w:type="pct"/>
            <w:vAlign w:val="center"/>
          </w:tcPr>
          <w:p w:rsidR="006279DD" w:rsidRPr="00BA6EE9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595A5A">
              <w:rPr>
                <w:rFonts w:ascii="Times New Roman" w:hAnsi="Times New Roman"/>
              </w:rPr>
              <w:t>1</w:t>
            </w:r>
            <w:r w:rsidR="00595A5A" w:rsidRPr="00595A5A">
              <w:rPr>
                <w:rFonts w:ascii="Times New Roman" w:hAnsi="Times New Roman"/>
              </w:rPr>
              <w:t>226</w:t>
            </w:r>
          </w:p>
        </w:tc>
        <w:tc>
          <w:tcPr>
            <w:tcW w:w="782" w:type="pct"/>
            <w:vAlign w:val="center"/>
          </w:tcPr>
          <w:p w:rsidR="006279DD" w:rsidRPr="00E33EAE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26</w:t>
            </w:r>
            <w:r w:rsidR="00595A5A" w:rsidRPr="00E33EAE">
              <w:rPr>
                <w:rFonts w:ascii="Times New Roman" w:hAnsi="Times New Roman"/>
              </w:rPr>
              <w:t>82</w:t>
            </w:r>
            <w:r w:rsidRPr="00E33EAE">
              <w:rPr>
                <w:rFonts w:ascii="Times New Roman" w:hAnsi="Times New Roman"/>
              </w:rPr>
              <w:t xml:space="preserve"> (+119%)</w:t>
            </w:r>
          </w:p>
        </w:tc>
        <w:tc>
          <w:tcPr>
            <w:tcW w:w="784" w:type="pct"/>
            <w:vAlign w:val="center"/>
          </w:tcPr>
          <w:p w:rsidR="006279DD" w:rsidRPr="00E33EAE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24</w:t>
            </w:r>
            <w:r w:rsidR="00595A5A" w:rsidRPr="00E33EAE">
              <w:rPr>
                <w:rFonts w:ascii="Times New Roman" w:hAnsi="Times New Roman"/>
              </w:rPr>
              <w:t>90</w:t>
            </w:r>
            <w:r w:rsidRPr="00E33EAE">
              <w:rPr>
                <w:rFonts w:ascii="Times New Roman" w:hAnsi="Times New Roman"/>
              </w:rPr>
              <w:t xml:space="preserve"> (+10</w:t>
            </w:r>
            <w:r w:rsidR="00595A5A" w:rsidRPr="00E33EAE">
              <w:rPr>
                <w:rFonts w:ascii="Times New Roman" w:hAnsi="Times New Roman"/>
              </w:rPr>
              <w:t>3</w:t>
            </w:r>
            <w:r w:rsidRPr="00E33EAE">
              <w:rPr>
                <w:rFonts w:ascii="Times New Roman" w:hAnsi="Times New Roman"/>
              </w:rPr>
              <w:t>%)</w:t>
            </w:r>
          </w:p>
        </w:tc>
        <w:tc>
          <w:tcPr>
            <w:tcW w:w="913" w:type="pct"/>
            <w:vAlign w:val="center"/>
          </w:tcPr>
          <w:p w:rsidR="006279DD" w:rsidRPr="00E33EAE" w:rsidRDefault="006279DD" w:rsidP="00E33EA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28</w:t>
            </w:r>
            <w:r w:rsidR="00E33EAE" w:rsidRPr="00E33EAE">
              <w:rPr>
                <w:rFonts w:ascii="Times New Roman" w:hAnsi="Times New Roman"/>
              </w:rPr>
              <w:t>61</w:t>
            </w:r>
            <w:r w:rsidRPr="00E33EAE">
              <w:rPr>
                <w:rFonts w:ascii="Times New Roman" w:hAnsi="Times New Roman"/>
              </w:rPr>
              <w:t xml:space="preserve"> (+13</w:t>
            </w:r>
            <w:r w:rsidR="00E33EAE" w:rsidRPr="00E33EAE">
              <w:rPr>
                <w:rFonts w:ascii="Times New Roman" w:hAnsi="Times New Roman"/>
              </w:rPr>
              <w:t>3</w:t>
            </w:r>
            <w:r w:rsidRPr="00E33EAE">
              <w:rPr>
                <w:rFonts w:ascii="Times New Roman" w:hAnsi="Times New Roman"/>
              </w:rPr>
              <w:t>%)</w:t>
            </w:r>
          </w:p>
        </w:tc>
        <w:tc>
          <w:tcPr>
            <w:tcW w:w="750" w:type="pct"/>
            <w:vAlign w:val="center"/>
          </w:tcPr>
          <w:p w:rsidR="006279DD" w:rsidRPr="00E33EAE" w:rsidRDefault="00E33EAE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2364 (+93%)</w:t>
            </w:r>
          </w:p>
        </w:tc>
      </w:tr>
      <w:tr w:rsidR="006279DD" w:rsidRPr="003E2E9D" w:rsidTr="00E33EAE">
        <w:tc>
          <w:tcPr>
            <w:tcW w:w="1046" w:type="pct"/>
            <w:vAlign w:val="center"/>
          </w:tcPr>
          <w:p w:rsidR="006279DD" w:rsidRPr="003E2E9D" w:rsidRDefault="006279DD" w:rsidP="00595A5A">
            <w:pPr>
              <w:spacing w:after="0" w:line="240" w:lineRule="auto"/>
              <w:rPr>
                <w:rFonts w:ascii="Times New Roman" w:hAnsi="Times New Roman"/>
              </w:rPr>
            </w:pPr>
            <w:r w:rsidRPr="003E2E9D">
              <w:rPr>
                <w:rFonts w:ascii="Times New Roman" w:hAnsi="Times New Roman"/>
              </w:rPr>
              <w:t>Müokardiinfarkti ja isheemilise insuldiga seotud surmajuhud</w:t>
            </w:r>
          </w:p>
        </w:tc>
        <w:tc>
          <w:tcPr>
            <w:tcW w:w="724" w:type="pct"/>
            <w:vAlign w:val="center"/>
          </w:tcPr>
          <w:p w:rsidR="006279DD" w:rsidRPr="00BA6EE9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595A5A">
              <w:rPr>
                <w:rFonts w:ascii="Times New Roman" w:hAnsi="Times New Roman"/>
              </w:rPr>
              <w:t>19</w:t>
            </w:r>
            <w:r w:rsidR="00595A5A" w:rsidRPr="00595A5A">
              <w:rPr>
                <w:rFonts w:ascii="Times New Roman" w:hAnsi="Times New Roman"/>
              </w:rPr>
              <w:t>9</w:t>
            </w:r>
          </w:p>
        </w:tc>
        <w:tc>
          <w:tcPr>
            <w:tcW w:w="782" w:type="pct"/>
            <w:vAlign w:val="center"/>
          </w:tcPr>
          <w:p w:rsidR="006279DD" w:rsidRPr="00E33EAE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5</w:t>
            </w:r>
            <w:r w:rsidR="00595A5A" w:rsidRPr="00E33EAE">
              <w:rPr>
                <w:rFonts w:ascii="Times New Roman" w:hAnsi="Times New Roman"/>
              </w:rPr>
              <w:t>3</w:t>
            </w:r>
            <w:r w:rsidRPr="00E33EAE">
              <w:rPr>
                <w:rFonts w:ascii="Times New Roman" w:hAnsi="Times New Roman"/>
              </w:rPr>
              <w:t xml:space="preserve"> (−7</w:t>
            </w:r>
            <w:r w:rsidR="00595A5A" w:rsidRPr="00E33EAE">
              <w:rPr>
                <w:rFonts w:ascii="Times New Roman" w:hAnsi="Times New Roman"/>
              </w:rPr>
              <w:t>4</w:t>
            </w:r>
            <w:r w:rsidRPr="00E33EAE">
              <w:rPr>
                <w:rFonts w:ascii="Times New Roman" w:hAnsi="Times New Roman"/>
              </w:rPr>
              <w:t>%)</w:t>
            </w:r>
          </w:p>
        </w:tc>
        <w:tc>
          <w:tcPr>
            <w:tcW w:w="784" w:type="pct"/>
            <w:vAlign w:val="center"/>
          </w:tcPr>
          <w:p w:rsidR="006279DD" w:rsidRPr="00E33EAE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52 (−7</w:t>
            </w:r>
            <w:r w:rsidR="00595A5A" w:rsidRPr="00E33EAE">
              <w:rPr>
                <w:rFonts w:ascii="Times New Roman" w:hAnsi="Times New Roman"/>
              </w:rPr>
              <w:t>4</w:t>
            </w:r>
            <w:r w:rsidRPr="00E33EAE">
              <w:rPr>
                <w:rFonts w:ascii="Times New Roman" w:hAnsi="Times New Roman"/>
              </w:rPr>
              <w:t>%)</w:t>
            </w:r>
          </w:p>
        </w:tc>
        <w:tc>
          <w:tcPr>
            <w:tcW w:w="913" w:type="pct"/>
            <w:vAlign w:val="center"/>
          </w:tcPr>
          <w:p w:rsidR="00E33EAE" w:rsidRPr="00E33EAE" w:rsidRDefault="006279DD" w:rsidP="00E33EA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4</w:t>
            </w:r>
            <w:r w:rsidR="00E33EAE" w:rsidRPr="00E33EAE">
              <w:rPr>
                <w:rFonts w:ascii="Times New Roman" w:hAnsi="Times New Roman"/>
              </w:rPr>
              <w:t>7</w:t>
            </w:r>
            <w:r w:rsidRPr="00E33EAE">
              <w:rPr>
                <w:rFonts w:ascii="Times New Roman" w:hAnsi="Times New Roman"/>
              </w:rPr>
              <w:t xml:space="preserve"> </w:t>
            </w:r>
            <w:r w:rsidR="00E33EAE" w:rsidRPr="00E33EAE">
              <w:rPr>
                <w:rFonts w:ascii="Times New Roman" w:hAnsi="Times New Roman"/>
              </w:rPr>
              <w:t xml:space="preserve"> </w:t>
            </w:r>
          </w:p>
          <w:p w:rsidR="006279DD" w:rsidRPr="00E33EAE" w:rsidRDefault="006279DD" w:rsidP="00E33EA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(−76%)</w:t>
            </w:r>
          </w:p>
        </w:tc>
        <w:tc>
          <w:tcPr>
            <w:tcW w:w="750" w:type="pct"/>
            <w:vAlign w:val="center"/>
          </w:tcPr>
          <w:p w:rsidR="006279DD" w:rsidRPr="00E33EAE" w:rsidRDefault="00E33EAE" w:rsidP="00E33EA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45 (−77%)</w:t>
            </w:r>
          </w:p>
        </w:tc>
      </w:tr>
      <w:tr w:rsidR="006279DD" w:rsidRPr="003E2E9D" w:rsidTr="00E33EAE">
        <w:tc>
          <w:tcPr>
            <w:tcW w:w="1046" w:type="pct"/>
            <w:vAlign w:val="center"/>
          </w:tcPr>
          <w:p w:rsidR="006279DD" w:rsidRPr="003E2E9D" w:rsidRDefault="006279DD" w:rsidP="00595A5A">
            <w:pPr>
              <w:spacing w:after="0" w:line="240" w:lineRule="auto"/>
              <w:rPr>
                <w:rFonts w:ascii="Times New Roman" w:hAnsi="Times New Roman"/>
              </w:rPr>
            </w:pPr>
            <w:r w:rsidRPr="003E2E9D">
              <w:rPr>
                <w:rFonts w:ascii="Times New Roman" w:hAnsi="Times New Roman"/>
              </w:rPr>
              <w:t>Verejooksudega seotud surmajuhud</w:t>
            </w:r>
          </w:p>
        </w:tc>
        <w:tc>
          <w:tcPr>
            <w:tcW w:w="724" w:type="pct"/>
            <w:vAlign w:val="center"/>
          </w:tcPr>
          <w:p w:rsidR="006279DD" w:rsidRPr="00BA6EE9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color w:val="FF0000"/>
              </w:rPr>
            </w:pPr>
            <w:r w:rsidRPr="00595A5A">
              <w:rPr>
                <w:rFonts w:ascii="Times New Roman" w:hAnsi="Times New Roman"/>
              </w:rPr>
              <w:t>4</w:t>
            </w:r>
            <w:r w:rsidR="00595A5A" w:rsidRPr="00595A5A">
              <w:rPr>
                <w:rFonts w:ascii="Times New Roman" w:hAnsi="Times New Roman"/>
              </w:rPr>
              <w:t>7</w:t>
            </w:r>
          </w:p>
        </w:tc>
        <w:tc>
          <w:tcPr>
            <w:tcW w:w="782" w:type="pct"/>
            <w:vAlign w:val="center"/>
          </w:tcPr>
          <w:p w:rsidR="006279DD" w:rsidRPr="00E33EAE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11</w:t>
            </w:r>
            <w:r w:rsidR="00595A5A" w:rsidRPr="00E33EAE">
              <w:rPr>
                <w:rFonts w:ascii="Times New Roman" w:hAnsi="Times New Roman"/>
              </w:rPr>
              <w:t>8</w:t>
            </w:r>
            <w:r w:rsidRPr="00E33EAE">
              <w:rPr>
                <w:rFonts w:ascii="Times New Roman" w:hAnsi="Times New Roman"/>
              </w:rPr>
              <w:t xml:space="preserve"> (+1</w:t>
            </w:r>
            <w:r w:rsidR="00595A5A" w:rsidRPr="00E33EAE">
              <w:rPr>
                <w:rFonts w:ascii="Times New Roman" w:hAnsi="Times New Roman"/>
              </w:rPr>
              <w:t>49</w:t>
            </w:r>
            <w:r w:rsidRPr="00E33EAE">
              <w:rPr>
                <w:rFonts w:ascii="Times New Roman" w:hAnsi="Times New Roman"/>
              </w:rPr>
              <w:t>%)</w:t>
            </w:r>
          </w:p>
        </w:tc>
        <w:tc>
          <w:tcPr>
            <w:tcW w:w="784" w:type="pct"/>
            <w:vAlign w:val="center"/>
          </w:tcPr>
          <w:p w:rsidR="006279DD" w:rsidRPr="00E33EAE" w:rsidRDefault="006279DD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6</w:t>
            </w:r>
            <w:r w:rsidR="00595A5A" w:rsidRPr="00E33EAE">
              <w:rPr>
                <w:rFonts w:ascii="Times New Roman" w:hAnsi="Times New Roman"/>
              </w:rPr>
              <w:t>2</w:t>
            </w:r>
            <w:r w:rsidRPr="00E33EAE">
              <w:rPr>
                <w:rFonts w:ascii="Times New Roman" w:hAnsi="Times New Roman"/>
              </w:rPr>
              <w:t xml:space="preserve"> (+</w:t>
            </w:r>
            <w:r w:rsidR="00595A5A" w:rsidRPr="00E33EAE">
              <w:rPr>
                <w:rFonts w:ascii="Times New Roman" w:hAnsi="Times New Roman"/>
              </w:rPr>
              <w:t>30</w:t>
            </w:r>
            <w:r w:rsidRPr="00E33EAE">
              <w:rPr>
                <w:rFonts w:ascii="Times New Roman" w:hAnsi="Times New Roman"/>
              </w:rPr>
              <w:t>%)</w:t>
            </w:r>
          </w:p>
        </w:tc>
        <w:tc>
          <w:tcPr>
            <w:tcW w:w="913" w:type="pct"/>
            <w:vAlign w:val="center"/>
          </w:tcPr>
          <w:p w:rsidR="006279DD" w:rsidRPr="00E33EAE" w:rsidRDefault="006279DD" w:rsidP="00E33EAE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9</w:t>
            </w:r>
            <w:r w:rsidR="00E33EAE" w:rsidRPr="00E33EAE">
              <w:rPr>
                <w:rFonts w:ascii="Times New Roman" w:hAnsi="Times New Roman"/>
              </w:rPr>
              <w:t>8</w:t>
            </w:r>
            <w:r w:rsidRPr="00E33EAE">
              <w:rPr>
                <w:rFonts w:ascii="Times New Roman" w:hAnsi="Times New Roman"/>
              </w:rPr>
              <w:t xml:space="preserve"> (+</w:t>
            </w:r>
            <w:r w:rsidR="00E33EAE" w:rsidRPr="00E33EAE">
              <w:rPr>
                <w:rFonts w:ascii="Times New Roman" w:hAnsi="Times New Roman"/>
              </w:rPr>
              <w:t>106</w:t>
            </w:r>
            <w:r w:rsidRPr="00E33EAE">
              <w:rPr>
                <w:rFonts w:ascii="Times New Roman" w:hAnsi="Times New Roman"/>
              </w:rPr>
              <w:t>%)</w:t>
            </w:r>
          </w:p>
        </w:tc>
        <w:tc>
          <w:tcPr>
            <w:tcW w:w="750" w:type="pct"/>
            <w:vAlign w:val="center"/>
          </w:tcPr>
          <w:p w:rsidR="006279DD" w:rsidRPr="00E33EAE" w:rsidRDefault="00E33EAE" w:rsidP="00595A5A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</w:rPr>
            </w:pPr>
            <w:r w:rsidRPr="00E33EAE">
              <w:rPr>
                <w:rFonts w:ascii="Times New Roman" w:hAnsi="Times New Roman"/>
              </w:rPr>
              <w:t>60 (+28%)</w:t>
            </w:r>
          </w:p>
        </w:tc>
      </w:tr>
    </w:tbl>
    <w:p w:rsidR="00286995" w:rsidRDefault="00286995" w:rsidP="0078477D">
      <w:pPr>
        <w:pStyle w:val="Caption"/>
        <w:spacing w:before="120" w:after="12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97625F" w:rsidRPr="003E2E9D" w:rsidRDefault="0097625F" w:rsidP="00DE131F">
      <w:pPr>
        <w:pStyle w:val="Caption"/>
        <w:spacing w:before="120" w:after="12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3E2E9D">
        <w:rPr>
          <w:rFonts w:ascii="Times New Roman" w:hAnsi="Times New Roman"/>
          <w:color w:val="auto"/>
          <w:sz w:val="24"/>
          <w:szCs w:val="24"/>
        </w:rPr>
        <w:t xml:space="preserve">Ravistrateegiatega kaasnevad kulud eurodes ja kvaliteetsed eluaastad inimese kohta </w:t>
      </w:r>
      <w:r w:rsidR="00444875">
        <w:rPr>
          <w:rFonts w:ascii="Times New Roman" w:hAnsi="Times New Roman"/>
          <w:color w:val="auto"/>
          <w:sz w:val="24"/>
          <w:szCs w:val="24"/>
        </w:rPr>
        <w:t>(diskonteeritud 5% aastas)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2"/>
        <w:gridCol w:w="3100"/>
        <w:gridCol w:w="1518"/>
      </w:tblGrid>
      <w:tr w:rsidR="0097625F" w:rsidRPr="003E2E9D" w:rsidTr="00250AB1">
        <w:trPr>
          <w:trHeight w:val="337"/>
        </w:trPr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7625F" w:rsidRPr="003E2E9D" w:rsidRDefault="0097625F" w:rsidP="002869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b/>
                <w:lang w:eastAsia="et-EE"/>
              </w:rPr>
              <w:t>Strateegia</w:t>
            </w: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625F" w:rsidRPr="003E2E9D" w:rsidRDefault="0097625F" w:rsidP="0028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b/>
                <w:lang w:eastAsia="et-EE"/>
              </w:rPr>
              <w:t>Kulud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625F" w:rsidRPr="003E2E9D" w:rsidRDefault="0097625F" w:rsidP="0028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b/>
                <w:lang w:eastAsia="et-EE"/>
              </w:rPr>
              <w:t>QALYd</w:t>
            </w:r>
          </w:p>
        </w:tc>
      </w:tr>
      <w:tr w:rsidR="00CE7D41" w:rsidRPr="003E2E9D" w:rsidTr="00250AB1">
        <w:trPr>
          <w:trHeight w:val="300"/>
        </w:trPr>
        <w:tc>
          <w:tcPr>
            <w:tcW w:w="2454" w:type="pct"/>
            <w:tcBorders>
              <w:left w:val="nil"/>
            </w:tcBorders>
            <w:shd w:val="clear" w:color="auto" w:fill="auto"/>
          </w:tcPr>
          <w:p w:rsidR="00CE7D41" w:rsidRPr="003E2E9D" w:rsidRDefault="00CE7D41" w:rsidP="00286995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Apiksabaan</w:t>
            </w:r>
          </w:p>
        </w:tc>
        <w:tc>
          <w:tcPr>
            <w:tcW w:w="1709" w:type="pct"/>
            <w:shd w:val="clear" w:color="auto" w:fill="auto"/>
          </w:tcPr>
          <w:p w:rsidR="00CE7D41" w:rsidRDefault="00CE7D41" w:rsidP="00286995">
            <w:pPr>
              <w:spacing w:after="0" w:line="240" w:lineRule="auto"/>
              <w:ind w:right="851"/>
              <w:jc w:val="right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10 399</w:t>
            </w:r>
          </w:p>
        </w:tc>
        <w:tc>
          <w:tcPr>
            <w:tcW w:w="837" w:type="pct"/>
            <w:tcBorders>
              <w:right w:val="nil"/>
            </w:tcBorders>
            <w:shd w:val="clear" w:color="auto" w:fill="auto"/>
          </w:tcPr>
          <w:p w:rsidR="00CE7D41" w:rsidRDefault="00CE7D41" w:rsidP="00286995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10,69</w:t>
            </w:r>
          </w:p>
        </w:tc>
      </w:tr>
      <w:tr w:rsidR="0097625F" w:rsidRPr="003E2E9D" w:rsidTr="00250AB1">
        <w:trPr>
          <w:trHeight w:val="300"/>
        </w:trPr>
        <w:tc>
          <w:tcPr>
            <w:tcW w:w="2454" w:type="pct"/>
            <w:tcBorders>
              <w:left w:val="nil"/>
            </w:tcBorders>
            <w:shd w:val="clear" w:color="auto" w:fill="auto"/>
          </w:tcPr>
          <w:p w:rsidR="0097625F" w:rsidRPr="003E2E9D" w:rsidRDefault="0097625F" w:rsidP="00286995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 xml:space="preserve">Dabigatraan </w:t>
            </w:r>
          </w:p>
        </w:tc>
        <w:tc>
          <w:tcPr>
            <w:tcW w:w="1709" w:type="pct"/>
            <w:shd w:val="clear" w:color="auto" w:fill="auto"/>
          </w:tcPr>
          <w:p w:rsidR="0097625F" w:rsidRPr="003E2E9D" w:rsidRDefault="00880CEB" w:rsidP="00286995">
            <w:pPr>
              <w:spacing w:after="0" w:line="240" w:lineRule="auto"/>
              <w:ind w:right="851"/>
              <w:jc w:val="right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10 794</w:t>
            </w:r>
          </w:p>
        </w:tc>
        <w:tc>
          <w:tcPr>
            <w:tcW w:w="837" w:type="pct"/>
            <w:tcBorders>
              <w:right w:val="nil"/>
            </w:tcBorders>
            <w:shd w:val="clear" w:color="auto" w:fill="auto"/>
          </w:tcPr>
          <w:p w:rsidR="0097625F" w:rsidRPr="003E2E9D" w:rsidRDefault="00880CEB" w:rsidP="00286995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10,66</w:t>
            </w:r>
          </w:p>
        </w:tc>
      </w:tr>
      <w:tr w:rsidR="0097625F" w:rsidRPr="003E2E9D" w:rsidTr="00250AB1">
        <w:trPr>
          <w:trHeight w:val="300"/>
        </w:trPr>
        <w:tc>
          <w:tcPr>
            <w:tcW w:w="2454" w:type="pct"/>
            <w:tcBorders>
              <w:left w:val="nil"/>
            </w:tcBorders>
            <w:shd w:val="clear" w:color="auto" w:fill="auto"/>
          </w:tcPr>
          <w:p w:rsidR="0097625F" w:rsidRPr="003E2E9D" w:rsidRDefault="0097625F" w:rsidP="00286995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>Rivaroksabaan</w:t>
            </w:r>
          </w:p>
        </w:tc>
        <w:tc>
          <w:tcPr>
            <w:tcW w:w="1709" w:type="pct"/>
            <w:shd w:val="clear" w:color="auto" w:fill="auto"/>
          </w:tcPr>
          <w:p w:rsidR="0097625F" w:rsidRPr="003E2E9D" w:rsidRDefault="0097625F" w:rsidP="00880CEB">
            <w:pPr>
              <w:spacing w:after="0" w:line="240" w:lineRule="auto"/>
              <w:ind w:right="851"/>
              <w:jc w:val="right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>10</w:t>
            </w:r>
            <w:r w:rsidR="00880CEB">
              <w:rPr>
                <w:rFonts w:ascii="Times New Roman" w:eastAsia="Times New Roman" w:hAnsi="Times New Roman"/>
                <w:lang w:eastAsia="et-EE"/>
              </w:rPr>
              <w:t> 380</w:t>
            </w:r>
          </w:p>
        </w:tc>
        <w:tc>
          <w:tcPr>
            <w:tcW w:w="837" w:type="pct"/>
            <w:tcBorders>
              <w:right w:val="nil"/>
            </w:tcBorders>
            <w:shd w:val="clear" w:color="auto" w:fill="auto"/>
          </w:tcPr>
          <w:p w:rsidR="0097625F" w:rsidRPr="003E2E9D" w:rsidRDefault="0097625F" w:rsidP="00880CEB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>10,</w:t>
            </w:r>
            <w:r w:rsidR="00880CEB">
              <w:rPr>
                <w:rFonts w:ascii="Times New Roman" w:eastAsia="Times New Roman" w:hAnsi="Times New Roman"/>
                <w:lang w:eastAsia="et-EE"/>
              </w:rPr>
              <w:t>41</w:t>
            </w:r>
          </w:p>
        </w:tc>
      </w:tr>
      <w:tr w:rsidR="0097625F" w:rsidRPr="003E2E9D" w:rsidTr="00250AB1">
        <w:trPr>
          <w:trHeight w:val="300"/>
        </w:trPr>
        <w:tc>
          <w:tcPr>
            <w:tcW w:w="2454" w:type="pct"/>
            <w:tcBorders>
              <w:left w:val="nil"/>
            </w:tcBorders>
            <w:shd w:val="clear" w:color="auto" w:fill="auto"/>
          </w:tcPr>
          <w:p w:rsidR="0097625F" w:rsidRPr="003E2E9D" w:rsidRDefault="0097625F" w:rsidP="00286995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>Varfariin</w:t>
            </w:r>
          </w:p>
        </w:tc>
        <w:tc>
          <w:tcPr>
            <w:tcW w:w="1709" w:type="pct"/>
            <w:shd w:val="clear" w:color="auto" w:fill="auto"/>
          </w:tcPr>
          <w:p w:rsidR="0097625F" w:rsidRPr="003E2E9D" w:rsidRDefault="00880CEB" w:rsidP="00286995">
            <w:pPr>
              <w:spacing w:after="0" w:line="240" w:lineRule="auto"/>
              <w:ind w:right="851"/>
              <w:jc w:val="right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4942</w:t>
            </w:r>
          </w:p>
        </w:tc>
        <w:tc>
          <w:tcPr>
            <w:tcW w:w="837" w:type="pct"/>
            <w:tcBorders>
              <w:right w:val="nil"/>
            </w:tcBorders>
            <w:shd w:val="clear" w:color="auto" w:fill="auto"/>
          </w:tcPr>
          <w:p w:rsidR="0097625F" w:rsidRPr="003E2E9D" w:rsidRDefault="0097625F" w:rsidP="00880CEB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>10,</w:t>
            </w:r>
            <w:r w:rsidR="00880CEB">
              <w:rPr>
                <w:rFonts w:ascii="Times New Roman" w:eastAsia="Times New Roman" w:hAnsi="Times New Roman"/>
                <w:lang w:eastAsia="et-EE"/>
              </w:rPr>
              <w:t>18</w:t>
            </w:r>
          </w:p>
        </w:tc>
      </w:tr>
      <w:tr w:rsidR="0097625F" w:rsidRPr="003E2E9D" w:rsidTr="00250AB1">
        <w:trPr>
          <w:trHeight w:val="300"/>
        </w:trPr>
        <w:tc>
          <w:tcPr>
            <w:tcW w:w="2454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7625F" w:rsidRPr="003E2E9D" w:rsidRDefault="0097625F" w:rsidP="00286995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>Ravi puudumine</w:t>
            </w:r>
          </w:p>
        </w:tc>
        <w:tc>
          <w:tcPr>
            <w:tcW w:w="1709" w:type="pct"/>
            <w:tcBorders>
              <w:bottom w:val="single" w:sz="4" w:space="0" w:color="auto"/>
            </w:tcBorders>
            <w:shd w:val="clear" w:color="auto" w:fill="auto"/>
          </w:tcPr>
          <w:p w:rsidR="0097625F" w:rsidRPr="003E2E9D" w:rsidRDefault="00880CEB" w:rsidP="00286995">
            <w:pPr>
              <w:spacing w:after="0" w:line="240" w:lineRule="auto"/>
              <w:ind w:right="851"/>
              <w:jc w:val="right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2702</w:t>
            </w:r>
          </w:p>
        </w:tc>
        <w:tc>
          <w:tcPr>
            <w:tcW w:w="837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97625F" w:rsidRPr="003E2E9D" w:rsidRDefault="0097625F" w:rsidP="00880CEB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>9,</w:t>
            </w:r>
            <w:r w:rsidR="00880CEB">
              <w:rPr>
                <w:rFonts w:ascii="Times New Roman" w:eastAsia="Times New Roman" w:hAnsi="Times New Roman"/>
                <w:lang w:eastAsia="et-EE"/>
              </w:rPr>
              <w:t>3</w:t>
            </w:r>
            <w:r w:rsidRPr="003E2E9D">
              <w:rPr>
                <w:rFonts w:ascii="Times New Roman" w:eastAsia="Times New Roman" w:hAnsi="Times New Roman"/>
                <w:lang w:eastAsia="et-EE"/>
              </w:rPr>
              <w:t>3</w:t>
            </w:r>
          </w:p>
        </w:tc>
      </w:tr>
    </w:tbl>
    <w:p w:rsidR="005A6FDD" w:rsidRDefault="005A6FDD" w:rsidP="0078477D">
      <w:pPr>
        <w:pStyle w:val="Caption"/>
        <w:spacing w:before="120" w:after="120"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7625F" w:rsidRPr="003E2E9D" w:rsidRDefault="0097625F" w:rsidP="0078477D">
      <w:pPr>
        <w:pStyle w:val="Caption"/>
        <w:spacing w:before="120" w:after="120" w:line="360" w:lineRule="auto"/>
        <w:rPr>
          <w:rFonts w:ascii="Times New Roman" w:hAnsi="Times New Roman"/>
          <w:color w:val="auto"/>
          <w:sz w:val="24"/>
          <w:szCs w:val="24"/>
        </w:rPr>
      </w:pPr>
      <w:r w:rsidRPr="003E2E9D">
        <w:rPr>
          <w:rFonts w:ascii="Times New Roman" w:hAnsi="Times New Roman"/>
          <w:color w:val="auto"/>
          <w:sz w:val="24"/>
          <w:szCs w:val="24"/>
        </w:rPr>
        <w:t>Täiendkulu tõhususe määrad võrdluses varfariini ja ravi puudumisega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2"/>
        <w:gridCol w:w="3409"/>
        <w:gridCol w:w="3409"/>
      </w:tblGrid>
      <w:tr w:rsidR="0097625F" w:rsidRPr="003E2E9D" w:rsidTr="00250AB1">
        <w:trPr>
          <w:trHeight w:val="337"/>
        </w:trPr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7625F" w:rsidRPr="003E2E9D" w:rsidRDefault="0097625F" w:rsidP="005A6F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b/>
                <w:lang w:eastAsia="et-EE"/>
              </w:rPr>
              <w:t>Strateegia</w:t>
            </w:r>
          </w:p>
        </w:tc>
        <w:tc>
          <w:tcPr>
            <w:tcW w:w="18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625F" w:rsidRPr="003E2E9D" w:rsidRDefault="0097625F" w:rsidP="005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b/>
                <w:lang w:eastAsia="et-EE"/>
              </w:rPr>
              <w:t xml:space="preserve">ICER QALY kohta </w:t>
            </w:r>
          </w:p>
          <w:p w:rsidR="0097625F" w:rsidRPr="003E2E9D" w:rsidRDefault="0097625F" w:rsidP="005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b/>
                <w:lang w:eastAsia="et-EE"/>
              </w:rPr>
              <w:t>võrdluses varfariiniga</w:t>
            </w:r>
          </w:p>
        </w:tc>
        <w:tc>
          <w:tcPr>
            <w:tcW w:w="187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625F" w:rsidRPr="003E2E9D" w:rsidRDefault="0097625F" w:rsidP="005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b/>
                <w:lang w:eastAsia="et-EE"/>
              </w:rPr>
              <w:t>ICER QALY kohta</w:t>
            </w:r>
          </w:p>
          <w:p w:rsidR="0097625F" w:rsidRPr="003E2E9D" w:rsidRDefault="0097625F" w:rsidP="005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b/>
                <w:lang w:eastAsia="et-EE"/>
              </w:rPr>
              <w:t>võrdluses ravi puudumisega</w:t>
            </w:r>
          </w:p>
        </w:tc>
      </w:tr>
      <w:tr w:rsidR="0097625F" w:rsidRPr="003E2E9D" w:rsidTr="005A6FDD">
        <w:trPr>
          <w:trHeight w:val="300"/>
        </w:trPr>
        <w:tc>
          <w:tcPr>
            <w:tcW w:w="1242" w:type="pct"/>
            <w:tcBorders>
              <w:left w:val="nil"/>
            </w:tcBorders>
            <w:shd w:val="clear" w:color="auto" w:fill="auto"/>
            <w:vAlign w:val="center"/>
          </w:tcPr>
          <w:p w:rsidR="0097625F" w:rsidRPr="003E2E9D" w:rsidRDefault="0097625F" w:rsidP="005A6FDD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>Varfariin</w:t>
            </w:r>
          </w:p>
        </w:tc>
        <w:tc>
          <w:tcPr>
            <w:tcW w:w="1879" w:type="pct"/>
            <w:shd w:val="clear" w:color="auto" w:fill="auto"/>
          </w:tcPr>
          <w:p w:rsidR="0097625F" w:rsidRPr="003E2E9D" w:rsidRDefault="0097625F" w:rsidP="005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>—</w:t>
            </w:r>
          </w:p>
        </w:tc>
        <w:tc>
          <w:tcPr>
            <w:tcW w:w="1879" w:type="pct"/>
            <w:tcBorders>
              <w:right w:val="nil"/>
            </w:tcBorders>
            <w:shd w:val="clear" w:color="auto" w:fill="auto"/>
            <w:vAlign w:val="bottom"/>
          </w:tcPr>
          <w:p w:rsidR="0097625F" w:rsidRPr="003E2E9D" w:rsidRDefault="004F6510" w:rsidP="005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2611</w:t>
            </w:r>
          </w:p>
        </w:tc>
      </w:tr>
      <w:tr w:rsidR="005A6FDD" w:rsidRPr="003E2E9D" w:rsidTr="004F6510">
        <w:trPr>
          <w:trHeight w:val="300"/>
        </w:trPr>
        <w:tc>
          <w:tcPr>
            <w:tcW w:w="1242" w:type="pct"/>
            <w:tcBorders>
              <w:left w:val="nil"/>
            </w:tcBorders>
            <w:shd w:val="clear" w:color="auto" w:fill="auto"/>
            <w:vAlign w:val="center"/>
          </w:tcPr>
          <w:p w:rsidR="005A6FDD" w:rsidRPr="003E2E9D" w:rsidRDefault="005A6FDD" w:rsidP="005A6FDD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Apiksabaan</w:t>
            </w:r>
          </w:p>
        </w:tc>
        <w:tc>
          <w:tcPr>
            <w:tcW w:w="1879" w:type="pct"/>
            <w:shd w:val="clear" w:color="auto" w:fill="auto"/>
            <w:vAlign w:val="center"/>
          </w:tcPr>
          <w:p w:rsidR="005A6FDD" w:rsidRPr="003E2E9D" w:rsidRDefault="004F6510" w:rsidP="004F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10 796</w:t>
            </w:r>
          </w:p>
        </w:tc>
        <w:tc>
          <w:tcPr>
            <w:tcW w:w="1879" w:type="pct"/>
            <w:tcBorders>
              <w:right w:val="nil"/>
            </w:tcBorders>
            <w:shd w:val="clear" w:color="auto" w:fill="auto"/>
            <w:vAlign w:val="bottom"/>
          </w:tcPr>
          <w:p w:rsidR="005A6FDD" w:rsidRPr="003E2E9D" w:rsidRDefault="004F6510" w:rsidP="005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5645</w:t>
            </w:r>
          </w:p>
        </w:tc>
      </w:tr>
      <w:tr w:rsidR="0097625F" w:rsidRPr="003E2E9D" w:rsidTr="005A6FDD">
        <w:trPr>
          <w:trHeight w:val="300"/>
        </w:trPr>
        <w:tc>
          <w:tcPr>
            <w:tcW w:w="1242" w:type="pct"/>
            <w:tcBorders>
              <w:left w:val="nil"/>
            </w:tcBorders>
            <w:shd w:val="clear" w:color="auto" w:fill="auto"/>
            <w:vAlign w:val="center"/>
          </w:tcPr>
          <w:p w:rsidR="0097625F" w:rsidRPr="003E2E9D" w:rsidRDefault="0097625F" w:rsidP="005A6FDD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 xml:space="preserve">Dabigatraan </w:t>
            </w:r>
          </w:p>
        </w:tc>
        <w:tc>
          <w:tcPr>
            <w:tcW w:w="1879" w:type="pct"/>
            <w:shd w:val="clear" w:color="auto" w:fill="auto"/>
            <w:vAlign w:val="bottom"/>
          </w:tcPr>
          <w:p w:rsidR="0097625F" w:rsidRPr="003E2E9D" w:rsidRDefault="004F6510" w:rsidP="005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12 401</w:t>
            </w:r>
          </w:p>
        </w:tc>
        <w:tc>
          <w:tcPr>
            <w:tcW w:w="1879" w:type="pct"/>
            <w:tcBorders>
              <w:right w:val="nil"/>
            </w:tcBorders>
            <w:shd w:val="clear" w:color="auto" w:fill="auto"/>
            <w:vAlign w:val="bottom"/>
          </w:tcPr>
          <w:p w:rsidR="0097625F" w:rsidRPr="003E2E9D" w:rsidRDefault="004F6510" w:rsidP="005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6084</w:t>
            </w:r>
          </w:p>
        </w:tc>
      </w:tr>
      <w:tr w:rsidR="0097625F" w:rsidRPr="003E2E9D" w:rsidTr="005A6FDD">
        <w:trPr>
          <w:trHeight w:val="300"/>
        </w:trPr>
        <w:tc>
          <w:tcPr>
            <w:tcW w:w="124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7625F" w:rsidRPr="003E2E9D" w:rsidRDefault="0097625F" w:rsidP="005A6FDD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E2E9D">
              <w:rPr>
                <w:rFonts w:ascii="Times New Roman" w:eastAsia="Times New Roman" w:hAnsi="Times New Roman"/>
                <w:lang w:eastAsia="et-EE"/>
              </w:rPr>
              <w:t>Rivaroksabaan</w:t>
            </w:r>
          </w:p>
        </w:tc>
        <w:tc>
          <w:tcPr>
            <w:tcW w:w="187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25F" w:rsidRPr="003E2E9D" w:rsidRDefault="004F6510" w:rsidP="005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23 618</w:t>
            </w:r>
          </w:p>
        </w:tc>
        <w:tc>
          <w:tcPr>
            <w:tcW w:w="1879" w:type="pct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7625F" w:rsidRPr="003E2E9D" w:rsidRDefault="004F6510" w:rsidP="005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7055</w:t>
            </w:r>
          </w:p>
        </w:tc>
      </w:tr>
    </w:tbl>
    <w:p w:rsidR="004F6510" w:rsidRPr="003E2E9D" w:rsidRDefault="004F6510" w:rsidP="0078477D">
      <w:pPr>
        <w:spacing w:before="120" w:after="120" w:line="360" w:lineRule="auto"/>
      </w:pPr>
    </w:p>
    <w:sectPr w:rsidR="004F6510" w:rsidRPr="003E2E9D" w:rsidSect="005A6FDD">
      <w:headerReference w:type="default" r:id="rId8"/>
      <w:footnotePr>
        <w:pos w:val="beneathText"/>
        <w:numRestart w:val="eachPage"/>
      </w:footnotePr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2B5" w:rsidRDefault="003802B5" w:rsidP="002668F8">
      <w:pPr>
        <w:spacing w:after="0" w:line="240" w:lineRule="auto"/>
      </w:pPr>
      <w:r>
        <w:separator/>
      </w:r>
    </w:p>
  </w:endnote>
  <w:endnote w:type="continuationSeparator" w:id="0">
    <w:p w:rsidR="003802B5" w:rsidRDefault="003802B5" w:rsidP="0026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2B5" w:rsidRDefault="003802B5" w:rsidP="002668F8">
      <w:pPr>
        <w:spacing w:after="0" w:line="240" w:lineRule="auto"/>
      </w:pPr>
      <w:r>
        <w:separator/>
      </w:r>
    </w:p>
  </w:footnote>
  <w:footnote w:type="continuationSeparator" w:id="0">
    <w:p w:rsidR="003802B5" w:rsidRDefault="003802B5" w:rsidP="0026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DDE" w:rsidRPr="00F01FFE" w:rsidRDefault="00303DDE" w:rsidP="005D3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046F0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1D6E5E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512BD8"/>
    <w:multiLevelType w:val="hybridMultilevel"/>
    <w:tmpl w:val="C1B24078"/>
    <w:lvl w:ilvl="0" w:tplc="042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FA285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1E03"/>
    <w:multiLevelType w:val="hybridMultilevel"/>
    <w:tmpl w:val="E0E06E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6D89"/>
    <w:multiLevelType w:val="hybridMultilevel"/>
    <w:tmpl w:val="4C7490E6"/>
    <w:lvl w:ilvl="0" w:tplc="042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FA285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82E54"/>
    <w:multiLevelType w:val="hybridMultilevel"/>
    <w:tmpl w:val="FF96C5EC"/>
    <w:lvl w:ilvl="0" w:tplc="F7BA40DA">
      <w:start w:val="1"/>
      <w:numFmt w:val="decimal"/>
      <w:pStyle w:val="ListParagraphnumber"/>
      <w:lvlText w:val="%1."/>
      <w:lvlJc w:val="left"/>
      <w:pPr>
        <w:ind w:left="1287" w:hanging="360"/>
      </w:pPr>
    </w:lvl>
    <w:lvl w:ilvl="1" w:tplc="04250019" w:tentative="1">
      <w:start w:val="1"/>
      <w:numFmt w:val="lowerLetter"/>
      <w:lvlText w:val="%2."/>
      <w:lvlJc w:val="left"/>
      <w:pPr>
        <w:ind w:left="2007" w:hanging="360"/>
      </w:pPr>
    </w:lvl>
    <w:lvl w:ilvl="2" w:tplc="0425001B" w:tentative="1">
      <w:start w:val="1"/>
      <w:numFmt w:val="lowerRoman"/>
      <w:lvlText w:val="%3."/>
      <w:lvlJc w:val="right"/>
      <w:pPr>
        <w:ind w:left="2727" w:hanging="180"/>
      </w:pPr>
    </w:lvl>
    <w:lvl w:ilvl="3" w:tplc="0425000F" w:tentative="1">
      <w:start w:val="1"/>
      <w:numFmt w:val="decimal"/>
      <w:lvlText w:val="%4."/>
      <w:lvlJc w:val="left"/>
      <w:pPr>
        <w:ind w:left="3447" w:hanging="360"/>
      </w:pPr>
    </w:lvl>
    <w:lvl w:ilvl="4" w:tplc="04250019" w:tentative="1">
      <w:start w:val="1"/>
      <w:numFmt w:val="lowerLetter"/>
      <w:lvlText w:val="%5."/>
      <w:lvlJc w:val="left"/>
      <w:pPr>
        <w:ind w:left="4167" w:hanging="360"/>
      </w:pPr>
    </w:lvl>
    <w:lvl w:ilvl="5" w:tplc="0425001B" w:tentative="1">
      <w:start w:val="1"/>
      <w:numFmt w:val="lowerRoman"/>
      <w:lvlText w:val="%6."/>
      <w:lvlJc w:val="right"/>
      <w:pPr>
        <w:ind w:left="4887" w:hanging="180"/>
      </w:pPr>
    </w:lvl>
    <w:lvl w:ilvl="6" w:tplc="0425000F" w:tentative="1">
      <w:start w:val="1"/>
      <w:numFmt w:val="decimal"/>
      <w:lvlText w:val="%7."/>
      <w:lvlJc w:val="left"/>
      <w:pPr>
        <w:ind w:left="5607" w:hanging="360"/>
      </w:pPr>
    </w:lvl>
    <w:lvl w:ilvl="7" w:tplc="04250019" w:tentative="1">
      <w:start w:val="1"/>
      <w:numFmt w:val="lowerLetter"/>
      <w:lvlText w:val="%8."/>
      <w:lvlJc w:val="left"/>
      <w:pPr>
        <w:ind w:left="6327" w:hanging="360"/>
      </w:pPr>
    </w:lvl>
    <w:lvl w:ilvl="8" w:tplc="042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4880131"/>
    <w:multiLevelType w:val="multilevel"/>
    <w:tmpl w:val="44B084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pStyle w:val="Heading2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5623AEE"/>
    <w:multiLevelType w:val="hybridMultilevel"/>
    <w:tmpl w:val="09F68FC4"/>
    <w:lvl w:ilvl="0" w:tplc="BCAECE32">
      <w:start w:val="3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30CE9"/>
    <w:multiLevelType w:val="hybridMultilevel"/>
    <w:tmpl w:val="C1B24078"/>
    <w:lvl w:ilvl="0" w:tplc="042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FA285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710F7"/>
    <w:multiLevelType w:val="hybridMultilevel"/>
    <w:tmpl w:val="C9C89A06"/>
    <w:lvl w:ilvl="0" w:tplc="ABC0880E">
      <w:start w:val="1"/>
      <w:numFmt w:val="bullet"/>
      <w:pStyle w:val="ListParagraph2"/>
      <w:lvlText w:val=""/>
      <w:lvlJc w:val="left"/>
      <w:pPr>
        <w:ind w:left="927" w:hanging="360"/>
      </w:pPr>
      <w:rPr>
        <w:rFonts w:ascii="Wingdings 3" w:hAnsi="Wingdings 3" w:hint="default"/>
        <w:color w:val="005A96"/>
        <w:sz w:val="12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072E6A"/>
    <w:multiLevelType w:val="hybridMultilevel"/>
    <w:tmpl w:val="B51A3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A1843"/>
    <w:multiLevelType w:val="hybridMultilevel"/>
    <w:tmpl w:val="5A76C952"/>
    <w:lvl w:ilvl="0" w:tplc="BCAECE32">
      <w:start w:val="3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A66D5"/>
    <w:multiLevelType w:val="multilevel"/>
    <w:tmpl w:val="FBE4EE58"/>
    <w:styleLink w:val="Listnumber0"/>
    <w:lvl w:ilvl="0">
      <w:start w:val="1"/>
      <w:numFmt w:val="decimal"/>
      <w:lvlText w:val="%1."/>
      <w:lvlJc w:val="left"/>
      <w:pPr>
        <w:ind w:left="907" w:hanging="340"/>
      </w:pPr>
      <w:rPr>
        <w:rFonts w:ascii="Calibri" w:hAnsi="Calibri" w:cs="Times New Roman"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54F51154"/>
    <w:multiLevelType w:val="hybridMultilevel"/>
    <w:tmpl w:val="DE5ACAA8"/>
    <w:lvl w:ilvl="0" w:tplc="BCAECE32">
      <w:start w:val="3"/>
      <w:numFmt w:val="bullet"/>
      <w:lvlText w:val="−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A49687C"/>
    <w:multiLevelType w:val="hybridMultilevel"/>
    <w:tmpl w:val="46D0FFF8"/>
    <w:lvl w:ilvl="0" w:tplc="BCAECE32">
      <w:start w:val="3"/>
      <w:numFmt w:val="bullet"/>
      <w:lvlText w:val="−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3643933"/>
    <w:multiLevelType w:val="hybridMultilevel"/>
    <w:tmpl w:val="0E5A189E"/>
    <w:lvl w:ilvl="0" w:tplc="BCAECE32">
      <w:start w:val="3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F58D1"/>
    <w:multiLevelType w:val="multilevel"/>
    <w:tmpl w:val="2B5E2F6A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6F0E45EB"/>
    <w:multiLevelType w:val="hybridMultilevel"/>
    <w:tmpl w:val="0004D9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C0C8B"/>
    <w:multiLevelType w:val="hybridMultilevel"/>
    <w:tmpl w:val="C1B24078"/>
    <w:lvl w:ilvl="0" w:tplc="43CC7F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A8CFB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16AF76A" w:tentative="1">
      <w:start w:val="1"/>
      <w:numFmt w:val="lowerRoman"/>
      <w:lvlText w:val="%3."/>
      <w:lvlJc w:val="right"/>
      <w:pPr>
        <w:ind w:left="2160" w:hanging="180"/>
      </w:pPr>
    </w:lvl>
    <w:lvl w:ilvl="3" w:tplc="1F38EAFC" w:tentative="1">
      <w:start w:val="1"/>
      <w:numFmt w:val="decimal"/>
      <w:lvlText w:val="%4."/>
      <w:lvlJc w:val="left"/>
      <w:pPr>
        <w:ind w:left="2880" w:hanging="360"/>
      </w:pPr>
    </w:lvl>
    <w:lvl w:ilvl="4" w:tplc="81FC1ED6" w:tentative="1">
      <w:start w:val="1"/>
      <w:numFmt w:val="lowerLetter"/>
      <w:lvlText w:val="%5."/>
      <w:lvlJc w:val="left"/>
      <w:pPr>
        <w:ind w:left="3600" w:hanging="360"/>
      </w:pPr>
    </w:lvl>
    <w:lvl w:ilvl="5" w:tplc="5DCAAB16" w:tentative="1">
      <w:start w:val="1"/>
      <w:numFmt w:val="lowerRoman"/>
      <w:lvlText w:val="%6."/>
      <w:lvlJc w:val="right"/>
      <w:pPr>
        <w:ind w:left="4320" w:hanging="180"/>
      </w:pPr>
    </w:lvl>
    <w:lvl w:ilvl="6" w:tplc="13E6AA6C" w:tentative="1">
      <w:start w:val="1"/>
      <w:numFmt w:val="decimal"/>
      <w:lvlText w:val="%7."/>
      <w:lvlJc w:val="left"/>
      <w:pPr>
        <w:ind w:left="5040" w:hanging="360"/>
      </w:pPr>
    </w:lvl>
    <w:lvl w:ilvl="7" w:tplc="73D2B068" w:tentative="1">
      <w:start w:val="1"/>
      <w:numFmt w:val="lowerLetter"/>
      <w:lvlText w:val="%8."/>
      <w:lvlJc w:val="left"/>
      <w:pPr>
        <w:ind w:left="5760" w:hanging="360"/>
      </w:pPr>
    </w:lvl>
    <w:lvl w:ilvl="8" w:tplc="022A44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6"/>
  </w:num>
  <w:num w:numId="5">
    <w:abstractNumId w:val="6"/>
  </w:num>
  <w:num w:numId="6">
    <w:abstractNumId w:val="9"/>
  </w:num>
  <w:num w:numId="7">
    <w:abstractNumId w:val="1"/>
  </w:num>
  <w:num w:numId="8">
    <w:abstractNumId w:val="18"/>
  </w:num>
  <w:num w:numId="9">
    <w:abstractNumId w:val="8"/>
  </w:num>
  <w:num w:numId="10">
    <w:abstractNumId w:val="2"/>
  </w:num>
  <w:num w:numId="11">
    <w:abstractNumId w:val="4"/>
  </w:num>
  <w:num w:numId="12">
    <w:abstractNumId w:val="17"/>
  </w:num>
  <w:num w:numId="13">
    <w:abstractNumId w:val="7"/>
  </w:num>
  <w:num w:numId="14">
    <w:abstractNumId w:val="15"/>
  </w:num>
  <w:num w:numId="15">
    <w:abstractNumId w:val="13"/>
  </w:num>
  <w:num w:numId="16">
    <w:abstractNumId w:val="14"/>
  </w:num>
  <w:num w:numId="17">
    <w:abstractNumId w:val="11"/>
  </w:num>
  <w:num w:numId="18">
    <w:abstractNumId w:val="3"/>
  </w:num>
  <w:num w:numId="1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T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20zeavab9x9f3e0d2oxsv92tfwrdz95de2d&quot;&gt;HTA arütmia 2013&lt;record-ids&gt;&lt;item&gt;1&lt;/item&gt;&lt;item&gt;2&lt;/item&gt;&lt;item&gt;4&lt;/item&gt;&lt;item&gt;7&lt;/item&gt;&lt;item&gt;11&lt;/item&gt;&lt;item&gt;13&lt;/item&gt;&lt;item&gt;17&lt;/item&gt;&lt;item&gt;28&lt;/item&gt;&lt;item&gt;29&lt;/item&gt;&lt;item&gt;30&lt;/item&gt;&lt;item&gt;40&lt;/item&gt;&lt;item&gt;42&lt;/item&gt;&lt;item&gt;44&lt;/item&gt;&lt;item&gt;46&lt;/item&gt;&lt;item&gt;47&lt;/item&gt;&lt;item&gt;48&lt;/item&gt;&lt;item&gt;50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item&gt;169&lt;/item&gt;&lt;item&gt;170&lt;/item&gt;&lt;item&gt;173&lt;/item&gt;&lt;item&gt;174&lt;/item&gt;&lt;item&gt;175&lt;/item&gt;&lt;item&gt;176&lt;/item&gt;&lt;item&gt;177&lt;/item&gt;&lt;item&gt;180&lt;/item&gt;&lt;item&gt;184&lt;/item&gt;&lt;item&gt;186&lt;/item&gt;&lt;item&gt;189&lt;/item&gt;&lt;item&gt;191&lt;/item&gt;&lt;item&gt;197&lt;/item&gt;&lt;item&gt;199&lt;/item&gt;&lt;item&gt;213&lt;/item&gt;&lt;item&gt;225&lt;/item&gt;&lt;item&gt;232&lt;/item&gt;&lt;item&gt;244&lt;/item&gt;&lt;item&gt;247&lt;/item&gt;&lt;item&gt;249&lt;/item&gt;&lt;item&gt;250&lt;/item&gt;&lt;item&gt;251&lt;/item&gt;&lt;item&gt;253&lt;/item&gt;&lt;item&gt;255&lt;/item&gt;&lt;item&gt;256&lt;/item&gt;&lt;item&gt;257&lt;/item&gt;&lt;item&gt;258&lt;/item&gt;&lt;item&gt;259&lt;/item&gt;&lt;item&gt;260&lt;/item&gt;&lt;item&gt;262&lt;/item&gt;&lt;item&gt;265&lt;/item&gt;&lt;item&gt;268&lt;/item&gt;&lt;item&gt;269&lt;/item&gt;&lt;item&gt;270&lt;/item&gt;&lt;item&gt;271&lt;/item&gt;&lt;item&gt;300&lt;/item&gt;&lt;item&gt;301&lt;/item&gt;&lt;item&gt;302&lt;/item&gt;&lt;item&gt;303&lt;/item&gt;&lt;item&gt;304&lt;/item&gt;&lt;item&gt;305&lt;/item&gt;&lt;item&gt;306&lt;/item&gt;&lt;item&gt;307&lt;/item&gt;&lt;item&gt;308&lt;/item&gt;&lt;item&gt;309&lt;/item&gt;&lt;item&gt;310&lt;/item&gt;&lt;item&gt;311&lt;/item&gt;&lt;item&gt;312&lt;/item&gt;&lt;/record-ids&gt;&lt;/item&gt;&lt;/Libraries&gt;"/>
  </w:docVars>
  <w:rsids>
    <w:rsidRoot w:val="002668F8"/>
    <w:rsid w:val="00001D32"/>
    <w:rsid w:val="00002B15"/>
    <w:rsid w:val="000055DF"/>
    <w:rsid w:val="00007C89"/>
    <w:rsid w:val="00014331"/>
    <w:rsid w:val="00015139"/>
    <w:rsid w:val="00015CD9"/>
    <w:rsid w:val="000161A7"/>
    <w:rsid w:val="00016387"/>
    <w:rsid w:val="0001745B"/>
    <w:rsid w:val="00017D5F"/>
    <w:rsid w:val="00021E02"/>
    <w:rsid w:val="0002436A"/>
    <w:rsid w:val="00027392"/>
    <w:rsid w:val="000275D1"/>
    <w:rsid w:val="00027CCA"/>
    <w:rsid w:val="00030D6C"/>
    <w:rsid w:val="0003182D"/>
    <w:rsid w:val="000323AF"/>
    <w:rsid w:val="00032762"/>
    <w:rsid w:val="00035FB3"/>
    <w:rsid w:val="00037A4A"/>
    <w:rsid w:val="0004029B"/>
    <w:rsid w:val="0004098D"/>
    <w:rsid w:val="00041979"/>
    <w:rsid w:val="00043ED6"/>
    <w:rsid w:val="00044F98"/>
    <w:rsid w:val="000456E5"/>
    <w:rsid w:val="0004585A"/>
    <w:rsid w:val="00051390"/>
    <w:rsid w:val="00052683"/>
    <w:rsid w:val="000536AF"/>
    <w:rsid w:val="000553BA"/>
    <w:rsid w:val="00055B5C"/>
    <w:rsid w:val="000607E5"/>
    <w:rsid w:val="00062B2E"/>
    <w:rsid w:val="00065859"/>
    <w:rsid w:val="000665CB"/>
    <w:rsid w:val="000672BF"/>
    <w:rsid w:val="0006775F"/>
    <w:rsid w:val="00070154"/>
    <w:rsid w:val="00070628"/>
    <w:rsid w:val="0007093C"/>
    <w:rsid w:val="00071CE7"/>
    <w:rsid w:val="00073190"/>
    <w:rsid w:val="00073662"/>
    <w:rsid w:val="0007455F"/>
    <w:rsid w:val="000749E2"/>
    <w:rsid w:val="000804C5"/>
    <w:rsid w:val="00080696"/>
    <w:rsid w:val="00081690"/>
    <w:rsid w:val="000823AA"/>
    <w:rsid w:val="0008279A"/>
    <w:rsid w:val="0008424A"/>
    <w:rsid w:val="00086BE2"/>
    <w:rsid w:val="00087727"/>
    <w:rsid w:val="00090BE4"/>
    <w:rsid w:val="000925F0"/>
    <w:rsid w:val="00092A47"/>
    <w:rsid w:val="00093C53"/>
    <w:rsid w:val="000A1CEC"/>
    <w:rsid w:val="000A256E"/>
    <w:rsid w:val="000A293E"/>
    <w:rsid w:val="000A2A54"/>
    <w:rsid w:val="000A594E"/>
    <w:rsid w:val="000A5ECC"/>
    <w:rsid w:val="000A7190"/>
    <w:rsid w:val="000B29F7"/>
    <w:rsid w:val="000B3B9A"/>
    <w:rsid w:val="000B4104"/>
    <w:rsid w:val="000B666E"/>
    <w:rsid w:val="000B6CB0"/>
    <w:rsid w:val="000C2BD2"/>
    <w:rsid w:val="000C31B3"/>
    <w:rsid w:val="000C336C"/>
    <w:rsid w:val="000C343D"/>
    <w:rsid w:val="000C460A"/>
    <w:rsid w:val="000C5A4C"/>
    <w:rsid w:val="000C64D2"/>
    <w:rsid w:val="000C6D6D"/>
    <w:rsid w:val="000D022E"/>
    <w:rsid w:val="000D2340"/>
    <w:rsid w:val="000D2480"/>
    <w:rsid w:val="000D2A01"/>
    <w:rsid w:val="000D3CEE"/>
    <w:rsid w:val="000D599A"/>
    <w:rsid w:val="000D7866"/>
    <w:rsid w:val="000E1639"/>
    <w:rsid w:val="000E1812"/>
    <w:rsid w:val="000E1EEE"/>
    <w:rsid w:val="000E3F4D"/>
    <w:rsid w:val="000E41E2"/>
    <w:rsid w:val="000E4D18"/>
    <w:rsid w:val="000E5FC6"/>
    <w:rsid w:val="000F002B"/>
    <w:rsid w:val="000F2097"/>
    <w:rsid w:val="000F522D"/>
    <w:rsid w:val="000F5E33"/>
    <w:rsid w:val="000F6F84"/>
    <w:rsid w:val="000F7879"/>
    <w:rsid w:val="001028B8"/>
    <w:rsid w:val="0010296F"/>
    <w:rsid w:val="00103063"/>
    <w:rsid w:val="00103296"/>
    <w:rsid w:val="00103D55"/>
    <w:rsid w:val="00107719"/>
    <w:rsid w:val="00107EE3"/>
    <w:rsid w:val="00110E16"/>
    <w:rsid w:val="0011416A"/>
    <w:rsid w:val="00115054"/>
    <w:rsid w:val="0011517A"/>
    <w:rsid w:val="00116762"/>
    <w:rsid w:val="00116D58"/>
    <w:rsid w:val="00116E93"/>
    <w:rsid w:val="0011713A"/>
    <w:rsid w:val="0012184A"/>
    <w:rsid w:val="00123DFA"/>
    <w:rsid w:val="00124E41"/>
    <w:rsid w:val="001250EB"/>
    <w:rsid w:val="00125534"/>
    <w:rsid w:val="001278F3"/>
    <w:rsid w:val="00132E8C"/>
    <w:rsid w:val="00134198"/>
    <w:rsid w:val="0014254E"/>
    <w:rsid w:val="00142825"/>
    <w:rsid w:val="001437D6"/>
    <w:rsid w:val="001502F3"/>
    <w:rsid w:val="001507C2"/>
    <w:rsid w:val="001508C7"/>
    <w:rsid w:val="00151797"/>
    <w:rsid w:val="001571B8"/>
    <w:rsid w:val="00157CC5"/>
    <w:rsid w:val="00157FA2"/>
    <w:rsid w:val="001606CB"/>
    <w:rsid w:val="001610AE"/>
    <w:rsid w:val="00161724"/>
    <w:rsid w:val="001630C1"/>
    <w:rsid w:val="00164203"/>
    <w:rsid w:val="001651B9"/>
    <w:rsid w:val="0016549A"/>
    <w:rsid w:val="001658BD"/>
    <w:rsid w:val="00166871"/>
    <w:rsid w:val="001706C4"/>
    <w:rsid w:val="001707EF"/>
    <w:rsid w:val="00177563"/>
    <w:rsid w:val="00180DFD"/>
    <w:rsid w:val="00180F71"/>
    <w:rsid w:val="0018170F"/>
    <w:rsid w:val="00181D65"/>
    <w:rsid w:val="00182FEC"/>
    <w:rsid w:val="0018334A"/>
    <w:rsid w:val="00184571"/>
    <w:rsid w:val="001845E2"/>
    <w:rsid w:val="00185E27"/>
    <w:rsid w:val="00186DEE"/>
    <w:rsid w:val="00187C76"/>
    <w:rsid w:val="001905E5"/>
    <w:rsid w:val="0019074F"/>
    <w:rsid w:val="0019081F"/>
    <w:rsid w:val="0019088B"/>
    <w:rsid w:val="00190B45"/>
    <w:rsid w:val="00191FF2"/>
    <w:rsid w:val="0019322C"/>
    <w:rsid w:val="00193CC1"/>
    <w:rsid w:val="00194138"/>
    <w:rsid w:val="001966CD"/>
    <w:rsid w:val="0019768C"/>
    <w:rsid w:val="001A01DA"/>
    <w:rsid w:val="001A1367"/>
    <w:rsid w:val="001A1633"/>
    <w:rsid w:val="001A1D41"/>
    <w:rsid w:val="001A32E7"/>
    <w:rsid w:val="001A352A"/>
    <w:rsid w:val="001A7C25"/>
    <w:rsid w:val="001B07F0"/>
    <w:rsid w:val="001B1394"/>
    <w:rsid w:val="001B2722"/>
    <w:rsid w:val="001B2F90"/>
    <w:rsid w:val="001B44F5"/>
    <w:rsid w:val="001B47A4"/>
    <w:rsid w:val="001B4EB5"/>
    <w:rsid w:val="001B6534"/>
    <w:rsid w:val="001C1033"/>
    <w:rsid w:val="001C2D1A"/>
    <w:rsid w:val="001C4100"/>
    <w:rsid w:val="001C428C"/>
    <w:rsid w:val="001C5398"/>
    <w:rsid w:val="001C6705"/>
    <w:rsid w:val="001C6D77"/>
    <w:rsid w:val="001C7743"/>
    <w:rsid w:val="001C77BB"/>
    <w:rsid w:val="001D060C"/>
    <w:rsid w:val="001D0A86"/>
    <w:rsid w:val="001D1122"/>
    <w:rsid w:val="001D14D0"/>
    <w:rsid w:val="001D1836"/>
    <w:rsid w:val="001D361C"/>
    <w:rsid w:val="001D4923"/>
    <w:rsid w:val="001D6398"/>
    <w:rsid w:val="001D78DA"/>
    <w:rsid w:val="001D7B89"/>
    <w:rsid w:val="001E09CE"/>
    <w:rsid w:val="001E36D7"/>
    <w:rsid w:val="001E3D7E"/>
    <w:rsid w:val="001F02B6"/>
    <w:rsid w:val="001F23BC"/>
    <w:rsid w:val="001F3734"/>
    <w:rsid w:val="001F6D45"/>
    <w:rsid w:val="00200E26"/>
    <w:rsid w:val="0020378A"/>
    <w:rsid w:val="00203FE6"/>
    <w:rsid w:val="0020453D"/>
    <w:rsid w:val="002051C7"/>
    <w:rsid w:val="00205847"/>
    <w:rsid w:val="00211731"/>
    <w:rsid w:val="00213D5F"/>
    <w:rsid w:val="00214341"/>
    <w:rsid w:val="0022123D"/>
    <w:rsid w:val="00222482"/>
    <w:rsid w:val="00224B17"/>
    <w:rsid w:val="002262D0"/>
    <w:rsid w:val="002308DE"/>
    <w:rsid w:val="00231968"/>
    <w:rsid w:val="00235710"/>
    <w:rsid w:val="0023579E"/>
    <w:rsid w:val="00235FF9"/>
    <w:rsid w:val="00242177"/>
    <w:rsid w:val="00244FF9"/>
    <w:rsid w:val="00246522"/>
    <w:rsid w:val="00246923"/>
    <w:rsid w:val="00250AB1"/>
    <w:rsid w:val="00251BCD"/>
    <w:rsid w:val="00252F73"/>
    <w:rsid w:val="00253715"/>
    <w:rsid w:val="00253E95"/>
    <w:rsid w:val="00255C2E"/>
    <w:rsid w:val="00255DF9"/>
    <w:rsid w:val="0026162B"/>
    <w:rsid w:val="00262C2E"/>
    <w:rsid w:val="00262EDD"/>
    <w:rsid w:val="0026357C"/>
    <w:rsid w:val="002635CF"/>
    <w:rsid w:val="00263789"/>
    <w:rsid w:val="00264795"/>
    <w:rsid w:val="002656F1"/>
    <w:rsid w:val="002659DD"/>
    <w:rsid w:val="002668F8"/>
    <w:rsid w:val="002669E6"/>
    <w:rsid w:val="00267686"/>
    <w:rsid w:val="00270462"/>
    <w:rsid w:val="00271A2E"/>
    <w:rsid w:val="002803D9"/>
    <w:rsid w:val="00280447"/>
    <w:rsid w:val="00280FE0"/>
    <w:rsid w:val="0028323B"/>
    <w:rsid w:val="002839A6"/>
    <w:rsid w:val="002840E3"/>
    <w:rsid w:val="002846A3"/>
    <w:rsid w:val="00284B7B"/>
    <w:rsid w:val="00285364"/>
    <w:rsid w:val="002854C8"/>
    <w:rsid w:val="00286995"/>
    <w:rsid w:val="002945C2"/>
    <w:rsid w:val="002978A5"/>
    <w:rsid w:val="002A060E"/>
    <w:rsid w:val="002A0BAB"/>
    <w:rsid w:val="002A196B"/>
    <w:rsid w:val="002A1B09"/>
    <w:rsid w:val="002A222A"/>
    <w:rsid w:val="002A34CB"/>
    <w:rsid w:val="002A5241"/>
    <w:rsid w:val="002A5EFE"/>
    <w:rsid w:val="002A722A"/>
    <w:rsid w:val="002B13D3"/>
    <w:rsid w:val="002B1C1F"/>
    <w:rsid w:val="002B2DB0"/>
    <w:rsid w:val="002B5848"/>
    <w:rsid w:val="002B64B9"/>
    <w:rsid w:val="002B713D"/>
    <w:rsid w:val="002C0A70"/>
    <w:rsid w:val="002C0ED5"/>
    <w:rsid w:val="002C1725"/>
    <w:rsid w:val="002C20EA"/>
    <w:rsid w:val="002C20FB"/>
    <w:rsid w:val="002C273A"/>
    <w:rsid w:val="002C3276"/>
    <w:rsid w:val="002C6208"/>
    <w:rsid w:val="002C69B3"/>
    <w:rsid w:val="002D0AE4"/>
    <w:rsid w:val="002D1932"/>
    <w:rsid w:val="002D2420"/>
    <w:rsid w:val="002D34BB"/>
    <w:rsid w:val="002D59B3"/>
    <w:rsid w:val="002E0D1B"/>
    <w:rsid w:val="002E1EEA"/>
    <w:rsid w:val="002E346B"/>
    <w:rsid w:val="002E4410"/>
    <w:rsid w:val="002E557C"/>
    <w:rsid w:val="002E5813"/>
    <w:rsid w:val="002F1555"/>
    <w:rsid w:val="002F2257"/>
    <w:rsid w:val="002F5B6E"/>
    <w:rsid w:val="00301369"/>
    <w:rsid w:val="00301509"/>
    <w:rsid w:val="0030254B"/>
    <w:rsid w:val="00303DDE"/>
    <w:rsid w:val="003103E0"/>
    <w:rsid w:val="003114C0"/>
    <w:rsid w:val="0031182A"/>
    <w:rsid w:val="00313EB2"/>
    <w:rsid w:val="003145B3"/>
    <w:rsid w:val="00314FF5"/>
    <w:rsid w:val="00315653"/>
    <w:rsid w:val="003157A8"/>
    <w:rsid w:val="00315A86"/>
    <w:rsid w:val="00315CD9"/>
    <w:rsid w:val="003165B0"/>
    <w:rsid w:val="00320198"/>
    <w:rsid w:val="00320E6E"/>
    <w:rsid w:val="00323B7B"/>
    <w:rsid w:val="00325186"/>
    <w:rsid w:val="0032576E"/>
    <w:rsid w:val="00325FCF"/>
    <w:rsid w:val="00326F8B"/>
    <w:rsid w:val="003317BF"/>
    <w:rsid w:val="0033449B"/>
    <w:rsid w:val="00334754"/>
    <w:rsid w:val="00336842"/>
    <w:rsid w:val="003376B7"/>
    <w:rsid w:val="003416B5"/>
    <w:rsid w:val="00341A80"/>
    <w:rsid w:val="003426D8"/>
    <w:rsid w:val="00343448"/>
    <w:rsid w:val="00343A50"/>
    <w:rsid w:val="0034619E"/>
    <w:rsid w:val="003473E2"/>
    <w:rsid w:val="00351A7F"/>
    <w:rsid w:val="00352BE4"/>
    <w:rsid w:val="00356E74"/>
    <w:rsid w:val="00357639"/>
    <w:rsid w:val="00362177"/>
    <w:rsid w:val="00362D49"/>
    <w:rsid w:val="0036382E"/>
    <w:rsid w:val="0036576C"/>
    <w:rsid w:val="003666AF"/>
    <w:rsid w:val="0037070B"/>
    <w:rsid w:val="00371C1A"/>
    <w:rsid w:val="003722D4"/>
    <w:rsid w:val="00372D78"/>
    <w:rsid w:val="0037344C"/>
    <w:rsid w:val="00375246"/>
    <w:rsid w:val="00376C1A"/>
    <w:rsid w:val="00376C2D"/>
    <w:rsid w:val="00377015"/>
    <w:rsid w:val="003802B5"/>
    <w:rsid w:val="00380F5D"/>
    <w:rsid w:val="00383594"/>
    <w:rsid w:val="00384413"/>
    <w:rsid w:val="00385CEC"/>
    <w:rsid w:val="00386336"/>
    <w:rsid w:val="00390237"/>
    <w:rsid w:val="00391601"/>
    <w:rsid w:val="0039288D"/>
    <w:rsid w:val="003934A2"/>
    <w:rsid w:val="003943A3"/>
    <w:rsid w:val="0039471B"/>
    <w:rsid w:val="00394A2E"/>
    <w:rsid w:val="0039622E"/>
    <w:rsid w:val="00397083"/>
    <w:rsid w:val="00397648"/>
    <w:rsid w:val="003A292D"/>
    <w:rsid w:val="003A297E"/>
    <w:rsid w:val="003A2E16"/>
    <w:rsid w:val="003A5A48"/>
    <w:rsid w:val="003A62EC"/>
    <w:rsid w:val="003B4218"/>
    <w:rsid w:val="003B4356"/>
    <w:rsid w:val="003B4B92"/>
    <w:rsid w:val="003B4FD1"/>
    <w:rsid w:val="003B64FC"/>
    <w:rsid w:val="003C0216"/>
    <w:rsid w:val="003C36A1"/>
    <w:rsid w:val="003D1D96"/>
    <w:rsid w:val="003D3EC7"/>
    <w:rsid w:val="003D46B2"/>
    <w:rsid w:val="003D4C8E"/>
    <w:rsid w:val="003D7341"/>
    <w:rsid w:val="003E2559"/>
    <w:rsid w:val="003E2E9D"/>
    <w:rsid w:val="003E5359"/>
    <w:rsid w:val="003E7948"/>
    <w:rsid w:val="003F0FFA"/>
    <w:rsid w:val="003F1BF6"/>
    <w:rsid w:val="003F1F45"/>
    <w:rsid w:val="003F2561"/>
    <w:rsid w:val="003F2958"/>
    <w:rsid w:val="00400A5E"/>
    <w:rsid w:val="00401443"/>
    <w:rsid w:val="004022AC"/>
    <w:rsid w:val="00404600"/>
    <w:rsid w:val="00411033"/>
    <w:rsid w:val="004113E6"/>
    <w:rsid w:val="00412AC4"/>
    <w:rsid w:val="00413186"/>
    <w:rsid w:val="004175DE"/>
    <w:rsid w:val="00417A1C"/>
    <w:rsid w:val="00420D33"/>
    <w:rsid w:val="004212A5"/>
    <w:rsid w:val="004220B5"/>
    <w:rsid w:val="00422831"/>
    <w:rsid w:val="00422AA3"/>
    <w:rsid w:val="004234E1"/>
    <w:rsid w:val="004244C2"/>
    <w:rsid w:val="00425704"/>
    <w:rsid w:val="00425B93"/>
    <w:rsid w:val="004260F1"/>
    <w:rsid w:val="0042731F"/>
    <w:rsid w:val="00427718"/>
    <w:rsid w:val="00430291"/>
    <w:rsid w:val="0043037C"/>
    <w:rsid w:val="0043220E"/>
    <w:rsid w:val="00433552"/>
    <w:rsid w:val="0043355B"/>
    <w:rsid w:val="0043585E"/>
    <w:rsid w:val="00437176"/>
    <w:rsid w:val="00442104"/>
    <w:rsid w:val="00442C9A"/>
    <w:rsid w:val="00444875"/>
    <w:rsid w:val="00444F22"/>
    <w:rsid w:val="00445B54"/>
    <w:rsid w:val="0044659D"/>
    <w:rsid w:val="00446E90"/>
    <w:rsid w:val="00452FCB"/>
    <w:rsid w:val="00453EEF"/>
    <w:rsid w:val="00453FCF"/>
    <w:rsid w:val="0045417A"/>
    <w:rsid w:val="00455AE9"/>
    <w:rsid w:val="0045779C"/>
    <w:rsid w:val="0046752A"/>
    <w:rsid w:val="004709F7"/>
    <w:rsid w:val="00470ABF"/>
    <w:rsid w:val="00473BC1"/>
    <w:rsid w:val="00474CA6"/>
    <w:rsid w:val="00475899"/>
    <w:rsid w:val="004832DE"/>
    <w:rsid w:val="00483A2A"/>
    <w:rsid w:val="00486BBE"/>
    <w:rsid w:val="00487066"/>
    <w:rsid w:val="00490A40"/>
    <w:rsid w:val="004919EB"/>
    <w:rsid w:val="00492162"/>
    <w:rsid w:val="00493718"/>
    <w:rsid w:val="00495392"/>
    <w:rsid w:val="004A02BD"/>
    <w:rsid w:val="004A0A5C"/>
    <w:rsid w:val="004A1E76"/>
    <w:rsid w:val="004A3136"/>
    <w:rsid w:val="004A43B0"/>
    <w:rsid w:val="004A520D"/>
    <w:rsid w:val="004A528C"/>
    <w:rsid w:val="004A72B6"/>
    <w:rsid w:val="004A786A"/>
    <w:rsid w:val="004B4182"/>
    <w:rsid w:val="004B4F8E"/>
    <w:rsid w:val="004B6BBA"/>
    <w:rsid w:val="004B7122"/>
    <w:rsid w:val="004C3692"/>
    <w:rsid w:val="004C6CD5"/>
    <w:rsid w:val="004C7BDB"/>
    <w:rsid w:val="004D0B62"/>
    <w:rsid w:val="004D0BFA"/>
    <w:rsid w:val="004D1678"/>
    <w:rsid w:val="004D32FA"/>
    <w:rsid w:val="004D3AED"/>
    <w:rsid w:val="004D6284"/>
    <w:rsid w:val="004E046F"/>
    <w:rsid w:val="004E0C73"/>
    <w:rsid w:val="004E0F23"/>
    <w:rsid w:val="004E1334"/>
    <w:rsid w:val="004E2156"/>
    <w:rsid w:val="004E2384"/>
    <w:rsid w:val="004E2511"/>
    <w:rsid w:val="004E3BA0"/>
    <w:rsid w:val="004E4DAD"/>
    <w:rsid w:val="004E566F"/>
    <w:rsid w:val="004E5719"/>
    <w:rsid w:val="004E7326"/>
    <w:rsid w:val="004F22FC"/>
    <w:rsid w:val="004F26EA"/>
    <w:rsid w:val="004F2A9F"/>
    <w:rsid w:val="004F321F"/>
    <w:rsid w:val="004F6121"/>
    <w:rsid w:val="004F64A1"/>
    <w:rsid w:val="004F6510"/>
    <w:rsid w:val="004F663D"/>
    <w:rsid w:val="004F7672"/>
    <w:rsid w:val="00500DBC"/>
    <w:rsid w:val="00501392"/>
    <w:rsid w:val="00502AF9"/>
    <w:rsid w:val="00502D40"/>
    <w:rsid w:val="00503882"/>
    <w:rsid w:val="005047AD"/>
    <w:rsid w:val="00505FE1"/>
    <w:rsid w:val="005060A4"/>
    <w:rsid w:val="005060D9"/>
    <w:rsid w:val="005069E1"/>
    <w:rsid w:val="005071C7"/>
    <w:rsid w:val="0051286A"/>
    <w:rsid w:val="00512AEA"/>
    <w:rsid w:val="00515DC0"/>
    <w:rsid w:val="00516172"/>
    <w:rsid w:val="005174D7"/>
    <w:rsid w:val="00521CFB"/>
    <w:rsid w:val="0052221B"/>
    <w:rsid w:val="00522560"/>
    <w:rsid w:val="00526C73"/>
    <w:rsid w:val="00526F9D"/>
    <w:rsid w:val="00532ADE"/>
    <w:rsid w:val="005348A5"/>
    <w:rsid w:val="00536986"/>
    <w:rsid w:val="005369A5"/>
    <w:rsid w:val="00540189"/>
    <w:rsid w:val="00541CD0"/>
    <w:rsid w:val="005442DF"/>
    <w:rsid w:val="00544314"/>
    <w:rsid w:val="00546DBC"/>
    <w:rsid w:val="00547998"/>
    <w:rsid w:val="00547F76"/>
    <w:rsid w:val="00550095"/>
    <w:rsid w:val="00551668"/>
    <w:rsid w:val="005518F6"/>
    <w:rsid w:val="00551D27"/>
    <w:rsid w:val="00552A11"/>
    <w:rsid w:val="00553AFB"/>
    <w:rsid w:val="005545C4"/>
    <w:rsid w:val="00555134"/>
    <w:rsid w:val="0056111F"/>
    <w:rsid w:val="00562943"/>
    <w:rsid w:val="00562E54"/>
    <w:rsid w:val="005645AC"/>
    <w:rsid w:val="005647FE"/>
    <w:rsid w:val="00565423"/>
    <w:rsid w:val="00570614"/>
    <w:rsid w:val="00570CCB"/>
    <w:rsid w:val="00572BAF"/>
    <w:rsid w:val="00575BB9"/>
    <w:rsid w:val="005771C4"/>
    <w:rsid w:val="00577239"/>
    <w:rsid w:val="00582C52"/>
    <w:rsid w:val="00583079"/>
    <w:rsid w:val="005832D4"/>
    <w:rsid w:val="00583533"/>
    <w:rsid w:val="00583D4A"/>
    <w:rsid w:val="00583F08"/>
    <w:rsid w:val="005849A1"/>
    <w:rsid w:val="00584EF2"/>
    <w:rsid w:val="00585DDF"/>
    <w:rsid w:val="00586977"/>
    <w:rsid w:val="00586BE3"/>
    <w:rsid w:val="00586DBD"/>
    <w:rsid w:val="0059136B"/>
    <w:rsid w:val="0059338C"/>
    <w:rsid w:val="00594236"/>
    <w:rsid w:val="005943EF"/>
    <w:rsid w:val="00595A5A"/>
    <w:rsid w:val="005A0188"/>
    <w:rsid w:val="005A190C"/>
    <w:rsid w:val="005A29E3"/>
    <w:rsid w:val="005A3EB3"/>
    <w:rsid w:val="005A6FDD"/>
    <w:rsid w:val="005A7BAD"/>
    <w:rsid w:val="005B0460"/>
    <w:rsid w:val="005B4BA9"/>
    <w:rsid w:val="005B6DC2"/>
    <w:rsid w:val="005B7D11"/>
    <w:rsid w:val="005C2A8F"/>
    <w:rsid w:val="005C39E8"/>
    <w:rsid w:val="005C3AC5"/>
    <w:rsid w:val="005C3DE4"/>
    <w:rsid w:val="005C3E8F"/>
    <w:rsid w:val="005C41BE"/>
    <w:rsid w:val="005C4D2F"/>
    <w:rsid w:val="005C5363"/>
    <w:rsid w:val="005C5812"/>
    <w:rsid w:val="005C64F8"/>
    <w:rsid w:val="005C73AC"/>
    <w:rsid w:val="005C7BAD"/>
    <w:rsid w:val="005D02C8"/>
    <w:rsid w:val="005D32AA"/>
    <w:rsid w:val="005D3595"/>
    <w:rsid w:val="005D3779"/>
    <w:rsid w:val="005D64F0"/>
    <w:rsid w:val="005D6B3E"/>
    <w:rsid w:val="005D6DF3"/>
    <w:rsid w:val="005D72CA"/>
    <w:rsid w:val="005D7E56"/>
    <w:rsid w:val="005E0150"/>
    <w:rsid w:val="005E0169"/>
    <w:rsid w:val="005E02BB"/>
    <w:rsid w:val="005E6220"/>
    <w:rsid w:val="005E6247"/>
    <w:rsid w:val="005F1C31"/>
    <w:rsid w:val="005F40BA"/>
    <w:rsid w:val="005F7D7C"/>
    <w:rsid w:val="0060155C"/>
    <w:rsid w:val="00601BA6"/>
    <w:rsid w:val="00602E43"/>
    <w:rsid w:val="00603CDA"/>
    <w:rsid w:val="00603F3D"/>
    <w:rsid w:val="00611B1E"/>
    <w:rsid w:val="006134F4"/>
    <w:rsid w:val="006155A6"/>
    <w:rsid w:val="006168F7"/>
    <w:rsid w:val="006170A7"/>
    <w:rsid w:val="0062191A"/>
    <w:rsid w:val="00622F21"/>
    <w:rsid w:val="0062647C"/>
    <w:rsid w:val="006279DD"/>
    <w:rsid w:val="00630006"/>
    <w:rsid w:val="0063177D"/>
    <w:rsid w:val="00632AD6"/>
    <w:rsid w:val="00633F3D"/>
    <w:rsid w:val="0063593F"/>
    <w:rsid w:val="006402FE"/>
    <w:rsid w:val="00640E5D"/>
    <w:rsid w:val="00640FF0"/>
    <w:rsid w:val="00643E9E"/>
    <w:rsid w:val="00645509"/>
    <w:rsid w:val="00647943"/>
    <w:rsid w:val="0065170F"/>
    <w:rsid w:val="00653186"/>
    <w:rsid w:val="00655A91"/>
    <w:rsid w:val="0065771C"/>
    <w:rsid w:val="00660483"/>
    <w:rsid w:val="00660730"/>
    <w:rsid w:val="00663964"/>
    <w:rsid w:val="00664911"/>
    <w:rsid w:val="006652D8"/>
    <w:rsid w:val="00665307"/>
    <w:rsid w:val="00665BD7"/>
    <w:rsid w:val="0066619F"/>
    <w:rsid w:val="0066631E"/>
    <w:rsid w:val="00666F42"/>
    <w:rsid w:val="006673F0"/>
    <w:rsid w:val="00667F80"/>
    <w:rsid w:val="00672EE5"/>
    <w:rsid w:val="006744EA"/>
    <w:rsid w:val="00676471"/>
    <w:rsid w:val="00676A42"/>
    <w:rsid w:val="006803F2"/>
    <w:rsid w:val="0068141E"/>
    <w:rsid w:val="00684BFC"/>
    <w:rsid w:val="00684D77"/>
    <w:rsid w:val="00685129"/>
    <w:rsid w:val="0068577E"/>
    <w:rsid w:val="00685BCF"/>
    <w:rsid w:val="00686320"/>
    <w:rsid w:val="006869D6"/>
    <w:rsid w:val="00693F52"/>
    <w:rsid w:val="00694BB9"/>
    <w:rsid w:val="00695046"/>
    <w:rsid w:val="00695C17"/>
    <w:rsid w:val="00696CB5"/>
    <w:rsid w:val="006A3B80"/>
    <w:rsid w:val="006A4269"/>
    <w:rsid w:val="006B03B6"/>
    <w:rsid w:val="006B1177"/>
    <w:rsid w:val="006B3BEE"/>
    <w:rsid w:val="006B6057"/>
    <w:rsid w:val="006B62CF"/>
    <w:rsid w:val="006B7464"/>
    <w:rsid w:val="006B79B8"/>
    <w:rsid w:val="006C098C"/>
    <w:rsid w:val="006C0FE3"/>
    <w:rsid w:val="006C1CF9"/>
    <w:rsid w:val="006C2D93"/>
    <w:rsid w:val="006C32E8"/>
    <w:rsid w:val="006C4DA3"/>
    <w:rsid w:val="006C6955"/>
    <w:rsid w:val="006D1646"/>
    <w:rsid w:val="006D2CB6"/>
    <w:rsid w:val="006D3393"/>
    <w:rsid w:val="006D3D49"/>
    <w:rsid w:val="006D4632"/>
    <w:rsid w:val="006D476E"/>
    <w:rsid w:val="006D63E1"/>
    <w:rsid w:val="006D69F6"/>
    <w:rsid w:val="006D759F"/>
    <w:rsid w:val="006D795F"/>
    <w:rsid w:val="006E036C"/>
    <w:rsid w:val="006E15FE"/>
    <w:rsid w:val="006E25EF"/>
    <w:rsid w:val="006E2B71"/>
    <w:rsid w:val="006E324E"/>
    <w:rsid w:val="006E4D99"/>
    <w:rsid w:val="006E6E60"/>
    <w:rsid w:val="006E71DD"/>
    <w:rsid w:val="006E7C01"/>
    <w:rsid w:val="006F10E8"/>
    <w:rsid w:val="006F139E"/>
    <w:rsid w:val="006F483D"/>
    <w:rsid w:val="006F5ABC"/>
    <w:rsid w:val="006F5D44"/>
    <w:rsid w:val="006F6619"/>
    <w:rsid w:val="006F6A42"/>
    <w:rsid w:val="006F6CAB"/>
    <w:rsid w:val="00701E54"/>
    <w:rsid w:val="00704491"/>
    <w:rsid w:val="00704EAD"/>
    <w:rsid w:val="0070630A"/>
    <w:rsid w:val="007065DB"/>
    <w:rsid w:val="00706F12"/>
    <w:rsid w:val="0071056F"/>
    <w:rsid w:val="00710B50"/>
    <w:rsid w:val="007116E5"/>
    <w:rsid w:val="00711798"/>
    <w:rsid w:val="00716854"/>
    <w:rsid w:val="0071776F"/>
    <w:rsid w:val="0072390C"/>
    <w:rsid w:val="00724B2F"/>
    <w:rsid w:val="00724D16"/>
    <w:rsid w:val="0072589B"/>
    <w:rsid w:val="00726C81"/>
    <w:rsid w:val="0072713E"/>
    <w:rsid w:val="00731B6F"/>
    <w:rsid w:val="0073308A"/>
    <w:rsid w:val="007369E4"/>
    <w:rsid w:val="0073732A"/>
    <w:rsid w:val="007415E5"/>
    <w:rsid w:val="00741998"/>
    <w:rsid w:val="00741A95"/>
    <w:rsid w:val="00742463"/>
    <w:rsid w:val="0074490D"/>
    <w:rsid w:val="0074713C"/>
    <w:rsid w:val="00750930"/>
    <w:rsid w:val="00754909"/>
    <w:rsid w:val="00754C5E"/>
    <w:rsid w:val="00755248"/>
    <w:rsid w:val="0075681F"/>
    <w:rsid w:val="00757C29"/>
    <w:rsid w:val="00757E00"/>
    <w:rsid w:val="00760257"/>
    <w:rsid w:val="00760759"/>
    <w:rsid w:val="00761101"/>
    <w:rsid w:val="007615AB"/>
    <w:rsid w:val="00761A15"/>
    <w:rsid w:val="00762C66"/>
    <w:rsid w:val="0076422C"/>
    <w:rsid w:val="0076447A"/>
    <w:rsid w:val="007652E9"/>
    <w:rsid w:val="00767077"/>
    <w:rsid w:val="007670CA"/>
    <w:rsid w:val="00771BA1"/>
    <w:rsid w:val="00772D7B"/>
    <w:rsid w:val="00774CB6"/>
    <w:rsid w:val="00774F20"/>
    <w:rsid w:val="00775804"/>
    <w:rsid w:val="00776D48"/>
    <w:rsid w:val="00776D64"/>
    <w:rsid w:val="00783748"/>
    <w:rsid w:val="0078477D"/>
    <w:rsid w:val="00786120"/>
    <w:rsid w:val="007869D0"/>
    <w:rsid w:val="00786A3F"/>
    <w:rsid w:val="0079230B"/>
    <w:rsid w:val="00793FD1"/>
    <w:rsid w:val="007979E0"/>
    <w:rsid w:val="007A0451"/>
    <w:rsid w:val="007A15E8"/>
    <w:rsid w:val="007A2C0D"/>
    <w:rsid w:val="007A3B3C"/>
    <w:rsid w:val="007A543E"/>
    <w:rsid w:val="007A64C0"/>
    <w:rsid w:val="007A7047"/>
    <w:rsid w:val="007A797F"/>
    <w:rsid w:val="007A7CB6"/>
    <w:rsid w:val="007B00ED"/>
    <w:rsid w:val="007B0B2D"/>
    <w:rsid w:val="007B2FBE"/>
    <w:rsid w:val="007B32BB"/>
    <w:rsid w:val="007C096A"/>
    <w:rsid w:val="007C29D6"/>
    <w:rsid w:val="007C32D7"/>
    <w:rsid w:val="007C3A26"/>
    <w:rsid w:val="007C5CA1"/>
    <w:rsid w:val="007C77F5"/>
    <w:rsid w:val="007D0809"/>
    <w:rsid w:val="007D099A"/>
    <w:rsid w:val="007D2156"/>
    <w:rsid w:val="007D2A2E"/>
    <w:rsid w:val="007D2DE4"/>
    <w:rsid w:val="007D342F"/>
    <w:rsid w:val="007D3B3C"/>
    <w:rsid w:val="007D4397"/>
    <w:rsid w:val="007D718E"/>
    <w:rsid w:val="007D77CE"/>
    <w:rsid w:val="007E2D84"/>
    <w:rsid w:val="007E3B1E"/>
    <w:rsid w:val="007E4D9F"/>
    <w:rsid w:val="007E5B08"/>
    <w:rsid w:val="007E5CC4"/>
    <w:rsid w:val="007E6CB9"/>
    <w:rsid w:val="007F5EAB"/>
    <w:rsid w:val="007F6D1F"/>
    <w:rsid w:val="007F74D2"/>
    <w:rsid w:val="00800926"/>
    <w:rsid w:val="00803187"/>
    <w:rsid w:val="008048E7"/>
    <w:rsid w:val="00804BEA"/>
    <w:rsid w:val="00810511"/>
    <w:rsid w:val="00811300"/>
    <w:rsid w:val="00812815"/>
    <w:rsid w:val="00813702"/>
    <w:rsid w:val="00814B49"/>
    <w:rsid w:val="00816EAA"/>
    <w:rsid w:val="00817E0F"/>
    <w:rsid w:val="00820252"/>
    <w:rsid w:val="008212B8"/>
    <w:rsid w:val="008226F2"/>
    <w:rsid w:val="00823E53"/>
    <w:rsid w:val="00825440"/>
    <w:rsid w:val="00827F12"/>
    <w:rsid w:val="008309E3"/>
    <w:rsid w:val="0083103F"/>
    <w:rsid w:val="00832112"/>
    <w:rsid w:val="0083280E"/>
    <w:rsid w:val="00832AB9"/>
    <w:rsid w:val="00833BD3"/>
    <w:rsid w:val="008373F3"/>
    <w:rsid w:val="008410D2"/>
    <w:rsid w:val="00842788"/>
    <w:rsid w:val="00845AEF"/>
    <w:rsid w:val="00845B59"/>
    <w:rsid w:val="008467D7"/>
    <w:rsid w:val="00847137"/>
    <w:rsid w:val="00850C60"/>
    <w:rsid w:val="00851578"/>
    <w:rsid w:val="00851C3A"/>
    <w:rsid w:val="00852EE4"/>
    <w:rsid w:val="00852FD4"/>
    <w:rsid w:val="008540E1"/>
    <w:rsid w:val="00854D74"/>
    <w:rsid w:val="00854EDC"/>
    <w:rsid w:val="008550DD"/>
    <w:rsid w:val="00855AE2"/>
    <w:rsid w:val="00855F99"/>
    <w:rsid w:val="00857C40"/>
    <w:rsid w:val="00861331"/>
    <w:rsid w:val="0086462F"/>
    <w:rsid w:val="00864E98"/>
    <w:rsid w:val="008711A2"/>
    <w:rsid w:val="00872F89"/>
    <w:rsid w:val="00873818"/>
    <w:rsid w:val="008768C7"/>
    <w:rsid w:val="00880CEB"/>
    <w:rsid w:val="00885E5B"/>
    <w:rsid w:val="0088723D"/>
    <w:rsid w:val="00887A7A"/>
    <w:rsid w:val="008901D6"/>
    <w:rsid w:val="00893C5D"/>
    <w:rsid w:val="00893EA4"/>
    <w:rsid w:val="008940A3"/>
    <w:rsid w:val="0089616F"/>
    <w:rsid w:val="00896770"/>
    <w:rsid w:val="00897964"/>
    <w:rsid w:val="00897E5E"/>
    <w:rsid w:val="008A1B99"/>
    <w:rsid w:val="008A2964"/>
    <w:rsid w:val="008A2FE3"/>
    <w:rsid w:val="008A47B8"/>
    <w:rsid w:val="008A7286"/>
    <w:rsid w:val="008B07DB"/>
    <w:rsid w:val="008B0A24"/>
    <w:rsid w:val="008B0DCF"/>
    <w:rsid w:val="008B1DFE"/>
    <w:rsid w:val="008B2F6F"/>
    <w:rsid w:val="008B34C0"/>
    <w:rsid w:val="008B5446"/>
    <w:rsid w:val="008B66FD"/>
    <w:rsid w:val="008C2FBC"/>
    <w:rsid w:val="008C4790"/>
    <w:rsid w:val="008C5355"/>
    <w:rsid w:val="008C5F7C"/>
    <w:rsid w:val="008D0C44"/>
    <w:rsid w:val="008D1437"/>
    <w:rsid w:val="008D5A68"/>
    <w:rsid w:val="008D655F"/>
    <w:rsid w:val="008D6823"/>
    <w:rsid w:val="008D6D8A"/>
    <w:rsid w:val="008D7811"/>
    <w:rsid w:val="008E0E0E"/>
    <w:rsid w:val="008E0FE3"/>
    <w:rsid w:val="008E2C7C"/>
    <w:rsid w:val="008E5C4F"/>
    <w:rsid w:val="008E61AA"/>
    <w:rsid w:val="008E6B30"/>
    <w:rsid w:val="008F0FC8"/>
    <w:rsid w:val="008F1145"/>
    <w:rsid w:val="008F3834"/>
    <w:rsid w:val="008F4671"/>
    <w:rsid w:val="008F475C"/>
    <w:rsid w:val="008F743C"/>
    <w:rsid w:val="0090057F"/>
    <w:rsid w:val="0090218D"/>
    <w:rsid w:val="009023C7"/>
    <w:rsid w:val="0090269C"/>
    <w:rsid w:val="00902727"/>
    <w:rsid w:val="009041C9"/>
    <w:rsid w:val="009043D6"/>
    <w:rsid w:val="00907F8D"/>
    <w:rsid w:val="00910142"/>
    <w:rsid w:val="009103BF"/>
    <w:rsid w:val="0091040A"/>
    <w:rsid w:val="00910701"/>
    <w:rsid w:val="00910707"/>
    <w:rsid w:val="00911777"/>
    <w:rsid w:val="00913923"/>
    <w:rsid w:val="009158D8"/>
    <w:rsid w:val="0092283F"/>
    <w:rsid w:val="00923310"/>
    <w:rsid w:val="00924C01"/>
    <w:rsid w:val="0092755E"/>
    <w:rsid w:val="0092772D"/>
    <w:rsid w:val="00930374"/>
    <w:rsid w:val="009304B0"/>
    <w:rsid w:val="00931B70"/>
    <w:rsid w:val="009323E7"/>
    <w:rsid w:val="0093294E"/>
    <w:rsid w:val="00932C5A"/>
    <w:rsid w:val="00933273"/>
    <w:rsid w:val="009336BE"/>
    <w:rsid w:val="00934975"/>
    <w:rsid w:val="00941120"/>
    <w:rsid w:val="00943802"/>
    <w:rsid w:val="00944A4F"/>
    <w:rsid w:val="009451A7"/>
    <w:rsid w:val="00946C79"/>
    <w:rsid w:val="0095109E"/>
    <w:rsid w:val="009512D8"/>
    <w:rsid w:val="00952C8D"/>
    <w:rsid w:val="00953AA9"/>
    <w:rsid w:val="00955219"/>
    <w:rsid w:val="009608E7"/>
    <w:rsid w:val="009618A6"/>
    <w:rsid w:val="00964570"/>
    <w:rsid w:val="009646EF"/>
    <w:rsid w:val="009652D2"/>
    <w:rsid w:val="009665F2"/>
    <w:rsid w:val="0097028A"/>
    <w:rsid w:val="00973BED"/>
    <w:rsid w:val="00975804"/>
    <w:rsid w:val="0097625F"/>
    <w:rsid w:val="009769B9"/>
    <w:rsid w:val="00976C2E"/>
    <w:rsid w:val="00977BDB"/>
    <w:rsid w:val="00980B4E"/>
    <w:rsid w:val="00983A12"/>
    <w:rsid w:val="0098768A"/>
    <w:rsid w:val="00987FA7"/>
    <w:rsid w:val="009900DD"/>
    <w:rsid w:val="00990CA9"/>
    <w:rsid w:val="00996BC1"/>
    <w:rsid w:val="009A1A4E"/>
    <w:rsid w:val="009A2BEC"/>
    <w:rsid w:val="009A2F1A"/>
    <w:rsid w:val="009A5277"/>
    <w:rsid w:val="009B01A7"/>
    <w:rsid w:val="009B040A"/>
    <w:rsid w:val="009B0900"/>
    <w:rsid w:val="009B2689"/>
    <w:rsid w:val="009B2D24"/>
    <w:rsid w:val="009B4DD1"/>
    <w:rsid w:val="009B5CE7"/>
    <w:rsid w:val="009B68E7"/>
    <w:rsid w:val="009C10A2"/>
    <w:rsid w:val="009C1F38"/>
    <w:rsid w:val="009C26D7"/>
    <w:rsid w:val="009C36A2"/>
    <w:rsid w:val="009C43D2"/>
    <w:rsid w:val="009C49EA"/>
    <w:rsid w:val="009C592A"/>
    <w:rsid w:val="009D06A9"/>
    <w:rsid w:val="009D4EC1"/>
    <w:rsid w:val="009E2DB1"/>
    <w:rsid w:val="009E2DE0"/>
    <w:rsid w:val="009E51BE"/>
    <w:rsid w:val="009E56DD"/>
    <w:rsid w:val="009F006C"/>
    <w:rsid w:val="009F064D"/>
    <w:rsid w:val="009F0A49"/>
    <w:rsid w:val="009F16E4"/>
    <w:rsid w:val="009F2AD3"/>
    <w:rsid w:val="009F3827"/>
    <w:rsid w:val="009F4E1F"/>
    <w:rsid w:val="009F7563"/>
    <w:rsid w:val="00A03192"/>
    <w:rsid w:val="00A05004"/>
    <w:rsid w:val="00A05653"/>
    <w:rsid w:val="00A057BA"/>
    <w:rsid w:val="00A108F0"/>
    <w:rsid w:val="00A119D4"/>
    <w:rsid w:val="00A15AD9"/>
    <w:rsid w:val="00A204E5"/>
    <w:rsid w:val="00A221A8"/>
    <w:rsid w:val="00A224C7"/>
    <w:rsid w:val="00A2267C"/>
    <w:rsid w:val="00A256DA"/>
    <w:rsid w:val="00A31D89"/>
    <w:rsid w:val="00A329FE"/>
    <w:rsid w:val="00A337C0"/>
    <w:rsid w:val="00A357F4"/>
    <w:rsid w:val="00A35F21"/>
    <w:rsid w:val="00A370E7"/>
    <w:rsid w:val="00A37F0F"/>
    <w:rsid w:val="00A44C4D"/>
    <w:rsid w:val="00A5041C"/>
    <w:rsid w:val="00A50D4F"/>
    <w:rsid w:val="00A51A83"/>
    <w:rsid w:val="00A51F1A"/>
    <w:rsid w:val="00A53846"/>
    <w:rsid w:val="00A53996"/>
    <w:rsid w:val="00A54317"/>
    <w:rsid w:val="00A60829"/>
    <w:rsid w:val="00A64753"/>
    <w:rsid w:val="00A64E58"/>
    <w:rsid w:val="00A66835"/>
    <w:rsid w:val="00A66889"/>
    <w:rsid w:val="00A676E4"/>
    <w:rsid w:val="00A74151"/>
    <w:rsid w:val="00A74185"/>
    <w:rsid w:val="00A74BDB"/>
    <w:rsid w:val="00A7605F"/>
    <w:rsid w:val="00A7722C"/>
    <w:rsid w:val="00A77882"/>
    <w:rsid w:val="00A80DB4"/>
    <w:rsid w:val="00A8206A"/>
    <w:rsid w:val="00A85947"/>
    <w:rsid w:val="00A86EAE"/>
    <w:rsid w:val="00A87E5D"/>
    <w:rsid w:val="00A93B79"/>
    <w:rsid w:val="00A94B06"/>
    <w:rsid w:val="00A9590E"/>
    <w:rsid w:val="00A96642"/>
    <w:rsid w:val="00A9684D"/>
    <w:rsid w:val="00A96E7E"/>
    <w:rsid w:val="00A97094"/>
    <w:rsid w:val="00A97D4B"/>
    <w:rsid w:val="00AA0733"/>
    <w:rsid w:val="00AA10E1"/>
    <w:rsid w:val="00AA1891"/>
    <w:rsid w:val="00AA2B0D"/>
    <w:rsid w:val="00AA44EB"/>
    <w:rsid w:val="00AA4DF9"/>
    <w:rsid w:val="00AA5417"/>
    <w:rsid w:val="00AA796A"/>
    <w:rsid w:val="00AA7E31"/>
    <w:rsid w:val="00AB1535"/>
    <w:rsid w:val="00AB212D"/>
    <w:rsid w:val="00AB28E7"/>
    <w:rsid w:val="00AB2F54"/>
    <w:rsid w:val="00AC197B"/>
    <w:rsid w:val="00AC20B0"/>
    <w:rsid w:val="00AC3E34"/>
    <w:rsid w:val="00AC51FA"/>
    <w:rsid w:val="00AD2107"/>
    <w:rsid w:val="00AD58A9"/>
    <w:rsid w:val="00AD65B0"/>
    <w:rsid w:val="00AE34A3"/>
    <w:rsid w:val="00AE4808"/>
    <w:rsid w:val="00AE50F3"/>
    <w:rsid w:val="00AE5553"/>
    <w:rsid w:val="00AE5801"/>
    <w:rsid w:val="00AE62EF"/>
    <w:rsid w:val="00AE7B16"/>
    <w:rsid w:val="00AF034E"/>
    <w:rsid w:val="00AF1C80"/>
    <w:rsid w:val="00AF3708"/>
    <w:rsid w:val="00AF3C49"/>
    <w:rsid w:val="00AF3CB5"/>
    <w:rsid w:val="00AF7FA5"/>
    <w:rsid w:val="00B01876"/>
    <w:rsid w:val="00B03622"/>
    <w:rsid w:val="00B03858"/>
    <w:rsid w:val="00B03C01"/>
    <w:rsid w:val="00B049E9"/>
    <w:rsid w:val="00B07736"/>
    <w:rsid w:val="00B10CB2"/>
    <w:rsid w:val="00B127D1"/>
    <w:rsid w:val="00B137CB"/>
    <w:rsid w:val="00B13E27"/>
    <w:rsid w:val="00B14332"/>
    <w:rsid w:val="00B146DF"/>
    <w:rsid w:val="00B15B1D"/>
    <w:rsid w:val="00B17694"/>
    <w:rsid w:val="00B20238"/>
    <w:rsid w:val="00B236D7"/>
    <w:rsid w:val="00B24586"/>
    <w:rsid w:val="00B257F6"/>
    <w:rsid w:val="00B26036"/>
    <w:rsid w:val="00B266A6"/>
    <w:rsid w:val="00B27229"/>
    <w:rsid w:val="00B301E4"/>
    <w:rsid w:val="00B30FE7"/>
    <w:rsid w:val="00B31D9B"/>
    <w:rsid w:val="00B31DDD"/>
    <w:rsid w:val="00B332EA"/>
    <w:rsid w:val="00B33D0A"/>
    <w:rsid w:val="00B343A6"/>
    <w:rsid w:val="00B35625"/>
    <w:rsid w:val="00B418B5"/>
    <w:rsid w:val="00B42265"/>
    <w:rsid w:val="00B42713"/>
    <w:rsid w:val="00B43B41"/>
    <w:rsid w:val="00B447A1"/>
    <w:rsid w:val="00B46333"/>
    <w:rsid w:val="00B46E7B"/>
    <w:rsid w:val="00B50107"/>
    <w:rsid w:val="00B524DE"/>
    <w:rsid w:val="00B52902"/>
    <w:rsid w:val="00B57971"/>
    <w:rsid w:val="00B6082C"/>
    <w:rsid w:val="00B61D97"/>
    <w:rsid w:val="00B63886"/>
    <w:rsid w:val="00B63B21"/>
    <w:rsid w:val="00B651FC"/>
    <w:rsid w:val="00B65912"/>
    <w:rsid w:val="00B6755E"/>
    <w:rsid w:val="00B67A58"/>
    <w:rsid w:val="00B7018A"/>
    <w:rsid w:val="00B70E02"/>
    <w:rsid w:val="00B7137C"/>
    <w:rsid w:val="00B71A47"/>
    <w:rsid w:val="00B72139"/>
    <w:rsid w:val="00B73A0A"/>
    <w:rsid w:val="00B73DFE"/>
    <w:rsid w:val="00B74A70"/>
    <w:rsid w:val="00B7608C"/>
    <w:rsid w:val="00B82832"/>
    <w:rsid w:val="00B83038"/>
    <w:rsid w:val="00B84452"/>
    <w:rsid w:val="00B86DB8"/>
    <w:rsid w:val="00B8748F"/>
    <w:rsid w:val="00B903C5"/>
    <w:rsid w:val="00B90C9E"/>
    <w:rsid w:val="00B9134D"/>
    <w:rsid w:val="00B91AE5"/>
    <w:rsid w:val="00B93933"/>
    <w:rsid w:val="00B939F0"/>
    <w:rsid w:val="00B94784"/>
    <w:rsid w:val="00B9481E"/>
    <w:rsid w:val="00B94C84"/>
    <w:rsid w:val="00B95C0E"/>
    <w:rsid w:val="00BA112F"/>
    <w:rsid w:val="00BA1981"/>
    <w:rsid w:val="00BA276F"/>
    <w:rsid w:val="00BA39DD"/>
    <w:rsid w:val="00BA42FA"/>
    <w:rsid w:val="00BA5C8E"/>
    <w:rsid w:val="00BA6EE9"/>
    <w:rsid w:val="00BB0087"/>
    <w:rsid w:val="00BB1640"/>
    <w:rsid w:val="00BB3ECD"/>
    <w:rsid w:val="00BB503F"/>
    <w:rsid w:val="00BB66F4"/>
    <w:rsid w:val="00BB6937"/>
    <w:rsid w:val="00BC06F9"/>
    <w:rsid w:val="00BC19EE"/>
    <w:rsid w:val="00BC5ACF"/>
    <w:rsid w:val="00BC792A"/>
    <w:rsid w:val="00BC7A6D"/>
    <w:rsid w:val="00BC7B46"/>
    <w:rsid w:val="00BD111F"/>
    <w:rsid w:val="00BD2AA6"/>
    <w:rsid w:val="00BD41FC"/>
    <w:rsid w:val="00BD4814"/>
    <w:rsid w:val="00BD4FC6"/>
    <w:rsid w:val="00BD5628"/>
    <w:rsid w:val="00BE1FF2"/>
    <w:rsid w:val="00BE44C4"/>
    <w:rsid w:val="00BE6E31"/>
    <w:rsid w:val="00BE7510"/>
    <w:rsid w:val="00BE7980"/>
    <w:rsid w:val="00BE7F09"/>
    <w:rsid w:val="00BF1239"/>
    <w:rsid w:val="00BF2A28"/>
    <w:rsid w:val="00BF2B5D"/>
    <w:rsid w:val="00BF3388"/>
    <w:rsid w:val="00C017E2"/>
    <w:rsid w:val="00C02528"/>
    <w:rsid w:val="00C0252C"/>
    <w:rsid w:val="00C03112"/>
    <w:rsid w:val="00C0358C"/>
    <w:rsid w:val="00C03884"/>
    <w:rsid w:val="00C03D64"/>
    <w:rsid w:val="00C04521"/>
    <w:rsid w:val="00C04F72"/>
    <w:rsid w:val="00C066FD"/>
    <w:rsid w:val="00C06975"/>
    <w:rsid w:val="00C10089"/>
    <w:rsid w:val="00C11E7A"/>
    <w:rsid w:val="00C1366B"/>
    <w:rsid w:val="00C151E1"/>
    <w:rsid w:val="00C16531"/>
    <w:rsid w:val="00C20E77"/>
    <w:rsid w:val="00C26B5F"/>
    <w:rsid w:val="00C26C9A"/>
    <w:rsid w:val="00C275AD"/>
    <w:rsid w:val="00C278A0"/>
    <w:rsid w:val="00C30252"/>
    <w:rsid w:val="00C30CE0"/>
    <w:rsid w:val="00C3175F"/>
    <w:rsid w:val="00C31D87"/>
    <w:rsid w:val="00C32269"/>
    <w:rsid w:val="00C345D4"/>
    <w:rsid w:val="00C34C2D"/>
    <w:rsid w:val="00C3562D"/>
    <w:rsid w:val="00C36CF4"/>
    <w:rsid w:val="00C373B3"/>
    <w:rsid w:val="00C37F79"/>
    <w:rsid w:val="00C40BB0"/>
    <w:rsid w:val="00C40F98"/>
    <w:rsid w:val="00C44618"/>
    <w:rsid w:val="00C44BA2"/>
    <w:rsid w:val="00C45170"/>
    <w:rsid w:val="00C45203"/>
    <w:rsid w:val="00C471A6"/>
    <w:rsid w:val="00C474FE"/>
    <w:rsid w:val="00C54A26"/>
    <w:rsid w:val="00C55355"/>
    <w:rsid w:val="00C56328"/>
    <w:rsid w:val="00C56515"/>
    <w:rsid w:val="00C5683F"/>
    <w:rsid w:val="00C576A8"/>
    <w:rsid w:val="00C60329"/>
    <w:rsid w:val="00C6106C"/>
    <w:rsid w:val="00C6119F"/>
    <w:rsid w:val="00C61B53"/>
    <w:rsid w:val="00C635EE"/>
    <w:rsid w:val="00C639B5"/>
    <w:rsid w:val="00C65983"/>
    <w:rsid w:val="00C70AAE"/>
    <w:rsid w:val="00C70FC4"/>
    <w:rsid w:val="00C72C7D"/>
    <w:rsid w:val="00C76C77"/>
    <w:rsid w:val="00C80FC0"/>
    <w:rsid w:val="00C8128D"/>
    <w:rsid w:val="00C81A98"/>
    <w:rsid w:val="00C81FB1"/>
    <w:rsid w:val="00C84E1B"/>
    <w:rsid w:val="00C85E6E"/>
    <w:rsid w:val="00C86391"/>
    <w:rsid w:val="00C863F7"/>
    <w:rsid w:val="00C86D36"/>
    <w:rsid w:val="00C91599"/>
    <w:rsid w:val="00C92A98"/>
    <w:rsid w:val="00C95252"/>
    <w:rsid w:val="00C963EA"/>
    <w:rsid w:val="00CA2AD8"/>
    <w:rsid w:val="00CA5049"/>
    <w:rsid w:val="00CA7BF3"/>
    <w:rsid w:val="00CA7D6F"/>
    <w:rsid w:val="00CB18D8"/>
    <w:rsid w:val="00CB4387"/>
    <w:rsid w:val="00CC128C"/>
    <w:rsid w:val="00CC1AC8"/>
    <w:rsid w:val="00CC2B22"/>
    <w:rsid w:val="00CC31E6"/>
    <w:rsid w:val="00CD19F9"/>
    <w:rsid w:val="00CD30EE"/>
    <w:rsid w:val="00CD3198"/>
    <w:rsid w:val="00CD3D3D"/>
    <w:rsid w:val="00CD55F2"/>
    <w:rsid w:val="00CE0B14"/>
    <w:rsid w:val="00CE7D41"/>
    <w:rsid w:val="00CF037D"/>
    <w:rsid w:val="00CF05BB"/>
    <w:rsid w:val="00CF257E"/>
    <w:rsid w:val="00CF2C1F"/>
    <w:rsid w:val="00CF57BE"/>
    <w:rsid w:val="00CF58F7"/>
    <w:rsid w:val="00CF7872"/>
    <w:rsid w:val="00D030E9"/>
    <w:rsid w:val="00D05546"/>
    <w:rsid w:val="00D107CB"/>
    <w:rsid w:val="00D11C86"/>
    <w:rsid w:val="00D12958"/>
    <w:rsid w:val="00D13813"/>
    <w:rsid w:val="00D153C9"/>
    <w:rsid w:val="00D171B4"/>
    <w:rsid w:val="00D20AE1"/>
    <w:rsid w:val="00D20B81"/>
    <w:rsid w:val="00D20FFD"/>
    <w:rsid w:val="00D229EA"/>
    <w:rsid w:val="00D22C7F"/>
    <w:rsid w:val="00D2403F"/>
    <w:rsid w:val="00D24F24"/>
    <w:rsid w:val="00D318C2"/>
    <w:rsid w:val="00D357B7"/>
    <w:rsid w:val="00D35F65"/>
    <w:rsid w:val="00D36462"/>
    <w:rsid w:val="00D37D4B"/>
    <w:rsid w:val="00D4082E"/>
    <w:rsid w:val="00D40F5F"/>
    <w:rsid w:val="00D461B5"/>
    <w:rsid w:val="00D5186C"/>
    <w:rsid w:val="00D53829"/>
    <w:rsid w:val="00D568E8"/>
    <w:rsid w:val="00D57051"/>
    <w:rsid w:val="00D60E30"/>
    <w:rsid w:val="00D6454A"/>
    <w:rsid w:val="00D670E9"/>
    <w:rsid w:val="00D6777A"/>
    <w:rsid w:val="00D72661"/>
    <w:rsid w:val="00D74AE3"/>
    <w:rsid w:val="00D75E20"/>
    <w:rsid w:val="00D75F6C"/>
    <w:rsid w:val="00D77D8F"/>
    <w:rsid w:val="00D90581"/>
    <w:rsid w:val="00D90DD8"/>
    <w:rsid w:val="00D92291"/>
    <w:rsid w:val="00D93915"/>
    <w:rsid w:val="00D93B7B"/>
    <w:rsid w:val="00D97426"/>
    <w:rsid w:val="00DA1D55"/>
    <w:rsid w:val="00DA5499"/>
    <w:rsid w:val="00DA73B4"/>
    <w:rsid w:val="00DA769E"/>
    <w:rsid w:val="00DA78B9"/>
    <w:rsid w:val="00DB29D6"/>
    <w:rsid w:val="00DB5180"/>
    <w:rsid w:val="00DB5292"/>
    <w:rsid w:val="00DB540D"/>
    <w:rsid w:val="00DB5464"/>
    <w:rsid w:val="00DC06C6"/>
    <w:rsid w:val="00DC3264"/>
    <w:rsid w:val="00DC7421"/>
    <w:rsid w:val="00DD032C"/>
    <w:rsid w:val="00DD108B"/>
    <w:rsid w:val="00DD3C5C"/>
    <w:rsid w:val="00DD3CF4"/>
    <w:rsid w:val="00DD48BF"/>
    <w:rsid w:val="00DD66A5"/>
    <w:rsid w:val="00DD711B"/>
    <w:rsid w:val="00DD7680"/>
    <w:rsid w:val="00DE010C"/>
    <w:rsid w:val="00DE0C13"/>
    <w:rsid w:val="00DE131F"/>
    <w:rsid w:val="00DE13D1"/>
    <w:rsid w:val="00DE1C79"/>
    <w:rsid w:val="00DE24F2"/>
    <w:rsid w:val="00DE409E"/>
    <w:rsid w:val="00DE4A60"/>
    <w:rsid w:val="00DF2009"/>
    <w:rsid w:val="00DF60DA"/>
    <w:rsid w:val="00DF60ED"/>
    <w:rsid w:val="00DF732D"/>
    <w:rsid w:val="00E00C83"/>
    <w:rsid w:val="00E00E72"/>
    <w:rsid w:val="00E022D0"/>
    <w:rsid w:val="00E03AA7"/>
    <w:rsid w:val="00E0536D"/>
    <w:rsid w:val="00E0561F"/>
    <w:rsid w:val="00E06AA7"/>
    <w:rsid w:val="00E10CFB"/>
    <w:rsid w:val="00E12966"/>
    <w:rsid w:val="00E13053"/>
    <w:rsid w:val="00E132E9"/>
    <w:rsid w:val="00E1346D"/>
    <w:rsid w:val="00E1389E"/>
    <w:rsid w:val="00E14028"/>
    <w:rsid w:val="00E14DCC"/>
    <w:rsid w:val="00E162A4"/>
    <w:rsid w:val="00E16703"/>
    <w:rsid w:val="00E174E2"/>
    <w:rsid w:val="00E21030"/>
    <w:rsid w:val="00E24463"/>
    <w:rsid w:val="00E25192"/>
    <w:rsid w:val="00E2613A"/>
    <w:rsid w:val="00E27304"/>
    <w:rsid w:val="00E3148A"/>
    <w:rsid w:val="00E32B20"/>
    <w:rsid w:val="00E33EAE"/>
    <w:rsid w:val="00E35827"/>
    <w:rsid w:val="00E3786B"/>
    <w:rsid w:val="00E37CE8"/>
    <w:rsid w:val="00E42321"/>
    <w:rsid w:val="00E42717"/>
    <w:rsid w:val="00E429C1"/>
    <w:rsid w:val="00E4405A"/>
    <w:rsid w:val="00E463E0"/>
    <w:rsid w:val="00E51C53"/>
    <w:rsid w:val="00E530D3"/>
    <w:rsid w:val="00E545A0"/>
    <w:rsid w:val="00E54FF4"/>
    <w:rsid w:val="00E55BEA"/>
    <w:rsid w:val="00E601EF"/>
    <w:rsid w:val="00E62B2D"/>
    <w:rsid w:val="00E64A8A"/>
    <w:rsid w:val="00E70242"/>
    <w:rsid w:val="00E710A2"/>
    <w:rsid w:val="00E747A4"/>
    <w:rsid w:val="00E75FE7"/>
    <w:rsid w:val="00E76978"/>
    <w:rsid w:val="00E769F4"/>
    <w:rsid w:val="00E77303"/>
    <w:rsid w:val="00E778CD"/>
    <w:rsid w:val="00E82787"/>
    <w:rsid w:val="00E83FA8"/>
    <w:rsid w:val="00E84ABD"/>
    <w:rsid w:val="00E86047"/>
    <w:rsid w:val="00E860FD"/>
    <w:rsid w:val="00E861CB"/>
    <w:rsid w:val="00E92CB0"/>
    <w:rsid w:val="00E95C7C"/>
    <w:rsid w:val="00E95E2B"/>
    <w:rsid w:val="00E963B9"/>
    <w:rsid w:val="00E9716D"/>
    <w:rsid w:val="00EA2357"/>
    <w:rsid w:val="00EA430B"/>
    <w:rsid w:val="00EA4988"/>
    <w:rsid w:val="00EA5056"/>
    <w:rsid w:val="00EA5D9D"/>
    <w:rsid w:val="00EA5FFE"/>
    <w:rsid w:val="00EA6316"/>
    <w:rsid w:val="00EB1315"/>
    <w:rsid w:val="00EB3058"/>
    <w:rsid w:val="00EB79BD"/>
    <w:rsid w:val="00EC09D6"/>
    <w:rsid w:val="00EC0C8C"/>
    <w:rsid w:val="00EC1152"/>
    <w:rsid w:val="00EC1633"/>
    <w:rsid w:val="00EC1F3F"/>
    <w:rsid w:val="00EC356D"/>
    <w:rsid w:val="00EC48B8"/>
    <w:rsid w:val="00ED03CE"/>
    <w:rsid w:val="00ED3DA2"/>
    <w:rsid w:val="00ED4DA2"/>
    <w:rsid w:val="00ED59D1"/>
    <w:rsid w:val="00ED6A3C"/>
    <w:rsid w:val="00ED6FC2"/>
    <w:rsid w:val="00ED770B"/>
    <w:rsid w:val="00EE30A2"/>
    <w:rsid w:val="00EE6AC9"/>
    <w:rsid w:val="00EF50E5"/>
    <w:rsid w:val="00F011C2"/>
    <w:rsid w:val="00F0262D"/>
    <w:rsid w:val="00F054DF"/>
    <w:rsid w:val="00F06DF5"/>
    <w:rsid w:val="00F116E7"/>
    <w:rsid w:val="00F11A5D"/>
    <w:rsid w:val="00F12410"/>
    <w:rsid w:val="00F12629"/>
    <w:rsid w:val="00F127EE"/>
    <w:rsid w:val="00F130EA"/>
    <w:rsid w:val="00F13AA8"/>
    <w:rsid w:val="00F13CD6"/>
    <w:rsid w:val="00F1405E"/>
    <w:rsid w:val="00F14661"/>
    <w:rsid w:val="00F15D97"/>
    <w:rsid w:val="00F17D82"/>
    <w:rsid w:val="00F2272E"/>
    <w:rsid w:val="00F22DA8"/>
    <w:rsid w:val="00F241D4"/>
    <w:rsid w:val="00F246B3"/>
    <w:rsid w:val="00F250BC"/>
    <w:rsid w:val="00F25D84"/>
    <w:rsid w:val="00F27A0B"/>
    <w:rsid w:val="00F307F6"/>
    <w:rsid w:val="00F30B3F"/>
    <w:rsid w:val="00F33810"/>
    <w:rsid w:val="00F4041E"/>
    <w:rsid w:val="00F41612"/>
    <w:rsid w:val="00F42B93"/>
    <w:rsid w:val="00F42C56"/>
    <w:rsid w:val="00F436D8"/>
    <w:rsid w:val="00F445E2"/>
    <w:rsid w:val="00F46D6D"/>
    <w:rsid w:val="00F472D8"/>
    <w:rsid w:val="00F47BE4"/>
    <w:rsid w:val="00F47D77"/>
    <w:rsid w:val="00F503A2"/>
    <w:rsid w:val="00F52240"/>
    <w:rsid w:val="00F52DBA"/>
    <w:rsid w:val="00F53BA6"/>
    <w:rsid w:val="00F541C1"/>
    <w:rsid w:val="00F5497B"/>
    <w:rsid w:val="00F565E3"/>
    <w:rsid w:val="00F56694"/>
    <w:rsid w:val="00F56F7E"/>
    <w:rsid w:val="00F6024D"/>
    <w:rsid w:val="00F61EE2"/>
    <w:rsid w:val="00F623A5"/>
    <w:rsid w:val="00F62751"/>
    <w:rsid w:val="00F63512"/>
    <w:rsid w:val="00F70095"/>
    <w:rsid w:val="00F708F1"/>
    <w:rsid w:val="00F7649A"/>
    <w:rsid w:val="00F82542"/>
    <w:rsid w:val="00F82BBC"/>
    <w:rsid w:val="00F84EA8"/>
    <w:rsid w:val="00F901DE"/>
    <w:rsid w:val="00F90F3A"/>
    <w:rsid w:val="00F91758"/>
    <w:rsid w:val="00F91C17"/>
    <w:rsid w:val="00F91CB9"/>
    <w:rsid w:val="00F92157"/>
    <w:rsid w:val="00F922BB"/>
    <w:rsid w:val="00F927A7"/>
    <w:rsid w:val="00F939C6"/>
    <w:rsid w:val="00F943CF"/>
    <w:rsid w:val="00F944C2"/>
    <w:rsid w:val="00FA1B42"/>
    <w:rsid w:val="00FA206E"/>
    <w:rsid w:val="00FA23D4"/>
    <w:rsid w:val="00FA37A8"/>
    <w:rsid w:val="00FA4D8C"/>
    <w:rsid w:val="00FA5ACA"/>
    <w:rsid w:val="00FA5DDC"/>
    <w:rsid w:val="00FB112D"/>
    <w:rsid w:val="00FB4551"/>
    <w:rsid w:val="00FB47F8"/>
    <w:rsid w:val="00FB4A6F"/>
    <w:rsid w:val="00FB50ED"/>
    <w:rsid w:val="00FB5945"/>
    <w:rsid w:val="00FC0818"/>
    <w:rsid w:val="00FC19CC"/>
    <w:rsid w:val="00FC2688"/>
    <w:rsid w:val="00FC4FF8"/>
    <w:rsid w:val="00FC6201"/>
    <w:rsid w:val="00FC7950"/>
    <w:rsid w:val="00FD02C1"/>
    <w:rsid w:val="00FD1062"/>
    <w:rsid w:val="00FD174C"/>
    <w:rsid w:val="00FD1CD6"/>
    <w:rsid w:val="00FD21AB"/>
    <w:rsid w:val="00FD4E7E"/>
    <w:rsid w:val="00FD7899"/>
    <w:rsid w:val="00FE1216"/>
    <w:rsid w:val="00FE2196"/>
    <w:rsid w:val="00FE5638"/>
    <w:rsid w:val="00FE576D"/>
    <w:rsid w:val="00FE6825"/>
    <w:rsid w:val="00FE6AA8"/>
    <w:rsid w:val="00FF1033"/>
    <w:rsid w:val="00FF17B9"/>
    <w:rsid w:val="00FF19E1"/>
    <w:rsid w:val="00FF1F4C"/>
    <w:rsid w:val="00FF2D3A"/>
    <w:rsid w:val="00FF4A93"/>
    <w:rsid w:val="00FF6300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2EBDC7-F4FA-4FE5-A945-D6D0BA8E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510"/>
    <w:pPr>
      <w:spacing w:after="200" w:line="276" w:lineRule="auto"/>
    </w:pPr>
    <w:rPr>
      <w:sz w:val="22"/>
      <w:szCs w:val="22"/>
      <w:lang w:val="et-E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E76"/>
    <w:pPr>
      <w:keepNext/>
      <w:spacing w:before="240" w:after="240" w:line="240" w:lineRule="auto"/>
      <w:outlineLvl w:val="0"/>
    </w:pPr>
    <w:rPr>
      <w:rFonts w:ascii="Times New Roman" w:eastAsia="Times New Roman" w:hAnsi="Times New Roman"/>
      <w:b/>
      <w:bCs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11C2"/>
    <w:pPr>
      <w:keepNext/>
      <w:numPr>
        <w:ilvl w:val="1"/>
        <w:numId w:val="5"/>
      </w:numPr>
      <w:spacing w:before="240" w:after="240" w:line="240" w:lineRule="auto"/>
      <w:outlineLvl w:val="1"/>
    </w:pPr>
    <w:rPr>
      <w:b/>
      <w:bCs/>
      <w:i/>
      <w:iCs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9900DD"/>
    <w:pPr>
      <w:keepNext/>
      <w:numPr>
        <w:ilvl w:val="2"/>
        <w:numId w:val="4"/>
      </w:numPr>
      <w:spacing w:after="240" w:line="240" w:lineRule="auto"/>
      <w:outlineLvl w:val="2"/>
    </w:pPr>
    <w:rPr>
      <w:rFonts w:ascii="Cambria" w:hAnsi="Cambria"/>
      <w:bCs/>
      <w:i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2668F8"/>
    <w:pPr>
      <w:keepNext/>
      <w:keepLines/>
      <w:spacing w:before="440" w:after="240"/>
      <w:outlineLvl w:val="3"/>
    </w:pPr>
    <w:rPr>
      <w:rFonts w:ascii="Cambria" w:eastAsia="Times New Roman" w:hAnsi="Cambria"/>
      <w:b/>
      <w:bCs/>
      <w:iCs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4A1E76"/>
    <w:rPr>
      <w:rFonts w:ascii="Times New Roman" w:eastAsia="Times New Roman" w:hAnsi="Times New Roman" w:cs="Calibri"/>
      <w:b/>
      <w:bCs/>
      <w:kern w:val="32"/>
      <w:sz w:val="32"/>
      <w:szCs w:val="22"/>
      <w:lang w:eastAsia="en-US"/>
    </w:rPr>
  </w:style>
  <w:style w:type="character" w:customStyle="1" w:styleId="Heading2Char">
    <w:name w:val="Heading 2 Char"/>
    <w:link w:val="Heading2"/>
    <w:uiPriority w:val="99"/>
    <w:rsid w:val="00F011C2"/>
    <w:rPr>
      <w:b/>
      <w:bCs/>
      <w:i/>
      <w:iCs/>
      <w:sz w:val="28"/>
      <w:szCs w:val="22"/>
      <w:lang w:val="x-none" w:eastAsia="en-US" w:bidi="ar-SA"/>
    </w:rPr>
  </w:style>
  <w:style w:type="character" w:customStyle="1" w:styleId="Heading3Char">
    <w:name w:val="Heading 3 Char"/>
    <w:link w:val="Heading3"/>
    <w:rsid w:val="009900DD"/>
    <w:rPr>
      <w:rFonts w:ascii="Cambria" w:hAnsi="Cambria"/>
      <w:bCs/>
      <w:i/>
      <w:sz w:val="26"/>
      <w:szCs w:val="26"/>
      <w:lang w:val="x-none" w:eastAsia="en-US" w:bidi="ar-SA"/>
    </w:rPr>
  </w:style>
  <w:style w:type="paragraph" w:styleId="TOC1">
    <w:name w:val="toc 1"/>
    <w:basedOn w:val="Normal"/>
    <w:next w:val="Normal"/>
    <w:autoRedefine/>
    <w:uiPriority w:val="39"/>
    <w:rsid w:val="003F2958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B82832"/>
    <w:pPr>
      <w:tabs>
        <w:tab w:val="left" w:pos="880"/>
        <w:tab w:val="right" w:leader="dot" w:pos="9072"/>
      </w:tabs>
      <w:spacing w:after="0" w:line="240" w:lineRule="auto"/>
      <w:ind w:left="240"/>
    </w:pPr>
    <w:rPr>
      <w:rFonts w:ascii="Arial" w:eastAsia="Times New Roman" w:hAnsi="Arial" w:cs="Arial"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3F2958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2840E3"/>
    <w:pPr>
      <w:contextualSpacing/>
    </w:pPr>
    <w:rPr>
      <w:bCs/>
      <w:color w:val="203F8C"/>
      <w:szCs w:val="21"/>
    </w:rPr>
  </w:style>
  <w:style w:type="paragraph" w:customStyle="1" w:styleId="ListParagraph2">
    <w:name w:val="List Paragraph2"/>
    <w:aliases w:val="List (bullet)"/>
    <w:basedOn w:val="Normal"/>
    <w:uiPriority w:val="99"/>
    <w:qFormat/>
    <w:rsid w:val="002840E3"/>
    <w:pPr>
      <w:numPr>
        <w:numId w:val="6"/>
      </w:numPr>
      <w:contextualSpacing/>
    </w:pPr>
    <w:rPr>
      <w:rFonts w:eastAsia="Times New Roman"/>
      <w:szCs w:val="24"/>
    </w:rPr>
  </w:style>
  <w:style w:type="paragraph" w:styleId="TOCHeading">
    <w:name w:val="TOC Heading"/>
    <w:basedOn w:val="Heading1"/>
    <w:next w:val="Normal"/>
    <w:uiPriority w:val="39"/>
    <w:qFormat/>
    <w:rsid w:val="00224B1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RAKE">
    <w:name w:val="RAKE"/>
    <w:basedOn w:val="TableNormal"/>
    <w:uiPriority w:val="99"/>
    <w:qFormat/>
    <w:rsid w:val="003317BF"/>
    <w:pPr>
      <w:jc w:val="center"/>
    </w:pPr>
    <w:rPr>
      <w:sz w:val="18"/>
    </w:rPr>
    <w:tblPr>
      <w:jc w:val="center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rPr>
      <w:jc w:val="center"/>
    </w:trPr>
    <w:tcPr>
      <w:shd w:val="clear" w:color="auto" w:fill="F2F2F2"/>
    </w:tcPr>
    <w:tblStylePr w:type="firstRow">
      <w:rPr>
        <w:rFonts w:ascii="Arial Unicode MS" w:hAnsi="Arial Unicode MS"/>
        <w:b/>
        <w:color w:val="FFFFFF"/>
      </w:rPr>
      <w:tblPr/>
      <w:tcPr>
        <w:shd w:val="clear" w:color="auto" w:fill="808080"/>
      </w:tcPr>
    </w:tblStylePr>
    <w:tblStylePr w:type="firstCol">
      <w:pPr>
        <w:jc w:val="left"/>
      </w:pPr>
    </w:tblStylePr>
  </w:style>
  <w:style w:type="paragraph" w:styleId="Quote">
    <w:name w:val="Quote"/>
    <w:basedOn w:val="Normal"/>
    <w:next w:val="Normal"/>
    <w:link w:val="QuoteChar"/>
    <w:uiPriority w:val="29"/>
    <w:qFormat/>
    <w:rsid w:val="002840E3"/>
    <w:pPr>
      <w:ind w:left="567" w:right="567"/>
      <w:mirrorIndents/>
    </w:pPr>
    <w:rPr>
      <w:i/>
      <w:iCs/>
      <w:color w:val="000000"/>
      <w:sz w:val="21"/>
      <w:lang w:val="en-US"/>
    </w:rPr>
  </w:style>
  <w:style w:type="character" w:customStyle="1" w:styleId="QuoteChar">
    <w:name w:val="Quote Char"/>
    <w:link w:val="Quote"/>
    <w:uiPriority w:val="29"/>
    <w:rsid w:val="002840E3"/>
    <w:rPr>
      <w:i/>
      <w:iCs/>
      <w:color w:val="000000"/>
      <w:sz w:val="21"/>
      <w:szCs w:val="22"/>
      <w:lang w:val="en-US" w:eastAsia="en-US"/>
    </w:rPr>
  </w:style>
  <w:style w:type="paragraph" w:styleId="FootnoteText">
    <w:name w:val="footnote text"/>
    <w:basedOn w:val="Normal"/>
    <w:link w:val="FootnoteTextChar"/>
    <w:autoRedefine/>
    <w:uiPriority w:val="99"/>
    <w:rsid w:val="0092283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92283F"/>
    <w:rPr>
      <w:rFonts w:ascii="Times New Roman" w:eastAsia="Times New Roman" w:hAnsi="Times New Roman"/>
      <w:lang w:eastAsia="en-US"/>
    </w:rPr>
  </w:style>
  <w:style w:type="paragraph" w:customStyle="1" w:styleId="ListParagraphnumber">
    <w:name w:val="List Paragraph (number)"/>
    <w:basedOn w:val="ListParagraph2"/>
    <w:autoRedefine/>
    <w:rsid w:val="003F2958"/>
    <w:pPr>
      <w:numPr>
        <w:numId w:val="1"/>
      </w:numPr>
      <w:spacing w:after="120"/>
    </w:pPr>
  </w:style>
  <w:style w:type="numbering" w:customStyle="1" w:styleId="Listnumber0">
    <w:name w:val="List (number)"/>
    <w:uiPriority w:val="99"/>
    <w:rsid w:val="003F2958"/>
    <w:pPr>
      <w:numPr>
        <w:numId w:val="2"/>
      </w:numPr>
    </w:pPr>
  </w:style>
  <w:style w:type="paragraph" w:styleId="CommentText">
    <w:name w:val="annotation text"/>
    <w:basedOn w:val="Normal"/>
    <w:link w:val="CommentTextChar"/>
    <w:uiPriority w:val="99"/>
    <w:rsid w:val="003F295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3F2958"/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3F2958"/>
    <w:pPr>
      <w:tabs>
        <w:tab w:val="center" w:pos="4680"/>
        <w:tab w:val="right" w:pos="9360"/>
      </w:tabs>
      <w:spacing w:after="0" w:line="240" w:lineRule="auto"/>
    </w:pPr>
    <w:rPr>
      <w:sz w:val="21"/>
      <w:lang w:val="en-US"/>
    </w:rPr>
  </w:style>
  <w:style w:type="character" w:customStyle="1" w:styleId="HeaderChar">
    <w:name w:val="Header Char"/>
    <w:link w:val="Header"/>
    <w:uiPriority w:val="99"/>
    <w:rsid w:val="003F2958"/>
    <w:rPr>
      <w:sz w:val="21"/>
      <w:szCs w:val="22"/>
      <w:lang w:val="en-US" w:eastAsia="en-US"/>
    </w:rPr>
  </w:style>
  <w:style w:type="paragraph" w:styleId="Footer">
    <w:name w:val="footer"/>
    <w:basedOn w:val="Normal"/>
    <w:link w:val="FooterChar"/>
    <w:rsid w:val="003F2958"/>
    <w:pPr>
      <w:tabs>
        <w:tab w:val="center" w:pos="4680"/>
        <w:tab w:val="right" w:pos="9360"/>
      </w:tabs>
      <w:spacing w:after="0" w:line="240" w:lineRule="auto"/>
    </w:pPr>
    <w:rPr>
      <w:sz w:val="21"/>
      <w:lang w:val="en-US"/>
    </w:rPr>
  </w:style>
  <w:style w:type="character" w:customStyle="1" w:styleId="FooterChar">
    <w:name w:val="Footer Char"/>
    <w:link w:val="Footer"/>
    <w:rsid w:val="003F2958"/>
    <w:rPr>
      <w:sz w:val="21"/>
      <w:szCs w:val="22"/>
      <w:lang w:val="en-US" w:eastAsia="en-US"/>
    </w:rPr>
  </w:style>
  <w:style w:type="paragraph" w:styleId="TableofFigures">
    <w:name w:val="table of figures"/>
    <w:basedOn w:val="Normal"/>
    <w:next w:val="Normal"/>
    <w:uiPriority w:val="99"/>
    <w:rsid w:val="003F2958"/>
    <w:pPr>
      <w:spacing w:after="0"/>
    </w:pPr>
  </w:style>
  <w:style w:type="character" w:styleId="CommentReference">
    <w:name w:val="annotation reference"/>
    <w:uiPriority w:val="99"/>
    <w:rsid w:val="003F2958"/>
    <w:rPr>
      <w:rFonts w:cs="Times New Roman"/>
      <w:sz w:val="16"/>
      <w:szCs w:val="16"/>
    </w:rPr>
  </w:style>
  <w:style w:type="character" w:styleId="PageNumber">
    <w:name w:val="page number"/>
    <w:rsid w:val="003F2958"/>
    <w:rPr>
      <w:rFonts w:cs="Times New Roman"/>
    </w:rPr>
  </w:style>
  <w:style w:type="character" w:styleId="Hyperlink">
    <w:name w:val="Hyperlink"/>
    <w:uiPriority w:val="99"/>
    <w:rsid w:val="003F295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3F29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autoRedefine/>
    <w:qFormat/>
    <w:rsid w:val="003F2958"/>
    <w:pPr>
      <w:spacing w:before="240" w:after="0" w:line="36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F2958"/>
    <w:rPr>
      <w:rFonts w:cs="Times New Roman"/>
    </w:rPr>
  </w:style>
  <w:style w:type="character" w:customStyle="1" w:styleId="apple-converted-space">
    <w:name w:val="apple-converted-space"/>
    <w:rsid w:val="003F2958"/>
    <w:rPr>
      <w:rFonts w:cs="Times New Roman"/>
    </w:rPr>
  </w:style>
  <w:style w:type="paragraph" w:customStyle="1" w:styleId="Default">
    <w:name w:val="Default"/>
    <w:rsid w:val="003F2958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paragraph" w:customStyle="1" w:styleId="xl65">
    <w:name w:val="xl65"/>
    <w:basedOn w:val="Normal"/>
    <w:rsid w:val="003F2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66">
    <w:name w:val="xl66"/>
    <w:basedOn w:val="Normal"/>
    <w:rsid w:val="003F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67">
    <w:name w:val="xl67"/>
    <w:basedOn w:val="Normal"/>
    <w:rsid w:val="003F2958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t-EE"/>
    </w:rPr>
  </w:style>
  <w:style w:type="paragraph" w:customStyle="1" w:styleId="xl68">
    <w:name w:val="xl68"/>
    <w:basedOn w:val="Normal"/>
    <w:rsid w:val="003F29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69">
    <w:name w:val="xl69"/>
    <w:basedOn w:val="Normal"/>
    <w:rsid w:val="003F29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70">
    <w:name w:val="xl70"/>
    <w:basedOn w:val="Normal"/>
    <w:rsid w:val="003F29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71">
    <w:name w:val="xl71"/>
    <w:basedOn w:val="Normal"/>
    <w:rsid w:val="003F295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t-EE"/>
    </w:rPr>
  </w:style>
  <w:style w:type="paragraph" w:customStyle="1" w:styleId="xl72">
    <w:name w:val="xl72"/>
    <w:basedOn w:val="Normal"/>
    <w:rsid w:val="003F29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et-EE"/>
    </w:rPr>
  </w:style>
  <w:style w:type="paragraph" w:customStyle="1" w:styleId="xl73">
    <w:name w:val="xl73"/>
    <w:basedOn w:val="Normal"/>
    <w:rsid w:val="003F2958"/>
    <w:pP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t-EE"/>
    </w:rPr>
  </w:style>
  <w:style w:type="paragraph" w:customStyle="1" w:styleId="xl74">
    <w:name w:val="xl74"/>
    <w:basedOn w:val="Normal"/>
    <w:rsid w:val="003F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t-EE"/>
    </w:rPr>
  </w:style>
  <w:style w:type="paragraph" w:styleId="ListNumber2">
    <w:name w:val="List Number 2"/>
    <w:basedOn w:val="Normal"/>
    <w:uiPriority w:val="99"/>
    <w:unhideWhenUsed/>
    <w:qFormat/>
    <w:rsid w:val="00224B17"/>
    <w:pPr>
      <w:numPr>
        <w:numId w:val="3"/>
      </w:numPr>
      <w:spacing w:after="120"/>
    </w:pPr>
  </w:style>
  <w:style w:type="character" w:customStyle="1" w:styleId="Heading4Char">
    <w:name w:val="Heading 4 Char"/>
    <w:link w:val="Heading4"/>
    <w:uiPriority w:val="9"/>
    <w:rsid w:val="002668F8"/>
    <w:rPr>
      <w:rFonts w:ascii="Cambria" w:eastAsia="Times New Roman" w:hAnsi="Cambria"/>
      <w:b/>
      <w:bCs/>
      <w:iCs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668F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668F8"/>
    <w:rPr>
      <w:rFonts w:ascii="Tahoma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Normal"/>
    <w:uiPriority w:val="99"/>
    <w:rsid w:val="002668F8"/>
    <w:pPr>
      <w:spacing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668F8"/>
    <w:rPr>
      <w:sz w:val="22"/>
      <w:szCs w:val="22"/>
      <w:lang w:val="et-EE"/>
    </w:rPr>
  </w:style>
  <w:style w:type="paragraph" w:styleId="NormalWeb">
    <w:name w:val="Normal (Web)"/>
    <w:basedOn w:val="Normal"/>
    <w:uiPriority w:val="99"/>
    <w:unhideWhenUsed/>
    <w:rsid w:val="00266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EndnoteText">
    <w:name w:val="endnote text"/>
    <w:basedOn w:val="Normal"/>
    <w:link w:val="EndnoteTextChar"/>
    <w:rsid w:val="002668F8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rsid w:val="002668F8"/>
    <w:rPr>
      <w:lang w:eastAsia="en-US"/>
    </w:rPr>
  </w:style>
  <w:style w:type="character" w:styleId="EndnoteReference">
    <w:name w:val="endnote reference"/>
    <w:rsid w:val="002668F8"/>
    <w:rPr>
      <w:vertAlign w:val="superscript"/>
    </w:rPr>
  </w:style>
  <w:style w:type="character" w:styleId="FootnoteReference">
    <w:name w:val="footnote reference"/>
    <w:uiPriority w:val="99"/>
    <w:rsid w:val="002668F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68F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668F8"/>
    <w:rPr>
      <w:b/>
      <w:bCs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68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2668F8"/>
    <w:rPr>
      <w:rFonts w:ascii="Arial" w:eastAsia="Times New Roman" w:hAnsi="Arial" w:cs="Arial"/>
      <w:vanish/>
      <w:sz w:val="16"/>
      <w:szCs w:val="16"/>
    </w:rPr>
  </w:style>
  <w:style w:type="paragraph" w:customStyle="1" w:styleId="Heading31">
    <w:name w:val="Heading 31"/>
    <w:basedOn w:val="Normal"/>
    <w:next w:val="Normal"/>
    <w:unhideWhenUsed/>
    <w:qFormat/>
    <w:rsid w:val="002668F8"/>
    <w:pPr>
      <w:keepNext/>
      <w:keepLines/>
      <w:spacing w:before="320" w:after="120"/>
      <w:outlineLvl w:val="2"/>
    </w:pPr>
    <w:rPr>
      <w:rFonts w:ascii="Cambria" w:eastAsia="Times New Roman" w:hAnsi="Cambria"/>
      <w:b/>
      <w:bCs/>
    </w:rPr>
  </w:style>
  <w:style w:type="paragraph" w:styleId="ListNumber">
    <w:name w:val="List Number"/>
    <w:basedOn w:val="Normal"/>
    <w:rsid w:val="002668F8"/>
    <w:pPr>
      <w:numPr>
        <w:numId w:val="7"/>
      </w:numPr>
      <w:contextualSpacing/>
    </w:pPr>
  </w:style>
  <w:style w:type="paragraph" w:styleId="Revision">
    <w:name w:val="Revision"/>
    <w:hidden/>
    <w:uiPriority w:val="99"/>
    <w:semiHidden/>
    <w:rsid w:val="002668F8"/>
    <w:rPr>
      <w:sz w:val="22"/>
      <w:szCs w:val="22"/>
      <w:lang w:val="et-EE"/>
    </w:rPr>
  </w:style>
  <w:style w:type="character" w:styleId="Emphasis">
    <w:name w:val="Emphasis"/>
    <w:qFormat/>
    <w:locked/>
    <w:rsid w:val="002668F8"/>
    <w:rPr>
      <w:i/>
      <w:iCs/>
    </w:rPr>
  </w:style>
  <w:style w:type="character" w:styleId="Strong">
    <w:name w:val="Strong"/>
    <w:uiPriority w:val="22"/>
    <w:qFormat/>
    <w:locked/>
    <w:rsid w:val="002668F8"/>
    <w:rPr>
      <w:b/>
      <w:bCs/>
    </w:rPr>
  </w:style>
  <w:style w:type="table" w:customStyle="1" w:styleId="LightShading1">
    <w:name w:val="Light Shading1"/>
    <w:basedOn w:val="TableNormal"/>
    <w:uiPriority w:val="60"/>
    <w:rsid w:val="002668F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FollowedHyperlink">
    <w:name w:val="FollowedHyperlink"/>
    <w:uiPriority w:val="99"/>
    <w:unhideWhenUsed/>
    <w:rsid w:val="002668F8"/>
    <w:rPr>
      <w:color w:val="800080"/>
      <w:u w:val="single"/>
    </w:rPr>
  </w:style>
  <w:style w:type="paragraph" w:customStyle="1" w:styleId="font5">
    <w:name w:val="font5"/>
    <w:basedOn w:val="Normal"/>
    <w:rsid w:val="002668F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t-EE"/>
    </w:rPr>
  </w:style>
  <w:style w:type="paragraph" w:customStyle="1" w:styleId="font6">
    <w:name w:val="font6"/>
    <w:basedOn w:val="Normal"/>
    <w:rsid w:val="002668F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t-EE"/>
    </w:rPr>
  </w:style>
  <w:style w:type="paragraph" w:customStyle="1" w:styleId="xl75">
    <w:name w:val="xl75"/>
    <w:basedOn w:val="Normal"/>
    <w:rsid w:val="002668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t-EE"/>
    </w:rPr>
  </w:style>
  <w:style w:type="paragraph" w:customStyle="1" w:styleId="xl76">
    <w:name w:val="xl76"/>
    <w:basedOn w:val="Normal"/>
    <w:rsid w:val="002668F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t-EE"/>
    </w:rPr>
  </w:style>
  <w:style w:type="paragraph" w:customStyle="1" w:styleId="xl77">
    <w:name w:val="xl77"/>
    <w:basedOn w:val="Normal"/>
    <w:rsid w:val="00266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t-EE"/>
    </w:rPr>
  </w:style>
  <w:style w:type="paragraph" w:customStyle="1" w:styleId="xl78">
    <w:name w:val="xl78"/>
    <w:basedOn w:val="Normal"/>
    <w:rsid w:val="002668F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79">
    <w:name w:val="xl79"/>
    <w:basedOn w:val="Normal"/>
    <w:rsid w:val="002668F8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80">
    <w:name w:val="xl80"/>
    <w:basedOn w:val="Normal"/>
    <w:rsid w:val="002668F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81">
    <w:name w:val="xl81"/>
    <w:basedOn w:val="Normal"/>
    <w:rsid w:val="002668F8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82">
    <w:name w:val="xl82"/>
    <w:basedOn w:val="Normal"/>
    <w:rsid w:val="002668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83">
    <w:name w:val="xl83"/>
    <w:basedOn w:val="Normal"/>
    <w:rsid w:val="002668F8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84">
    <w:name w:val="xl84"/>
    <w:basedOn w:val="Normal"/>
    <w:rsid w:val="002668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85">
    <w:name w:val="xl85"/>
    <w:basedOn w:val="Normal"/>
    <w:rsid w:val="002668F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86">
    <w:name w:val="xl86"/>
    <w:basedOn w:val="Normal"/>
    <w:rsid w:val="002668F8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87">
    <w:name w:val="xl87"/>
    <w:basedOn w:val="Normal"/>
    <w:rsid w:val="002668F8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88">
    <w:name w:val="xl88"/>
    <w:basedOn w:val="Normal"/>
    <w:rsid w:val="002668F8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89">
    <w:name w:val="xl89"/>
    <w:basedOn w:val="Normal"/>
    <w:rsid w:val="002668F8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90">
    <w:name w:val="xl90"/>
    <w:basedOn w:val="Normal"/>
    <w:rsid w:val="002668F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91">
    <w:name w:val="xl91"/>
    <w:basedOn w:val="Normal"/>
    <w:rsid w:val="002668F8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92">
    <w:name w:val="xl92"/>
    <w:basedOn w:val="Normal"/>
    <w:rsid w:val="002668F8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t-EE"/>
    </w:rPr>
  </w:style>
  <w:style w:type="paragraph" w:customStyle="1" w:styleId="xl63">
    <w:name w:val="xl63"/>
    <w:basedOn w:val="Normal"/>
    <w:rsid w:val="002668F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et-EE"/>
    </w:rPr>
  </w:style>
  <w:style w:type="paragraph" w:customStyle="1" w:styleId="xl64">
    <w:name w:val="xl64"/>
    <w:basedOn w:val="Normal"/>
    <w:rsid w:val="002668F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et-EE"/>
    </w:rPr>
  </w:style>
  <w:style w:type="character" w:customStyle="1" w:styleId="tyhik">
    <w:name w:val="tyhik"/>
    <w:basedOn w:val="DefaultParagraphFont"/>
    <w:rsid w:val="002668F8"/>
  </w:style>
  <w:style w:type="character" w:styleId="PlaceholderText">
    <w:name w:val="Placeholder Text"/>
    <w:uiPriority w:val="99"/>
    <w:semiHidden/>
    <w:rsid w:val="009C49EA"/>
    <w:rPr>
      <w:color w:val="808080"/>
    </w:rPr>
  </w:style>
  <w:style w:type="character" w:styleId="BookTitle">
    <w:name w:val="Book Title"/>
    <w:uiPriority w:val="33"/>
    <w:qFormat/>
    <w:rsid w:val="00C44BA2"/>
  </w:style>
  <w:style w:type="paragraph" w:customStyle="1" w:styleId="Style2">
    <w:name w:val="Style2"/>
    <w:basedOn w:val="Normal"/>
    <w:qFormat/>
    <w:rsid w:val="00C44BA2"/>
    <w:pPr>
      <w:spacing w:before="240" w:after="0" w:line="312" w:lineRule="auto"/>
      <w:jc w:val="center"/>
    </w:pPr>
    <w:rPr>
      <w:rFonts w:ascii="Myriad Pro" w:eastAsia="Times New Roman" w:hAnsi="Myriad Pro"/>
      <w:b/>
      <w:color w:val="1F497D"/>
      <w:sz w:val="52"/>
      <w:szCs w:val="52"/>
    </w:rPr>
  </w:style>
  <w:style w:type="paragraph" w:customStyle="1" w:styleId="Style3">
    <w:name w:val="Style3"/>
    <w:basedOn w:val="Normal"/>
    <w:qFormat/>
    <w:rsid w:val="00C44BA2"/>
    <w:pPr>
      <w:spacing w:before="240" w:after="0" w:line="312" w:lineRule="auto"/>
      <w:jc w:val="center"/>
    </w:pPr>
    <w:rPr>
      <w:rFonts w:ascii="Times New Roman" w:eastAsia="Times New Roman" w:hAnsi="Times New Roman"/>
      <w:sz w:val="24"/>
    </w:rPr>
  </w:style>
  <w:style w:type="paragraph" w:customStyle="1" w:styleId="TableContents">
    <w:name w:val="Table Contents"/>
    <w:basedOn w:val="Normal"/>
    <w:rsid w:val="00C44BA2"/>
    <w:pPr>
      <w:suppressLineNumbers/>
      <w:tabs>
        <w:tab w:val="left" w:pos="708"/>
      </w:tabs>
      <w:suppressAutoHyphens/>
      <w:spacing w:before="240" w:after="0" w:line="312" w:lineRule="auto"/>
      <w:jc w:val="both"/>
    </w:pPr>
    <w:rPr>
      <w:rFonts w:eastAsia="Droid Sans Fallback" w:cs="Calibri"/>
    </w:rPr>
  </w:style>
  <w:style w:type="paragraph" w:customStyle="1" w:styleId="Headingtitle">
    <w:name w:val="Heading title"/>
    <w:qFormat/>
    <w:rsid w:val="00C44BA2"/>
    <w:pPr>
      <w:spacing w:after="200" w:line="276" w:lineRule="auto"/>
    </w:pPr>
    <w:rPr>
      <w:rFonts w:ascii="Cambria" w:eastAsia="Times New Roman" w:hAnsi="Cambria"/>
      <w:b/>
      <w:bCs/>
      <w:color w:val="000000"/>
      <w:sz w:val="28"/>
      <w:szCs w:val="26"/>
      <w:lang w:val="et-EE"/>
    </w:rPr>
  </w:style>
  <w:style w:type="paragraph" w:customStyle="1" w:styleId="Footer1">
    <w:name w:val="Footer 1"/>
    <w:basedOn w:val="Normal"/>
    <w:qFormat/>
    <w:rsid w:val="0086462F"/>
    <w:pPr>
      <w:pBdr>
        <w:top w:val="single" w:sz="4" w:space="17" w:color="auto"/>
      </w:pBdr>
      <w:spacing w:before="240" w:after="0" w:line="312" w:lineRule="auto"/>
      <w:ind w:left="454"/>
      <w:jc w:val="right"/>
    </w:pPr>
    <w:rPr>
      <w:rFonts w:ascii="Times New Roman" w:eastAsia="Times New Roman" w:hAnsi="Times New Roman"/>
      <w:b/>
      <w:sz w:val="24"/>
    </w:rPr>
  </w:style>
  <w:style w:type="paragraph" w:customStyle="1" w:styleId="pealkiri1">
    <w:name w:val="pealkiri1"/>
    <w:basedOn w:val="Normal"/>
    <w:link w:val="pealkiri1Char"/>
    <w:qFormat/>
    <w:rsid w:val="00DD108B"/>
    <w:pPr>
      <w:spacing w:after="0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customStyle="1" w:styleId="pealkiri1Char">
    <w:name w:val="pealkiri1 Char"/>
    <w:link w:val="pealkiri1"/>
    <w:rsid w:val="00DD108B"/>
    <w:rPr>
      <w:rFonts w:ascii="Times New Roman" w:eastAsia="Times New Roman" w:hAnsi="Times New Roman"/>
      <w:b/>
      <w:sz w:val="28"/>
      <w:szCs w:val="28"/>
      <w:lang w:val="x-none"/>
    </w:rPr>
  </w:style>
  <w:style w:type="paragraph" w:styleId="ListParagraph">
    <w:name w:val="List Paragraph"/>
    <w:basedOn w:val="Normal"/>
    <w:uiPriority w:val="34"/>
    <w:qFormat/>
    <w:rsid w:val="0095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D4BD9-6497-43F1-9DA8-8732390C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782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Tartu Ülikool, tervishoiu instituut</vt:lpstr>
    </vt:vector>
  </TitlesOfParts>
  <Company>Tartu Ülikool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Tartu Ülikool, tervishoiu instituut</dc:title>
  <dc:subject/>
  <dc:creator>Katrin</dc:creator>
  <cp:keywords/>
  <cp:lastModifiedBy>Anneli Truhanov</cp:lastModifiedBy>
  <cp:revision>2</cp:revision>
  <cp:lastPrinted>2014-02-03T13:41:00Z</cp:lastPrinted>
  <dcterms:created xsi:type="dcterms:W3CDTF">2018-05-16T06:59:00Z</dcterms:created>
  <dcterms:modified xsi:type="dcterms:W3CDTF">2018-05-16T06:59:00Z</dcterms:modified>
</cp:coreProperties>
</file>