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D2A" w:rsidRDefault="00543D25" w:rsidP="00B63E99">
      <w:pPr>
        <w:spacing w:after="120"/>
        <w:rPr>
          <w:rFonts w:ascii="Verdana" w:hAnsi="Verdana"/>
          <w:b/>
          <w:bCs/>
          <w:color w:val="C00000"/>
          <w:sz w:val="18"/>
          <w:szCs w:val="18"/>
        </w:rPr>
      </w:pPr>
      <w:r>
        <w:rPr>
          <w:rFonts w:ascii="Verdana" w:hAnsi="Verdana"/>
          <w:b/>
          <w:bCs/>
          <w:color w:val="C00000"/>
          <w:sz w:val="18"/>
          <w:szCs w:val="18"/>
        </w:rPr>
        <w:t>Antikoagulandi valik</w:t>
      </w:r>
    </w:p>
    <w:p w:rsidR="008D0BA4" w:rsidRPr="00543D25" w:rsidRDefault="002C0E7F" w:rsidP="00B63E99">
      <w:pPr>
        <w:spacing w:after="120"/>
        <w:rPr>
          <w:rFonts w:ascii="Verdana" w:hAnsi="Verdana"/>
          <w:b/>
          <w:bCs/>
          <w:color w:val="1F497D"/>
          <w:sz w:val="18"/>
          <w:szCs w:val="18"/>
        </w:rPr>
      </w:pPr>
      <w:r w:rsidRPr="00543D25">
        <w:rPr>
          <w:rFonts w:ascii="Verdana" w:hAnsi="Verdana"/>
          <w:b/>
          <w:bCs/>
          <w:color w:val="1F497D"/>
          <w:sz w:val="18"/>
          <w:szCs w:val="18"/>
        </w:rPr>
        <w:t>Kliiniline küsimus</w:t>
      </w:r>
      <w:r w:rsidR="00543D25" w:rsidRPr="00543D25">
        <w:rPr>
          <w:rFonts w:ascii="Verdana" w:hAnsi="Verdana"/>
          <w:b/>
          <w:bCs/>
          <w:color w:val="1F497D"/>
          <w:sz w:val="18"/>
          <w:szCs w:val="18"/>
        </w:rPr>
        <w:t xml:space="preserve"> 7</w:t>
      </w:r>
    </w:p>
    <w:p w:rsidR="00543D25" w:rsidRDefault="00543D25" w:rsidP="00B63E9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543D25">
        <w:rPr>
          <w:rFonts w:ascii="Verdana" w:hAnsi="Verdana"/>
          <w:bCs/>
          <w:color w:val="1F497D"/>
          <w:sz w:val="18"/>
          <w:szCs w:val="18"/>
        </w:rPr>
        <w:t>Kas kõikidel KVA patsientidel tuleks antikoagulatsiooni näidustuse olemasolu korral eelistada mitte-VKA suukaudse</w:t>
      </w:r>
      <w:r w:rsidR="00C93D2A">
        <w:rPr>
          <w:rFonts w:ascii="Verdana" w:hAnsi="Verdana"/>
          <w:bCs/>
          <w:color w:val="1F497D"/>
          <w:sz w:val="18"/>
          <w:szCs w:val="18"/>
        </w:rPr>
        <w:t xml:space="preserve">id antikoagulante vs </w:t>
      </w:r>
      <w:proofErr w:type="spellStart"/>
      <w:r w:rsidR="00C93D2A">
        <w:rPr>
          <w:rFonts w:ascii="Verdana" w:hAnsi="Verdana"/>
          <w:bCs/>
          <w:color w:val="1F497D"/>
          <w:sz w:val="18"/>
          <w:szCs w:val="18"/>
        </w:rPr>
        <w:t>varfariini</w:t>
      </w:r>
      <w:proofErr w:type="spellEnd"/>
      <w:r w:rsidR="00C93D2A">
        <w:rPr>
          <w:rFonts w:ascii="Verdana" w:hAnsi="Verdana"/>
          <w:bCs/>
          <w:color w:val="1F497D"/>
          <w:sz w:val="18"/>
          <w:szCs w:val="18"/>
        </w:rPr>
        <w:t>?</w:t>
      </w:r>
    </w:p>
    <w:p w:rsidR="008D0BA4" w:rsidRPr="00CA7379" w:rsidRDefault="002C0E7F" w:rsidP="00B63E99">
      <w:pPr>
        <w:spacing w:after="120"/>
        <w:rPr>
          <w:rFonts w:ascii="Verdana" w:hAnsi="Verdana"/>
          <w:color w:val="1F497D"/>
          <w:sz w:val="18"/>
          <w:szCs w:val="18"/>
        </w:rPr>
      </w:pPr>
      <w:r w:rsidRPr="00CA7379">
        <w:rPr>
          <w:rFonts w:ascii="Verdana" w:hAnsi="Verdana"/>
          <w:b/>
          <w:color w:val="1F497D"/>
          <w:sz w:val="18"/>
          <w:szCs w:val="18"/>
        </w:rPr>
        <w:t>Olulised tulemusnäitajad</w:t>
      </w:r>
      <w:r w:rsidR="008D0BA4" w:rsidRPr="00CA7379">
        <w:rPr>
          <w:rFonts w:ascii="Verdana" w:hAnsi="Verdana"/>
          <w:color w:val="1F497D"/>
          <w:sz w:val="18"/>
          <w:szCs w:val="18"/>
        </w:rPr>
        <w:t xml:space="preserve"> </w:t>
      </w:r>
    </w:p>
    <w:p w:rsidR="002C0E7F" w:rsidRDefault="008D0BA4" w:rsidP="00B63E99">
      <w:pPr>
        <w:spacing w:after="120"/>
        <w:rPr>
          <w:rFonts w:ascii="Verdana" w:hAnsi="Verdana"/>
          <w:color w:val="1F497D"/>
          <w:sz w:val="18"/>
          <w:szCs w:val="18"/>
        </w:rPr>
      </w:pPr>
      <w:r w:rsidRPr="00CA7379">
        <w:rPr>
          <w:rFonts w:ascii="Verdana" w:hAnsi="Verdana"/>
          <w:color w:val="1F497D"/>
          <w:sz w:val="18"/>
          <w:szCs w:val="18"/>
        </w:rPr>
        <w:t>Surm, ajuinfarkt, trombemboolia, oluline verejooks, elu</w:t>
      </w:r>
      <w:r w:rsidR="00543D25">
        <w:rPr>
          <w:rFonts w:ascii="Verdana" w:hAnsi="Verdana"/>
          <w:color w:val="1F497D"/>
          <w:sz w:val="18"/>
          <w:szCs w:val="18"/>
        </w:rPr>
        <w:t>kvaliteet, koljusisene verejooks</w:t>
      </w:r>
      <w:r w:rsidRPr="00CA7379">
        <w:rPr>
          <w:rFonts w:ascii="Verdana" w:hAnsi="Verdana"/>
          <w:color w:val="1F497D"/>
          <w:sz w:val="18"/>
          <w:szCs w:val="18"/>
        </w:rPr>
        <w:t>, tõsine kõrvaltoime.</w:t>
      </w:r>
    </w:p>
    <w:p w:rsidR="00874CA4" w:rsidRDefault="00874CA4" w:rsidP="00B63E99">
      <w:pPr>
        <w:spacing w:after="120"/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 xml:space="preserve">Mõõdukalt olulised: </w:t>
      </w:r>
      <w:r w:rsidR="00543D25">
        <w:rPr>
          <w:rFonts w:ascii="Verdana" w:hAnsi="Verdana"/>
          <w:color w:val="1F497D"/>
          <w:sz w:val="18"/>
          <w:szCs w:val="18"/>
        </w:rPr>
        <w:t>hospitaliseerimine</w:t>
      </w:r>
      <w:r w:rsidRPr="00874CA4">
        <w:rPr>
          <w:rFonts w:ascii="Verdana" w:hAnsi="Verdana"/>
          <w:color w:val="1F497D"/>
          <w:sz w:val="18"/>
          <w:szCs w:val="18"/>
        </w:rPr>
        <w:t xml:space="preserve">, ravi </w:t>
      </w:r>
      <w:r w:rsidR="00543D25">
        <w:rPr>
          <w:rFonts w:ascii="Verdana" w:hAnsi="Verdana"/>
          <w:color w:val="1F497D"/>
          <w:sz w:val="18"/>
          <w:szCs w:val="18"/>
        </w:rPr>
        <w:t>katkestama sundiv kõrvaltoime</w:t>
      </w:r>
      <w:r w:rsidRPr="00874CA4">
        <w:rPr>
          <w:rFonts w:ascii="Verdana" w:hAnsi="Verdana"/>
          <w:color w:val="1F497D"/>
          <w:sz w:val="18"/>
          <w:szCs w:val="18"/>
        </w:rPr>
        <w:t>.</w:t>
      </w:r>
    </w:p>
    <w:p w:rsidR="00C93D2A" w:rsidRPr="00CA7379" w:rsidRDefault="00C93D2A" w:rsidP="00B63E99">
      <w:pPr>
        <w:spacing w:after="120"/>
        <w:rPr>
          <w:rFonts w:ascii="Verdana" w:hAnsi="Verdana"/>
          <w:color w:val="1F497D"/>
          <w:sz w:val="18"/>
          <w:szCs w:val="18"/>
        </w:rPr>
      </w:pPr>
    </w:p>
    <w:p w:rsidR="00B63E99" w:rsidRDefault="00B63E99" w:rsidP="00B63E99">
      <w:pPr>
        <w:spacing w:after="120"/>
        <w:rPr>
          <w:rFonts w:ascii="Verdana" w:hAnsi="Verdana"/>
          <w:b/>
          <w:bCs/>
          <w:color w:val="1F497D"/>
          <w:sz w:val="18"/>
          <w:szCs w:val="18"/>
        </w:rPr>
      </w:pPr>
      <w:r w:rsidRPr="00CA7379">
        <w:rPr>
          <w:rFonts w:ascii="Verdana" w:hAnsi="Verdana"/>
          <w:b/>
          <w:bCs/>
          <w:color w:val="1F497D"/>
          <w:sz w:val="18"/>
          <w:szCs w:val="18"/>
        </w:rPr>
        <w:t>Kliinilise tõenduse kokkuvõte</w:t>
      </w:r>
    </w:p>
    <w:p w:rsidR="00543D25" w:rsidRDefault="00E40082" w:rsidP="00E40082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E40082">
        <w:rPr>
          <w:rFonts w:ascii="Verdana" w:hAnsi="Verdana"/>
          <w:bCs/>
          <w:color w:val="1F497D"/>
          <w:sz w:val="18"/>
          <w:szCs w:val="18"/>
        </w:rPr>
        <w:t>Põhil</w:t>
      </w:r>
      <w:r>
        <w:rPr>
          <w:rFonts w:ascii="Verdana" w:hAnsi="Verdana"/>
          <w:bCs/>
          <w:color w:val="1F497D"/>
          <w:sz w:val="18"/>
          <w:szCs w:val="18"/>
        </w:rPr>
        <w:t xml:space="preserve">ine informatsioon tuleneb </w:t>
      </w:r>
      <w:proofErr w:type="spellStart"/>
      <w:r>
        <w:rPr>
          <w:rFonts w:ascii="Verdana" w:hAnsi="Verdana"/>
          <w:bCs/>
          <w:color w:val="1F497D"/>
          <w:sz w:val="18"/>
          <w:szCs w:val="18"/>
        </w:rPr>
        <w:t>NICE-i</w:t>
      </w:r>
      <w:proofErr w:type="spellEnd"/>
      <w:r w:rsidRPr="00E40082">
        <w:rPr>
          <w:rFonts w:ascii="Verdana" w:hAnsi="Verdana"/>
          <w:bCs/>
          <w:color w:val="1F497D"/>
          <w:sz w:val="18"/>
          <w:szCs w:val="18"/>
        </w:rPr>
        <w:t xml:space="preserve"> </w:t>
      </w:r>
      <w:r w:rsidR="00543D25">
        <w:rPr>
          <w:rFonts w:ascii="Verdana" w:hAnsi="Verdana"/>
          <w:bCs/>
          <w:color w:val="1F497D"/>
          <w:sz w:val="18"/>
          <w:szCs w:val="18"/>
        </w:rPr>
        <w:t xml:space="preserve">tehnoloogiahindamise aruannetest </w:t>
      </w:r>
      <w:proofErr w:type="spellStart"/>
      <w:r w:rsidR="00543D25">
        <w:rPr>
          <w:rFonts w:ascii="Verdana" w:hAnsi="Verdana"/>
          <w:bCs/>
          <w:color w:val="1F497D"/>
          <w:sz w:val="18"/>
          <w:szCs w:val="18"/>
        </w:rPr>
        <w:t>dabigatraani</w:t>
      </w:r>
      <w:proofErr w:type="spellEnd"/>
      <w:r w:rsidR="00543D25">
        <w:rPr>
          <w:rFonts w:ascii="Verdana" w:hAnsi="Verdana"/>
          <w:bCs/>
          <w:color w:val="1F497D"/>
          <w:sz w:val="18"/>
          <w:szCs w:val="18"/>
        </w:rPr>
        <w:t xml:space="preserve">, </w:t>
      </w:r>
      <w:proofErr w:type="spellStart"/>
      <w:r w:rsidR="00543D25">
        <w:rPr>
          <w:rFonts w:ascii="Verdana" w:hAnsi="Verdana"/>
          <w:bCs/>
          <w:color w:val="1F497D"/>
          <w:sz w:val="18"/>
          <w:szCs w:val="18"/>
        </w:rPr>
        <w:t>rivaroksabaani</w:t>
      </w:r>
      <w:proofErr w:type="spellEnd"/>
      <w:r w:rsidR="00543D25">
        <w:rPr>
          <w:rFonts w:ascii="Verdana" w:hAnsi="Verdana"/>
          <w:bCs/>
          <w:color w:val="1F497D"/>
          <w:sz w:val="18"/>
          <w:szCs w:val="18"/>
        </w:rPr>
        <w:t xml:space="preserve"> ning </w:t>
      </w:r>
      <w:proofErr w:type="spellStart"/>
      <w:r w:rsidR="00543D25">
        <w:rPr>
          <w:rFonts w:ascii="Verdana" w:hAnsi="Verdana"/>
          <w:bCs/>
          <w:color w:val="1F497D"/>
          <w:sz w:val="18"/>
          <w:szCs w:val="18"/>
        </w:rPr>
        <w:t>apiksabaani</w:t>
      </w:r>
      <w:proofErr w:type="spellEnd"/>
      <w:r w:rsidR="00543D25">
        <w:rPr>
          <w:rFonts w:ascii="Verdana" w:hAnsi="Verdana"/>
          <w:bCs/>
          <w:color w:val="1F497D"/>
          <w:sz w:val="18"/>
          <w:szCs w:val="18"/>
        </w:rPr>
        <w:t xml:space="preserve"> kohta</w:t>
      </w:r>
      <w:r w:rsidR="00543D25">
        <w:rPr>
          <w:rStyle w:val="FootnoteReference"/>
          <w:rFonts w:ascii="Verdana" w:hAnsi="Verdana"/>
          <w:bCs/>
          <w:color w:val="1F497D"/>
          <w:sz w:val="18"/>
          <w:szCs w:val="18"/>
        </w:rPr>
        <w:footnoteReference w:id="1"/>
      </w:r>
      <w:r w:rsidR="00543D25">
        <w:rPr>
          <w:rFonts w:ascii="Verdana" w:hAnsi="Verdana"/>
          <w:bCs/>
          <w:color w:val="1F497D"/>
          <w:sz w:val="18"/>
          <w:szCs w:val="18"/>
        </w:rPr>
        <w:t xml:space="preserve"> võrreldes </w:t>
      </w:r>
      <w:proofErr w:type="spellStart"/>
      <w:r w:rsidR="00543D25">
        <w:rPr>
          <w:rFonts w:ascii="Verdana" w:hAnsi="Verdana"/>
          <w:bCs/>
          <w:color w:val="1F497D"/>
          <w:sz w:val="18"/>
          <w:szCs w:val="18"/>
        </w:rPr>
        <w:t>varfariiniga</w:t>
      </w:r>
      <w:proofErr w:type="spellEnd"/>
      <w:r w:rsidR="00543D25">
        <w:rPr>
          <w:rFonts w:ascii="Verdana" w:hAnsi="Verdana"/>
          <w:bCs/>
          <w:color w:val="1F497D"/>
          <w:sz w:val="18"/>
          <w:szCs w:val="18"/>
        </w:rPr>
        <w:t>. Need on olnud aluseks ka NICE 2014. aasta ravijuhendi koostamisel.</w:t>
      </w:r>
    </w:p>
    <w:p w:rsidR="00C93D2A" w:rsidRDefault="00543D25" w:rsidP="00E40082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543D25">
        <w:rPr>
          <w:rFonts w:ascii="Verdana" w:hAnsi="Verdana"/>
          <w:bCs/>
          <w:color w:val="1F497D"/>
          <w:sz w:val="18"/>
          <w:szCs w:val="18"/>
        </w:rPr>
        <w:t>Lisaks tegim</w:t>
      </w:r>
      <w:r w:rsidR="00C93D2A">
        <w:rPr>
          <w:rFonts w:ascii="Verdana" w:hAnsi="Verdana"/>
          <w:bCs/>
          <w:color w:val="1F497D"/>
          <w:sz w:val="18"/>
          <w:szCs w:val="18"/>
        </w:rPr>
        <w:t>e kirjanduse otsingu alates 2014</w:t>
      </w:r>
      <w:r w:rsidRPr="00543D25">
        <w:rPr>
          <w:rFonts w:ascii="Verdana" w:hAnsi="Verdana"/>
          <w:bCs/>
          <w:color w:val="1F497D"/>
          <w:sz w:val="18"/>
          <w:szCs w:val="18"/>
        </w:rPr>
        <w:t xml:space="preserve"> avaldatud meta-analüüside kohta, mis käsitlevad </w:t>
      </w:r>
      <w:proofErr w:type="spellStart"/>
      <w:r w:rsidRPr="00543D25">
        <w:rPr>
          <w:rFonts w:ascii="Verdana" w:hAnsi="Verdana"/>
          <w:bCs/>
          <w:color w:val="1F497D"/>
          <w:sz w:val="18"/>
          <w:szCs w:val="18"/>
        </w:rPr>
        <w:t>randomiseeritud</w:t>
      </w:r>
      <w:proofErr w:type="spellEnd"/>
      <w:r w:rsidRPr="00543D25">
        <w:rPr>
          <w:rFonts w:ascii="Verdana" w:hAnsi="Verdana"/>
          <w:bCs/>
          <w:color w:val="1F497D"/>
          <w:sz w:val="18"/>
          <w:szCs w:val="18"/>
        </w:rPr>
        <w:t xml:space="preserve"> võrdlusi otsese toimega suukaudsete antikoagulantide ja vitamiin K antagonistide vahel</w:t>
      </w:r>
      <w:r w:rsidR="00C93D2A">
        <w:rPr>
          <w:rFonts w:ascii="Verdana" w:hAnsi="Verdana"/>
          <w:bCs/>
          <w:color w:val="1F497D"/>
          <w:sz w:val="18"/>
          <w:szCs w:val="18"/>
        </w:rPr>
        <w:t xml:space="preserve"> (kuna Eesti kulutõhususe analüüsi sisendid pärinevad 2013. aastast)</w:t>
      </w:r>
      <w:r w:rsidRPr="00543D25">
        <w:rPr>
          <w:rFonts w:ascii="Verdana" w:hAnsi="Verdana"/>
          <w:bCs/>
          <w:color w:val="1F497D"/>
          <w:sz w:val="18"/>
          <w:szCs w:val="18"/>
        </w:rPr>
        <w:t xml:space="preserve">. </w:t>
      </w:r>
    </w:p>
    <w:p w:rsidR="00C93D2A" w:rsidRDefault="00543D25" w:rsidP="00E40082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543D25">
        <w:rPr>
          <w:rFonts w:ascii="Verdana" w:hAnsi="Verdana"/>
          <w:bCs/>
          <w:color w:val="1F497D"/>
          <w:sz w:val="18"/>
          <w:szCs w:val="18"/>
        </w:rPr>
        <w:t>Leitud ülevaated</w:t>
      </w:r>
      <w:r>
        <w:rPr>
          <w:rStyle w:val="FootnoteReference"/>
          <w:rFonts w:ascii="Verdana" w:hAnsi="Verdana"/>
          <w:bCs/>
          <w:color w:val="1F497D"/>
          <w:sz w:val="18"/>
          <w:szCs w:val="18"/>
        </w:rPr>
        <w:footnoteReference w:id="2"/>
      </w:r>
      <w:r w:rsidRPr="00543D25">
        <w:rPr>
          <w:rFonts w:ascii="Verdana" w:hAnsi="Verdana"/>
          <w:bCs/>
          <w:color w:val="1F497D"/>
          <w:sz w:val="18"/>
          <w:szCs w:val="18"/>
        </w:rPr>
        <w:t xml:space="preserve"> põhinevad samadel k</w:t>
      </w:r>
      <w:r w:rsidR="00C93D2A">
        <w:rPr>
          <w:rFonts w:ascii="Verdana" w:hAnsi="Verdana"/>
          <w:bCs/>
          <w:color w:val="1F497D"/>
          <w:sz w:val="18"/>
          <w:szCs w:val="18"/>
        </w:rPr>
        <w:t>liinilistel uuringutel, mis NICE</w:t>
      </w:r>
      <w:r w:rsidRPr="00543D25">
        <w:rPr>
          <w:rFonts w:ascii="Verdana" w:hAnsi="Verdana"/>
          <w:bCs/>
          <w:color w:val="1F497D"/>
          <w:sz w:val="18"/>
          <w:szCs w:val="18"/>
        </w:rPr>
        <w:t xml:space="preserve"> ravijuhendi aluseks olnud kokkuvõtted ning jõuavad </w:t>
      </w:r>
      <w:r w:rsidRPr="00F85DF9">
        <w:rPr>
          <w:rFonts w:ascii="Verdana" w:hAnsi="Verdana"/>
          <w:bCs/>
          <w:color w:val="1F497D"/>
          <w:sz w:val="18"/>
          <w:szCs w:val="18"/>
        </w:rPr>
        <w:t>võrreldavatele</w:t>
      </w:r>
      <w:r w:rsidRPr="00543D25">
        <w:rPr>
          <w:rFonts w:ascii="Verdana" w:hAnsi="Verdana"/>
          <w:bCs/>
          <w:color w:val="1F497D"/>
          <w:sz w:val="18"/>
          <w:szCs w:val="18"/>
        </w:rPr>
        <w:t xml:space="preserve"> järeldustele. Peamised tulemused suhtelise riskina väljendades on lisatud tabelites</w:t>
      </w:r>
      <w:r w:rsidR="00C93D2A">
        <w:rPr>
          <w:rFonts w:ascii="Verdana" w:hAnsi="Verdana"/>
          <w:bCs/>
          <w:color w:val="1F497D"/>
          <w:sz w:val="18"/>
          <w:szCs w:val="18"/>
        </w:rPr>
        <w:t xml:space="preserve"> (eraldi </w:t>
      </w:r>
      <w:proofErr w:type="spellStart"/>
      <w:r w:rsidR="00C93D2A">
        <w:rPr>
          <w:rFonts w:ascii="Verdana" w:hAnsi="Verdana"/>
          <w:bCs/>
          <w:color w:val="1F497D"/>
          <w:sz w:val="18"/>
          <w:szCs w:val="18"/>
        </w:rPr>
        <w:t>pdf</w:t>
      </w:r>
      <w:proofErr w:type="spellEnd"/>
      <w:r w:rsidR="00C93D2A">
        <w:rPr>
          <w:rFonts w:ascii="Verdana" w:hAnsi="Verdana"/>
          <w:bCs/>
          <w:color w:val="1F497D"/>
          <w:sz w:val="18"/>
          <w:szCs w:val="18"/>
        </w:rPr>
        <w:t xml:space="preserve"> fail)</w:t>
      </w:r>
      <w:r w:rsidRPr="00543D25">
        <w:rPr>
          <w:rFonts w:ascii="Verdana" w:hAnsi="Verdana"/>
          <w:bCs/>
          <w:color w:val="1F497D"/>
          <w:sz w:val="18"/>
          <w:szCs w:val="18"/>
        </w:rPr>
        <w:t xml:space="preserve">. </w:t>
      </w:r>
    </w:p>
    <w:p w:rsidR="00543D25" w:rsidRDefault="00543D25" w:rsidP="00E40082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543D25">
        <w:rPr>
          <w:rFonts w:ascii="Verdana" w:hAnsi="Verdana"/>
          <w:bCs/>
          <w:color w:val="1F497D"/>
          <w:sz w:val="18"/>
          <w:szCs w:val="18"/>
        </w:rPr>
        <w:t xml:space="preserve">Mitme </w:t>
      </w:r>
      <w:r w:rsidR="00C93D2A">
        <w:rPr>
          <w:rFonts w:ascii="Verdana" w:hAnsi="Verdana"/>
          <w:bCs/>
          <w:color w:val="1F497D"/>
          <w:sz w:val="18"/>
          <w:szCs w:val="18"/>
        </w:rPr>
        <w:t>ülevaate juures oli ka võrgustik meta</w:t>
      </w:r>
      <w:r w:rsidRPr="00543D25">
        <w:rPr>
          <w:rFonts w:ascii="Verdana" w:hAnsi="Verdana"/>
          <w:bCs/>
          <w:color w:val="1F497D"/>
          <w:sz w:val="18"/>
          <w:szCs w:val="18"/>
        </w:rPr>
        <w:t>analüüs otsese toimega suukaudsete antikoagulantide omavahelisest võrdlusest, ent sellist kliinilist küsimust ei ole käsitlusalas püstitatud ning kaudsete võrdluste andmed on niikuinii eba</w:t>
      </w:r>
      <w:r w:rsidR="00F85DF9">
        <w:rPr>
          <w:rFonts w:ascii="Verdana" w:hAnsi="Verdana"/>
          <w:bCs/>
          <w:color w:val="1F497D"/>
          <w:sz w:val="18"/>
          <w:szCs w:val="18"/>
        </w:rPr>
        <w:t>k</w:t>
      </w:r>
      <w:r w:rsidRPr="00543D25">
        <w:rPr>
          <w:rFonts w:ascii="Verdana" w:hAnsi="Verdana"/>
          <w:bCs/>
          <w:color w:val="1F497D"/>
          <w:sz w:val="18"/>
          <w:szCs w:val="18"/>
        </w:rPr>
        <w:t>indlad.</w:t>
      </w:r>
    </w:p>
    <w:p w:rsidR="00C93D2A" w:rsidRDefault="00C93D2A" w:rsidP="00E40082">
      <w:pPr>
        <w:spacing w:after="120"/>
        <w:rPr>
          <w:rFonts w:ascii="Verdana" w:hAnsi="Verdana"/>
          <w:b/>
          <w:bCs/>
          <w:color w:val="1F497D"/>
          <w:sz w:val="18"/>
          <w:szCs w:val="18"/>
        </w:rPr>
      </w:pPr>
    </w:p>
    <w:p w:rsidR="00302F12" w:rsidRDefault="005C4478" w:rsidP="00E40082">
      <w:pPr>
        <w:spacing w:after="120"/>
        <w:rPr>
          <w:rFonts w:ascii="Verdana" w:hAnsi="Verdana"/>
          <w:b/>
          <w:bCs/>
          <w:color w:val="1F497D"/>
          <w:sz w:val="18"/>
          <w:szCs w:val="18"/>
        </w:rPr>
      </w:pPr>
      <w:r>
        <w:rPr>
          <w:rFonts w:ascii="Verdana" w:hAnsi="Verdana"/>
          <w:b/>
          <w:bCs/>
          <w:color w:val="1F497D"/>
          <w:sz w:val="18"/>
          <w:szCs w:val="18"/>
        </w:rPr>
        <w:t>DABIGATRAAN</w:t>
      </w:r>
    </w:p>
    <w:p w:rsidR="00302F12" w:rsidRDefault="00B36FBC" w:rsidP="00302F12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B36FBC">
        <w:rPr>
          <w:rFonts w:ascii="Verdana" w:hAnsi="Verdana"/>
          <w:bCs/>
          <w:color w:val="1F497D"/>
          <w:sz w:val="18"/>
          <w:szCs w:val="18"/>
        </w:rPr>
        <w:t xml:space="preserve">Andmed kliinilise efektiivsuse ja ohutuse kohta võrreldes </w:t>
      </w:r>
      <w:proofErr w:type="spellStart"/>
      <w:r w:rsidRPr="00B36FBC">
        <w:rPr>
          <w:rFonts w:ascii="Verdana" w:hAnsi="Verdana"/>
          <w:bCs/>
          <w:color w:val="1F497D"/>
          <w:sz w:val="18"/>
          <w:szCs w:val="18"/>
        </w:rPr>
        <w:t>varfariiniga</w:t>
      </w:r>
      <w:proofErr w:type="spellEnd"/>
      <w:r w:rsidRPr="00B36FBC">
        <w:rPr>
          <w:rFonts w:ascii="Verdana" w:hAnsi="Verdana"/>
          <w:bCs/>
          <w:color w:val="1F497D"/>
          <w:sz w:val="18"/>
          <w:szCs w:val="18"/>
        </w:rPr>
        <w:t xml:space="preserve"> pärinevad hea kvaliteediga, topeltpimedast, </w:t>
      </w:r>
      <w:proofErr w:type="spellStart"/>
      <w:r w:rsidRPr="00B36FBC">
        <w:rPr>
          <w:rFonts w:ascii="Verdana" w:hAnsi="Verdana"/>
          <w:bCs/>
          <w:color w:val="1F497D"/>
          <w:sz w:val="18"/>
          <w:szCs w:val="18"/>
        </w:rPr>
        <w:t>randomiseeritud</w:t>
      </w:r>
      <w:proofErr w:type="spellEnd"/>
      <w:r w:rsidRPr="00B36FBC">
        <w:rPr>
          <w:rFonts w:ascii="Verdana" w:hAnsi="Verdana"/>
          <w:bCs/>
          <w:color w:val="1F497D"/>
          <w:sz w:val="18"/>
          <w:szCs w:val="18"/>
        </w:rPr>
        <w:t xml:space="preserve"> uuringust </w:t>
      </w:r>
      <w:r>
        <w:rPr>
          <w:rFonts w:ascii="Verdana" w:hAnsi="Verdana"/>
          <w:bCs/>
          <w:color w:val="1F497D"/>
          <w:sz w:val="18"/>
          <w:szCs w:val="18"/>
        </w:rPr>
        <w:t xml:space="preserve">RE-LY. See oli topeltpime </w:t>
      </w:r>
      <w:proofErr w:type="spellStart"/>
      <w:r w:rsidR="00302F12" w:rsidRPr="00302F12">
        <w:rPr>
          <w:rFonts w:ascii="Verdana" w:hAnsi="Verdana"/>
          <w:bCs/>
          <w:color w:val="1F497D"/>
          <w:sz w:val="18"/>
          <w:szCs w:val="18"/>
        </w:rPr>
        <w:t>randomiseeritud</w:t>
      </w:r>
      <w:proofErr w:type="spellEnd"/>
      <w:r w:rsidR="00302F12" w:rsidRPr="00302F12">
        <w:rPr>
          <w:rFonts w:ascii="Verdana" w:hAnsi="Verdana"/>
          <w:bCs/>
          <w:color w:val="1F497D"/>
          <w:sz w:val="18"/>
          <w:szCs w:val="18"/>
        </w:rPr>
        <w:t xml:space="preserve"> uuring</w:t>
      </w:r>
      <w:r>
        <w:rPr>
          <w:rFonts w:ascii="Verdana" w:hAnsi="Verdana"/>
          <w:bCs/>
          <w:color w:val="1F497D"/>
          <w:sz w:val="18"/>
          <w:szCs w:val="18"/>
        </w:rPr>
        <w:t xml:space="preserve"> </w:t>
      </w:r>
      <w:proofErr w:type="spellStart"/>
      <w:r w:rsidR="00302F12" w:rsidRPr="00302F12">
        <w:rPr>
          <w:rFonts w:ascii="Verdana" w:hAnsi="Verdana"/>
          <w:bCs/>
          <w:color w:val="1F497D"/>
          <w:sz w:val="18"/>
          <w:szCs w:val="18"/>
        </w:rPr>
        <w:t>dabigatraaneteksilaadi</w:t>
      </w:r>
      <w:proofErr w:type="spellEnd"/>
      <w:r w:rsidR="00302F12" w:rsidRPr="00302F12">
        <w:rPr>
          <w:rFonts w:ascii="Verdana" w:hAnsi="Verdana"/>
          <w:bCs/>
          <w:color w:val="1F497D"/>
          <w:sz w:val="18"/>
          <w:szCs w:val="18"/>
        </w:rPr>
        <w:t xml:space="preserve"> kahe</w:t>
      </w:r>
      <w:r>
        <w:rPr>
          <w:rFonts w:ascii="Verdana" w:hAnsi="Verdana"/>
          <w:bCs/>
          <w:color w:val="1F497D"/>
          <w:sz w:val="18"/>
          <w:szCs w:val="18"/>
        </w:rPr>
        <w:t xml:space="preserve"> annusega </w:t>
      </w:r>
      <w:r w:rsidR="00302F12" w:rsidRPr="00302F12">
        <w:rPr>
          <w:rFonts w:ascii="Verdana" w:hAnsi="Verdana"/>
          <w:bCs/>
          <w:color w:val="1F497D"/>
          <w:sz w:val="18"/>
          <w:szCs w:val="18"/>
        </w:rPr>
        <w:t>(110 mg ja 150 mg kaks korda ööpäevas), mida</w:t>
      </w:r>
      <w:r>
        <w:rPr>
          <w:rFonts w:ascii="Verdana" w:hAnsi="Verdana"/>
          <w:bCs/>
          <w:color w:val="1F497D"/>
          <w:sz w:val="18"/>
          <w:szCs w:val="18"/>
        </w:rPr>
        <w:t xml:space="preserve"> </w:t>
      </w:r>
      <w:r w:rsidR="00302F12" w:rsidRPr="00302F12">
        <w:rPr>
          <w:rFonts w:ascii="Verdana" w:hAnsi="Verdana"/>
          <w:bCs/>
          <w:color w:val="1F497D"/>
          <w:sz w:val="18"/>
          <w:szCs w:val="18"/>
        </w:rPr>
        <w:t xml:space="preserve">võrreldi </w:t>
      </w:r>
      <w:proofErr w:type="spellStart"/>
      <w:r w:rsidR="00302F12" w:rsidRPr="00302F12">
        <w:rPr>
          <w:rFonts w:ascii="Verdana" w:hAnsi="Verdana"/>
          <w:bCs/>
          <w:color w:val="1F497D"/>
          <w:sz w:val="18"/>
          <w:szCs w:val="18"/>
        </w:rPr>
        <w:t>varfariini</w:t>
      </w:r>
      <w:r>
        <w:rPr>
          <w:rFonts w:ascii="Verdana" w:hAnsi="Verdana"/>
          <w:bCs/>
          <w:color w:val="1F497D"/>
          <w:sz w:val="18"/>
          <w:szCs w:val="18"/>
        </w:rPr>
        <w:t>ga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 xml:space="preserve">. Kokku </w:t>
      </w:r>
      <w:proofErr w:type="spellStart"/>
      <w:r>
        <w:rPr>
          <w:rFonts w:ascii="Verdana" w:hAnsi="Verdana"/>
          <w:bCs/>
          <w:color w:val="1F497D"/>
          <w:sz w:val="18"/>
          <w:szCs w:val="18"/>
        </w:rPr>
        <w:t>randomiseeriti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 xml:space="preserve"> </w:t>
      </w:r>
      <w:r w:rsidR="00302F12" w:rsidRPr="00302F12">
        <w:rPr>
          <w:rFonts w:ascii="Verdana" w:hAnsi="Verdana"/>
          <w:bCs/>
          <w:color w:val="1F497D"/>
          <w:sz w:val="18"/>
          <w:szCs w:val="18"/>
        </w:rPr>
        <w:t>18 113 patsienti, keskmine vanus</w:t>
      </w:r>
      <w:r>
        <w:rPr>
          <w:rFonts w:ascii="Verdana" w:hAnsi="Verdana"/>
          <w:bCs/>
          <w:color w:val="1F497D"/>
          <w:sz w:val="18"/>
          <w:szCs w:val="18"/>
        </w:rPr>
        <w:t xml:space="preserve"> </w:t>
      </w:r>
      <w:r w:rsidR="00302F12" w:rsidRPr="00302F12">
        <w:rPr>
          <w:rFonts w:ascii="Verdana" w:hAnsi="Verdana"/>
          <w:bCs/>
          <w:color w:val="1F497D"/>
          <w:sz w:val="18"/>
          <w:szCs w:val="18"/>
        </w:rPr>
        <w:t xml:space="preserve">oli 71,5 aastat ja keskmine CHAD2 skoor 2,1. </w:t>
      </w:r>
      <w:proofErr w:type="spellStart"/>
      <w:r w:rsidR="00302F12" w:rsidRPr="00302F12">
        <w:rPr>
          <w:rFonts w:ascii="Verdana" w:hAnsi="Verdana"/>
          <w:bCs/>
          <w:color w:val="1F497D"/>
          <w:sz w:val="18"/>
          <w:szCs w:val="18"/>
        </w:rPr>
        <w:t>Varfariin</w:t>
      </w:r>
      <w:r>
        <w:rPr>
          <w:rFonts w:ascii="Verdana" w:hAnsi="Verdana"/>
          <w:bCs/>
          <w:color w:val="1F497D"/>
          <w:sz w:val="18"/>
          <w:szCs w:val="18"/>
        </w:rPr>
        <w:t>i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 xml:space="preserve"> patsientide TTR oli 67%</w:t>
      </w:r>
      <w:r w:rsidR="00302F12" w:rsidRPr="00302F12">
        <w:rPr>
          <w:rFonts w:ascii="Verdana" w:hAnsi="Verdana"/>
          <w:bCs/>
          <w:color w:val="1F497D"/>
          <w:sz w:val="18"/>
          <w:szCs w:val="18"/>
        </w:rPr>
        <w:t>.</w:t>
      </w:r>
    </w:p>
    <w:p w:rsidR="00B36FBC" w:rsidRPr="00B36FBC" w:rsidRDefault="00B36FBC" w:rsidP="00B36FBC">
      <w:pPr>
        <w:spacing w:after="120"/>
        <w:rPr>
          <w:rFonts w:ascii="Verdana" w:hAnsi="Verdana"/>
          <w:b/>
          <w:bCs/>
          <w:color w:val="1F497D"/>
          <w:sz w:val="18"/>
          <w:szCs w:val="18"/>
        </w:rPr>
      </w:pPr>
      <w:r w:rsidRPr="00B36FBC">
        <w:rPr>
          <w:rFonts w:ascii="Verdana" w:hAnsi="Verdana"/>
          <w:b/>
          <w:bCs/>
          <w:color w:val="1F497D"/>
          <w:sz w:val="18"/>
          <w:szCs w:val="18"/>
        </w:rPr>
        <w:t>Re-LY uuringu perioodil insuldi või süsteemse emboolia esmakordse esinemise analüüs</w:t>
      </w:r>
    </w:p>
    <w:p w:rsidR="00B36FBC" w:rsidRPr="00B36FBC" w:rsidRDefault="00B36FBC" w:rsidP="00B36FBC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B36FBC">
        <w:rPr>
          <w:rFonts w:ascii="Verdana" w:hAnsi="Verdana"/>
          <w:bCs/>
          <w:color w:val="1F497D"/>
          <w:sz w:val="18"/>
          <w:szCs w:val="18"/>
        </w:rPr>
        <mc:AlternateContent>
          <mc:Choice Requires="wps">
            <w:drawing>
              <wp:inline distT="0" distB="0" distL="0" distR="0" wp14:anchorId="4AB32C32" wp14:editId="56B35BA5">
                <wp:extent cx="6011545" cy="1653540"/>
                <wp:effectExtent l="0" t="0" r="0" b="3810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545" cy="165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94"/>
                              <w:gridCol w:w="2693"/>
                              <w:gridCol w:w="2693"/>
                              <w:gridCol w:w="1369"/>
                            </w:tblGrid>
                            <w:tr w:rsidR="00137033" w:rsidRPr="00B36FBC" w:rsidTr="00B36FB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770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37033" w:rsidRPr="00B36FBC" w:rsidRDefault="00137033">
                                  <w:pPr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37033" w:rsidRPr="00B36FBC" w:rsidRDefault="00137033" w:rsidP="00B36FBC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39" w:lineRule="auto"/>
                                    <w:ind w:left="385" w:right="385"/>
                                    <w:jc w:val="center"/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Dabigatraan</w:t>
                                  </w:r>
                                  <w:r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eteksilaat</w:t>
                                  </w:r>
                                  <w:proofErr w:type="spellEnd"/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  <w:t xml:space="preserve">110 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mg kaks korda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ööpäevas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37033" w:rsidRPr="00B36FBC" w:rsidRDefault="00137033" w:rsidP="00B36FBC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39" w:lineRule="auto"/>
                                    <w:ind w:left="315" w:right="315"/>
                                    <w:jc w:val="center"/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Dabigatraan</w:t>
                                  </w:r>
                                  <w:r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eteksilaat</w:t>
                                  </w:r>
                                  <w:proofErr w:type="spellEnd"/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  <w:t xml:space="preserve">150 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mg kaks korda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ööpäevas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137033" w:rsidRPr="00B36FBC" w:rsidRDefault="00137033" w:rsidP="00B36FBC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8" w:lineRule="exact"/>
                                    <w:ind w:left="296"/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  <w:t>Varfariin</w:t>
                                  </w:r>
                                  <w:proofErr w:type="spellEnd"/>
                                </w:p>
                              </w:tc>
                            </w:tr>
                            <w:tr w:rsidR="00137033" w:rsidRPr="00B36FBC" w:rsidTr="00B36FB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2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37033" w:rsidRPr="00B36FBC" w:rsidRDefault="00137033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6" w:lineRule="exact"/>
                                    <w:ind w:left="63"/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Randomiseeritud</w:t>
                                  </w:r>
                                  <w:proofErr w:type="spellEnd"/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patsiendid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37033" w:rsidRPr="00B36FBC" w:rsidRDefault="00137033" w:rsidP="00B36FBC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6" w:lineRule="exact"/>
                                    <w:ind w:left="2"/>
                                    <w:jc w:val="center"/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  <w:t>6 015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37033" w:rsidRPr="00B36FBC" w:rsidRDefault="00137033" w:rsidP="00B36FBC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6" w:lineRule="exact"/>
                                    <w:jc w:val="center"/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  <w:t>6 076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137033" w:rsidRPr="00B36FBC" w:rsidRDefault="00137033" w:rsidP="00B36FBC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6" w:lineRule="exact"/>
                                    <w:ind w:left="454"/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  <w:t>6 022</w:t>
                                  </w:r>
                                </w:p>
                              </w:tc>
                            </w:tr>
                            <w:tr w:rsidR="00137033" w:rsidRPr="00B36FBC" w:rsidTr="00B36FB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6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37033" w:rsidRPr="00B36FBC" w:rsidRDefault="00137033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39" w:lineRule="auto"/>
                                    <w:ind w:left="63" w:right="728"/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Insult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ja/või süsteemne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emboolia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37033" w:rsidRPr="00B36FBC" w:rsidRDefault="00137033" w:rsidP="00B36FB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37033" w:rsidRPr="00B36FBC" w:rsidRDefault="00137033" w:rsidP="00B36FB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137033" w:rsidRPr="00B36FBC" w:rsidRDefault="00137033" w:rsidP="00B36FBC">
                                  <w:pPr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37033" w:rsidRPr="00B36FBC" w:rsidTr="00B36FB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37033" w:rsidRPr="00B36FBC" w:rsidRDefault="00137033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8" w:lineRule="exact"/>
                                    <w:ind w:left="102"/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Esinemissagedus (%</w:t>
                                  </w:r>
                                  <w:r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aastas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37033" w:rsidRPr="00B36FBC" w:rsidRDefault="00137033" w:rsidP="00B36FBC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8" w:lineRule="exact"/>
                                    <w:ind w:left="882"/>
                                    <w:jc w:val="center"/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183 (1,54)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37033" w:rsidRPr="00B36FBC" w:rsidRDefault="00137033" w:rsidP="00B36FBC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8" w:lineRule="exact"/>
                                    <w:ind w:left="810"/>
                                    <w:jc w:val="center"/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  <w:t xml:space="preserve">135 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(1,12)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137033" w:rsidRPr="00B36FBC" w:rsidRDefault="00137033" w:rsidP="00B36FBC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8" w:lineRule="exact"/>
                                    <w:ind w:left="243"/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  <w:t>203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(1,72)</w:t>
                                  </w:r>
                                </w:p>
                              </w:tc>
                            </w:tr>
                            <w:tr w:rsidR="00137033" w:rsidRPr="00B36FBC" w:rsidTr="00B36FB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6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37033" w:rsidRPr="00B36FBC" w:rsidRDefault="00137033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1" w:lineRule="auto"/>
                                    <w:ind w:left="102" w:right="174"/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Riskisuhe </w:t>
                                  </w:r>
                                  <w:proofErr w:type="spellStart"/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varfariinisse</w:t>
                                  </w:r>
                                  <w:proofErr w:type="spellEnd"/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(95%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CI)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37033" w:rsidRPr="00B36FBC" w:rsidRDefault="00137033" w:rsidP="00B36FBC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6" w:lineRule="exact"/>
                                    <w:ind w:left="603"/>
                                    <w:jc w:val="center"/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  <w:t xml:space="preserve">0,89 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(0,73; 1,09)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37033" w:rsidRPr="00B36FBC" w:rsidRDefault="00137033" w:rsidP="00B36FBC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6" w:lineRule="exact"/>
                                    <w:ind w:left="531"/>
                                    <w:jc w:val="center"/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0,65 (0,52; 0,81)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137033" w:rsidRPr="00B36FBC" w:rsidRDefault="00137033" w:rsidP="00B36FBC">
                                  <w:pPr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37033" w:rsidRPr="00B36FBC" w:rsidTr="00B36FB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37033" w:rsidRPr="00B36FBC" w:rsidRDefault="00137033">
                                  <w:pPr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37033" w:rsidRPr="00B36FBC" w:rsidRDefault="00137033" w:rsidP="00B36FBC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6" w:lineRule="exact"/>
                                    <w:ind w:left="865"/>
                                    <w:jc w:val="center"/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  <w:t xml:space="preserve">p = 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>0,2721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37033" w:rsidRPr="00B36FBC" w:rsidRDefault="00137033" w:rsidP="00B36FBC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6" w:lineRule="exact"/>
                                    <w:ind w:left="795"/>
                                    <w:jc w:val="center"/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  <w:t>=</w:t>
                                  </w:r>
                                  <w:r w:rsidRPr="00B36FBC">
                                    <w:rPr>
                                      <w:rFonts w:ascii="Verdana" w:hAnsi="Verdana"/>
                                      <w:color w:val="1F497D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0,0001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137033" w:rsidRPr="00B36FBC" w:rsidRDefault="00137033" w:rsidP="00B36FBC">
                                  <w:pPr>
                                    <w:rPr>
                                      <w:rFonts w:ascii="Verdana" w:hAnsi="Verdana"/>
                                      <w:color w:val="1F497D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7033" w:rsidRDefault="00137033" w:rsidP="00B36FBC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473.35pt;height:13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94"/>
                        <w:gridCol w:w="2693"/>
                        <w:gridCol w:w="2693"/>
                        <w:gridCol w:w="1369"/>
                      </w:tblGrid>
                      <w:tr w:rsidR="00137033" w:rsidRPr="00B36FBC" w:rsidTr="00B36FB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770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37033" w:rsidRPr="00B36FBC" w:rsidRDefault="00137033">
                            <w:pPr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37033" w:rsidRPr="00B36FBC" w:rsidRDefault="00137033" w:rsidP="00B36FBC">
                            <w:pPr>
                              <w:pStyle w:val="BodyText"/>
                              <w:kinsoku w:val="0"/>
                              <w:overflowPunct w:val="0"/>
                              <w:spacing w:line="239" w:lineRule="auto"/>
                              <w:ind w:left="385" w:right="385"/>
                              <w:jc w:val="center"/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Dabigatraan</w:t>
                            </w:r>
                            <w:r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-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eteksilaat</w:t>
                            </w:r>
                            <w:proofErr w:type="spellEnd"/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  <w:t xml:space="preserve">110 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mg kaks korda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ööpäevas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37033" w:rsidRPr="00B36FBC" w:rsidRDefault="00137033" w:rsidP="00B36FBC">
                            <w:pPr>
                              <w:pStyle w:val="BodyText"/>
                              <w:kinsoku w:val="0"/>
                              <w:overflowPunct w:val="0"/>
                              <w:spacing w:line="239" w:lineRule="auto"/>
                              <w:ind w:left="315" w:right="315"/>
                              <w:jc w:val="center"/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Dabigatraan</w:t>
                            </w:r>
                            <w:r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-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eteksilaat</w:t>
                            </w:r>
                            <w:proofErr w:type="spellEnd"/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  <w:t xml:space="preserve">150 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mg kaks korda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ööpäevas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137033" w:rsidRPr="00B36FBC" w:rsidRDefault="00137033" w:rsidP="00B36FBC">
                            <w:pPr>
                              <w:pStyle w:val="BodyText"/>
                              <w:kinsoku w:val="0"/>
                              <w:overflowPunct w:val="0"/>
                              <w:spacing w:line="248" w:lineRule="exact"/>
                              <w:ind w:left="296"/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36FBC"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  <w:t>Varfariin</w:t>
                            </w:r>
                            <w:proofErr w:type="spellEnd"/>
                          </w:p>
                        </w:tc>
                      </w:tr>
                      <w:tr w:rsidR="00137033" w:rsidRPr="00B36FBC" w:rsidTr="00B36FB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2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37033" w:rsidRPr="00B36FBC" w:rsidRDefault="00137033">
                            <w:pPr>
                              <w:pStyle w:val="BodyText"/>
                              <w:kinsoku w:val="0"/>
                              <w:overflowPunct w:val="0"/>
                              <w:spacing w:line="246" w:lineRule="exact"/>
                              <w:ind w:left="63"/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Randomiseeritud</w:t>
                            </w:r>
                            <w:proofErr w:type="spellEnd"/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 xml:space="preserve"> patsiendid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37033" w:rsidRPr="00B36FBC" w:rsidRDefault="00137033" w:rsidP="00B36FBC">
                            <w:pPr>
                              <w:pStyle w:val="BodyText"/>
                              <w:kinsoku w:val="0"/>
                              <w:overflowPunct w:val="0"/>
                              <w:spacing w:line="246" w:lineRule="exact"/>
                              <w:ind w:left="2"/>
                              <w:jc w:val="center"/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36FBC"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  <w:t>6 015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37033" w:rsidRPr="00B36FBC" w:rsidRDefault="00137033" w:rsidP="00B36FBC">
                            <w:pPr>
                              <w:pStyle w:val="BodyText"/>
                              <w:kinsoku w:val="0"/>
                              <w:overflowPunct w:val="0"/>
                              <w:spacing w:line="246" w:lineRule="exact"/>
                              <w:jc w:val="center"/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36FBC"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  <w:t>6 076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137033" w:rsidRPr="00B36FBC" w:rsidRDefault="00137033" w:rsidP="00B36FBC">
                            <w:pPr>
                              <w:pStyle w:val="BodyText"/>
                              <w:kinsoku w:val="0"/>
                              <w:overflowPunct w:val="0"/>
                              <w:spacing w:line="246" w:lineRule="exact"/>
                              <w:ind w:left="454"/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36FBC"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  <w:t>6 022</w:t>
                            </w:r>
                          </w:p>
                        </w:tc>
                      </w:tr>
                      <w:tr w:rsidR="00137033" w:rsidRPr="00B36FBC" w:rsidTr="00B36FB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6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37033" w:rsidRPr="00B36FBC" w:rsidRDefault="00137033">
                            <w:pPr>
                              <w:pStyle w:val="BodyText"/>
                              <w:kinsoku w:val="0"/>
                              <w:overflowPunct w:val="0"/>
                              <w:spacing w:line="239" w:lineRule="auto"/>
                              <w:ind w:left="63" w:right="728"/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Insult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ja/või süsteemne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emboolia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37033" w:rsidRPr="00B36FBC" w:rsidRDefault="00137033" w:rsidP="00B36FBC">
                            <w:pPr>
                              <w:jc w:val="center"/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37033" w:rsidRPr="00B36FBC" w:rsidRDefault="00137033" w:rsidP="00B36FBC">
                            <w:pPr>
                              <w:jc w:val="center"/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137033" w:rsidRPr="00B36FBC" w:rsidRDefault="00137033" w:rsidP="00B36FBC">
                            <w:pPr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37033" w:rsidRPr="00B36FBC" w:rsidTr="00B36FB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37033" w:rsidRPr="00B36FBC" w:rsidRDefault="00137033">
                            <w:pPr>
                              <w:pStyle w:val="BodyText"/>
                              <w:kinsoku w:val="0"/>
                              <w:overflowPunct w:val="0"/>
                              <w:spacing w:line="248" w:lineRule="exact"/>
                              <w:ind w:left="102"/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Esinemissagedus (%</w:t>
                            </w:r>
                            <w:r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 xml:space="preserve"> aastas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37033" w:rsidRPr="00B36FBC" w:rsidRDefault="00137033" w:rsidP="00B36FBC">
                            <w:pPr>
                              <w:pStyle w:val="BodyText"/>
                              <w:kinsoku w:val="0"/>
                              <w:overflowPunct w:val="0"/>
                              <w:spacing w:line="248" w:lineRule="exact"/>
                              <w:ind w:left="882"/>
                              <w:jc w:val="center"/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183 (1,54)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37033" w:rsidRPr="00B36FBC" w:rsidRDefault="00137033" w:rsidP="00B36FBC">
                            <w:pPr>
                              <w:pStyle w:val="BodyText"/>
                              <w:kinsoku w:val="0"/>
                              <w:overflowPunct w:val="0"/>
                              <w:spacing w:line="248" w:lineRule="exact"/>
                              <w:ind w:left="810"/>
                              <w:jc w:val="center"/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36FBC"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  <w:t xml:space="preserve">135 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(1,12)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137033" w:rsidRPr="00B36FBC" w:rsidRDefault="00137033" w:rsidP="00B36FBC">
                            <w:pPr>
                              <w:pStyle w:val="BodyText"/>
                              <w:kinsoku w:val="0"/>
                              <w:overflowPunct w:val="0"/>
                              <w:spacing w:line="248" w:lineRule="exact"/>
                              <w:ind w:left="243"/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36FBC"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  <w:t>203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(1,72)</w:t>
                            </w:r>
                          </w:p>
                        </w:tc>
                      </w:tr>
                      <w:tr w:rsidR="00137033" w:rsidRPr="00B36FBC" w:rsidTr="00B36FB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6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37033" w:rsidRPr="00B36FBC" w:rsidRDefault="00137033">
                            <w:pPr>
                              <w:pStyle w:val="BodyText"/>
                              <w:kinsoku w:val="0"/>
                              <w:overflowPunct w:val="0"/>
                              <w:spacing w:line="241" w:lineRule="auto"/>
                              <w:ind w:left="102" w:right="174"/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 xml:space="preserve">Riskisuhe </w:t>
                            </w:r>
                            <w:proofErr w:type="spellStart"/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varfariinisse</w:t>
                            </w:r>
                            <w:proofErr w:type="spellEnd"/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 xml:space="preserve"> (95%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CI)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37033" w:rsidRPr="00B36FBC" w:rsidRDefault="00137033" w:rsidP="00B36FBC">
                            <w:pPr>
                              <w:pStyle w:val="BodyText"/>
                              <w:kinsoku w:val="0"/>
                              <w:overflowPunct w:val="0"/>
                              <w:spacing w:line="246" w:lineRule="exact"/>
                              <w:ind w:left="603"/>
                              <w:jc w:val="center"/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36FBC"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  <w:t xml:space="preserve">0,89 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(0,73; 1,09)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37033" w:rsidRPr="00B36FBC" w:rsidRDefault="00137033" w:rsidP="00B36FBC">
                            <w:pPr>
                              <w:pStyle w:val="BodyText"/>
                              <w:kinsoku w:val="0"/>
                              <w:overflowPunct w:val="0"/>
                              <w:spacing w:line="246" w:lineRule="exact"/>
                              <w:ind w:left="531"/>
                              <w:jc w:val="center"/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0,65 (0,52; 0,81)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137033" w:rsidRPr="00B36FBC" w:rsidRDefault="00137033" w:rsidP="00B36FBC">
                            <w:pPr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37033" w:rsidRPr="00B36FBC" w:rsidTr="00B36FB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2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37033" w:rsidRPr="00B36FBC" w:rsidRDefault="00137033">
                            <w:pPr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37033" w:rsidRPr="00B36FBC" w:rsidRDefault="00137033" w:rsidP="00B36FBC">
                            <w:pPr>
                              <w:pStyle w:val="BodyText"/>
                              <w:kinsoku w:val="0"/>
                              <w:overflowPunct w:val="0"/>
                              <w:spacing w:line="246" w:lineRule="exact"/>
                              <w:ind w:left="865"/>
                              <w:jc w:val="center"/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36FBC"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  <w:t xml:space="preserve">p = 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>0,2721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37033" w:rsidRPr="00B36FBC" w:rsidRDefault="00137033" w:rsidP="00B36FBC">
                            <w:pPr>
                              <w:pStyle w:val="BodyText"/>
                              <w:kinsoku w:val="0"/>
                              <w:overflowPunct w:val="0"/>
                              <w:spacing w:line="246" w:lineRule="exact"/>
                              <w:ind w:left="795"/>
                              <w:jc w:val="center"/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36FBC"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  <w:t>p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  <w:t>=</w:t>
                            </w:r>
                            <w:r w:rsidRPr="00B36FBC">
                              <w:rPr>
                                <w:rFonts w:ascii="Verdana" w:hAnsi="Verdana"/>
                                <w:color w:val="1F497D"/>
                                <w:spacing w:val="-1"/>
                                <w:sz w:val="18"/>
                                <w:szCs w:val="18"/>
                              </w:rPr>
                              <w:t xml:space="preserve"> 0,0001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137033" w:rsidRPr="00B36FBC" w:rsidRDefault="00137033" w:rsidP="00B36FBC">
                            <w:pPr>
                              <w:rPr>
                                <w:rFonts w:ascii="Verdana" w:hAnsi="Verdana"/>
                                <w:color w:val="1F497D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137033" w:rsidRDefault="00137033" w:rsidP="00B36FBC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93D2A" w:rsidRDefault="00C93D2A">
      <w:pPr>
        <w:rPr>
          <w:rFonts w:ascii="Verdana" w:hAnsi="Verdana"/>
          <w:b/>
          <w:bCs/>
          <w:color w:val="1F497D"/>
          <w:sz w:val="18"/>
          <w:szCs w:val="18"/>
        </w:rPr>
      </w:pPr>
      <w:r>
        <w:rPr>
          <w:rFonts w:ascii="Verdana" w:hAnsi="Verdana"/>
          <w:b/>
          <w:bCs/>
          <w:color w:val="1F497D"/>
          <w:sz w:val="18"/>
          <w:szCs w:val="18"/>
        </w:rPr>
        <w:br w:type="page"/>
      </w:r>
    </w:p>
    <w:p w:rsidR="00B36FBC" w:rsidRPr="005C4478" w:rsidRDefault="00B36FBC" w:rsidP="00B36FBC">
      <w:pPr>
        <w:spacing w:after="120"/>
        <w:rPr>
          <w:rFonts w:ascii="Verdana" w:hAnsi="Verdana"/>
          <w:b/>
          <w:bCs/>
          <w:color w:val="1F497D"/>
          <w:sz w:val="18"/>
          <w:szCs w:val="18"/>
        </w:rPr>
      </w:pPr>
      <w:proofErr w:type="spellStart"/>
      <w:r w:rsidRPr="005C4478">
        <w:rPr>
          <w:rFonts w:ascii="Verdana" w:hAnsi="Verdana"/>
          <w:b/>
          <w:bCs/>
          <w:color w:val="1F497D"/>
          <w:sz w:val="18"/>
          <w:szCs w:val="18"/>
        </w:rPr>
        <w:lastRenderedPageBreak/>
        <w:t>Isheemilise</w:t>
      </w:r>
      <w:proofErr w:type="spellEnd"/>
      <w:r w:rsidRPr="005C4478">
        <w:rPr>
          <w:rFonts w:ascii="Verdana" w:hAnsi="Verdana"/>
          <w:b/>
          <w:bCs/>
          <w:color w:val="1F497D"/>
          <w:sz w:val="18"/>
          <w:szCs w:val="18"/>
        </w:rPr>
        <w:t xml:space="preserve"> või hemorraagilise insuldi esmakordse esinemise analüüs</w:t>
      </w:r>
    </w:p>
    <w:tbl>
      <w:tblPr>
        <w:tblW w:w="932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2724"/>
        <w:gridCol w:w="2836"/>
        <w:gridCol w:w="1133"/>
      </w:tblGrid>
      <w:tr w:rsidR="00B36FBC" w:rsidRPr="00B36FBC" w:rsidTr="00B3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proofErr w:type="spellStart"/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Dabigatraaneteksilaat</w:t>
            </w:r>
            <w:proofErr w:type="spellEnd"/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110 mg kaks korda ööpäevas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proofErr w:type="spellStart"/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Dabigatraaneteksilaat</w:t>
            </w:r>
            <w:proofErr w:type="spellEnd"/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150 mg kaks korda ööpäevas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proofErr w:type="spellStart"/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Varfariin</w:t>
            </w:r>
            <w:proofErr w:type="spellEnd"/>
          </w:p>
        </w:tc>
      </w:tr>
      <w:tr w:rsidR="00B36FBC" w:rsidRPr="00B36FBC" w:rsidTr="00B3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proofErr w:type="spellStart"/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Randomiseeritud</w:t>
            </w:r>
            <w:proofErr w:type="spellEnd"/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patsiendid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6 015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6 076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6 022</w:t>
            </w:r>
          </w:p>
        </w:tc>
      </w:tr>
      <w:tr w:rsidR="00B36FBC" w:rsidRPr="00B36FBC" w:rsidTr="00B3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Insult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</w:tr>
      <w:tr w:rsidR="00B36FBC" w:rsidRPr="00B36FBC" w:rsidTr="00B3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Esinemissagedus (%)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171 (1,44)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123 (1,02)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187 (1,59)</w:t>
            </w:r>
          </w:p>
        </w:tc>
      </w:tr>
      <w:tr w:rsidR="00B36FBC" w:rsidRPr="00B36FBC" w:rsidTr="00B3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Riskisuhe vs </w:t>
            </w:r>
            <w:proofErr w:type="spellStart"/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varfariin</w:t>
            </w:r>
            <w:proofErr w:type="spellEnd"/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(95% CI)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0,91 (0,74; 1,12)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0,64 (0,51; 0,81)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</w:tr>
      <w:tr w:rsidR="00B36FBC" w:rsidRPr="00B36FBC" w:rsidTr="00B3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p-väärtus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0,3553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0,0001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</w:tr>
      <w:tr w:rsidR="00B36FBC" w:rsidRPr="00B36FBC" w:rsidTr="00B3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Süsteemne emboolia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</w:tr>
      <w:tr w:rsidR="00B36FBC" w:rsidRPr="00B36FBC" w:rsidTr="00B3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Esinemissagedus (%)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15 (0,13)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13 (0,11)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21 (0,18)</w:t>
            </w:r>
          </w:p>
        </w:tc>
      </w:tr>
      <w:tr w:rsidR="00B36FBC" w:rsidRPr="00B36FBC" w:rsidTr="00B3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Riskisuhe vs </w:t>
            </w:r>
            <w:proofErr w:type="spellStart"/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varfariin</w:t>
            </w:r>
            <w:proofErr w:type="spellEnd"/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(95% CI)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0,71 (0,37; 1,38)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0,61 (0,30; 1,21)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</w:tr>
      <w:tr w:rsidR="00B36FBC" w:rsidRPr="00B36FBC" w:rsidTr="00B3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p-väärtus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0,3099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0,1582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</w:tr>
      <w:tr w:rsidR="00B36FBC" w:rsidRPr="00B36FBC" w:rsidTr="00B3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proofErr w:type="spellStart"/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Isheemiline</w:t>
            </w:r>
            <w:proofErr w:type="spellEnd"/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insult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</w:tr>
      <w:tr w:rsidR="00B36FBC" w:rsidRPr="00B36FBC" w:rsidTr="00B3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Esinemissagedus (%)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152 (1,28)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104 (0,86)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134 (1,14)</w:t>
            </w:r>
          </w:p>
        </w:tc>
      </w:tr>
      <w:tr w:rsidR="00B36FBC" w:rsidRPr="00B36FBC" w:rsidTr="00B3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Riskisuhe vs </w:t>
            </w:r>
            <w:proofErr w:type="spellStart"/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varfariin</w:t>
            </w:r>
            <w:proofErr w:type="spellEnd"/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(95% CI)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1,13 (0,89; 1,42)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0,76 (0,59; 0,98)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</w:tr>
      <w:tr w:rsidR="00B36FBC" w:rsidRPr="00B36FBC" w:rsidTr="00B3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p-väärtus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0,3138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0,0351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</w:tr>
      <w:tr w:rsidR="00B36FBC" w:rsidRPr="00B36FBC" w:rsidTr="00B3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proofErr w:type="spellStart"/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Hemorragiline</w:t>
            </w:r>
            <w:proofErr w:type="spellEnd"/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insult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</w:tr>
      <w:tr w:rsidR="00B36FBC" w:rsidRPr="00B36FBC" w:rsidTr="00C93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4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Esinemissagedus (%)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14 (0,12)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12 (0,10)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45 (0,38)</w:t>
            </w:r>
          </w:p>
        </w:tc>
      </w:tr>
      <w:tr w:rsidR="00B36FBC" w:rsidRPr="00B36FBC" w:rsidTr="00B3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Riskisuhe vs </w:t>
            </w:r>
            <w:proofErr w:type="spellStart"/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varfariin</w:t>
            </w:r>
            <w:proofErr w:type="spellEnd"/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(95% CI)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jc w:val="center"/>
              <w:rPr>
                <w:rFonts w:ascii="Verdana" w:hAnsi="Verdana"/>
                <w:color w:val="1F497D"/>
                <w:sz w:val="18"/>
                <w:szCs w:val="18"/>
              </w:rPr>
            </w:pPr>
            <w:r w:rsidRPr="00B36FBC">
              <w:rPr>
                <w:rFonts w:ascii="Verdana" w:eastAsia="TimesNewRoman" w:hAnsi="Verdana" w:cs="TimesNewRoman"/>
                <w:color w:val="1F497D"/>
                <w:sz w:val="18"/>
                <w:szCs w:val="18"/>
                <w:lang w:eastAsia="ja-JP"/>
              </w:rPr>
              <w:t>0,31 (0,17; 0,56)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jc w:val="center"/>
              <w:rPr>
                <w:rFonts w:ascii="Verdana" w:hAnsi="Verdana"/>
                <w:color w:val="1F497D"/>
                <w:sz w:val="18"/>
                <w:szCs w:val="18"/>
              </w:rPr>
            </w:pPr>
            <w:r w:rsidRPr="00B36FBC">
              <w:rPr>
                <w:rFonts w:ascii="Verdana" w:eastAsia="TimesNewRoman" w:hAnsi="Verdana" w:cs="TimesNewRoman"/>
                <w:color w:val="1F497D"/>
                <w:sz w:val="18"/>
                <w:szCs w:val="18"/>
                <w:lang w:eastAsia="ja-JP"/>
              </w:rPr>
              <w:t>0,26 (0,14; 0,49)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</w:tr>
      <w:tr w:rsidR="00B36FBC" w:rsidRPr="00B36FBC" w:rsidTr="005C4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8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p-väärtus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0,0001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B36FBC">
              <w:rPr>
                <w:rFonts w:ascii="Verdana" w:hAnsi="Verdana"/>
                <w:bCs/>
                <w:color w:val="1F497D"/>
                <w:sz w:val="18"/>
                <w:szCs w:val="18"/>
              </w:rPr>
              <w:t>0,0001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BC" w:rsidRPr="00B36FBC" w:rsidRDefault="00B36FBC" w:rsidP="00B36FBC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</w:tr>
    </w:tbl>
    <w:p w:rsidR="005C4478" w:rsidRPr="005C4478" w:rsidRDefault="005C4478" w:rsidP="005C4478">
      <w:pPr>
        <w:spacing w:before="240" w:after="120"/>
        <w:rPr>
          <w:rFonts w:ascii="Verdana" w:hAnsi="Verdana"/>
          <w:b/>
          <w:bCs/>
          <w:color w:val="1F497D"/>
          <w:sz w:val="18"/>
          <w:szCs w:val="18"/>
        </w:rPr>
      </w:pPr>
      <w:r>
        <w:rPr>
          <w:rFonts w:ascii="Verdana" w:hAnsi="Verdana"/>
          <w:b/>
          <w:bCs/>
          <w:color w:val="1F497D"/>
          <w:sz w:val="18"/>
          <w:szCs w:val="18"/>
        </w:rPr>
        <w:t>Veritsused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1157"/>
        <w:gridCol w:w="1145"/>
        <w:gridCol w:w="1154"/>
        <w:gridCol w:w="1593"/>
        <w:gridCol w:w="1134"/>
        <w:gridCol w:w="1134"/>
      </w:tblGrid>
      <w:tr w:rsidR="005C4478" w:rsidRPr="005C4478" w:rsidTr="005C4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proofErr w:type="spellStart"/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Dabigatraan</w:t>
            </w:r>
            <w:proofErr w:type="spellEnd"/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110mg (N=6015)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proofErr w:type="spellStart"/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Dabigatraan</w:t>
            </w:r>
            <w:proofErr w:type="spellEnd"/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150mg (N=6076)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proofErr w:type="spellStart"/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Varfariin</w:t>
            </w:r>
            <w:proofErr w:type="spellEnd"/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(N=6022)</w:t>
            </w:r>
          </w:p>
        </w:tc>
      </w:tr>
      <w:tr w:rsidR="005C4478" w:rsidRPr="005C4478" w:rsidTr="005C4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8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Aastane määr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Aastane määr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Aastane määr</w:t>
            </w:r>
          </w:p>
        </w:tc>
      </w:tr>
      <w:tr w:rsidR="005C4478" w:rsidRPr="005C4478" w:rsidTr="005C4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8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Tõsine verejooks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342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2.87%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399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3.32%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421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3.57%</w:t>
            </w:r>
          </w:p>
        </w:tc>
      </w:tr>
      <w:tr w:rsidR="005C4478" w:rsidRPr="005C4478" w:rsidTr="005C4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3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HR  (95%  CI)  v</w:t>
            </w: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s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0.80 (0.70 </w:t>
            </w:r>
            <w:proofErr w:type="spellStart"/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to</w:t>
            </w:r>
            <w:proofErr w:type="spellEnd"/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0.93)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0.93 (0.81 </w:t>
            </w:r>
            <w:proofErr w:type="spellStart"/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to</w:t>
            </w:r>
            <w:proofErr w:type="spellEnd"/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1.07)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</w:tr>
      <w:tr w:rsidR="005C4478" w:rsidRPr="005C4478" w:rsidTr="005C4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2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v</w:t>
            </w: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arfari</w:t>
            </w: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i</w:t>
            </w: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3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p=0.003</w:t>
            </w:r>
          </w:p>
        </w:tc>
        <w:tc>
          <w:tcPr>
            <w:tcW w:w="27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P=0.31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</w:tr>
      <w:tr w:rsidR="005C4478" w:rsidRPr="005C4478" w:rsidTr="005C4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Eluohtlik verejooks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147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1.24%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179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1.49%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218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1.85%</w:t>
            </w:r>
          </w:p>
        </w:tc>
      </w:tr>
      <w:tr w:rsidR="005C4478" w:rsidRPr="005C4478" w:rsidTr="005C4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3"/>
        </w:trPr>
        <w:tc>
          <w:tcPr>
            <w:tcW w:w="2039" w:type="dxa"/>
            <w:tcBorders>
              <w:top w:val="single" w:sz="3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HR  (95%  CI)  </w:t>
            </w: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vs </w:t>
            </w:r>
            <w:proofErr w:type="spellStart"/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varfariin</w:t>
            </w:r>
            <w:proofErr w:type="spellEnd"/>
          </w:p>
        </w:tc>
        <w:tc>
          <w:tcPr>
            <w:tcW w:w="2302" w:type="dxa"/>
            <w:gridSpan w:val="2"/>
            <w:tcBorders>
              <w:top w:val="single" w:sz="3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0.67 (0.54 </w:t>
            </w:r>
            <w:proofErr w:type="spellStart"/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to</w:t>
            </w:r>
            <w:proofErr w:type="spellEnd"/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0.82)</w:t>
            </w:r>
          </w:p>
        </w:tc>
        <w:tc>
          <w:tcPr>
            <w:tcW w:w="2747" w:type="dxa"/>
            <w:gridSpan w:val="2"/>
            <w:tcBorders>
              <w:top w:val="single" w:sz="3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0.80 (0.66 </w:t>
            </w:r>
            <w:proofErr w:type="spellStart"/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to</w:t>
            </w:r>
            <w:proofErr w:type="spellEnd"/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0.98)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</w:tr>
      <w:tr w:rsidR="005C4478" w:rsidRPr="005C4478" w:rsidTr="005C4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2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varfariin</w:t>
            </w:r>
            <w:proofErr w:type="spellEnd"/>
          </w:p>
        </w:tc>
        <w:tc>
          <w:tcPr>
            <w:tcW w:w="23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p&lt;0.001</w:t>
            </w:r>
          </w:p>
        </w:tc>
        <w:tc>
          <w:tcPr>
            <w:tcW w:w="27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P=0.03</w:t>
            </w:r>
          </w:p>
        </w:tc>
        <w:tc>
          <w:tcPr>
            <w:tcW w:w="2268" w:type="dxa"/>
            <w:gridSpan w:val="2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</w:tr>
      <w:tr w:rsidR="005C4478" w:rsidRPr="005C4478" w:rsidTr="005C4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8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Seedetrakti verejooks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137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1.15%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188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1.56%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1.07%</w:t>
            </w:r>
          </w:p>
        </w:tc>
      </w:tr>
      <w:tr w:rsidR="005C4478" w:rsidRPr="005C4478" w:rsidTr="005C4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3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HR  (95%  CI) </w:t>
            </w: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vs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1.08 (0.85 </w:t>
            </w:r>
            <w:proofErr w:type="spellStart"/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to</w:t>
            </w:r>
            <w:proofErr w:type="spellEnd"/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1.38)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1.48 (1.18 </w:t>
            </w:r>
            <w:proofErr w:type="spellStart"/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to</w:t>
            </w:r>
            <w:proofErr w:type="spellEnd"/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1.85)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</w:tr>
      <w:tr w:rsidR="005C4478" w:rsidRPr="005C4478" w:rsidTr="005C4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2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varfariin</w:t>
            </w:r>
            <w:proofErr w:type="spellEnd"/>
          </w:p>
        </w:tc>
        <w:tc>
          <w:tcPr>
            <w:tcW w:w="23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p=0.52</w:t>
            </w:r>
          </w:p>
        </w:tc>
        <w:tc>
          <w:tcPr>
            <w:tcW w:w="27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p=0.001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</w:tr>
      <w:tr w:rsidR="005C4478" w:rsidRPr="005C4478" w:rsidTr="005C4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8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ICH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27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0.23%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0.32%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0.76%</w:t>
            </w:r>
          </w:p>
        </w:tc>
      </w:tr>
      <w:tr w:rsidR="005C4478" w:rsidRPr="005C4478" w:rsidTr="005C4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HR  (95%  CI) </w:t>
            </w: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vs </w:t>
            </w:r>
            <w:proofErr w:type="spellStart"/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varfariin</w:t>
            </w:r>
            <w:proofErr w:type="spellEnd"/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0.30 (0.19 </w:t>
            </w:r>
            <w:proofErr w:type="spellStart"/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to</w:t>
            </w:r>
            <w:proofErr w:type="spellEnd"/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0.45)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0.41 (0.28 </w:t>
            </w:r>
            <w:proofErr w:type="spellStart"/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to</w:t>
            </w:r>
            <w:proofErr w:type="spellEnd"/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0.60)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C4478" w:rsidRPr="005C4478" w:rsidRDefault="005C4478" w:rsidP="005C4478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</w:tr>
      <w:tr w:rsidR="005C4478" w:rsidRPr="005C4478" w:rsidTr="005C4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2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v</w:t>
            </w: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arfari</w:t>
            </w: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i</w:t>
            </w: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3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p&lt;0.001</w:t>
            </w:r>
          </w:p>
        </w:tc>
        <w:tc>
          <w:tcPr>
            <w:tcW w:w="27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78" w:rsidRPr="005C4478" w:rsidRDefault="005C4478" w:rsidP="005C4478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5C4478">
              <w:rPr>
                <w:rFonts w:ascii="Verdana" w:hAnsi="Verdana"/>
                <w:bCs/>
                <w:color w:val="1F497D"/>
                <w:sz w:val="18"/>
                <w:szCs w:val="18"/>
              </w:rPr>
              <w:t>p&lt;0.001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C4478" w:rsidRPr="005C4478" w:rsidRDefault="005C4478" w:rsidP="005C4478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</w:tr>
    </w:tbl>
    <w:p w:rsidR="00302F12" w:rsidRDefault="005C4478" w:rsidP="005C4478">
      <w:pPr>
        <w:spacing w:before="240" w:after="120"/>
        <w:rPr>
          <w:rFonts w:ascii="Verdana" w:hAnsi="Verdana"/>
          <w:b/>
          <w:bCs/>
          <w:color w:val="1F497D"/>
          <w:sz w:val="18"/>
          <w:szCs w:val="18"/>
        </w:rPr>
      </w:pPr>
      <w:r>
        <w:rPr>
          <w:rFonts w:ascii="Verdana" w:hAnsi="Verdana"/>
          <w:b/>
          <w:bCs/>
          <w:color w:val="1F497D"/>
          <w:sz w:val="18"/>
          <w:szCs w:val="18"/>
        </w:rPr>
        <w:t>RIVAROKSABAAN</w:t>
      </w:r>
    </w:p>
    <w:p w:rsidR="00137033" w:rsidRDefault="00274D37" w:rsidP="00274D37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274D37">
        <w:rPr>
          <w:rFonts w:ascii="Verdana" w:hAnsi="Verdana"/>
          <w:bCs/>
          <w:color w:val="1F497D"/>
          <w:sz w:val="18"/>
          <w:szCs w:val="18"/>
        </w:rPr>
        <w:t xml:space="preserve">Andmed kliinilise efektiivsuse ja ohutuse kohta võrreldes </w:t>
      </w:r>
      <w:proofErr w:type="spellStart"/>
      <w:r w:rsidRPr="00274D37">
        <w:rPr>
          <w:rFonts w:ascii="Verdana" w:hAnsi="Verdana"/>
          <w:bCs/>
          <w:color w:val="1F497D"/>
          <w:sz w:val="18"/>
          <w:szCs w:val="18"/>
        </w:rPr>
        <w:t>varfariiniga</w:t>
      </w:r>
      <w:proofErr w:type="spellEnd"/>
      <w:r w:rsidRPr="00274D37">
        <w:rPr>
          <w:rFonts w:ascii="Verdana" w:hAnsi="Verdana"/>
          <w:bCs/>
          <w:color w:val="1F497D"/>
          <w:sz w:val="18"/>
          <w:szCs w:val="18"/>
        </w:rPr>
        <w:t xml:space="preserve"> pärinevad hea kvaliteediga, topeltpimedast, </w:t>
      </w:r>
      <w:proofErr w:type="spellStart"/>
      <w:r w:rsidRPr="00274D37">
        <w:rPr>
          <w:rFonts w:ascii="Verdana" w:hAnsi="Verdana"/>
          <w:bCs/>
          <w:color w:val="1F497D"/>
          <w:sz w:val="18"/>
          <w:szCs w:val="18"/>
        </w:rPr>
        <w:t>randomiseeritud</w:t>
      </w:r>
      <w:proofErr w:type="spellEnd"/>
      <w:r w:rsidRPr="00274D37">
        <w:rPr>
          <w:rFonts w:ascii="Verdana" w:hAnsi="Verdana"/>
          <w:bCs/>
          <w:color w:val="1F497D"/>
          <w:sz w:val="18"/>
          <w:szCs w:val="18"/>
        </w:rPr>
        <w:t xml:space="preserve"> uuringust</w:t>
      </w:r>
      <w:r>
        <w:rPr>
          <w:rFonts w:ascii="Verdana" w:hAnsi="Verdana"/>
          <w:bCs/>
          <w:color w:val="1F497D"/>
          <w:sz w:val="18"/>
          <w:szCs w:val="18"/>
        </w:rPr>
        <w:t xml:space="preserve"> ROCKET AF, kus </w:t>
      </w:r>
      <w:r w:rsidRPr="00274D37">
        <w:rPr>
          <w:rFonts w:ascii="Verdana" w:hAnsi="Verdana"/>
          <w:bCs/>
          <w:color w:val="1F497D"/>
          <w:sz w:val="18"/>
          <w:szCs w:val="18"/>
        </w:rPr>
        <w:t xml:space="preserve">14 264 patsienti </w:t>
      </w:r>
      <w:proofErr w:type="spellStart"/>
      <w:r w:rsidR="00137033">
        <w:rPr>
          <w:rFonts w:ascii="Verdana" w:hAnsi="Verdana"/>
          <w:bCs/>
          <w:color w:val="1F497D"/>
          <w:sz w:val="18"/>
          <w:szCs w:val="18"/>
        </w:rPr>
        <w:t>randomiseeriti</w:t>
      </w:r>
      <w:proofErr w:type="spellEnd"/>
      <w:r w:rsidR="00137033">
        <w:rPr>
          <w:rFonts w:ascii="Verdana" w:hAnsi="Verdana"/>
          <w:bCs/>
          <w:color w:val="1F497D"/>
          <w:sz w:val="18"/>
          <w:szCs w:val="18"/>
        </w:rPr>
        <w:t xml:space="preserve"> </w:t>
      </w:r>
      <w:r w:rsidRPr="00274D37">
        <w:rPr>
          <w:rFonts w:ascii="Verdana" w:hAnsi="Verdana"/>
          <w:bCs/>
          <w:color w:val="1F497D"/>
          <w:sz w:val="18"/>
          <w:szCs w:val="18"/>
        </w:rPr>
        <w:t xml:space="preserve">saama kas </w:t>
      </w:r>
      <w:proofErr w:type="spellStart"/>
      <w:r w:rsidR="00137033">
        <w:rPr>
          <w:rFonts w:ascii="Verdana" w:hAnsi="Verdana"/>
          <w:bCs/>
          <w:color w:val="1F497D"/>
          <w:sz w:val="18"/>
          <w:szCs w:val="18"/>
        </w:rPr>
        <w:t>rivaroksabaani</w:t>
      </w:r>
      <w:proofErr w:type="spellEnd"/>
      <w:r w:rsidR="00137033">
        <w:rPr>
          <w:rFonts w:ascii="Verdana" w:hAnsi="Verdana"/>
          <w:bCs/>
          <w:color w:val="1F497D"/>
          <w:sz w:val="18"/>
          <w:szCs w:val="18"/>
        </w:rPr>
        <w:t xml:space="preserve"> 20 mg päevas või </w:t>
      </w:r>
      <w:proofErr w:type="spellStart"/>
      <w:r w:rsidR="00137033">
        <w:rPr>
          <w:rFonts w:ascii="Verdana" w:hAnsi="Verdana"/>
          <w:bCs/>
          <w:color w:val="1F497D"/>
          <w:sz w:val="18"/>
          <w:szCs w:val="18"/>
        </w:rPr>
        <w:t>varfariini</w:t>
      </w:r>
      <w:proofErr w:type="spellEnd"/>
      <w:r w:rsidR="00137033">
        <w:rPr>
          <w:rFonts w:ascii="Verdana" w:hAnsi="Verdana"/>
          <w:bCs/>
          <w:color w:val="1F497D"/>
          <w:sz w:val="18"/>
          <w:szCs w:val="18"/>
        </w:rPr>
        <w:t>. Ravikestuse mediaan oli 19 kuud.</w:t>
      </w:r>
    </w:p>
    <w:p w:rsidR="00137033" w:rsidRPr="00137033" w:rsidRDefault="00137033" w:rsidP="00137033">
      <w:pPr>
        <w:kinsoku w:val="0"/>
        <w:overflowPunct w:val="0"/>
        <w:autoSpaceDE w:val="0"/>
        <w:autoSpaceDN w:val="0"/>
        <w:adjustRightInd w:val="0"/>
        <w:spacing w:line="256" w:lineRule="exact"/>
        <w:ind w:left="140"/>
        <w:rPr>
          <w:rFonts w:ascii="Verdana" w:hAnsi="Verdana" w:cs="Arial"/>
          <w:color w:val="1F497D"/>
          <w:sz w:val="18"/>
          <w:szCs w:val="18"/>
          <w:lang w:eastAsia="ja-JP"/>
        </w:rPr>
      </w:pPr>
      <w:r>
        <w:rPr>
          <w:rFonts w:ascii="Verdana" w:hAnsi="Verdana" w:cs="Arial"/>
          <w:b/>
          <w:bCs/>
          <w:color w:val="1F497D"/>
          <w:sz w:val="18"/>
          <w:szCs w:val="18"/>
          <w:lang w:eastAsia="ja-JP"/>
        </w:rPr>
        <w:lastRenderedPageBreak/>
        <w:t>Tulemused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9"/>
        <w:gridCol w:w="1620"/>
        <w:gridCol w:w="1621"/>
        <w:gridCol w:w="1475"/>
        <w:gridCol w:w="1690"/>
      </w:tblGrid>
      <w:tr w:rsidR="00137033" w:rsidRP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1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autoSpaceDE w:val="0"/>
              <w:autoSpaceDN w:val="0"/>
              <w:adjustRightInd w:val="0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C93D2A">
            <w:pPr>
              <w:kinsoku w:val="0"/>
              <w:overflowPunct w:val="0"/>
              <w:autoSpaceDE w:val="0"/>
              <w:autoSpaceDN w:val="0"/>
              <w:adjustRightInd w:val="0"/>
              <w:spacing w:line="224" w:lineRule="exact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1F497D"/>
                <w:spacing w:val="-1"/>
                <w:sz w:val="18"/>
                <w:szCs w:val="18"/>
                <w:lang w:eastAsia="ja-JP"/>
              </w:rPr>
              <w:t>Rivaroks</w:t>
            </w:r>
            <w:r w:rsidRPr="00137033">
              <w:rPr>
                <w:rFonts w:ascii="Verdana" w:hAnsi="Verdana" w:cs="Arial"/>
                <w:b/>
                <w:bCs/>
                <w:color w:val="1F497D"/>
                <w:spacing w:val="-1"/>
                <w:sz w:val="18"/>
                <w:szCs w:val="18"/>
                <w:lang w:eastAsia="ja-JP"/>
              </w:rPr>
              <w:t>aba</w:t>
            </w:r>
            <w:r>
              <w:rPr>
                <w:rFonts w:ascii="Verdana" w:hAnsi="Verdana" w:cs="Arial"/>
                <w:b/>
                <w:bCs/>
                <w:color w:val="1F497D"/>
                <w:spacing w:val="-1"/>
                <w:sz w:val="18"/>
                <w:szCs w:val="18"/>
                <w:lang w:eastAsia="ja-JP"/>
              </w:rPr>
              <w:t>a</w:t>
            </w:r>
            <w:r w:rsidRPr="00137033">
              <w:rPr>
                <w:rFonts w:ascii="Verdana" w:hAnsi="Verdana" w:cs="Arial"/>
                <w:b/>
                <w:bCs/>
                <w:color w:val="1F497D"/>
                <w:spacing w:val="-1"/>
                <w:sz w:val="18"/>
                <w:szCs w:val="18"/>
                <w:lang w:eastAsia="ja-JP"/>
              </w:rPr>
              <w:t>n</w:t>
            </w:r>
            <w:proofErr w:type="spellEnd"/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4" w:lineRule="exact"/>
              <w:ind w:left="66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1F497D"/>
                <w:spacing w:val="-1"/>
                <w:sz w:val="18"/>
                <w:szCs w:val="18"/>
                <w:lang w:eastAsia="ja-JP"/>
              </w:rPr>
              <w:t>V</w:t>
            </w:r>
            <w:r w:rsidRPr="00137033">
              <w:rPr>
                <w:rFonts w:ascii="Verdana" w:hAnsi="Verdana" w:cs="Arial"/>
                <w:b/>
                <w:bCs/>
                <w:color w:val="1F497D"/>
                <w:spacing w:val="-1"/>
                <w:sz w:val="18"/>
                <w:szCs w:val="18"/>
                <w:lang w:eastAsia="ja-JP"/>
              </w:rPr>
              <w:t>arfari</w:t>
            </w:r>
            <w:r>
              <w:rPr>
                <w:rFonts w:ascii="Verdana" w:hAnsi="Verdana" w:cs="Arial"/>
                <w:b/>
                <w:bCs/>
                <w:color w:val="1F497D"/>
                <w:spacing w:val="-1"/>
                <w:sz w:val="18"/>
                <w:szCs w:val="18"/>
                <w:lang w:eastAsia="ja-JP"/>
              </w:rPr>
              <w:t>i</w:t>
            </w:r>
            <w:r w:rsidRPr="00137033">
              <w:rPr>
                <w:rFonts w:ascii="Verdana" w:hAnsi="Verdana" w:cs="Arial"/>
                <w:b/>
                <w:bCs/>
                <w:color w:val="1F497D"/>
                <w:spacing w:val="-1"/>
                <w:sz w:val="18"/>
                <w:szCs w:val="18"/>
                <w:lang w:eastAsia="ja-JP"/>
              </w:rPr>
              <w:t>n</w:t>
            </w:r>
            <w:proofErr w:type="spellEnd"/>
          </w:p>
        </w:tc>
      </w:tr>
      <w:tr w:rsidR="00137033" w:rsidRPr="00137033" w:rsidT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autoSpaceDE w:val="0"/>
              <w:autoSpaceDN w:val="0"/>
              <w:adjustRightInd w:val="0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159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294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Aastane määr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159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N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294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Aastane määr</w:t>
            </w:r>
          </w:p>
        </w:tc>
      </w:tr>
      <w:tr w:rsidR="00137033" w:rsidRP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4" w:lineRule="exact"/>
              <w:ind w:left="23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>
              <w:rPr>
                <w:rFonts w:ascii="Verdana" w:hAnsi="Verdana" w:cs="Arial"/>
                <w:b/>
                <w:bCs/>
                <w:color w:val="1F497D"/>
                <w:sz w:val="18"/>
                <w:szCs w:val="18"/>
                <w:lang w:eastAsia="ja-JP"/>
              </w:rPr>
              <w:t>Esmane tulemusnäitaja</w:t>
            </w:r>
          </w:p>
        </w:tc>
      </w:tr>
      <w:tr w:rsidR="00137033" w:rsidRPr="00137033" w:rsidTr="00C93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ind w:left="23" w:right="21"/>
              <w:jc w:val="both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Insult/trombemboolia protokollikohases analüüsis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387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188/6958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1.7%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387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241/7004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577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2.2%</w:t>
            </w:r>
          </w:p>
        </w:tc>
      </w:tr>
      <w:tr w:rsidR="00137033" w:rsidRP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23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HR</w:t>
            </w:r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(95%</w:t>
            </w:r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CI)</w:t>
            </w:r>
            <w:r w:rsidRPr="00137033">
              <w:rPr>
                <w:rFonts w:ascii="Verdana" w:hAnsi="Verdana" w:cs="Arial"/>
                <w:color w:val="1F497D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vs</w:t>
            </w:r>
            <w:r w:rsidRPr="00137033">
              <w:rPr>
                <w:rFonts w:ascii="Verdana" w:hAnsi="Verdana" w:cs="Arial"/>
                <w:color w:val="1F497D"/>
                <w:spacing w:val="-3"/>
                <w:sz w:val="18"/>
                <w:szCs w:val="18"/>
                <w:lang w:eastAsia="ja-JP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v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arfar</w:t>
            </w:r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i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in</w:t>
            </w:r>
            <w:proofErr w:type="spellEnd"/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67"/>
              <w:jc w:val="center"/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0.79</w:t>
            </w:r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(0.66</w:t>
            </w:r>
            <w:r w:rsidRPr="00137033">
              <w:rPr>
                <w:rFonts w:ascii="Verdana" w:hAnsi="Verdana" w:cs="Arial"/>
                <w:color w:val="1F497D"/>
                <w:spacing w:val="-5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to</w:t>
            </w:r>
            <w:proofErr w:type="spellEnd"/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0.96)</w:t>
            </w:r>
          </w:p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ind w:left="67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P&lt;0.001</w:t>
            </w:r>
            <w:r w:rsidRPr="00137033">
              <w:rPr>
                <w:rFonts w:ascii="Verdana" w:hAnsi="Verdana" w:cs="Arial"/>
                <w:color w:val="1F497D"/>
                <w:spacing w:val="-13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(</w:t>
            </w:r>
            <w:proofErr w:type="spellStart"/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non-inferiority</w:t>
            </w:r>
            <w:proofErr w:type="spellEnd"/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)</w:t>
            </w:r>
          </w:p>
        </w:tc>
      </w:tr>
      <w:tr w:rsidR="00137033" w:rsidRPr="00137033" w:rsidTr="00C93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23" w:right="23"/>
              <w:jc w:val="both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 xml:space="preserve">Insult/trombemboolia </w:t>
            </w:r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kõigi ravi saanute valimis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38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189/7061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1.7%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38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243/7082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57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2.2%</w:t>
            </w:r>
          </w:p>
        </w:tc>
      </w:tr>
      <w:tr w:rsidR="00137033" w:rsidRP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23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HR</w:t>
            </w:r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(95%</w:t>
            </w:r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CI)</w:t>
            </w:r>
            <w:r w:rsidRPr="00137033">
              <w:rPr>
                <w:rFonts w:ascii="Verdana" w:hAnsi="Verdana" w:cs="Arial"/>
                <w:color w:val="1F497D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vs</w:t>
            </w:r>
            <w:r w:rsidRPr="00137033">
              <w:rPr>
                <w:rFonts w:ascii="Verdana" w:hAnsi="Verdana" w:cs="Arial"/>
                <w:color w:val="1F497D"/>
                <w:spacing w:val="-3"/>
                <w:sz w:val="18"/>
                <w:szCs w:val="18"/>
                <w:lang w:eastAsia="ja-JP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v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arfari</w:t>
            </w:r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i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n</w:t>
            </w:r>
            <w:proofErr w:type="spellEnd"/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ind w:left="2418" w:right="2348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0.79</w:t>
            </w:r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(0.65</w:t>
            </w:r>
            <w:r w:rsidRPr="00137033">
              <w:rPr>
                <w:rFonts w:ascii="Verdana" w:hAnsi="Verdana" w:cs="Arial"/>
                <w:color w:val="1F497D"/>
                <w:spacing w:val="-5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to</w:t>
            </w:r>
            <w:proofErr w:type="spellEnd"/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0.95)</w:t>
            </w:r>
            <w:r w:rsidRPr="00137033">
              <w:rPr>
                <w:rFonts w:ascii="Verdana" w:hAnsi="Verdana" w:cs="Arial"/>
                <w:color w:val="1F497D"/>
                <w:spacing w:val="25"/>
                <w:w w:val="99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P=0.02</w:t>
            </w:r>
          </w:p>
        </w:tc>
      </w:tr>
      <w:tr w:rsidR="00137033" w:rsidRPr="00137033" w:rsidTr="00C93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7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ind w:left="23" w:right="23"/>
              <w:jc w:val="both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Insult/trombemboolia ITT analüüsis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7" w:lineRule="exact"/>
              <w:ind w:left="38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269/7081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2.1%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7" w:lineRule="exact"/>
              <w:ind w:left="38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306/7090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7" w:lineRule="exact"/>
              <w:ind w:left="57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2.4%</w:t>
            </w:r>
          </w:p>
        </w:tc>
      </w:tr>
      <w:tr w:rsidR="00137033" w:rsidRP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23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HR</w:t>
            </w:r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(95%</w:t>
            </w:r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CI)</w:t>
            </w:r>
            <w:r w:rsidRPr="00137033">
              <w:rPr>
                <w:rFonts w:ascii="Verdana" w:hAnsi="Verdana" w:cs="Arial"/>
                <w:color w:val="1F497D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vs</w:t>
            </w:r>
            <w:r w:rsidRPr="00137033">
              <w:rPr>
                <w:rFonts w:ascii="Verdana" w:hAnsi="Verdana" w:cs="Arial"/>
                <w:color w:val="1F497D"/>
                <w:spacing w:val="-3"/>
                <w:sz w:val="18"/>
                <w:szCs w:val="18"/>
                <w:lang w:eastAsia="ja-JP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v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arfar</w:t>
            </w:r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i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in</w:t>
            </w:r>
            <w:proofErr w:type="spellEnd"/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ind w:left="2418" w:right="2348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0.88</w:t>
            </w:r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(0.75</w:t>
            </w:r>
            <w:r w:rsidRPr="00137033">
              <w:rPr>
                <w:rFonts w:ascii="Verdana" w:hAnsi="Verdana" w:cs="Arial"/>
                <w:color w:val="1F497D"/>
                <w:spacing w:val="-5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to</w:t>
            </w:r>
            <w:proofErr w:type="spellEnd"/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1.03)</w:t>
            </w:r>
            <w:r w:rsidRPr="00137033">
              <w:rPr>
                <w:rFonts w:ascii="Verdana" w:hAnsi="Verdana" w:cs="Arial"/>
                <w:color w:val="1F497D"/>
                <w:spacing w:val="25"/>
                <w:w w:val="99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P=0.12</w:t>
            </w:r>
          </w:p>
        </w:tc>
      </w:tr>
      <w:tr w:rsidR="00137033" w:rsidRP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23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>
              <w:rPr>
                <w:rFonts w:ascii="Verdana" w:hAnsi="Verdana" w:cs="Arial"/>
                <w:b/>
                <w:bCs/>
                <w:color w:val="1F497D"/>
                <w:sz w:val="18"/>
                <w:szCs w:val="18"/>
                <w:lang w:eastAsia="ja-JP"/>
              </w:rPr>
              <w:t>Esmase tulemusnäitaja komponendid kõigi ravi saanute valimis</w:t>
            </w:r>
          </w:p>
        </w:tc>
      </w:tr>
      <w:tr w:rsidR="00137033" w:rsidRPr="00137033" w:rsidT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23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Insult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38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184/7061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522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1.65%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38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221/7082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522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1.96%</w:t>
            </w:r>
          </w:p>
        </w:tc>
      </w:tr>
      <w:tr w:rsidR="00137033" w:rsidRP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23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HR</w:t>
            </w:r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(95%</w:t>
            </w:r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CI)</w:t>
            </w:r>
            <w:r w:rsidRPr="00137033">
              <w:rPr>
                <w:rFonts w:ascii="Verdana" w:hAnsi="Verdana" w:cs="Arial"/>
                <w:color w:val="1F497D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vs</w:t>
            </w:r>
            <w:r w:rsidRPr="00137033">
              <w:rPr>
                <w:rFonts w:ascii="Verdana" w:hAnsi="Verdana" w:cs="Arial"/>
                <w:color w:val="1F497D"/>
                <w:spacing w:val="-3"/>
                <w:sz w:val="18"/>
                <w:szCs w:val="18"/>
                <w:lang w:eastAsia="ja-JP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v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arfari</w:t>
            </w:r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i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n</w:t>
            </w:r>
            <w:proofErr w:type="spellEnd"/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ind w:left="2418" w:right="2349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0.85</w:t>
            </w:r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(0.70</w:t>
            </w:r>
            <w:r w:rsidRPr="00137033">
              <w:rPr>
                <w:rFonts w:ascii="Verdana" w:hAnsi="Verdana" w:cs="Arial"/>
                <w:color w:val="1F497D"/>
                <w:spacing w:val="-5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to</w:t>
            </w:r>
            <w:proofErr w:type="spellEnd"/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1.03)</w:t>
            </w:r>
            <w:r w:rsidRPr="00137033">
              <w:rPr>
                <w:rFonts w:ascii="Verdana" w:hAnsi="Verdana" w:cs="Arial"/>
                <w:color w:val="1F497D"/>
                <w:spacing w:val="23"/>
                <w:w w:val="99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P=0.092</w:t>
            </w:r>
          </w:p>
        </w:tc>
      </w:tr>
      <w:tr w:rsidR="00137033" w:rsidRPr="00137033" w:rsidT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23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Isheemiline</w:t>
            </w:r>
            <w:proofErr w:type="spellEnd"/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 xml:space="preserve"> insult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38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149/7061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522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1.34%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38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161/7082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522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1.42%</w:t>
            </w:r>
          </w:p>
        </w:tc>
      </w:tr>
      <w:tr w:rsidR="00137033" w:rsidRP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23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HR</w:t>
            </w:r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(95%</w:t>
            </w:r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CI)</w:t>
            </w:r>
            <w:r w:rsidRPr="00137033">
              <w:rPr>
                <w:rFonts w:ascii="Verdana" w:hAnsi="Verdana" w:cs="Arial"/>
                <w:color w:val="1F497D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vs</w:t>
            </w:r>
            <w:r w:rsidRPr="00137033">
              <w:rPr>
                <w:rFonts w:ascii="Verdana" w:hAnsi="Verdana" w:cs="Arial"/>
                <w:color w:val="1F497D"/>
                <w:spacing w:val="-3"/>
                <w:sz w:val="18"/>
                <w:szCs w:val="18"/>
                <w:lang w:eastAsia="ja-JP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v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arfari</w:t>
            </w:r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i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n</w:t>
            </w:r>
            <w:proofErr w:type="spellEnd"/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ind w:left="2418" w:right="2348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0.94</w:t>
            </w:r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(0.75</w:t>
            </w:r>
            <w:r w:rsidRPr="00137033">
              <w:rPr>
                <w:rFonts w:ascii="Verdana" w:hAnsi="Verdana" w:cs="Arial"/>
                <w:color w:val="1F497D"/>
                <w:spacing w:val="-5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to</w:t>
            </w:r>
            <w:proofErr w:type="spellEnd"/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1.17)</w:t>
            </w:r>
            <w:r w:rsidRPr="00137033">
              <w:rPr>
                <w:rFonts w:ascii="Verdana" w:hAnsi="Verdana" w:cs="Arial"/>
                <w:color w:val="1F497D"/>
                <w:spacing w:val="25"/>
                <w:w w:val="99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P=0.581</w:t>
            </w:r>
          </w:p>
        </w:tc>
      </w:tr>
      <w:tr w:rsidR="00137033" w:rsidRPr="00137033" w:rsidT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23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Hemorraagiline insult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443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29/7061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522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0.26%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442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50/7082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522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0.44%</w:t>
            </w:r>
          </w:p>
        </w:tc>
      </w:tr>
      <w:tr w:rsidR="00137033" w:rsidRP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23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HR</w:t>
            </w:r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(95%</w:t>
            </w:r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CI)</w:t>
            </w:r>
            <w:r w:rsidRPr="00137033">
              <w:rPr>
                <w:rFonts w:ascii="Verdana" w:hAnsi="Verdana" w:cs="Arial"/>
                <w:color w:val="1F497D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vs</w:t>
            </w:r>
            <w:r w:rsidRPr="00137033">
              <w:rPr>
                <w:rFonts w:ascii="Verdana" w:hAnsi="Verdana" w:cs="Arial"/>
                <w:color w:val="1F497D"/>
                <w:spacing w:val="-3"/>
                <w:sz w:val="18"/>
                <w:szCs w:val="18"/>
                <w:lang w:eastAsia="ja-JP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v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arfari</w:t>
            </w:r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i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n</w:t>
            </w:r>
            <w:proofErr w:type="spellEnd"/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ind w:left="2418" w:right="2348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0.59</w:t>
            </w:r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(0.37</w:t>
            </w:r>
            <w:r w:rsidRPr="00137033">
              <w:rPr>
                <w:rFonts w:ascii="Verdana" w:hAnsi="Verdana" w:cs="Arial"/>
                <w:color w:val="1F497D"/>
                <w:spacing w:val="-4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to</w:t>
            </w:r>
            <w:proofErr w:type="spellEnd"/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0.93)</w:t>
            </w:r>
            <w:r w:rsidRPr="00137033">
              <w:rPr>
                <w:rFonts w:ascii="Verdana" w:hAnsi="Verdana" w:cs="Arial"/>
                <w:color w:val="1F497D"/>
                <w:spacing w:val="25"/>
                <w:w w:val="99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P=0.024</w:t>
            </w:r>
          </w:p>
        </w:tc>
      </w:tr>
      <w:tr w:rsidR="00137033" w:rsidRPr="00137033" w:rsidT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23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Süsteemne trombemboolia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498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5/7061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522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0.04%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442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22/7082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522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0.19%</w:t>
            </w:r>
          </w:p>
        </w:tc>
      </w:tr>
      <w:tr w:rsidR="00137033" w:rsidRP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23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HR</w:t>
            </w:r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(95%</w:t>
            </w:r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CI)</w:t>
            </w:r>
            <w:r w:rsidRPr="00137033">
              <w:rPr>
                <w:rFonts w:ascii="Verdana" w:hAnsi="Verdana" w:cs="Arial"/>
                <w:color w:val="1F497D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vs</w:t>
            </w:r>
            <w:r w:rsidRPr="00137033">
              <w:rPr>
                <w:rFonts w:ascii="Verdana" w:hAnsi="Verdana" w:cs="Arial"/>
                <w:color w:val="1F497D"/>
                <w:spacing w:val="-3"/>
                <w:sz w:val="18"/>
                <w:szCs w:val="18"/>
                <w:lang w:eastAsia="ja-JP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v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arfar</w:t>
            </w:r>
            <w:r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i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in</w:t>
            </w:r>
            <w:proofErr w:type="spellEnd"/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kinsoku w:val="0"/>
              <w:overflowPunct w:val="0"/>
              <w:autoSpaceDE w:val="0"/>
              <w:autoSpaceDN w:val="0"/>
              <w:adjustRightInd w:val="0"/>
              <w:ind w:left="2418" w:right="2348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0.23</w:t>
            </w:r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(0.09</w:t>
            </w:r>
            <w:r w:rsidRPr="00137033">
              <w:rPr>
                <w:rFonts w:ascii="Verdana" w:hAnsi="Verdana" w:cs="Arial"/>
                <w:color w:val="1F497D"/>
                <w:spacing w:val="-4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137033">
              <w:rPr>
                <w:rFonts w:ascii="Verdana" w:hAnsi="Verdana" w:cs="Arial"/>
                <w:color w:val="1F497D"/>
                <w:spacing w:val="-1"/>
                <w:sz w:val="18"/>
                <w:szCs w:val="18"/>
                <w:lang w:eastAsia="ja-JP"/>
              </w:rPr>
              <w:t>to</w:t>
            </w:r>
            <w:proofErr w:type="spellEnd"/>
            <w:r w:rsidRPr="00137033">
              <w:rPr>
                <w:rFonts w:ascii="Verdana" w:hAnsi="Verdana" w:cs="Arial"/>
                <w:color w:val="1F497D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0.61)</w:t>
            </w:r>
            <w:r w:rsidRPr="00137033">
              <w:rPr>
                <w:rFonts w:ascii="Verdana" w:hAnsi="Verdana" w:cs="Arial"/>
                <w:color w:val="1F497D"/>
                <w:spacing w:val="22"/>
                <w:w w:val="99"/>
                <w:sz w:val="18"/>
                <w:szCs w:val="18"/>
                <w:lang w:eastAsia="ja-JP"/>
              </w:rPr>
              <w:t xml:space="preserve"> </w:t>
            </w:r>
            <w:r w:rsidRPr="00137033">
              <w:rPr>
                <w:rFonts w:ascii="Verdana" w:hAnsi="Verdana" w:cs="Arial"/>
                <w:color w:val="1F497D"/>
                <w:sz w:val="18"/>
                <w:szCs w:val="18"/>
                <w:lang w:eastAsia="ja-JP"/>
              </w:rPr>
              <w:t>p=0.003</w:t>
            </w:r>
          </w:p>
        </w:tc>
      </w:tr>
    </w:tbl>
    <w:p w:rsidR="00137033" w:rsidRPr="00137033" w:rsidRDefault="00137033" w:rsidP="00137033">
      <w:pPr>
        <w:spacing w:before="240" w:after="120"/>
        <w:rPr>
          <w:rFonts w:ascii="Verdana" w:hAnsi="Verdana"/>
          <w:b/>
          <w:bCs/>
          <w:color w:val="1F497D"/>
          <w:sz w:val="18"/>
          <w:szCs w:val="18"/>
        </w:rPr>
      </w:pPr>
      <w:r w:rsidRPr="00137033">
        <w:rPr>
          <w:rFonts w:ascii="Verdana" w:hAnsi="Verdana"/>
          <w:b/>
          <w:bCs/>
          <w:color w:val="1F497D"/>
          <w:sz w:val="18"/>
          <w:szCs w:val="18"/>
        </w:rPr>
        <w:t>Andmed veritsuste kohta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347"/>
        <w:gridCol w:w="1342"/>
        <w:gridCol w:w="1349"/>
        <w:gridCol w:w="1969"/>
      </w:tblGrid>
      <w:tr w:rsidR="00137033" w:rsidRPr="00137033" w:rsidT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C93D2A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1F497D"/>
                <w:sz w:val="18"/>
                <w:szCs w:val="18"/>
              </w:rPr>
              <w:t>Rivaroks</w:t>
            </w:r>
            <w:r w:rsidR="00137033" w:rsidRPr="00137033">
              <w:rPr>
                <w:rFonts w:ascii="Verdana" w:hAnsi="Verdana"/>
                <w:b/>
                <w:bCs/>
                <w:color w:val="1F497D"/>
                <w:sz w:val="18"/>
                <w:szCs w:val="18"/>
              </w:rPr>
              <w:t>aba</w:t>
            </w:r>
            <w:r>
              <w:rPr>
                <w:rFonts w:ascii="Verdana" w:hAnsi="Verdana"/>
                <w:b/>
                <w:bCs/>
                <w:color w:val="1F497D"/>
                <w:sz w:val="18"/>
                <w:szCs w:val="18"/>
              </w:rPr>
              <w:t>a</w:t>
            </w:r>
            <w:r w:rsidR="00137033" w:rsidRPr="00137033">
              <w:rPr>
                <w:rFonts w:ascii="Verdana" w:hAnsi="Verdana"/>
                <w:b/>
                <w:bCs/>
                <w:color w:val="1F497D"/>
                <w:sz w:val="18"/>
                <w:szCs w:val="18"/>
              </w:rPr>
              <w:t>n</w:t>
            </w:r>
            <w:proofErr w:type="spellEnd"/>
            <w:r w:rsidR="00137033" w:rsidRPr="00137033">
              <w:rPr>
                <w:rFonts w:ascii="Verdana" w:hAnsi="Verdana"/>
                <w:b/>
                <w:bCs/>
                <w:color w:val="1F497D"/>
                <w:sz w:val="18"/>
                <w:szCs w:val="18"/>
              </w:rPr>
              <w:t xml:space="preserve"> </w:t>
            </w:r>
            <w:r w:rsidR="00137033">
              <w:rPr>
                <w:rFonts w:ascii="Verdana" w:hAnsi="Verdana"/>
                <w:b/>
                <w:bCs/>
                <w:color w:val="1F497D"/>
                <w:sz w:val="18"/>
                <w:szCs w:val="18"/>
              </w:rPr>
              <w:t>(N</w:t>
            </w:r>
            <w:r w:rsidR="00137033" w:rsidRPr="00137033">
              <w:rPr>
                <w:rFonts w:ascii="Verdana" w:hAnsi="Verdana"/>
                <w:b/>
                <w:bCs/>
                <w:color w:val="1F497D"/>
                <w:sz w:val="18"/>
                <w:szCs w:val="18"/>
              </w:rPr>
              <w:t>=7,111)</w:t>
            </w:r>
          </w:p>
        </w:tc>
        <w:tc>
          <w:tcPr>
            <w:tcW w:w="3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1F497D"/>
                <w:sz w:val="18"/>
                <w:szCs w:val="18"/>
              </w:rPr>
              <w:t>V</w:t>
            </w:r>
            <w:r w:rsidRPr="00137033">
              <w:rPr>
                <w:rFonts w:ascii="Verdana" w:hAnsi="Verdana"/>
                <w:b/>
                <w:bCs/>
                <w:color w:val="1F497D"/>
                <w:sz w:val="18"/>
                <w:szCs w:val="18"/>
              </w:rPr>
              <w:t>arfari</w:t>
            </w:r>
            <w:r>
              <w:rPr>
                <w:rFonts w:ascii="Verdana" w:hAnsi="Verdana"/>
                <w:b/>
                <w:bCs/>
                <w:color w:val="1F497D"/>
                <w:sz w:val="18"/>
                <w:szCs w:val="18"/>
              </w:rPr>
              <w:t>i</w:t>
            </w:r>
            <w:r w:rsidRPr="00137033">
              <w:rPr>
                <w:rFonts w:ascii="Verdana" w:hAnsi="Verdana"/>
                <w:b/>
                <w:bCs/>
                <w:color w:val="1F497D"/>
                <w:sz w:val="18"/>
                <w:szCs w:val="18"/>
              </w:rPr>
              <w:t>n</w:t>
            </w:r>
            <w:proofErr w:type="spellEnd"/>
            <w:r>
              <w:rPr>
                <w:rFonts w:ascii="Verdana" w:hAnsi="Verdana"/>
                <w:b/>
                <w:bCs/>
                <w:color w:val="1F497D"/>
                <w:sz w:val="18"/>
                <w:szCs w:val="18"/>
              </w:rPr>
              <w:t xml:space="preserve"> </w:t>
            </w:r>
            <w:r w:rsidRPr="00137033">
              <w:rPr>
                <w:rFonts w:ascii="Verdana" w:hAnsi="Verdana"/>
                <w:b/>
                <w:bCs/>
                <w:color w:val="1F497D"/>
                <w:sz w:val="18"/>
                <w:szCs w:val="18"/>
              </w:rPr>
              <w:t>(</w:t>
            </w:r>
            <w:r>
              <w:rPr>
                <w:rFonts w:ascii="Verdana" w:hAnsi="Verdana"/>
                <w:b/>
                <w:bCs/>
                <w:color w:val="1F497D"/>
                <w:sz w:val="18"/>
                <w:szCs w:val="18"/>
              </w:rPr>
              <w:t>N</w:t>
            </w:r>
            <w:r w:rsidRPr="00137033">
              <w:rPr>
                <w:rFonts w:ascii="Verdana" w:hAnsi="Verdana"/>
                <w:b/>
                <w:bCs/>
                <w:color w:val="1F497D"/>
                <w:sz w:val="18"/>
                <w:szCs w:val="18"/>
              </w:rPr>
              <w:t>=7,125)</w:t>
            </w:r>
          </w:p>
        </w:tc>
      </w:tr>
      <w:tr w:rsidR="00137033" w:rsidRPr="00137033" w:rsidT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C93D2A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n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C93D2A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Aastane määr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C93D2A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n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C93D2A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Aastane määr</w:t>
            </w:r>
          </w:p>
        </w:tc>
      </w:tr>
      <w:tr w:rsidR="00137033" w:rsidRPr="00137033" w:rsidT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C93D2A" w:rsidP="00137033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Tõsine ja muu kliiniliselt oluline </w:t>
            </w:r>
            <w:proofErr w:type="spellStart"/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vj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1,475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14.9%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1,449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14.5%</w:t>
            </w:r>
          </w:p>
        </w:tc>
      </w:tr>
      <w:tr w:rsidR="00137033" w:rsidRPr="00137033" w:rsidT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C93D2A" w:rsidP="00137033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HR (95% CI) vs </w:t>
            </w:r>
            <w:proofErr w:type="spellStart"/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v</w:t>
            </w:r>
            <w:r w:rsidR="00137033"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arfar</w:t>
            </w: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i</w:t>
            </w:r>
            <w:r w:rsidR="00137033"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in</w:t>
            </w:r>
            <w:proofErr w:type="spellEnd"/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1.03 (0.96 </w:t>
            </w:r>
            <w:proofErr w:type="spellStart"/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to</w:t>
            </w:r>
            <w:proofErr w:type="spellEnd"/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1.11) P=0.44</w:t>
            </w:r>
          </w:p>
        </w:tc>
      </w:tr>
      <w:tr w:rsidR="00137033" w:rsidRPr="00137033" w:rsidT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C93D2A" w:rsidP="00137033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Tõsine </w:t>
            </w:r>
            <w:proofErr w:type="spellStart"/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vj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395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3.6%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386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3.4%</w:t>
            </w:r>
          </w:p>
        </w:tc>
      </w:tr>
      <w:tr w:rsidR="00137033" w:rsidRPr="00137033" w:rsidT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C93D2A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HR (95% CI) vs </w:t>
            </w:r>
            <w:proofErr w:type="spellStart"/>
            <w:r w:rsidR="00C93D2A">
              <w:rPr>
                <w:rFonts w:ascii="Verdana" w:hAnsi="Verdana"/>
                <w:bCs/>
                <w:color w:val="1F497D"/>
                <w:sz w:val="18"/>
                <w:szCs w:val="18"/>
              </w:rPr>
              <w:t>v</w:t>
            </w: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arfari</w:t>
            </w:r>
            <w:r w:rsidR="00C93D2A">
              <w:rPr>
                <w:rFonts w:ascii="Verdana" w:hAnsi="Verdana"/>
                <w:bCs/>
                <w:color w:val="1F497D"/>
                <w:sz w:val="18"/>
                <w:szCs w:val="18"/>
              </w:rPr>
              <w:t>i</w:t>
            </w: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1.04 (0.90 </w:t>
            </w:r>
            <w:proofErr w:type="spellStart"/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to</w:t>
            </w:r>
            <w:proofErr w:type="spellEnd"/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1.20) P=0.58</w:t>
            </w:r>
          </w:p>
        </w:tc>
      </w:tr>
      <w:tr w:rsidR="00137033" w:rsidRPr="00137033" w:rsidT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C93D2A" w:rsidP="00137033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Kriitiline </w:t>
            </w:r>
            <w:proofErr w:type="spellStart"/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vj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91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0.8%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133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1.2%</w:t>
            </w:r>
          </w:p>
        </w:tc>
      </w:tr>
      <w:tr w:rsidR="00137033" w:rsidRPr="00137033" w:rsidT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1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C93D2A" w:rsidP="00137033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HR (95% CI) vs </w:t>
            </w:r>
            <w:proofErr w:type="spellStart"/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v</w:t>
            </w:r>
            <w:r w:rsidR="00137033"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arfar</w:t>
            </w: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i</w:t>
            </w:r>
            <w:r w:rsidR="00137033"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in</w:t>
            </w:r>
            <w:proofErr w:type="spellEnd"/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0.69 (0.53 </w:t>
            </w:r>
            <w:proofErr w:type="spellStart"/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to</w:t>
            </w:r>
            <w:proofErr w:type="spellEnd"/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0.91) P=0.007</w:t>
            </w:r>
          </w:p>
        </w:tc>
      </w:tr>
      <w:tr w:rsidR="00137033" w:rsidRPr="00137033" w:rsidT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C93D2A" w:rsidP="00137033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Surmav </w:t>
            </w:r>
            <w:proofErr w:type="spellStart"/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vj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27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0.2%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55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0.5</w:t>
            </w:r>
          </w:p>
        </w:tc>
      </w:tr>
      <w:tr w:rsidR="00137033" w:rsidRPr="00137033" w:rsidT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C93D2A" w:rsidP="00137033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HR (95% CI) vs </w:t>
            </w:r>
            <w:proofErr w:type="spellStart"/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v</w:t>
            </w:r>
            <w:r w:rsidR="00137033"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arfari</w:t>
            </w: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i</w:t>
            </w:r>
            <w:r w:rsidR="00137033"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0.50 (0.31 </w:t>
            </w:r>
            <w:proofErr w:type="spellStart"/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to</w:t>
            </w:r>
            <w:proofErr w:type="spellEnd"/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0.79) P=0.003</w:t>
            </w:r>
          </w:p>
        </w:tc>
      </w:tr>
      <w:tr w:rsidR="00137033" w:rsidRPr="00137033" w:rsidT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C93D2A" w:rsidP="00137033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ICH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55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0.5%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84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0.7%</w:t>
            </w:r>
          </w:p>
        </w:tc>
      </w:tr>
      <w:tr w:rsidR="00137033" w:rsidRPr="00137033" w:rsidT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C93D2A" w:rsidP="00137033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HR (95% CI) vs </w:t>
            </w:r>
            <w:proofErr w:type="spellStart"/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v</w:t>
            </w:r>
            <w:r w:rsidR="00137033"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arfari</w:t>
            </w: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i</w:t>
            </w:r>
            <w:r w:rsidR="00137033"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0.67 (0.47 </w:t>
            </w:r>
            <w:proofErr w:type="spellStart"/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to</w:t>
            </w:r>
            <w:proofErr w:type="spellEnd"/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0.93) P=0.02</w:t>
            </w:r>
          </w:p>
        </w:tc>
      </w:tr>
      <w:tr w:rsidR="00137033" w:rsidRPr="00137033" w:rsidT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C93D2A" w:rsidP="00137033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Seedetrakti </w:t>
            </w:r>
            <w:proofErr w:type="spellStart"/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vj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224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NR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154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NR</w:t>
            </w:r>
          </w:p>
        </w:tc>
      </w:tr>
      <w:tr w:rsidR="00137033" w:rsidRPr="00137033" w:rsidTr="00137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33" w:rsidRPr="00137033" w:rsidRDefault="00C93D2A" w:rsidP="00137033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HR (95% CI) vs </w:t>
            </w:r>
            <w:proofErr w:type="spellStart"/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v</w:t>
            </w:r>
            <w:r w:rsidR="00137033"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arfar</w:t>
            </w: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i</w:t>
            </w:r>
            <w:r w:rsidR="00137033"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in</w:t>
            </w:r>
            <w:proofErr w:type="spellEnd"/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033" w:rsidRPr="00137033" w:rsidRDefault="00137033" w:rsidP="00137033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 w:rsidRPr="00137033">
              <w:rPr>
                <w:rFonts w:ascii="Verdana" w:hAnsi="Verdana"/>
                <w:bCs/>
                <w:color w:val="1F497D"/>
                <w:sz w:val="18"/>
                <w:szCs w:val="18"/>
              </w:rPr>
              <w:t>NR P&lt;0.001</w:t>
            </w:r>
          </w:p>
        </w:tc>
      </w:tr>
    </w:tbl>
    <w:p w:rsidR="005C4478" w:rsidRPr="00C93D2A" w:rsidRDefault="00C93D2A" w:rsidP="00E40082">
      <w:pPr>
        <w:spacing w:after="120"/>
        <w:rPr>
          <w:rFonts w:ascii="Verdana" w:hAnsi="Verdana"/>
          <w:bCs/>
          <w:i/>
          <w:color w:val="1F497D"/>
          <w:sz w:val="18"/>
          <w:szCs w:val="18"/>
        </w:rPr>
      </w:pPr>
      <w:r w:rsidRPr="00C93D2A">
        <w:rPr>
          <w:rFonts w:ascii="Verdana" w:hAnsi="Verdana"/>
          <w:bCs/>
          <w:i/>
          <w:color w:val="1F497D"/>
          <w:sz w:val="18"/>
          <w:szCs w:val="18"/>
        </w:rPr>
        <w:t xml:space="preserve">NR – </w:t>
      </w:r>
      <w:proofErr w:type="spellStart"/>
      <w:r w:rsidRPr="00C93D2A">
        <w:rPr>
          <w:rFonts w:ascii="Verdana" w:hAnsi="Verdana"/>
          <w:bCs/>
          <w:i/>
          <w:color w:val="1F497D"/>
          <w:sz w:val="18"/>
          <w:szCs w:val="18"/>
        </w:rPr>
        <w:t>not</w:t>
      </w:r>
      <w:proofErr w:type="spellEnd"/>
      <w:r w:rsidRPr="00C93D2A">
        <w:rPr>
          <w:rFonts w:ascii="Verdana" w:hAnsi="Verdana"/>
          <w:bCs/>
          <w:i/>
          <w:color w:val="1F497D"/>
          <w:sz w:val="18"/>
          <w:szCs w:val="18"/>
        </w:rPr>
        <w:t xml:space="preserve"> </w:t>
      </w:r>
      <w:proofErr w:type="spellStart"/>
      <w:r w:rsidRPr="00C93D2A">
        <w:rPr>
          <w:rFonts w:ascii="Verdana" w:hAnsi="Verdana"/>
          <w:bCs/>
          <w:i/>
          <w:color w:val="1F497D"/>
          <w:sz w:val="18"/>
          <w:szCs w:val="18"/>
        </w:rPr>
        <w:t>reported</w:t>
      </w:r>
      <w:proofErr w:type="spellEnd"/>
    </w:p>
    <w:p w:rsidR="00F85DF9" w:rsidRPr="00302F12" w:rsidRDefault="005C4478" w:rsidP="00C93D2A">
      <w:pPr>
        <w:spacing w:before="240" w:after="120"/>
        <w:rPr>
          <w:rFonts w:ascii="Verdana" w:hAnsi="Verdana"/>
          <w:b/>
          <w:bCs/>
          <w:color w:val="1F497D"/>
          <w:sz w:val="18"/>
          <w:szCs w:val="18"/>
        </w:rPr>
      </w:pPr>
      <w:r>
        <w:rPr>
          <w:rFonts w:ascii="Verdana" w:hAnsi="Verdana"/>
          <w:b/>
          <w:bCs/>
          <w:color w:val="1F497D"/>
          <w:sz w:val="18"/>
          <w:szCs w:val="18"/>
        </w:rPr>
        <w:lastRenderedPageBreak/>
        <w:t>APIKSABAAN</w:t>
      </w:r>
    </w:p>
    <w:p w:rsidR="008E02B4" w:rsidRDefault="008E02B4" w:rsidP="008E02B4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>
        <w:rPr>
          <w:rFonts w:ascii="Verdana" w:hAnsi="Verdana"/>
          <w:bCs/>
          <w:color w:val="1F497D"/>
          <w:sz w:val="18"/>
          <w:szCs w:val="18"/>
        </w:rPr>
        <w:t xml:space="preserve">Andmed kliinilise efektiivsuse ja ohutuse kohta võrreldes </w:t>
      </w:r>
      <w:proofErr w:type="spellStart"/>
      <w:r>
        <w:rPr>
          <w:rFonts w:ascii="Verdana" w:hAnsi="Verdana"/>
          <w:bCs/>
          <w:color w:val="1F497D"/>
          <w:sz w:val="18"/>
          <w:szCs w:val="18"/>
        </w:rPr>
        <w:t>varfariiniga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 xml:space="preserve"> pärinevad hea kvaliteediga, topeltpimedast, </w:t>
      </w:r>
      <w:proofErr w:type="spellStart"/>
      <w:r>
        <w:rPr>
          <w:rFonts w:ascii="Verdana" w:hAnsi="Verdana"/>
          <w:bCs/>
          <w:color w:val="1F497D"/>
          <w:sz w:val="18"/>
          <w:szCs w:val="18"/>
        </w:rPr>
        <w:t>randomiseeritud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 xml:space="preserve"> uuringust</w:t>
      </w:r>
      <w:r w:rsidRPr="008E02B4">
        <w:rPr>
          <w:rFonts w:ascii="Verdana" w:hAnsi="Verdana"/>
          <w:bCs/>
          <w:color w:val="1F497D"/>
          <w:sz w:val="18"/>
          <w:szCs w:val="18"/>
        </w:rPr>
        <w:t xml:space="preserve"> </w:t>
      </w:r>
      <w:r>
        <w:rPr>
          <w:rFonts w:ascii="Verdana" w:hAnsi="Verdana"/>
          <w:bCs/>
          <w:color w:val="1F497D"/>
          <w:sz w:val="18"/>
          <w:szCs w:val="18"/>
        </w:rPr>
        <w:t xml:space="preserve">ARISTOTLE, kus </w:t>
      </w:r>
      <w:r w:rsidRPr="008E02B4">
        <w:rPr>
          <w:rFonts w:ascii="Verdana" w:hAnsi="Verdana"/>
          <w:bCs/>
          <w:color w:val="1F497D"/>
          <w:sz w:val="18"/>
          <w:szCs w:val="18"/>
        </w:rPr>
        <w:t xml:space="preserve">18 201 patsienti </w:t>
      </w:r>
      <w:proofErr w:type="spellStart"/>
      <w:r w:rsidRPr="008E02B4">
        <w:rPr>
          <w:rFonts w:ascii="Verdana" w:hAnsi="Verdana"/>
          <w:bCs/>
          <w:color w:val="1F497D"/>
          <w:sz w:val="18"/>
          <w:szCs w:val="18"/>
        </w:rPr>
        <w:t>randomiseeriti</w:t>
      </w:r>
      <w:proofErr w:type="spellEnd"/>
      <w:r w:rsidRPr="008E02B4">
        <w:rPr>
          <w:rFonts w:ascii="Verdana" w:hAnsi="Verdana"/>
          <w:bCs/>
          <w:color w:val="1F497D"/>
          <w:sz w:val="18"/>
          <w:szCs w:val="18"/>
        </w:rPr>
        <w:t xml:space="preserve"> saama ravi</w:t>
      </w:r>
      <w:r>
        <w:rPr>
          <w:rFonts w:ascii="Verdana" w:hAnsi="Verdana"/>
          <w:bCs/>
          <w:color w:val="1F497D"/>
          <w:sz w:val="18"/>
          <w:szCs w:val="18"/>
        </w:rPr>
        <w:t xml:space="preserve"> </w:t>
      </w:r>
      <w:proofErr w:type="spellStart"/>
      <w:r w:rsidRPr="008E02B4">
        <w:rPr>
          <w:rFonts w:ascii="Verdana" w:hAnsi="Verdana"/>
          <w:bCs/>
          <w:color w:val="1F497D"/>
          <w:sz w:val="18"/>
          <w:szCs w:val="18"/>
        </w:rPr>
        <w:t>apiksabaaniga</w:t>
      </w:r>
      <w:proofErr w:type="spellEnd"/>
      <w:r w:rsidRPr="008E02B4">
        <w:rPr>
          <w:rFonts w:ascii="Verdana" w:hAnsi="Verdana"/>
          <w:bCs/>
          <w:color w:val="1F497D"/>
          <w:sz w:val="18"/>
          <w:szCs w:val="18"/>
        </w:rPr>
        <w:t xml:space="preserve"> või </w:t>
      </w:r>
      <w:proofErr w:type="spellStart"/>
      <w:r w:rsidRPr="008E02B4">
        <w:rPr>
          <w:rFonts w:ascii="Verdana" w:hAnsi="Verdana"/>
          <w:bCs/>
          <w:color w:val="1F497D"/>
          <w:sz w:val="18"/>
          <w:szCs w:val="18"/>
        </w:rPr>
        <w:t>varfariiniga</w:t>
      </w:r>
      <w:proofErr w:type="spellEnd"/>
      <w:r w:rsidRPr="008E02B4">
        <w:rPr>
          <w:rFonts w:ascii="Verdana" w:hAnsi="Verdana"/>
          <w:bCs/>
          <w:color w:val="1F497D"/>
          <w:sz w:val="18"/>
          <w:szCs w:val="18"/>
        </w:rPr>
        <w:t xml:space="preserve"> (eesmärgiks </w:t>
      </w:r>
      <w:r>
        <w:rPr>
          <w:rFonts w:ascii="Verdana" w:hAnsi="Verdana"/>
          <w:bCs/>
          <w:color w:val="1F497D"/>
          <w:sz w:val="18"/>
          <w:szCs w:val="18"/>
        </w:rPr>
        <w:t xml:space="preserve">INR </w:t>
      </w:r>
      <w:r w:rsidRPr="008E02B4">
        <w:rPr>
          <w:rFonts w:ascii="Verdana" w:hAnsi="Verdana"/>
          <w:bCs/>
          <w:color w:val="1F497D"/>
          <w:sz w:val="18"/>
          <w:szCs w:val="18"/>
        </w:rPr>
        <w:t xml:space="preserve">2,0...3,0). </w:t>
      </w:r>
      <w:r>
        <w:rPr>
          <w:rFonts w:ascii="Verdana" w:hAnsi="Verdana"/>
          <w:bCs/>
          <w:color w:val="1F497D"/>
          <w:sz w:val="18"/>
          <w:szCs w:val="18"/>
        </w:rPr>
        <w:t xml:space="preserve">Jälgimisaja mediaan oli ligikaudu 20 kuud. </w:t>
      </w:r>
      <w:r w:rsidRPr="008E02B4">
        <w:rPr>
          <w:rFonts w:ascii="Verdana" w:hAnsi="Verdana"/>
          <w:bCs/>
          <w:color w:val="1F497D"/>
          <w:sz w:val="18"/>
          <w:szCs w:val="18"/>
        </w:rPr>
        <w:t>Patsientide keskmine vanus oli 69,1 aastat, keskmine</w:t>
      </w:r>
      <w:r>
        <w:rPr>
          <w:rFonts w:ascii="Verdana" w:hAnsi="Verdana"/>
          <w:bCs/>
          <w:color w:val="1F497D"/>
          <w:sz w:val="18"/>
          <w:szCs w:val="18"/>
        </w:rPr>
        <w:t xml:space="preserve"> </w:t>
      </w:r>
      <w:r w:rsidRPr="008E02B4">
        <w:rPr>
          <w:rFonts w:ascii="Verdana" w:hAnsi="Verdana"/>
          <w:bCs/>
          <w:color w:val="1F497D"/>
          <w:sz w:val="18"/>
          <w:szCs w:val="18"/>
        </w:rPr>
        <w:t>CHADS2</w:t>
      </w:r>
      <w:r>
        <w:rPr>
          <w:rFonts w:ascii="Verdana" w:hAnsi="Verdana"/>
          <w:bCs/>
          <w:color w:val="1F497D"/>
          <w:sz w:val="18"/>
          <w:szCs w:val="18"/>
        </w:rPr>
        <w:t xml:space="preserve"> </w:t>
      </w:r>
      <w:r w:rsidRPr="008E02B4">
        <w:rPr>
          <w:rFonts w:ascii="Verdana" w:hAnsi="Verdana"/>
          <w:bCs/>
          <w:color w:val="1F497D"/>
          <w:sz w:val="18"/>
          <w:szCs w:val="18"/>
        </w:rPr>
        <w:t>skoor oli 2,1 ja 18,9% patsientidest oli esinenud insult või</w:t>
      </w:r>
      <w:r>
        <w:rPr>
          <w:rFonts w:ascii="Verdana" w:hAnsi="Verdana"/>
          <w:bCs/>
          <w:color w:val="1F497D"/>
          <w:sz w:val="18"/>
          <w:szCs w:val="18"/>
        </w:rPr>
        <w:t xml:space="preserve"> </w:t>
      </w:r>
      <w:proofErr w:type="spellStart"/>
      <w:r w:rsidRPr="008E02B4">
        <w:rPr>
          <w:rFonts w:ascii="Verdana" w:hAnsi="Verdana"/>
          <w:bCs/>
          <w:color w:val="1F497D"/>
          <w:sz w:val="18"/>
          <w:szCs w:val="18"/>
        </w:rPr>
        <w:t>transitoorne</w:t>
      </w:r>
      <w:proofErr w:type="spellEnd"/>
      <w:r w:rsidRPr="008E02B4">
        <w:rPr>
          <w:rFonts w:ascii="Verdana" w:hAnsi="Verdana"/>
          <w:bCs/>
          <w:color w:val="1F497D"/>
          <w:sz w:val="18"/>
          <w:szCs w:val="18"/>
        </w:rPr>
        <w:t xml:space="preserve"> </w:t>
      </w:r>
      <w:proofErr w:type="spellStart"/>
      <w:r w:rsidRPr="008E02B4">
        <w:rPr>
          <w:rFonts w:ascii="Verdana" w:hAnsi="Verdana"/>
          <w:bCs/>
          <w:color w:val="1F497D"/>
          <w:sz w:val="18"/>
          <w:szCs w:val="18"/>
        </w:rPr>
        <w:t>isheemiline</w:t>
      </w:r>
      <w:proofErr w:type="spellEnd"/>
      <w:r w:rsidRPr="008E02B4">
        <w:rPr>
          <w:rFonts w:ascii="Verdana" w:hAnsi="Verdana"/>
          <w:bCs/>
          <w:color w:val="1F497D"/>
          <w:sz w:val="18"/>
          <w:szCs w:val="18"/>
        </w:rPr>
        <w:t xml:space="preserve"> atakk.</w:t>
      </w:r>
      <w:r>
        <w:rPr>
          <w:rFonts w:ascii="Verdana" w:hAnsi="Verdana"/>
          <w:bCs/>
          <w:color w:val="1F497D"/>
          <w:sz w:val="18"/>
          <w:szCs w:val="18"/>
        </w:rPr>
        <w:t xml:space="preserve"> </w:t>
      </w:r>
      <w:proofErr w:type="spellStart"/>
      <w:r>
        <w:rPr>
          <w:rFonts w:ascii="Verdana" w:hAnsi="Verdana"/>
          <w:bCs/>
          <w:color w:val="1F497D"/>
          <w:sz w:val="18"/>
          <w:szCs w:val="18"/>
        </w:rPr>
        <w:t>Varfariini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 xml:space="preserve"> patsientide TTR oli 66%.</w:t>
      </w:r>
    </w:p>
    <w:p w:rsidR="008E02B4" w:rsidRPr="00BB5EA1" w:rsidRDefault="008E02B4" w:rsidP="008E02B4">
      <w:pPr>
        <w:kinsoku w:val="0"/>
        <w:overflowPunct w:val="0"/>
        <w:autoSpaceDE w:val="0"/>
        <w:autoSpaceDN w:val="0"/>
        <w:adjustRightInd w:val="0"/>
        <w:spacing w:before="127"/>
        <w:ind w:left="200"/>
        <w:rPr>
          <w:rFonts w:ascii="Verdana" w:hAnsi="Verdana"/>
          <w:color w:val="1F497D"/>
          <w:sz w:val="18"/>
          <w:szCs w:val="18"/>
        </w:rPr>
      </w:pPr>
      <w:r w:rsidRPr="00BB5EA1">
        <w:rPr>
          <w:rFonts w:ascii="Verdana" w:hAnsi="Verdana"/>
          <w:b/>
          <w:bCs/>
          <w:color w:val="1F497D"/>
          <w:spacing w:val="-1"/>
          <w:sz w:val="18"/>
          <w:szCs w:val="18"/>
        </w:rPr>
        <w:t>Efektiivsuse näitajad kodade virvendusarütmiaga patsientidel ARISTOTLE uuringus</w:t>
      </w:r>
    </w:p>
    <w:tbl>
      <w:tblPr>
        <w:tblW w:w="9140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6"/>
        <w:gridCol w:w="1469"/>
        <w:gridCol w:w="1419"/>
        <w:gridCol w:w="1843"/>
        <w:gridCol w:w="1073"/>
      </w:tblGrid>
      <w:tr w:rsidR="008E02B4" w:rsidRPr="008E02B4" w:rsidTr="00302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autoSpaceDE w:val="0"/>
              <w:autoSpaceDN w:val="0"/>
              <w:adjustRightInd w:val="0"/>
              <w:rPr>
                <w:rFonts w:ascii="Verdana" w:hAnsi="Verdana"/>
                <w:color w:val="1F497D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1" w:lineRule="auto"/>
              <w:ind w:left="373" w:right="152" w:hanging="219"/>
              <w:jc w:val="center"/>
              <w:rPr>
                <w:rFonts w:ascii="Verdana" w:hAnsi="Verdana"/>
                <w:color w:val="1F497D"/>
                <w:sz w:val="18"/>
                <w:szCs w:val="18"/>
              </w:rPr>
            </w:pPr>
            <w:proofErr w:type="spellStart"/>
            <w:r w:rsidRPr="00BB5EA1">
              <w:rPr>
                <w:rFonts w:ascii="Verdana" w:hAnsi="Verdana"/>
                <w:bCs/>
                <w:color w:val="1F497D"/>
                <w:spacing w:val="-1"/>
                <w:sz w:val="18"/>
                <w:szCs w:val="18"/>
              </w:rPr>
              <w:t>Apiksabaan</w:t>
            </w:r>
            <w:proofErr w:type="spellEnd"/>
            <w:r w:rsidRPr="00BB5EA1">
              <w:rPr>
                <w:rFonts w:ascii="Verdana" w:hAnsi="Verdana"/>
                <w:bCs/>
                <w:color w:val="1F497D"/>
                <w:spacing w:val="20"/>
                <w:sz w:val="18"/>
                <w:szCs w:val="18"/>
              </w:rPr>
              <w:t xml:space="preserve"> </w:t>
            </w:r>
            <w:r w:rsidRPr="00BB5EA1">
              <w:rPr>
                <w:rFonts w:ascii="Verdana" w:hAnsi="Verdana"/>
                <w:bCs/>
                <w:color w:val="1F497D"/>
                <w:spacing w:val="-1"/>
                <w:sz w:val="18"/>
                <w:szCs w:val="18"/>
              </w:rPr>
              <w:t>n=9120</w:t>
            </w:r>
          </w:p>
          <w:p w:rsidR="008E02B4" w:rsidRPr="00BB5EA1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31"/>
              <w:jc w:val="center"/>
              <w:rPr>
                <w:rFonts w:ascii="Verdana" w:hAnsi="Verdana"/>
                <w:color w:val="1F497D"/>
                <w:sz w:val="18"/>
                <w:szCs w:val="18"/>
              </w:rPr>
            </w:pPr>
            <w:r w:rsidRPr="00BB5EA1">
              <w:rPr>
                <w:rFonts w:ascii="Verdana" w:hAnsi="Verdana"/>
                <w:bCs/>
                <w:color w:val="1F497D"/>
                <w:sz w:val="18"/>
                <w:szCs w:val="18"/>
              </w:rPr>
              <w:t>n</w:t>
            </w:r>
            <w:r w:rsidRPr="00BB5EA1">
              <w:rPr>
                <w:rFonts w:ascii="Verdana" w:hAnsi="Verdana"/>
                <w:bCs/>
                <w:color w:val="1F497D"/>
                <w:spacing w:val="-1"/>
                <w:sz w:val="18"/>
                <w:szCs w:val="18"/>
              </w:rPr>
              <w:t xml:space="preserve"> (% aastas)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1" w:lineRule="auto"/>
              <w:ind w:left="255" w:right="253"/>
              <w:jc w:val="center"/>
              <w:rPr>
                <w:rFonts w:ascii="Verdana" w:hAnsi="Verdana"/>
                <w:color w:val="1F497D"/>
                <w:sz w:val="18"/>
                <w:szCs w:val="18"/>
              </w:rPr>
            </w:pPr>
            <w:proofErr w:type="spellStart"/>
            <w:r w:rsidRPr="00BB5EA1">
              <w:rPr>
                <w:rFonts w:ascii="Verdana" w:hAnsi="Verdana"/>
                <w:bCs/>
                <w:color w:val="1F497D"/>
                <w:sz w:val="18"/>
                <w:szCs w:val="18"/>
              </w:rPr>
              <w:t>Varfariin</w:t>
            </w:r>
            <w:proofErr w:type="spellEnd"/>
            <w:r w:rsidRPr="00BB5EA1">
              <w:rPr>
                <w:rFonts w:ascii="Verdana" w:hAnsi="Verdana"/>
                <w:bCs/>
                <w:color w:val="1F497D"/>
                <w:sz w:val="18"/>
                <w:szCs w:val="18"/>
              </w:rPr>
              <w:t xml:space="preserve"> </w:t>
            </w:r>
            <w:r w:rsidRPr="00BB5EA1">
              <w:rPr>
                <w:rFonts w:ascii="Verdana" w:hAnsi="Verdana"/>
                <w:bCs/>
                <w:color w:val="1F497D"/>
                <w:spacing w:val="-1"/>
                <w:sz w:val="18"/>
                <w:szCs w:val="18"/>
              </w:rPr>
              <w:t>n=9081</w:t>
            </w:r>
          </w:p>
          <w:p w:rsidR="008E02B4" w:rsidRPr="00BB5EA1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"/>
              <w:jc w:val="center"/>
              <w:rPr>
                <w:rFonts w:ascii="Verdana" w:hAnsi="Verdana"/>
                <w:color w:val="1F497D"/>
                <w:sz w:val="18"/>
                <w:szCs w:val="18"/>
              </w:rPr>
            </w:pPr>
            <w:r w:rsidRPr="00BB5EA1">
              <w:rPr>
                <w:rFonts w:ascii="Verdana" w:hAnsi="Verdana"/>
                <w:bCs/>
                <w:color w:val="1F497D"/>
                <w:sz w:val="18"/>
                <w:szCs w:val="18"/>
              </w:rPr>
              <w:t>n</w:t>
            </w:r>
            <w:r w:rsidRPr="00BB5EA1">
              <w:rPr>
                <w:rFonts w:ascii="Verdana" w:hAnsi="Verdana"/>
                <w:bCs/>
                <w:color w:val="1F497D"/>
                <w:spacing w:val="-1"/>
                <w:sz w:val="18"/>
                <w:szCs w:val="18"/>
              </w:rPr>
              <w:t xml:space="preserve"> (% aastas)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1" w:lineRule="auto"/>
              <w:ind w:left="457" w:right="453"/>
              <w:jc w:val="center"/>
              <w:rPr>
                <w:rFonts w:ascii="Verdana" w:hAnsi="Verdana"/>
                <w:color w:val="1F497D"/>
                <w:sz w:val="18"/>
                <w:szCs w:val="18"/>
              </w:rPr>
            </w:pPr>
            <w:r w:rsidRPr="00BB5EA1">
              <w:rPr>
                <w:rFonts w:ascii="Verdana" w:hAnsi="Verdana"/>
                <w:bCs/>
                <w:color w:val="1F497D"/>
                <w:spacing w:val="-1"/>
                <w:sz w:val="18"/>
                <w:szCs w:val="18"/>
              </w:rPr>
              <w:t>Riskisuhe</w:t>
            </w:r>
            <w:r w:rsidRPr="00BB5EA1">
              <w:rPr>
                <w:rFonts w:ascii="Verdana" w:hAnsi="Verdana"/>
                <w:bCs/>
                <w:color w:val="1F497D"/>
                <w:spacing w:val="20"/>
                <w:sz w:val="18"/>
                <w:szCs w:val="18"/>
              </w:rPr>
              <w:t xml:space="preserve"> </w:t>
            </w:r>
            <w:r w:rsidRPr="00BB5EA1">
              <w:rPr>
                <w:rFonts w:ascii="Verdana" w:hAnsi="Verdana"/>
                <w:bCs/>
                <w:color w:val="1F497D"/>
                <w:spacing w:val="-1"/>
                <w:sz w:val="18"/>
                <w:szCs w:val="18"/>
              </w:rPr>
              <w:t>(95%</w:t>
            </w:r>
          </w:p>
          <w:p w:rsidR="008E02B4" w:rsidRPr="00BB5EA1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ascii="Verdana" w:hAnsi="Verdana"/>
                <w:color w:val="1F497D"/>
                <w:sz w:val="18"/>
                <w:szCs w:val="18"/>
              </w:rPr>
            </w:pPr>
            <w:r w:rsidRPr="00BB5EA1">
              <w:rPr>
                <w:rFonts w:ascii="Verdana" w:hAnsi="Verdana"/>
                <w:bCs/>
                <w:color w:val="1F497D"/>
                <w:spacing w:val="-1"/>
                <w:sz w:val="18"/>
                <w:szCs w:val="18"/>
              </w:rPr>
              <w:t>usaldusintervall)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1" w:lineRule="auto"/>
              <w:ind w:left="174" w:right="175" w:firstLine="254"/>
              <w:jc w:val="center"/>
              <w:rPr>
                <w:rFonts w:ascii="Verdana" w:hAnsi="Verdana"/>
                <w:color w:val="1F497D"/>
                <w:sz w:val="18"/>
                <w:szCs w:val="18"/>
              </w:rPr>
            </w:pPr>
            <w:r w:rsidRPr="00BB5EA1">
              <w:rPr>
                <w:rFonts w:ascii="Verdana" w:hAnsi="Verdana"/>
                <w:bCs/>
                <w:color w:val="1F497D"/>
                <w:spacing w:val="-1"/>
                <w:sz w:val="18"/>
                <w:szCs w:val="18"/>
              </w:rPr>
              <w:t>p-</w:t>
            </w:r>
            <w:r w:rsidRPr="00BB5EA1">
              <w:rPr>
                <w:rFonts w:ascii="Verdana" w:hAnsi="Verdana"/>
                <w:bCs/>
                <w:color w:val="1F497D"/>
                <w:spacing w:val="21"/>
                <w:sz w:val="18"/>
                <w:szCs w:val="18"/>
              </w:rPr>
              <w:t xml:space="preserve"> </w:t>
            </w:r>
            <w:r w:rsidRPr="00BB5EA1">
              <w:rPr>
                <w:rFonts w:ascii="Verdana" w:hAnsi="Verdana"/>
                <w:bCs/>
                <w:color w:val="1F497D"/>
                <w:spacing w:val="-1"/>
                <w:sz w:val="18"/>
                <w:szCs w:val="18"/>
              </w:rPr>
              <w:t>väärtus</w:t>
            </w:r>
          </w:p>
        </w:tc>
      </w:tr>
      <w:tr w:rsidR="008E02B4" w:rsidRPr="008E02B4" w:rsidTr="00302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Verdana" w:hAnsi="Verdana"/>
                <w:color w:val="1F497D"/>
                <w:sz w:val="18"/>
                <w:szCs w:val="18"/>
              </w:rPr>
            </w:pPr>
            <w:r w:rsidRPr="00BB5EA1">
              <w:rPr>
                <w:rFonts w:ascii="Verdana" w:hAnsi="Verdana"/>
                <w:color w:val="1F497D"/>
                <w:spacing w:val="-1"/>
                <w:sz w:val="18"/>
                <w:szCs w:val="18"/>
              </w:rPr>
              <w:t>Insult või süsteemne emboolia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260"/>
              <w:rPr>
                <w:rFonts w:ascii="Verdana" w:hAnsi="Verdana"/>
                <w:color w:val="1F497D"/>
                <w:sz w:val="18"/>
                <w:szCs w:val="18"/>
              </w:rPr>
            </w:pPr>
            <w:r w:rsidRPr="00BB5EA1">
              <w:rPr>
                <w:rFonts w:ascii="Verdana" w:hAnsi="Verdana"/>
                <w:color w:val="1F497D"/>
                <w:spacing w:val="-1"/>
                <w:sz w:val="18"/>
                <w:szCs w:val="18"/>
              </w:rPr>
              <w:t>212 (1,27)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243"/>
              <w:rPr>
                <w:rFonts w:ascii="Verdana" w:hAnsi="Verdana"/>
                <w:color w:val="1F497D"/>
                <w:sz w:val="18"/>
                <w:szCs w:val="18"/>
              </w:rPr>
            </w:pPr>
            <w:r w:rsidRPr="00BB5EA1">
              <w:rPr>
                <w:rFonts w:ascii="Verdana" w:hAnsi="Verdana"/>
                <w:color w:val="1F497D"/>
                <w:spacing w:val="-1"/>
                <w:sz w:val="18"/>
                <w:szCs w:val="18"/>
              </w:rPr>
              <w:t>265 (1,60)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78"/>
              <w:rPr>
                <w:rFonts w:ascii="Verdana" w:hAnsi="Verdana"/>
                <w:color w:val="1F497D"/>
                <w:sz w:val="18"/>
                <w:szCs w:val="18"/>
              </w:rPr>
            </w:pPr>
            <w:r w:rsidRPr="00BB5EA1">
              <w:rPr>
                <w:rFonts w:ascii="Verdana" w:hAnsi="Verdana"/>
                <w:color w:val="1F497D"/>
                <w:spacing w:val="-1"/>
                <w:sz w:val="18"/>
                <w:szCs w:val="18"/>
              </w:rPr>
              <w:t>0,79 (0,66; 0,95)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224"/>
              <w:rPr>
                <w:rFonts w:ascii="Verdana" w:hAnsi="Verdana"/>
                <w:color w:val="1F497D"/>
                <w:sz w:val="18"/>
                <w:szCs w:val="18"/>
              </w:rPr>
            </w:pPr>
            <w:r w:rsidRPr="00BB5EA1">
              <w:rPr>
                <w:rFonts w:ascii="Verdana" w:hAnsi="Verdana"/>
                <w:color w:val="1F497D"/>
                <w:sz w:val="18"/>
                <w:szCs w:val="18"/>
              </w:rPr>
              <w:t>0,0114</w:t>
            </w:r>
          </w:p>
        </w:tc>
      </w:tr>
      <w:tr w:rsidR="008E02B4" w:rsidRPr="008E02B4" w:rsidTr="00302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272"/>
              <w:rPr>
                <w:rFonts w:ascii="Verdana" w:hAnsi="Verdana"/>
                <w:color w:val="1F497D"/>
                <w:sz w:val="18"/>
                <w:szCs w:val="18"/>
              </w:rPr>
            </w:pPr>
            <w:r w:rsidRPr="00BB5EA1">
              <w:rPr>
                <w:rFonts w:ascii="Verdana" w:hAnsi="Verdana"/>
                <w:color w:val="1F497D"/>
                <w:spacing w:val="-1"/>
                <w:sz w:val="18"/>
                <w:szCs w:val="18"/>
              </w:rPr>
              <w:t>Insult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autoSpaceDE w:val="0"/>
              <w:autoSpaceDN w:val="0"/>
              <w:adjustRightInd w:val="0"/>
              <w:rPr>
                <w:rFonts w:ascii="Verdana" w:hAnsi="Verdana"/>
                <w:color w:val="1F497D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autoSpaceDE w:val="0"/>
              <w:autoSpaceDN w:val="0"/>
              <w:adjustRightInd w:val="0"/>
              <w:rPr>
                <w:rFonts w:ascii="Verdana" w:hAnsi="Verdana"/>
                <w:color w:val="1F497D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autoSpaceDE w:val="0"/>
              <w:autoSpaceDN w:val="0"/>
              <w:adjustRightInd w:val="0"/>
              <w:rPr>
                <w:rFonts w:ascii="Verdana" w:hAnsi="Verdana"/>
                <w:color w:val="1F497D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autoSpaceDE w:val="0"/>
              <w:autoSpaceDN w:val="0"/>
              <w:adjustRightInd w:val="0"/>
              <w:rPr>
                <w:rFonts w:ascii="Verdana" w:hAnsi="Verdana"/>
                <w:color w:val="1F497D"/>
                <w:sz w:val="18"/>
                <w:szCs w:val="18"/>
              </w:rPr>
            </w:pPr>
          </w:p>
        </w:tc>
      </w:tr>
      <w:tr w:rsidR="008E02B4" w:rsidRPr="008E02B4" w:rsidTr="00302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529"/>
              <w:rPr>
                <w:rFonts w:ascii="Verdana" w:hAnsi="Verdana"/>
                <w:color w:val="1F497D"/>
                <w:sz w:val="18"/>
                <w:szCs w:val="18"/>
              </w:rPr>
            </w:pPr>
            <w:proofErr w:type="spellStart"/>
            <w:r w:rsidRPr="00BB5EA1">
              <w:rPr>
                <w:rFonts w:ascii="Verdana" w:hAnsi="Verdana"/>
                <w:color w:val="1F497D"/>
                <w:spacing w:val="-1"/>
                <w:sz w:val="18"/>
                <w:szCs w:val="18"/>
              </w:rPr>
              <w:t>Isheemiline</w:t>
            </w:r>
            <w:proofErr w:type="spellEnd"/>
            <w:r w:rsidRPr="00BB5EA1">
              <w:rPr>
                <w:rFonts w:ascii="Verdana" w:hAnsi="Verdana"/>
                <w:color w:val="1F497D"/>
                <w:spacing w:val="-1"/>
                <w:sz w:val="18"/>
                <w:szCs w:val="18"/>
              </w:rPr>
              <w:t xml:space="preserve"> või täpsustamata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260"/>
              <w:rPr>
                <w:rFonts w:ascii="Verdana" w:hAnsi="Verdana"/>
                <w:color w:val="1F497D"/>
                <w:sz w:val="18"/>
                <w:szCs w:val="18"/>
              </w:rPr>
            </w:pPr>
            <w:r w:rsidRPr="00BB5EA1">
              <w:rPr>
                <w:rFonts w:ascii="Verdana" w:hAnsi="Verdana"/>
                <w:color w:val="1F497D"/>
                <w:spacing w:val="-1"/>
                <w:sz w:val="18"/>
                <w:szCs w:val="18"/>
              </w:rPr>
              <w:t>162 (0,97)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243"/>
              <w:rPr>
                <w:rFonts w:ascii="Verdana" w:hAnsi="Verdana"/>
                <w:color w:val="1F497D"/>
                <w:sz w:val="18"/>
                <w:szCs w:val="18"/>
              </w:rPr>
            </w:pPr>
            <w:r w:rsidRPr="00BB5EA1">
              <w:rPr>
                <w:rFonts w:ascii="Verdana" w:hAnsi="Verdana"/>
                <w:color w:val="1F497D"/>
                <w:spacing w:val="-1"/>
                <w:sz w:val="18"/>
                <w:szCs w:val="18"/>
              </w:rPr>
              <w:t>175 (1,05)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78"/>
              <w:rPr>
                <w:rFonts w:ascii="Verdana" w:hAnsi="Verdana"/>
                <w:color w:val="1F497D"/>
                <w:sz w:val="18"/>
                <w:szCs w:val="18"/>
              </w:rPr>
            </w:pPr>
            <w:r w:rsidRPr="00BB5EA1">
              <w:rPr>
                <w:rFonts w:ascii="Verdana" w:hAnsi="Verdana"/>
                <w:color w:val="1F497D"/>
                <w:spacing w:val="-1"/>
                <w:sz w:val="18"/>
                <w:szCs w:val="18"/>
              </w:rPr>
              <w:t>0,92 (0,74; 1,13)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autoSpaceDE w:val="0"/>
              <w:autoSpaceDN w:val="0"/>
              <w:adjustRightInd w:val="0"/>
              <w:rPr>
                <w:rFonts w:ascii="Verdana" w:hAnsi="Verdana"/>
                <w:color w:val="1F497D"/>
                <w:sz w:val="18"/>
                <w:szCs w:val="18"/>
              </w:rPr>
            </w:pPr>
          </w:p>
        </w:tc>
      </w:tr>
      <w:tr w:rsidR="008E02B4" w:rsidRPr="008E02B4" w:rsidTr="00302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529"/>
              <w:rPr>
                <w:rFonts w:ascii="Verdana" w:hAnsi="Verdana"/>
                <w:color w:val="1F497D"/>
                <w:sz w:val="18"/>
                <w:szCs w:val="18"/>
              </w:rPr>
            </w:pPr>
            <w:r w:rsidRPr="00BB5EA1">
              <w:rPr>
                <w:rFonts w:ascii="Verdana" w:hAnsi="Verdana"/>
                <w:color w:val="1F497D"/>
                <w:spacing w:val="-1"/>
                <w:sz w:val="18"/>
                <w:szCs w:val="18"/>
              </w:rPr>
              <w:t>Hemorraagiline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315"/>
              <w:rPr>
                <w:rFonts w:ascii="Verdana" w:hAnsi="Verdana"/>
                <w:color w:val="1F497D"/>
                <w:sz w:val="18"/>
                <w:szCs w:val="18"/>
              </w:rPr>
            </w:pPr>
            <w:r w:rsidRPr="00BB5EA1">
              <w:rPr>
                <w:rFonts w:ascii="Verdana" w:hAnsi="Verdana"/>
                <w:color w:val="1F497D"/>
                <w:spacing w:val="-1"/>
                <w:sz w:val="18"/>
                <w:szCs w:val="18"/>
              </w:rPr>
              <w:t>40 (0,24)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298"/>
              <w:rPr>
                <w:rFonts w:ascii="Verdana" w:hAnsi="Verdana"/>
                <w:color w:val="1F497D"/>
                <w:sz w:val="18"/>
                <w:szCs w:val="18"/>
              </w:rPr>
            </w:pPr>
            <w:r w:rsidRPr="00BB5EA1">
              <w:rPr>
                <w:rFonts w:ascii="Verdana" w:hAnsi="Verdana"/>
                <w:color w:val="1F497D"/>
                <w:spacing w:val="-1"/>
                <w:sz w:val="18"/>
                <w:szCs w:val="18"/>
              </w:rPr>
              <w:t>78 (0,47)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78"/>
              <w:rPr>
                <w:rFonts w:ascii="Verdana" w:hAnsi="Verdana"/>
                <w:color w:val="1F497D"/>
                <w:sz w:val="18"/>
                <w:szCs w:val="18"/>
              </w:rPr>
            </w:pPr>
            <w:r w:rsidRPr="00BB5EA1">
              <w:rPr>
                <w:rFonts w:ascii="Verdana" w:hAnsi="Verdana"/>
                <w:color w:val="1F497D"/>
                <w:spacing w:val="-1"/>
                <w:sz w:val="18"/>
                <w:szCs w:val="18"/>
              </w:rPr>
              <w:t>0,51 (0,35; 0,75)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autoSpaceDE w:val="0"/>
              <w:autoSpaceDN w:val="0"/>
              <w:adjustRightInd w:val="0"/>
              <w:rPr>
                <w:rFonts w:ascii="Verdana" w:hAnsi="Verdana"/>
                <w:color w:val="1F497D"/>
                <w:sz w:val="18"/>
                <w:szCs w:val="18"/>
              </w:rPr>
            </w:pPr>
          </w:p>
        </w:tc>
      </w:tr>
      <w:tr w:rsidR="008E02B4" w:rsidRPr="008E02B4" w:rsidTr="00302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272"/>
              <w:rPr>
                <w:rFonts w:ascii="Verdana" w:hAnsi="Verdana"/>
                <w:color w:val="1F497D"/>
                <w:sz w:val="18"/>
                <w:szCs w:val="18"/>
              </w:rPr>
            </w:pPr>
            <w:r w:rsidRPr="00BB5EA1">
              <w:rPr>
                <w:rFonts w:ascii="Verdana" w:hAnsi="Verdana"/>
                <w:color w:val="1F497D"/>
                <w:spacing w:val="-1"/>
                <w:sz w:val="18"/>
                <w:szCs w:val="18"/>
              </w:rPr>
              <w:t>Süsteemne emboolia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315"/>
              <w:rPr>
                <w:rFonts w:ascii="Verdana" w:hAnsi="Verdana"/>
                <w:color w:val="1F497D"/>
                <w:sz w:val="18"/>
                <w:szCs w:val="18"/>
              </w:rPr>
            </w:pPr>
            <w:r w:rsidRPr="00BB5EA1">
              <w:rPr>
                <w:rFonts w:ascii="Verdana" w:hAnsi="Verdana"/>
                <w:color w:val="1F497D"/>
                <w:spacing w:val="-1"/>
                <w:sz w:val="18"/>
                <w:szCs w:val="18"/>
              </w:rPr>
              <w:t>15 (0,09)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298"/>
              <w:rPr>
                <w:rFonts w:ascii="Verdana" w:hAnsi="Verdana"/>
                <w:color w:val="1F497D"/>
                <w:sz w:val="18"/>
                <w:szCs w:val="18"/>
              </w:rPr>
            </w:pPr>
            <w:r w:rsidRPr="00BB5EA1">
              <w:rPr>
                <w:rFonts w:ascii="Verdana" w:hAnsi="Verdana"/>
                <w:color w:val="1F497D"/>
                <w:spacing w:val="-1"/>
                <w:sz w:val="18"/>
                <w:szCs w:val="18"/>
              </w:rPr>
              <w:t>17 (0,10)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78"/>
              <w:rPr>
                <w:rFonts w:ascii="Verdana" w:hAnsi="Verdana"/>
                <w:color w:val="1F497D"/>
                <w:sz w:val="18"/>
                <w:szCs w:val="18"/>
              </w:rPr>
            </w:pPr>
            <w:r w:rsidRPr="00BB5EA1">
              <w:rPr>
                <w:rFonts w:ascii="Verdana" w:hAnsi="Verdana"/>
                <w:color w:val="1F497D"/>
                <w:spacing w:val="-1"/>
                <w:sz w:val="18"/>
                <w:szCs w:val="18"/>
              </w:rPr>
              <w:t>0,87 (0,44; 1,75)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BB5EA1" w:rsidRDefault="008E02B4" w:rsidP="00137033">
            <w:pPr>
              <w:autoSpaceDE w:val="0"/>
              <w:autoSpaceDN w:val="0"/>
              <w:adjustRightInd w:val="0"/>
              <w:rPr>
                <w:rFonts w:ascii="Verdana" w:hAnsi="Verdana"/>
                <w:color w:val="1F497D"/>
                <w:sz w:val="18"/>
                <w:szCs w:val="18"/>
              </w:rPr>
            </w:pPr>
          </w:p>
        </w:tc>
      </w:tr>
    </w:tbl>
    <w:p w:rsidR="008E02B4" w:rsidRPr="008E02B4" w:rsidRDefault="008E02B4" w:rsidP="00302F12">
      <w:pPr>
        <w:kinsoku w:val="0"/>
        <w:overflowPunct w:val="0"/>
        <w:autoSpaceDE w:val="0"/>
        <w:autoSpaceDN w:val="0"/>
        <w:adjustRightInd w:val="0"/>
        <w:spacing w:before="120" w:after="120" w:line="225" w:lineRule="exact"/>
        <w:rPr>
          <w:rFonts w:ascii="Verdana" w:hAnsi="Verdana"/>
          <w:color w:val="1F497D"/>
          <w:sz w:val="18"/>
          <w:szCs w:val="18"/>
          <w:lang w:eastAsia="ja-JP"/>
        </w:rPr>
      </w:pPr>
      <w:r>
        <w:rPr>
          <w:rFonts w:ascii="Verdana" w:hAnsi="Verdana"/>
          <w:b/>
          <w:bCs/>
          <w:color w:val="1F497D"/>
          <w:sz w:val="18"/>
          <w:szCs w:val="18"/>
          <w:lang w:eastAsia="ja-JP"/>
        </w:rPr>
        <w:t xml:space="preserve">Muud </w:t>
      </w:r>
      <w:r w:rsidRPr="008E02B4">
        <w:rPr>
          <w:rFonts w:ascii="Verdana" w:hAnsi="Verdana"/>
          <w:b/>
          <w:bCs/>
          <w:color w:val="1F497D"/>
          <w:spacing w:val="-1"/>
          <w:sz w:val="18"/>
          <w:szCs w:val="18"/>
          <w:lang w:eastAsia="ja-JP"/>
        </w:rPr>
        <w:t>tulemusnäitajad kodade virvendusarütmiaga patsientidel ARISTOTLE</w:t>
      </w:r>
      <w:r>
        <w:rPr>
          <w:rFonts w:ascii="Verdana" w:hAnsi="Verdana"/>
          <w:b/>
          <w:bCs/>
          <w:color w:val="1F497D"/>
          <w:spacing w:val="-1"/>
          <w:sz w:val="18"/>
          <w:szCs w:val="18"/>
          <w:lang w:eastAsia="ja-JP"/>
        </w:rPr>
        <w:t xml:space="preserve"> </w:t>
      </w:r>
      <w:r w:rsidRPr="008E02B4">
        <w:rPr>
          <w:rFonts w:ascii="Verdana" w:hAnsi="Verdana"/>
          <w:b/>
          <w:bCs/>
          <w:color w:val="1F497D"/>
          <w:sz w:val="18"/>
          <w:szCs w:val="18"/>
          <w:lang w:eastAsia="ja-JP"/>
        </w:rPr>
        <w:t>uuringus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4"/>
        <w:gridCol w:w="1843"/>
        <w:gridCol w:w="1843"/>
        <w:gridCol w:w="1928"/>
        <w:gridCol w:w="1272"/>
      </w:tblGrid>
      <w:tr w:rsidR="008E02B4" w:rsidRPr="008E0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autoSpaceDE w:val="0"/>
              <w:autoSpaceDN w:val="0"/>
              <w:adjustRightInd w:val="0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570" w:right="349" w:hanging="219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proofErr w:type="spellStart"/>
            <w:r w:rsidRPr="008E02B4">
              <w:rPr>
                <w:rFonts w:ascii="Verdana" w:hAnsi="Verdana"/>
                <w:bCs/>
                <w:color w:val="1F497D"/>
                <w:spacing w:val="-1"/>
                <w:sz w:val="18"/>
                <w:szCs w:val="18"/>
                <w:lang w:eastAsia="ja-JP"/>
              </w:rPr>
              <w:t>Apiksabaan</w:t>
            </w:r>
            <w:proofErr w:type="spellEnd"/>
            <w:r w:rsidRPr="008E02B4">
              <w:rPr>
                <w:rFonts w:ascii="Verdana" w:hAnsi="Verdana"/>
                <w:bCs/>
                <w:color w:val="1F497D"/>
                <w:spacing w:val="20"/>
                <w:sz w:val="18"/>
                <w:szCs w:val="18"/>
                <w:lang w:eastAsia="ja-JP"/>
              </w:rPr>
              <w:t xml:space="preserve"> </w:t>
            </w:r>
            <w:r w:rsidRPr="008E02B4">
              <w:rPr>
                <w:rFonts w:ascii="Verdana" w:hAnsi="Verdana"/>
                <w:bCs/>
                <w:color w:val="1F497D"/>
                <w:spacing w:val="-1"/>
                <w:sz w:val="18"/>
                <w:szCs w:val="18"/>
                <w:lang w:eastAsia="ja-JP"/>
              </w:rPr>
              <w:t>n=9088</w:t>
            </w:r>
          </w:p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32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bCs/>
                <w:color w:val="1F497D"/>
                <w:sz w:val="18"/>
                <w:szCs w:val="18"/>
                <w:lang w:eastAsia="ja-JP"/>
              </w:rPr>
              <w:t>n</w:t>
            </w:r>
            <w:r w:rsidRPr="008E02B4">
              <w:rPr>
                <w:rFonts w:ascii="Verdana" w:hAnsi="Verdana"/>
                <w:bCs/>
                <w:color w:val="1F497D"/>
                <w:spacing w:val="-1"/>
                <w:sz w:val="18"/>
                <w:szCs w:val="18"/>
                <w:lang w:eastAsia="ja-JP"/>
              </w:rPr>
              <w:t xml:space="preserve"> (% aastas)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469" w:right="464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proofErr w:type="spellStart"/>
            <w:r w:rsidRPr="008E02B4">
              <w:rPr>
                <w:rFonts w:ascii="Verdana" w:hAnsi="Verdana"/>
                <w:bCs/>
                <w:color w:val="1F497D"/>
                <w:sz w:val="18"/>
                <w:szCs w:val="18"/>
                <w:lang w:eastAsia="ja-JP"/>
              </w:rPr>
              <w:t>Varfariin</w:t>
            </w:r>
            <w:proofErr w:type="spellEnd"/>
            <w:r w:rsidRPr="008E02B4">
              <w:rPr>
                <w:rFonts w:ascii="Verdana" w:hAnsi="Verdana"/>
                <w:bCs/>
                <w:color w:val="1F497D"/>
                <w:sz w:val="18"/>
                <w:szCs w:val="18"/>
                <w:lang w:eastAsia="ja-JP"/>
              </w:rPr>
              <w:t xml:space="preserve"> </w:t>
            </w:r>
            <w:r w:rsidRPr="008E02B4">
              <w:rPr>
                <w:rFonts w:ascii="Verdana" w:hAnsi="Verdana"/>
                <w:bCs/>
                <w:color w:val="1F497D"/>
                <w:spacing w:val="-1"/>
                <w:sz w:val="18"/>
                <w:szCs w:val="18"/>
                <w:lang w:eastAsia="ja-JP"/>
              </w:rPr>
              <w:t>n=9052</w:t>
            </w:r>
          </w:p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1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bCs/>
                <w:color w:val="1F497D"/>
                <w:sz w:val="18"/>
                <w:szCs w:val="18"/>
                <w:lang w:eastAsia="ja-JP"/>
              </w:rPr>
              <w:t>n</w:t>
            </w:r>
            <w:r w:rsidRPr="008E02B4">
              <w:rPr>
                <w:rFonts w:ascii="Verdana" w:hAnsi="Verdana"/>
                <w:bCs/>
                <w:color w:val="1F497D"/>
                <w:spacing w:val="-1"/>
                <w:sz w:val="18"/>
                <w:szCs w:val="18"/>
                <w:lang w:eastAsia="ja-JP"/>
              </w:rPr>
              <w:t xml:space="preserve"> (% aastas)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495" w:right="499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bCs/>
                <w:color w:val="1F497D"/>
                <w:spacing w:val="-1"/>
                <w:sz w:val="18"/>
                <w:szCs w:val="18"/>
                <w:lang w:eastAsia="ja-JP"/>
              </w:rPr>
              <w:t>Riskisuhe</w:t>
            </w:r>
            <w:r w:rsidRPr="008E02B4">
              <w:rPr>
                <w:rFonts w:ascii="Verdana" w:hAnsi="Verdana"/>
                <w:bCs/>
                <w:color w:val="1F497D"/>
                <w:spacing w:val="23"/>
                <w:sz w:val="18"/>
                <w:szCs w:val="18"/>
                <w:lang w:eastAsia="ja-JP"/>
              </w:rPr>
              <w:t xml:space="preserve"> </w:t>
            </w:r>
            <w:r w:rsidRPr="008E02B4">
              <w:rPr>
                <w:rFonts w:ascii="Verdana" w:hAnsi="Verdana"/>
                <w:bCs/>
                <w:color w:val="1F497D"/>
                <w:spacing w:val="-1"/>
                <w:sz w:val="18"/>
                <w:szCs w:val="18"/>
                <w:lang w:eastAsia="ja-JP"/>
              </w:rPr>
              <w:t>(95%</w:t>
            </w:r>
          </w:p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1"/>
              <w:jc w:val="center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bCs/>
                <w:color w:val="1F497D"/>
                <w:spacing w:val="-1"/>
                <w:sz w:val="18"/>
                <w:szCs w:val="18"/>
                <w:lang w:eastAsia="ja-JP"/>
              </w:rPr>
              <w:t>usaldusintervall)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76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bCs/>
                <w:color w:val="1F497D"/>
                <w:spacing w:val="-1"/>
                <w:sz w:val="18"/>
                <w:szCs w:val="18"/>
                <w:lang w:eastAsia="ja-JP"/>
              </w:rPr>
              <w:t>p-väärtus</w:t>
            </w:r>
          </w:p>
        </w:tc>
      </w:tr>
      <w:tr w:rsidR="008E02B4" w:rsidRPr="008E0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9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Veritsuse näitajad</w:t>
            </w:r>
          </w:p>
        </w:tc>
      </w:tr>
      <w:tr w:rsidR="008E02B4" w:rsidRPr="008E0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385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Raske*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45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327 (2,13)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45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462 (3,09)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21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0,69 (0,60; 0,80)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265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  <w:t>&lt;0,0001</w:t>
            </w:r>
          </w:p>
        </w:tc>
      </w:tr>
      <w:tr w:rsidR="008E02B4" w:rsidRPr="008E0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668" w:right="731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Surmaga</w:t>
            </w:r>
            <w:r w:rsidRPr="008E02B4">
              <w:rPr>
                <w:rFonts w:ascii="Verdana" w:hAnsi="Verdana"/>
                <w:color w:val="1F497D"/>
                <w:spacing w:val="20"/>
                <w:sz w:val="18"/>
                <w:szCs w:val="18"/>
                <w:lang w:eastAsia="ja-JP"/>
              </w:rPr>
              <w:t xml:space="preserve"> </w:t>
            </w: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lõppenud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512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10 (0,06)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512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37 (0,24)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autoSpaceDE w:val="0"/>
              <w:autoSpaceDN w:val="0"/>
              <w:adjustRightInd w:val="0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autoSpaceDE w:val="0"/>
              <w:autoSpaceDN w:val="0"/>
              <w:adjustRightInd w:val="0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</w:p>
        </w:tc>
      </w:tr>
      <w:tr w:rsidR="008E02B4" w:rsidRPr="008E0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668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proofErr w:type="spellStart"/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Intrakraniaalne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512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52 (0,33)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45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122 (0,80)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autoSpaceDE w:val="0"/>
              <w:autoSpaceDN w:val="0"/>
              <w:adjustRightInd w:val="0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autoSpaceDE w:val="0"/>
              <w:autoSpaceDN w:val="0"/>
              <w:adjustRightInd w:val="0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</w:p>
        </w:tc>
      </w:tr>
      <w:tr w:rsidR="008E02B4" w:rsidRPr="008E0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302F12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385" w:right="140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 xml:space="preserve">Raske </w:t>
            </w:r>
            <w:r w:rsidRPr="008E02B4"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  <w:t>+</w:t>
            </w: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 xml:space="preserve"> kliiniliselt</w:t>
            </w:r>
            <w:r w:rsidRPr="008E02B4">
              <w:rPr>
                <w:rFonts w:ascii="Verdana" w:hAnsi="Verdana"/>
                <w:color w:val="1F497D"/>
                <w:spacing w:val="21"/>
                <w:sz w:val="18"/>
                <w:szCs w:val="18"/>
                <w:lang w:eastAsia="ja-JP"/>
              </w:rPr>
              <w:t xml:space="preserve"> </w:t>
            </w:r>
            <w:r w:rsidR="00302F12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oluline, mitter</w:t>
            </w: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aske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45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613 (4,07)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45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  <w:t xml:space="preserve">877 </w:t>
            </w: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(6,01)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21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0,68 (0,61; 0,75)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265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  <w:t>&lt;0,0001</w:t>
            </w:r>
          </w:p>
        </w:tc>
      </w:tr>
      <w:tr w:rsidR="008E02B4" w:rsidRPr="008E0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385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  <w:t>Kõik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402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2356 (18,1)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402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3060 (25,8)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21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0,71 (0,68; 0,75)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265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  <w:t>&lt;0,0001</w:t>
            </w:r>
          </w:p>
        </w:tc>
      </w:tr>
      <w:tr w:rsidR="008E02B4" w:rsidRPr="008E0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9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Teised tulemusnäitajad</w:t>
            </w:r>
          </w:p>
        </w:tc>
      </w:tr>
      <w:tr w:rsidR="008E02B4" w:rsidRPr="008E02B4" w:rsidTr="00302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302F12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385" w:right="45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Kõik surma</w:t>
            </w:r>
            <w:r w:rsidR="00302F12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45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603 (3,52)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45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669 (3,94)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21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0,89 (0,80; 1,00)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32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  <w:t>0,0465</w:t>
            </w:r>
          </w:p>
        </w:tc>
      </w:tr>
      <w:tr w:rsidR="008E02B4" w:rsidRPr="008E0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385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Müokardiinfarkt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512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90 (0,53)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45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102 (0,61)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217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  <w:r w:rsidRPr="008E02B4">
              <w:rPr>
                <w:rFonts w:ascii="Verdana" w:hAnsi="Verdana"/>
                <w:color w:val="1F497D"/>
                <w:spacing w:val="-1"/>
                <w:sz w:val="18"/>
                <w:szCs w:val="18"/>
                <w:lang w:eastAsia="ja-JP"/>
              </w:rPr>
              <w:t>0,88 (0,66; 1,17)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4" w:rsidRPr="008E02B4" w:rsidRDefault="008E02B4" w:rsidP="008E02B4">
            <w:pPr>
              <w:autoSpaceDE w:val="0"/>
              <w:autoSpaceDN w:val="0"/>
              <w:adjustRightInd w:val="0"/>
              <w:rPr>
                <w:rFonts w:ascii="Verdana" w:hAnsi="Verdana"/>
                <w:color w:val="1F497D"/>
                <w:sz w:val="18"/>
                <w:szCs w:val="18"/>
                <w:lang w:eastAsia="ja-JP"/>
              </w:rPr>
            </w:pPr>
          </w:p>
        </w:tc>
      </w:tr>
    </w:tbl>
    <w:p w:rsidR="008E02B4" w:rsidRPr="00302F12" w:rsidRDefault="008E02B4" w:rsidP="00302F12">
      <w:pPr>
        <w:kinsoku w:val="0"/>
        <w:overflowPunct w:val="0"/>
        <w:autoSpaceDE w:val="0"/>
        <w:autoSpaceDN w:val="0"/>
        <w:adjustRightInd w:val="0"/>
        <w:spacing w:line="201" w:lineRule="exact"/>
        <w:ind w:left="200"/>
        <w:rPr>
          <w:rFonts w:ascii="Verdana" w:hAnsi="Verdana"/>
          <w:color w:val="1F497D"/>
          <w:sz w:val="18"/>
          <w:szCs w:val="18"/>
          <w:lang w:eastAsia="ja-JP"/>
        </w:rPr>
      </w:pPr>
      <w:r w:rsidRPr="008E02B4">
        <w:rPr>
          <w:rFonts w:ascii="Verdana" w:hAnsi="Verdana"/>
          <w:color w:val="1F497D"/>
          <w:spacing w:val="-1"/>
          <w:sz w:val="18"/>
          <w:szCs w:val="18"/>
          <w:lang w:eastAsia="ja-JP"/>
        </w:rPr>
        <w:t>*Raske veritsus</w:t>
      </w:r>
      <w:r w:rsidRPr="008E02B4">
        <w:rPr>
          <w:rFonts w:ascii="Verdana" w:hAnsi="Verdana"/>
          <w:color w:val="1F497D"/>
          <w:sz w:val="18"/>
          <w:szCs w:val="18"/>
          <w:lang w:eastAsia="ja-JP"/>
        </w:rPr>
        <w:t xml:space="preserve"> ISTH (</w:t>
      </w:r>
      <w:r w:rsidRPr="008E02B4">
        <w:rPr>
          <w:rFonts w:ascii="Verdana" w:hAnsi="Verdana"/>
          <w:i/>
          <w:iCs/>
          <w:color w:val="1F497D"/>
          <w:sz w:val="18"/>
          <w:szCs w:val="18"/>
          <w:lang w:eastAsia="ja-JP"/>
        </w:rPr>
        <w:t xml:space="preserve">International </w:t>
      </w:r>
      <w:proofErr w:type="spellStart"/>
      <w:r w:rsidRPr="008E02B4">
        <w:rPr>
          <w:rFonts w:ascii="Verdana" w:hAnsi="Verdana"/>
          <w:i/>
          <w:iCs/>
          <w:color w:val="1F497D"/>
          <w:sz w:val="18"/>
          <w:szCs w:val="18"/>
          <w:lang w:eastAsia="ja-JP"/>
        </w:rPr>
        <w:t>Society</w:t>
      </w:r>
      <w:proofErr w:type="spellEnd"/>
      <w:r w:rsidRPr="008E02B4">
        <w:rPr>
          <w:rFonts w:ascii="Verdana" w:hAnsi="Verdana"/>
          <w:i/>
          <w:iCs/>
          <w:color w:val="1F497D"/>
          <w:sz w:val="18"/>
          <w:szCs w:val="18"/>
          <w:lang w:eastAsia="ja-JP"/>
        </w:rPr>
        <w:t xml:space="preserve"> on </w:t>
      </w:r>
      <w:proofErr w:type="spellStart"/>
      <w:r w:rsidRPr="008E02B4">
        <w:rPr>
          <w:rFonts w:ascii="Verdana" w:hAnsi="Verdana"/>
          <w:i/>
          <w:iCs/>
          <w:color w:val="1F497D"/>
          <w:sz w:val="18"/>
          <w:szCs w:val="18"/>
          <w:lang w:eastAsia="ja-JP"/>
        </w:rPr>
        <w:t>Thrombosis</w:t>
      </w:r>
      <w:proofErr w:type="spellEnd"/>
      <w:r w:rsidRPr="008E02B4">
        <w:rPr>
          <w:rFonts w:ascii="Verdana" w:hAnsi="Verdana"/>
          <w:i/>
          <w:iCs/>
          <w:color w:val="1F497D"/>
          <w:sz w:val="18"/>
          <w:szCs w:val="18"/>
          <w:lang w:eastAsia="ja-JP"/>
        </w:rPr>
        <w:t xml:space="preserve"> and </w:t>
      </w:r>
      <w:proofErr w:type="spellStart"/>
      <w:r w:rsidRPr="008E02B4">
        <w:rPr>
          <w:rFonts w:ascii="Verdana" w:hAnsi="Verdana"/>
          <w:i/>
          <w:iCs/>
          <w:color w:val="1F497D"/>
          <w:sz w:val="18"/>
          <w:szCs w:val="18"/>
          <w:lang w:eastAsia="ja-JP"/>
        </w:rPr>
        <w:t>Haemostasis</w:t>
      </w:r>
      <w:proofErr w:type="spellEnd"/>
      <w:r w:rsidRPr="008E02B4">
        <w:rPr>
          <w:rFonts w:ascii="Verdana" w:hAnsi="Verdana"/>
          <w:color w:val="1F497D"/>
          <w:sz w:val="18"/>
          <w:szCs w:val="18"/>
          <w:lang w:eastAsia="ja-JP"/>
        </w:rPr>
        <w:t>)</w:t>
      </w:r>
      <w:r w:rsidRPr="008E02B4">
        <w:rPr>
          <w:rFonts w:ascii="Verdana" w:hAnsi="Verdana"/>
          <w:color w:val="1F497D"/>
          <w:spacing w:val="-1"/>
          <w:sz w:val="18"/>
          <w:szCs w:val="18"/>
          <w:lang w:eastAsia="ja-JP"/>
        </w:rPr>
        <w:t xml:space="preserve"> kriteeriumite kohaselt.</w:t>
      </w:r>
    </w:p>
    <w:p w:rsidR="008E02B4" w:rsidRPr="00302F12" w:rsidRDefault="00302F12" w:rsidP="00302F12">
      <w:pPr>
        <w:spacing w:before="240" w:after="120"/>
        <w:rPr>
          <w:rFonts w:ascii="Verdana" w:hAnsi="Verdana"/>
          <w:b/>
          <w:bCs/>
          <w:color w:val="1F497D"/>
          <w:sz w:val="18"/>
          <w:szCs w:val="18"/>
        </w:rPr>
      </w:pPr>
      <w:r w:rsidRPr="00302F12">
        <w:rPr>
          <w:rFonts w:ascii="Verdana" w:hAnsi="Verdana"/>
          <w:b/>
          <w:bCs/>
          <w:color w:val="1F497D"/>
          <w:sz w:val="18"/>
          <w:szCs w:val="18"/>
        </w:rPr>
        <w:t>Kulutõhusus</w:t>
      </w:r>
    </w:p>
    <w:p w:rsidR="00F85DF9" w:rsidRDefault="00F85DF9" w:rsidP="00F85DF9">
      <w:pPr>
        <w:rPr>
          <w:rFonts w:ascii="Verdana" w:hAnsi="Verdana"/>
          <w:color w:val="1F497D"/>
          <w:sz w:val="18"/>
          <w:szCs w:val="18"/>
        </w:rPr>
      </w:pPr>
      <w:r w:rsidRPr="00F85DF9">
        <w:rPr>
          <w:rFonts w:ascii="Verdana" w:hAnsi="Verdana"/>
          <w:color w:val="1F497D"/>
          <w:sz w:val="18"/>
          <w:szCs w:val="18"/>
        </w:rPr>
        <w:t>2014. aastal avaldatud analüüsis antikoagulantide kulutõhususe kohta virvendusarütmia tüsistuste ennetamisel Eestis</w:t>
      </w:r>
      <w:r w:rsidRPr="00F85DF9">
        <w:rPr>
          <w:rStyle w:val="FootnoteReference"/>
          <w:rFonts w:ascii="Verdana" w:hAnsi="Verdana"/>
          <w:color w:val="1F497D"/>
          <w:sz w:val="18"/>
          <w:szCs w:val="18"/>
        </w:rPr>
        <w:footnoteReference w:id="3"/>
      </w:r>
      <w:r w:rsidRPr="00F85DF9">
        <w:rPr>
          <w:rFonts w:ascii="Verdana" w:hAnsi="Verdana"/>
          <w:color w:val="1F497D"/>
          <w:sz w:val="18"/>
          <w:szCs w:val="18"/>
        </w:rPr>
        <w:t xml:space="preserve"> leiti, et </w:t>
      </w:r>
      <w:proofErr w:type="spellStart"/>
      <w:r w:rsidRPr="00F85DF9">
        <w:rPr>
          <w:rFonts w:ascii="Verdana" w:hAnsi="Verdana"/>
          <w:color w:val="1F497D"/>
          <w:sz w:val="18"/>
          <w:szCs w:val="18"/>
        </w:rPr>
        <w:t>dabigatraani</w:t>
      </w:r>
      <w:proofErr w:type="spellEnd"/>
      <w:r w:rsidRPr="00F85DF9">
        <w:rPr>
          <w:rFonts w:ascii="Verdana" w:hAnsi="Verdana"/>
          <w:color w:val="1F497D"/>
          <w:sz w:val="18"/>
          <w:szCs w:val="18"/>
        </w:rPr>
        <w:t xml:space="preserve"> lisakulu tõhususe määr </w:t>
      </w:r>
      <w:proofErr w:type="spellStart"/>
      <w:r w:rsidRPr="00F85DF9">
        <w:rPr>
          <w:rFonts w:ascii="Verdana" w:hAnsi="Verdana"/>
          <w:color w:val="1F497D"/>
          <w:sz w:val="18"/>
          <w:szCs w:val="18"/>
        </w:rPr>
        <w:t>varfariiniga</w:t>
      </w:r>
      <w:proofErr w:type="spellEnd"/>
      <w:r w:rsidRPr="00F85DF9">
        <w:rPr>
          <w:rFonts w:ascii="Verdana" w:hAnsi="Verdana"/>
          <w:color w:val="1F497D"/>
          <w:sz w:val="18"/>
          <w:szCs w:val="18"/>
        </w:rPr>
        <w:t xml:space="preserve"> võrreldes on 20 696 eurot ühe kvaliteedile kohandatud eluaasta kohta ning </w:t>
      </w:r>
      <w:proofErr w:type="spellStart"/>
      <w:r w:rsidRPr="00F85DF9">
        <w:rPr>
          <w:rFonts w:ascii="Verdana" w:hAnsi="Verdana"/>
          <w:color w:val="1F497D"/>
          <w:sz w:val="18"/>
          <w:szCs w:val="18"/>
        </w:rPr>
        <w:t>rivaroksabaanil</w:t>
      </w:r>
      <w:proofErr w:type="spellEnd"/>
      <w:r w:rsidRPr="00F85DF9">
        <w:rPr>
          <w:rFonts w:ascii="Verdana" w:hAnsi="Verdana"/>
          <w:color w:val="1F497D"/>
          <w:sz w:val="18"/>
          <w:szCs w:val="18"/>
        </w:rPr>
        <w:t xml:space="preserve"> 30 215 eurot ühe kvaliteedile kohandatud eluaasta kohta. </w:t>
      </w:r>
      <w:proofErr w:type="spellStart"/>
      <w:r w:rsidRPr="00F85DF9">
        <w:rPr>
          <w:rFonts w:ascii="Verdana" w:hAnsi="Verdana"/>
          <w:color w:val="1F497D"/>
          <w:sz w:val="18"/>
          <w:szCs w:val="18"/>
        </w:rPr>
        <w:t>Apiksabaan</w:t>
      </w:r>
      <w:proofErr w:type="spellEnd"/>
      <w:r w:rsidRPr="00F85DF9">
        <w:rPr>
          <w:rFonts w:ascii="Verdana" w:hAnsi="Verdana"/>
          <w:color w:val="1F497D"/>
          <w:sz w:val="18"/>
          <w:szCs w:val="18"/>
        </w:rPr>
        <w:t xml:space="preserve"> ei olnud siis veel Eestis kasutusel.</w:t>
      </w:r>
    </w:p>
    <w:p w:rsidR="00F85DF9" w:rsidRPr="00F85DF9" w:rsidRDefault="00F85DF9" w:rsidP="00F85DF9">
      <w:pPr>
        <w:rPr>
          <w:rFonts w:ascii="Verdana" w:hAnsi="Verdana"/>
          <w:color w:val="1F497D"/>
          <w:sz w:val="18"/>
          <w:szCs w:val="18"/>
        </w:rPr>
      </w:pPr>
    </w:p>
    <w:p w:rsidR="00F85DF9" w:rsidRPr="00F85DF9" w:rsidRDefault="00F85DF9" w:rsidP="00F85DF9">
      <w:pPr>
        <w:rPr>
          <w:rFonts w:ascii="Verdana" w:hAnsi="Verdana"/>
          <w:b/>
          <w:color w:val="1F497D"/>
          <w:sz w:val="18"/>
          <w:szCs w:val="18"/>
        </w:rPr>
      </w:pPr>
      <w:r w:rsidRPr="00F85DF9">
        <w:rPr>
          <w:rFonts w:ascii="Verdana" w:hAnsi="Verdana"/>
          <w:b/>
          <w:color w:val="1F497D"/>
          <w:sz w:val="18"/>
          <w:szCs w:val="18"/>
        </w:rPr>
        <w:t xml:space="preserve">2014. </w:t>
      </w:r>
      <w:r>
        <w:rPr>
          <w:rFonts w:ascii="Verdana" w:hAnsi="Verdana"/>
          <w:b/>
          <w:color w:val="1F497D"/>
          <w:sz w:val="18"/>
          <w:szCs w:val="18"/>
        </w:rPr>
        <w:t>aasta kulutõhusus</w:t>
      </w:r>
      <w:r w:rsidRPr="00F85DF9">
        <w:rPr>
          <w:rFonts w:ascii="Verdana" w:hAnsi="Verdana"/>
          <w:b/>
          <w:color w:val="1F497D"/>
          <w:sz w:val="18"/>
          <w:szCs w:val="18"/>
        </w:rPr>
        <w:t>analüüsi tulemused</w:t>
      </w:r>
    </w:p>
    <w:p w:rsidR="00F85DF9" w:rsidRDefault="00F85DF9" w:rsidP="00F85DF9">
      <w:r w:rsidRPr="00287C9E">
        <w:drawing>
          <wp:inline distT="0" distB="0" distL="0" distR="0" wp14:anchorId="0F4CE910" wp14:editId="1495B7FF">
            <wp:extent cx="4438650" cy="1314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D2A" w:rsidRDefault="00F85DF9" w:rsidP="00C93D2A">
      <w:pPr>
        <w:spacing w:before="240"/>
        <w:rPr>
          <w:rFonts w:ascii="Verdana" w:hAnsi="Verdana"/>
          <w:color w:val="1F497D"/>
          <w:sz w:val="18"/>
          <w:szCs w:val="18"/>
        </w:rPr>
      </w:pPr>
      <w:r w:rsidRPr="00F85DF9">
        <w:rPr>
          <w:rFonts w:ascii="Verdana" w:hAnsi="Verdana"/>
          <w:color w:val="1F497D"/>
          <w:sz w:val="18"/>
          <w:szCs w:val="18"/>
        </w:rPr>
        <w:t xml:space="preserve">Hindasime koos autoritega vajadust analüüsi ajakohastamiseks. Selleks võrdlesime seal kasutatud kliinilisi sisendeid viimatiste </w:t>
      </w:r>
      <w:r>
        <w:rPr>
          <w:rFonts w:ascii="Verdana" w:hAnsi="Verdana"/>
          <w:color w:val="1F497D"/>
          <w:sz w:val="18"/>
          <w:szCs w:val="18"/>
        </w:rPr>
        <w:t xml:space="preserve">avaldatud </w:t>
      </w:r>
      <w:r w:rsidRPr="00F85DF9">
        <w:rPr>
          <w:rFonts w:ascii="Verdana" w:hAnsi="Verdana"/>
          <w:color w:val="1F497D"/>
          <w:sz w:val="18"/>
          <w:szCs w:val="18"/>
        </w:rPr>
        <w:t>meta-analüüsidega. Tulemused on allpoolsetes tabelites.</w:t>
      </w:r>
    </w:p>
    <w:p w:rsidR="00C93D2A" w:rsidRDefault="00F85DF9" w:rsidP="00C93D2A">
      <w:pPr>
        <w:spacing w:before="120" w:after="120"/>
        <w:rPr>
          <w:rFonts w:ascii="Verdana" w:hAnsi="Verdana"/>
          <w:color w:val="1F497D"/>
          <w:sz w:val="18"/>
          <w:szCs w:val="18"/>
        </w:rPr>
      </w:pPr>
      <w:r w:rsidRPr="00F85DF9">
        <w:rPr>
          <w:rFonts w:ascii="Verdana" w:hAnsi="Verdana"/>
          <w:color w:val="1F497D"/>
          <w:sz w:val="18"/>
          <w:szCs w:val="18"/>
        </w:rPr>
        <w:lastRenderedPageBreak/>
        <w:t xml:space="preserve">Jõudsime järeldusele, et hinnang kliinilisele efektiivsusele ja ohutusele põhineb jätkuvalt samade </w:t>
      </w:r>
      <w:r>
        <w:rPr>
          <w:rFonts w:ascii="Verdana" w:hAnsi="Verdana"/>
          <w:color w:val="1F497D"/>
          <w:sz w:val="18"/>
          <w:szCs w:val="18"/>
        </w:rPr>
        <w:t>uuringute meta</w:t>
      </w:r>
      <w:r w:rsidRPr="00F85DF9">
        <w:rPr>
          <w:rFonts w:ascii="Verdana" w:hAnsi="Verdana"/>
          <w:color w:val="1F497D"/>
          <w:sz w:val="18"/>
          <w:szCs w:val="18"/>
        </w:rPr>
        <w:t xml:space="preserve">analüüsidel ning erineb üksnes detailides. </w:t>
      </w:r>
    </w:p>
    <w:p w:rsidR="00F85DF9" w:rsidRPr="00F85DF9" w:rsidRDefault="00F85DF9" w:rsidP="00C93D2A">
      <w:pPr>
        <w:spacing w:before="120" w:after="120"/>
        <w:rPr>
          <w:rFonts w:ascii="Verdana" w:hAnsi="Verdana"/>
          <w:color w:val="1F497D"/>
          <w:sz w:val="18"/>
          <w:szCs w:val="18"/>
        </w:rPr>
      </w:pPr>
      <w:proofErr w:type="spellStart"/>
      <w:r>
        <w:rPr>
          <w:rFonts w:ascii="Verdana" w:hAnsi="Verdana"/>
          <w:color w:val="1F497D"/>
          <w:sz w:val="18"/>
          <w:szCs w:val="18"/>
        </w:rPr>
        <w:t>Dabigatraani</w:t>
      </w:r>
      <w:proofErr w:type="spellEnd"/>
      <w:r>
        <w:rPr>
          <w:rFonts w:ascii="Verdana" w:hAnsi="Verdana"/>
          <w:color w:val="1F497D"/>
          <w:sz w:val="18"/>
          <w:szCs w:val="18"/>
        </w:rPr>
        <w:t xml:space="preserve"> kulutõhusus võib olla minimaalselt soodsam analüüsis näidatust ning </w:t>
      </w:r>
      <w:proofErr w:type="spellStart"/>
      <w:r>
        <w:rPr>
          <w:rFonts w:ascii="Verdana" w:hAnsi="Verdana"/>
          <w:color w:val="1F497D"/>
          <w:sz w:val="18"/>
          <w:szCs w:val="18"/>
        </w:rPr>
        <w:t>rivaroksabaani</w:t>
      </w:r>
      <w:proofErr w:type="spellEnd"/>
      <w:r>
        <w:rPr>
          <w:rFonts w:ascii="Verdana" w:hAnsi="Verdana"/>
          <w:color w:val="1F497D"/>
          <w:sz w:val="18"/>
          <w:szCs w:val="18"/>
        </w:rPr>
        <w:t xml:space="preserve"> oma ei ole muutnud. </w:t>
      </w:r>
      <w:proofErr w:type="spellStart"/>
      <w:r w:rsidRPr="00F85DF9">
        <w:rPr>
          <w:rFonts w:ascii="Verdana" w:hAnsi="Verdana"/>
          <w:color w:val="1F497D"/>
          <w:sz w:val="18"/>
          <w:szCs w:val="18"/>
        </w:rPr>
        <w:t>Apiksabaani</w:t>
      </w:r>
      <w:proofErr w:type="spellEnd"/>
      <w:r w:rsidRPr="00F85DF9">
        <w:rPr>
          <w:rFonts w:ascii="Verdana" w:hAnsi="Verdana"/>
          <w:color w:val="1F497D"/>
          <w:sz w:val="18"/>
          <w:szCs w:val="18"/>
        </w:rPr>
        <w:t xml:space="preserve"> kulutõhusus on pigem sarnane või veidi parem </w:t>
      </w:r>
      <w:proofErr w:type="spellStart"/>
      <w:r w:rsidRPr="00F85DF9">
        <w:rPr>
          <w:rFonts w:ascii="Verdana" w:hAnsi="Verdana"/>
          <w:color w:val="1F497D"/>
          <w:sz w:val="18"/>
          <w:szCs w:val="18"/>
        </w:rPr>
        <w:t>dabigatraani</w:t>
      </w:r>
      <w:proofErr w:type="spellEnd"/>
      <w:r w:rsidRPr="00F85DF9">
        <w:rPr>
          <w:rFonts w:ascii="Verdana" w:hAnsi="Verdana"/>
          <w:color w:val="1F497D"/>
          <w:sz w:val="18"/>
          <w:szCs w:val="18"/>
        </w:rPr>
        <w:t xml:space="preserve"> omast.</w:t>
      </w:r>
    </w:p>
    <w:p w:rsidR="00F85DF9" w:rsidRPr="00F85DF9" w:rsidRDefault="00F85DF9" w:rsidP="00C93D2A">
      <w:pPr>
        <w:spacing w:before="240"/>
        <w:rPr>
          <w:rFonts w:ascii="Verdana" w:hAnsi="Verdana"/>
          <w:b/>
          <w:color w:val="1F497D"/>
          <w:sz w:val="18"/>
          <w:szCs w:val="18"/>
        </w:rPr>
      </w:pPr>
      <w:r w:rsidRPr="00F85DF9">
        <w:rPr>
          <w:rFonts w:ascii="Verdana" w:hAnsi="Verdana"/>
          <w:b/>
          <w:color w:val="1F497D"/>
          <w:sz w:val="18"/>
          <w:szCs w:val="18"/>
        </w:rPr>
        <w:t>2014. analüüsi kliinilised sisendid</w:t>
      </w:r>
    </w:p>
    <w:p w:rsidR="00F85DF9" w:rsidRDefault="00F85DF9" w:rsidP="00F85DF9">
      <w:r w:rsidRPr="00C0124A">
        <w:drawing>
          <wp:inline distT="0" distB="0" distL="0" distR="0" wp14:anchorId="4EC0796B" wp14:editId="48FED829">
            <wp:extent cx="4429125" cy="1952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DF9" w:rsidRPr="00F85DF9" w:rsidRDefault="00F85DF9" w:rsidP="00C93D2A">
      <w:pPr>
        <w:spacing w:before="240"/>
        <w:rPr>
          <w:rFonts w:ascii="Verdana" w:hAnsi="Verdana"/>
          <w:b/>
          <w:color w:val="1F497D"/>
          <w:sz w:val="18"/>
          <w:szCs w:val="18"/>
        </w:rPr>
      </w:pPr>
      <w:r w:rsidRPr="00F85DF9">
        <w:rPr>
          <w:rFonts w:ascii="Verdana" w:hAnsi="Verdana"/>
          <w:b/>
          <w:color w:val="1F497D"/>
          <w:sz w:val="18"/>
          <w:szCs w:val="18"/>
        </w:rPr>
        <w:t>2018. ajakohastatud kliinilised sisendid (uued andmed rohelisel taustal, väljendunumad erinevused rõhutatud)</w:t>
      </w:r>
    </w:p>
    <w:p w:rsidR="00F85DF9" w:rsidRPr="00F85DF9" w:rsidRDefault="00F85DF9" w:rsidP="00F85DF9">
      <w:pPr>
        <w:rPr>
          <w:b/>
        </w:rPr>
      </w:pPr>
      <w:r w:rsidRPr="00C0124A">
        <w:drawing>
          <wp:inline distT="0" distB="0" distL="0" distR="0" wp14:anchorId="73B77203" wp14:editId="5F9DC41D">
            <wp:extent cx="5760720" cy="875687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D2A" w:rsidRDefault="00C93D2A" w:rsidP="00302F12">
      <w:pPr>
        <w:shd w:val="clear" w:color="auto" w:fill="FFFFFF"/>
        <w:spacing w:before="240" w:after="120"/>
        <w:ind w:right="238"/>
        <w:rPr>
          <w:rFonts w:ascii="Verdana" w:hAnsi="Verdana" w:cs="Arial"/>
          <w:b/>
          <w:color w:val="1F497D"/>
          <w:sz w:val="18"/>
          <w:szCs w:val="18"/>
        </w:rPr>
      </w:pPr>
    </w:p>
    <w:p w:rsidR="00F30092" w:rsidRPr="00CA7379" w:rsidRDefault="00A92F11" w:rsidP="00302F12">
      <w:pPr>
        <w:shd w:val="clear" w:color="auto" w:fill="FFFFFF"/>
        <w:spacing w:before="240" w:after="120"/>
        <w:ind w:right="238"/>
        <w:rPr>
          <w:rFonts w:ascii="Verdana" w:hAnsi="Verdana" w:cs="Arial"/>
          <w:b/>
          <w:color w:val="1F497D"/>
          <w:sz w:val="18"/>
          <w:szCs w:val="18"/>
        </w:rPr>
      </w:pPr>
      <w:r w:rsidRPr="00CA7379">
        <w:rPr>
          <w:rFonts w:ascii="Verdana" w:hAnsi="Verdana" w:cs="Arial"/>
          <w:b/>
          <w:color w:val="1F497D"/>
          <w:sz w:val="18"/>
          <w:szCs w:val="18"/>
        </w:rPr>
        <w:t>Teiste</w:t>
      </w:r>
      <w:r w:rsidR="002C0E7F" w:rsidRPr="00CA7379">
        <w:rPr>
          <w:rFonts w:ascii="Verdana" w:hAnsi="Verdana" w:cs="Arial"/>
          <w:b/>
          <w:color w:val="1F497D"/>
          <w:sz w:val="18"/>
          <w:szCs w:val="18"/>
        </w:rPr>
        <w:t xml:space="preserve"> ravijuhendite soovitus</w:t>
      </w:r>
      <w:r w:rsidRPr="00CA7379">
        <w:rPr>
          <w:rFonts w:ascii="Verdana" w:hAnsi="Verdana" w:cs="Arial"/>
          <w:b/>
          <w:color w:val="1F497D"/>
          <w:sz w:val="18"/>
          <w:szCs w:val="18"/>
        </w:rPr>
        <w:t>ed s</w:t>
      </w:r>
      <w:r w:rsidR="002C0E7F" w:rsidRPr="00CA7379">
        <w:rPr>
          <w:rFonts w:ascii="Verdana" w:hAnsi="Verdana" w:cs="Arial"/>
          <w:b/>
          <w:color w:val="1F497D"/>
          <w:sz w:val="18"/>
          <w:szCs w:val="18"/>
        </w:rPr>
        <w:t>amal teemal</w:t>
      </w:r>
    </w:p>
    <w:p w:rsidR="00DE70EE" w:rsidRPr="00CA7379" w:rsidRDefault="000706EC" w:rsidP="00D41D3A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AHA 2014</w:t>
      </w:r>
      <w:r w:rsidR="00F802D0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A92F11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juhend</w:t>
      </w:r>
      <w:r w:rsidR="00F802D0" w:rsidRPr="00CA7379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r w:rsidR="00274D37">
        <w:rPr>
          <w:rFonts w:ascii="Verdana" w:hAnsi="Verdana" w:cs="ArialMT"/>
          <w:color w:val="1F497D"/>
          <w:sz w:val="18"/>
          <w:szCs w:val="18"/>
          <w:lang w:eastAsia="en-US"/>
        </w:rPr>
        <w:t xml:space="preserve">ei väljenda eelistust, annab </w:t>
      </w:r>
      <w:proofErr w:type="spellStart"/>
      <w:r w:rsidR="00274D37">
        <w:rPr>
          <w:rFonts w:ascii="Verdana" w:hAnsi="Verdana" w:cs="ArialMT"/>
          <w:color w:val="1F497D"/>
          <w:sz w:val="18"/>
          <w:szCs w:val="18"/>
          <w:lang w:eastAsia="en-US"/>
        </w:rPr>
        <w:t>varfariinile</w:t>
      </w:r>
      <w:proofErr w:type="spellEnd"/>
      <w:r w:rsidR="00274D37">
        <w:rPr>
          <w:rFonts w:ascii="Verdana" w:hAnsi="Verdana" w:cs="ArialMT"/>
          <w:color w:val="1F497D"/>
          <w:sz w:val="18"/>
          <w:szCs w:val="18"/>
          <w:lang w:eastAsia="en-US"/>
        </w:rPr>
        <w:t xml:space="preserve"> IA ja otsese toimega suukaudsetele antikoagulantidele IB soovituse.</w:t>
      </w:r>
    </w:p>
    <w:p w:rsidR="000706EC" w:rsidRPr="00CA7379" w:rsidRDefault="00E05442" w:rsidP="00F30092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Kanada ravijuhend</w:t>
      </w:r>
      <w:r w:rsidR="00F30092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5C4478" w:rsidRPr="005C4478">
        <w:rPr>
          <w:rFonts w:ascii="Verdana" w:hAnsi="Verdana" w:cs="ArialMT"/>
          <w:color w:val="1F497D"/>
          <w:sz w:val="18"/>
          <w:szCs w:val="18"/>
          <w:lang w:eastAsia="en-US"/>
        </w:rPr>
        <w:t xml:space="preserve">soovitab </w:t>
      </w:r>
      <w:proofErr w:type="spellStart"/>
      <w:r w:rsidR="005C4478" w:rsidRPr="005C4478">
        <w:rPr>
          <w:rFonts w:ascii="Verdana" w:hAnsi="Verdana" w:cs="ArialMT"/>
          <w:color w:val="1F497D"/>
          <w:sz w:val="18"/>
          <w:szCs w:val="18"/>
          <w:lang w:eastAsia="en-US"/>
        </w:rPr>
        <w:t>mittevalvulaarse</w:t>
      </w:r>
      <w:proofErr w:type="spellEnd"/>
      <w:r w:rsidR="005C4478" w:rsidRPr="005C4478">
        <w:rPr>
          <w:rFonts w:ascii="Verdana" w:hAnsi="Verdana" w:cs="ArialMT"/>
          <w:color w:val="1F497D"/>
          <w:sz w:val="18"/>
          <w:szCs w:val="18"/>
          <w:lang w:eastAsia="en-US"/>
        </w:rPr>
        <w:t xml:space="preserve"> virvendusarütmia puhul antikoagulatsiooniks eelistada otsese toimega suukaudseid antikoagulante.</w:t>
      </w:r>
    </w:p>
    <w:p w:rsidR="00B63E99" w:rsidRPr="00CA7379" w:rsidRDefault="002C0E7F" w:rsidP="00B63E99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ESC</w:t>
      </w:r>
      <w:r w:rsidR="00A57790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2016</w:t>
      </w: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B63E99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ravijuhend</w:t>
      </w:r>
      <w:r w:rsidR="005C4478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5C4478" w:rsidRPr="005C4478">
        <w:rPr>
          <w:rFonts w:ascii="Verdana" w:hAnsi="Verdana" w:cs="ArialMT"/>
          <w:color w:val="1F497D"/>
          <w:sz w:val="18"/>
          <w:szCs w:val="18"/>
          <w:lang w:eastAsia="en-US"/>
        </w:rPr>
        <w:t xml:space="preserve">soovitab </w:t>
      </w:r>
      <w:proofErr w:type="spellStart"/>
      <w:r w:rsidR="005C4478" w:rsidRPr="005C4478">
        <w:rPr>
          <w:rFonts w:ascii="Verdana" w:hAnsi="Verdana" w:cs="ArialMT"/>
          <w:color w:val="1F497D"/>
          <w:sz w:val="18"/>
          <w:szCs w:val="18"/>
          <w:lang w:eastAsia="en-US"/>
        </w:rPr>
        <w:t>mittevalvulaarse</w:t>
      </w:r>
      <w:proofErr w:type="spellEnd"/>
      <w:r w:rsidR="005C4478" w:rsidRPr="005C4478">
        <w:rPr>
          <w:rFonts w:ascii="Verdana" w:hAnsi="Verdana" w:cs="ArialMT"/>
          <w:color w:val="1F497D"/>
          <w:sz w:val="18"/>
          <w:szCs w:val="18"/>
          <w:lang w:eastAsia="en-US"/>
        </w:rPr>
        <w:t xml:space="preserve"> virvendusarütmia puhul antikoagulatsiooniks eelistada otsese toimega suukaudseid antikoagulante</w:t>
      </w:r>
      <w:r w:rsidR="00E40082" w:rsidRPr="00E40082">
        <w:rPr>
          <w:rFonts w:ascii="Verdana" w:hAnsi="Verdana" w:cs="ArialMT"/>
          <w:color w:val="1F497D"/>
          <w:sz w:val="18"/>
          <w:szCs w:val="18"/>
          <w:lang w:eastAsia="en-US"/>
        </w:rPr>
        <w:t>.</w:t>
      </w:r>
    </w:p>
    <w:p w:rsidR="005C4478" w:rsidRDefault="002C0E7F" w:rsidP="00B63E99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N</w:t>
      </w:r>
      <w:r w:rsidR="00F3677D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ICE</w:t>
      </w:r>
      <w:r w:rsidR="00B63E99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DE70EE" w:rsidRPr="00D41D3A">
        <w:rPr>
          <w:rFonts w:ascii="Verdana" w:hAnsi="Verdana" w:cs="ArialMT"/>
          <w:b/>
          <w:color w:val="1F497D"/>
          <w:sz w:val="18"/>
          <w:szCs w:val="18"/>
          <w:lang w:eastAsia="en-US"/>
        </w:rPr>
        <w:t>ravijuhend</w:t>
      </w:r>
      <w:r w:rsidR="00274D37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r w:rsidR="00274D37" w:rsidRPr="00274D37">
        <w:rPr>
          <w:rFonts w:ascii="Verdana" w:hAnsi="Verdana" w:cs="ArialMT"/>
          <w:color w:val="1F497D"/>
          <w:sz w:val="18"/>
          <w:szCs w:val="18"/>
          <w:lang w:eastAsia="en-US"/>
        </w:rPr>
        <w:t xml:space="preserve">soovitab arutada </w:t>
      </w:r>
      <w:r w:rsidR="005C4478" w:rsidRPr="00274D37">
        <w:rPr>
          <w:rFonts w:ascii="Verdana" w:hAnsi="Verdana" w:cs="ArialMT"/>
          <w:color w:val="1F497D"/>
          <w:sz w:val="18"/>
          <w:szCs w:val="18"/>
          <w:lang w:eastAsia="en-US"/>
        </w:rPr>
        <w:t xml:space="preserve">patsiendiga antikoagulatsiooni võimalusi </w:t>
      </w:r>
      <w:r w:rsidR="00274D37" w:rsidRPr="00274D37">
        <w:rPr>
          <w:rFonts w:ascii="Verdana" w:hAnsi="Verdana" w:cs="ArialMT"/>
          <w:color w:val="1F497D"/>
          <w:sz w:val="18"/>
          <w:szCs w:val="18"/>
          <w:lang w:eastAsia="en-US"/>
        </w:rPr>
        <w:t>ja valida</w:t>
      </w:r>
      <w:r w:rsidR="005C4478" w:rsidRPr="00274D37">
        <w:rPr>
          <w:rFonts w:ascii="Verdana" w:hAnsi="Verdana" w:cs="ArialMT"/>
          <w:color w:val="1F497D"/>
          <w:sz w:val="18"/>
          <w:szCs w:val="18"/>
          <w:lang w:eastAsia="en-US"/>
        </w:rPr>
        <w:t xml:space="preserve"> ravim lähtudes </w:t>
      </w:r>
      <w:r w:rsidR="00274D37" w:rsidRPr="00274D37">
        <w:rPr>
          <w:rFonts w:ascii="Verdana" w:hAnsi="Verdana" w:cs="ArialMT"/>
          <w:color w:val="1F497D"/>
          <w:sz w:val="18"/>
          <w:szCs w:val="18"/>
          <w:lang w:eastAsia="en-US"/>
        </w:rPr>
        <w:t>kliinilistest asjaoludest</w:t>
      </w:r>
      <w:r w:rsidR="005C4478" w:rsidRPr="00274D37">
        <w:rPr>
          <w:rFonts w:ascii="Verdana" w:hAnsi="Verdana" w:cs="ArialMT"/>
          <w:color w:val="1F497D"/>
          <w:sz w:val="18"/>
          <w:szCs w:val="18"/>
          <w:lang w:eastAsia="en-US"/>
        </w:rPr>
        <w:t xml:space="preserve"> ja patsiendi eelistuse</w:t>
      </w:r>
      <w:r w:rsidR="00274D37" w:rsidRPr="00274D37">
        <w:rPr>
          <w:rFonts w:ascii="Verdana" w:hAnsi="Verdana" w:cs="ArialMT"/>
          <w:color w:val="1F497D"/>
          <w:sz w:val="18"/>
          <w:szCs w:val="18"/>
          <w:lang w:eastAsia="en-US"/>
        </w:rPr>
        <w:t>st</w:t>
      </w:r>
      <w:r w:rsidR="00274D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(</w:t>
      </w:r>
      <w:proofErr w:type="spellStart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>Discuss</w:t>
      </w:r>
      <w:proofErr w:type="spellEnd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>the</w:t>
      </w:r>
      <w:proofErr w:type="spellEnd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>options</w:t>
      </w:r>
      <w:proofErr w:type="spellEnd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>for</w:t>
      </w:r>
      <w:proofErr w:type="spellEnd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>anticoagulation</w:t>
      </w:r>
      <w:proofErr w:type="spellEnd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>with</w:t>
      </w:r>
      <w:proofErr w:type="spellEnd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>the</w:t>
      </w:r>
      <w:proofErr w:type="spellEnd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>person</w:t>
      </w:r>
      <w:proofErr w:type="spellEnd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and </w:t>
      </w:r>
      <w:proofErr w:type="spellStart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>base</w:t>
      </w:r>
      <w:proofErr w:type="spellEnd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>the</w:t>
      </w:r>
      <w:proofErr w:type="spellEnd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>choice</w:t>
      </w:r>
      <w:proofErr w:type="spellEnd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on </w:t>
      </w:r>
      <w:proofErr w:type="spellStart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>their</w:t>
      </w:r>
      <w:proofErr w:type="spellEnd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>clinical</w:t>
      </w:r>
      <w:proofErr w:type="spellEnd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>features</w:t>
      </w:r>
      <w:proofErr w:type="spellEnd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and </w:t>
      </w:r>
      <w:proofErr w:type="spellStart"/>
      <w:r w:rsidR="00274D37" w:rsidRPr="005C4478">
        <w:rPr>
          <w:rFonts w:ascii="Verdana" w:hAnsi="Verdana" w:cs="ArialMT"/>
          <w:i/>
          <w:color w:val="1F497D"/>
          <w:sz w:val="18"/>
          <w:szCs w:val="18"/>
          <w:lang w:eastAsia="en-US"/>
        </w:rPr>
        <w:t>preferences</w:t>
      </w:r>
      <w:proofErr w:type="spellEnd"/>
      <w:r w:rsidR="00274D37">
        <w:rPr>
          <w:rFonts w:ascii="Verdana" w:hAnsi="Verdana" w:cs="ArialMT"/>
          <w:i/>
          <w:color w:val="1F497D"/>
          <w:sz w:val="18"/>
          <w:szCs w:val="18"/>
          <w:lang w:eastAsia="en-US"/>
        </w:rPr>
        <w:t>).</w:t>
      </w:r>
      <w:bookmarkStart w:id="0" w:name="_GoBack"/>
      <w:bookmarkEnd w:id="0"/>
    </w:p>
    <w:p w:rsidR="00C93D2A" w:rsidRPr="00C93D2A" w:rsidRDefault="00F3677D" w:rsidP="00274D37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Soome</w:t>
      </w:r>
      <w:r w:rsidR="00B63E99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ravijuhend</w:t>
      </w:r>
      <w:r w:rsidR="00A65437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274D37" w:rsidRPr="00274D37">
        <w:rPr>
          <w:rFonts w:ascii="Verdana" w:hAnsi="Verdana" w:cs="ArialMT"/>
          <w:color w:val="1F497D"/>
          <w:sz w:val="18"/>
          <w:szCs w:val="18"/>
          <w:lang w:eastAsia="en-US"/>
        </w:rPr>
        <w:t>ei anna otsest soovitust,</w:t>
      </w:r>
      <w:r w:rsidR="00274D37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E40082">
        <w:rPr>
          <w:rFonts w:ascii="Verdana" w:hAnsi="Verdana" w:cs="ArialMT"/>
          <w:color w:val="1F497D"/>
          <w:sz w:val="18"/>
          <w:szCs w:val="18"/>
          <w:lang w:eastAsia="en-US"/>
        </w:rPr>
        <w:t>s</w:t>
      </w:r>
      <w:r w:rsidR="00E40082" w:rsidRPr="00E40082">
        <w:rPr>
          <w:rFonts w:ascii="Verdana" w:hAnsi="Verdana" w:cs="ArialMT"/>
          <w:color w:val="1F497D"/>
          <w:sz w:val="18"/>
          <w:szCs w:val="18"/>
          <w:lang w:eastAsia="en-US"/>
        </w:rPr>
        <w:t xml:space="preserve">oovitab </w:t>
      </w:r>
      <w:r w:rsidR="00274D37">
        <w:rPr>
          <w:rFonts w:ascii="Verdana" w:hAnsi="Verdana" w:cs="ArialMT"/>
          <w:color w:val="1F497D"/>
          <w:sz w:val="18"/>
          <w:szCs w:val="18"/>
          <w:lang w:eastAsia="en-US"/>
        </w:rPr>
        <w:t xml:space="preserve">lähtuda kliinilistest asjaoludest ja ravimite omadustest, toob välja otsese toimega suukaudsete antikoagulantide eelised </w:t>
      </w:r>
      <w:proofErr w:type="spellStart"/>
      <w:r w:rsidR="00274D37">
        <w:rPr>
          <w:rFonts w:ascii="Verdana" w:hAnsi="Verdana" w:cs="ArialMT"/>
          <w:color w:val="1F497D"/>
          <w:sz w:val="18"/>
          <w:szCs w:val="18"/>
          <w:lang w:eastAsia="en-US"/>
        </w:rPr>
        <w:t>varfariiniga</w:t>
      </w:r>
      <w:proofErr w:type="spellEnd"/>
      <w:r w:rsidR="00274D37">
        <w:rPr>
          <w:rFonts w:ascii="Verdana" w:hAnsi="Verdana" w:cs="ArialMT"/>
          <w:color w:val="1F497D"/>
          <w:sz w:val="18"/>
          <w:szCs w:val="18"/>
          <w:lang w:eastAsia="en-US"/>
        </w:rPr>
        <w:t xml:space="preserve"> võrreldes (sama tõhus ja ohutum, mugavam)</w:t>
      </w:r>
      <w:r w:rsidR="00E40082" w:rsidRPr="00E40082">
        <w:rPr>
          <w:rFonts w:ascii="Verdana" w:hAnsi="Verdana" w:cs="ArialMT"/>
          <w:color w:val="1F497D"/>
          <w:sz w:val="18"/>
          <w:szCs w:val="18"/>
          <w:lang w:eastAsia="en-US"/>
        </w:rPr>
        <w:t>.</w:t>
      </w:r>
    </w:p>
    <w:sectPr w:rsidR="00C93D2A" w:rsidRPr="00C93D2A" w:rsidSect="00CA737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698" w:rsidRDefault="00297698" w:rsidP="001C3C01">
      <w:r>
        <w:separator/>
      </w:r>
    </w:p>
  </w:endnote>
  <w:endnote w:type="continuationSeparator" w:id="0">
    <w:p w:rsidR="00297698" w:rsidRDefault="00297698" w:rsidP="001C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8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698" w:rsidRDefault="00297698" w:rsidP="001C3C01">
      <w:r>
        <w:separator/>
      </w:r>
    </w:p>
  </w:footnote>
  <w:footnote w:type="continuationSeparator" w:id="0">
    <w:p w:rsidR="00297698" w:rsidRDefault="00297698" w:rsidP="001C3C01">
      <w:r>
        <w:continuationSeparator/>
      </w:r>
    </w:p>
  </w:footnote>
  <w:footnote w:id="1">
    <w:p w:rsidR="00137033" w:rsidRPr="00F85DF9" w:rsidRDefault="00137033">
      <w:pPr>
        <w:pStyle w:val="FootnoteText"/>
        <w:rPr>
          <w:rFonts w:ascii="Verdana" w:hAnsi="Verdana"/>
          <w:color w:val="1F497D"/>
          <w:sz w:val="18"/>
          <w:szCs w:val="18"/>
        </w:rPr>
      </w:pPr>
      <w:r w:rsidRPr="00F85DF9">
        <w:rPr>
          <w:rStyle w:val="FootnoteReference"/>
          <w:rFonts w:ascii="Verdana" w:hAnsi="Verdana"/>
          <w:color w:val="1F497D"/>
          <w:sz w:val="18"/>
          <w:szCs w:val="18"/>
        </w:rPr>
        <w:footnoteRef/>
      </w:r>
      <w:r w:rsidRPr="00F85DF9">
        <w:rPr>
          <w:rFonts w:ascii="Verdana" w:hAnsi="Verdana"/>
          <w:color w:val="1F497D"/>
          <w:sz w:val="18"/>
          <w:szCs w:val="18"/>
        </w:rPr>
        <w:t xml:space="preserve"> Vastavalt </w:t>
      </w:r>
      <w:proofErr w:type="spellStart"/>
      <w:r w:rsidRPr="00F85DF9">
        <w:rPr>
          <w:rFonts w:ascii="Verdana" w:hAnsi="Verdana"/>
          <w:color w:val="1F497D"/>
          <w:sz w:val="18"/>
          <w:szCs w:val="18"/>
        </w:rPr>
        <w:t>Technology</w:t>
      </w:r>
      <w:proofErr w:type="spellEnd"/>
      <w:r w:rsidRPr="00F85DF9">
        <w:rPr>
          <w:rFonts w:ascii="Verdana" w:hAnsi="Verdana"/>
          <w:color w:val="1F497D"/>
          <w:sz w:val="18"/>
          <w:szCs w:val="18"/>
        </w:rPr>
        <w:t xml:space="preserve"> </w:t>
      </w:r>
      <w:proofErr w:type="spellStart"/>
      <w:r w:rsidRPr="00F85DF9">
        <w:rPr>
          <w:rFonts w:ascii="Verdana" w:hAnsi="Verdana"/>
          <w:color w:val="1F497D"/>
          <w:sz w:val="18"/>
          <w:szCs w:val="18"/>
        </w:rPr>
        <w:t>appraisal</w:t>
      </w:r>
      <w:proofErr w:type="spellEnd"/>
      <w:r w:rsidRPr="00F85DF9">
        <w:rPr>
          <w:rFonts w:ascii="Verdana" w:hAnsi="Verdana"/>
          <w:color w:val="1F497D"/>
          <w:sz w:val="18"/>
          <w:szCs w:val="18"/>
        </w:rPr>
        <w:t xml:space="preserve"> </w:t>
      </w:r>
      <w:proofErr w:type="spellStart"/>
      <w:r w:rsidRPr="00F85DF9">
        <w:rPr>
          <w:rFonts w:ascii="Verdana" w:hAnsi="Verdana"/>
          <w:color w:val="1F497D"/>
          <w:sz w:val="18"/>
          <w:szCs w:val="18"/>
        </w:rPr>
        <w:t>guidance</w:t>
      </w:r>
      <w:proofErr w:type="spellEnd"/>
      <w:r w:rsidRPr="00F85DF9">
        <w:rPr>
          <w:rFonts w:ascii="Verdana" w:hAnsi="Verdana"/>
          <w:color w:val="1F497D"/>
          <w:sz w:val="18"/>
          <w:szCs w:val="18"/>
        </w:rPr>
        <w:t xml:space="preserve"> [TA249]</w:t>
      </w:r>
      <w:r>
        <w:rPr>
          <w:rFonts w:ascii="Verdana" w:hAnsi="Verdana"/>
          <w:color w:val="1F497D"/>
          <w:sz w:val="18"/>
          <w:szCs w:val="18"/>
        </w:rPr>
        <w:t>, London 2012;</w:t>
      </w:r>
      <w:r w:rsidRPr="00F85DF9">
        <w:rPr>
          <w:rFonts w:ascii="Verdana" w:hAnsi="Verdana"/>
          <w:color w:val="1F497D"/>
          <w:sz w:val="18"/>
          <w:szCs w:val="18"/>
        </w:rPr>
        <w:t xml:space="preserve"> </w:t>
      </w:r>
      <w:proofErr w:type="spellStart"/>
      <w:r w:rsidRPr="00F85DF9">
        <w:rPr>
          <w:rFonts w:ascii="Verdana" w:hAnsi="Verdana"/>
          <w:color w:val="1F497D"/>
          <w:sz w:val="18"/>
          <w:szCs w:val="18"/>
        </w:rPr>
        <w:t>Technology</w:t>
      </w:r>
      <w:proofErr w:type="spellEnd"/>
      <w:r w:rsidRPr="00F85DF9">
        <w:rPr>
          <w:rFonts w:ascii="Verdana" w:hAnsi="Verdana"/>
          <w:color w:val="1F497D"/>
          <w:sz w:val="18"/>
          <w:szCs w:val="18"/>
        </w:rPr>
        <w:t xml:space="preserve"> </w:t>
      </w:r>
      <w:proofErr w:type="spellStart"/>
      <w:r w:rsidRPr="00F85DF9">
        <w:rPr>
          <w:rFonts w:ascii="Verdana" w:hAnsi="Verdana"/>
          <w:color w:val="1F497D"/>
          <w:sz w:val="18"/>
          <w:szCs w:val="18"/>
        </w:rPr>
        <w:t>appraisal</w:t>
      </w:r>
      <w:proofErr w:type="spellEnd"/>
      <w:r w:rsidRPr="00F85DF9">
        <w:rPr>
          <w:rFonts w:ascii="Verdana" w:hAnsi="Verdana"/>
          <w:color w:val="1F497D"/>
          <w:sz w:val="18"/>
          <w:szCs w:val="18"/>
        </w:rPr>
        <w:t xml:space="preserve"> </w:t>
      </w:r>
      <w:proofErr w:type="spellStart"/>
      <w:r w:rsidRPr="00F85DF9">
        <w:rPr>
          <w:rFonts w:ascii="Verdana" w:hAnsi="Verdana"/>
          <w:color w:val="1F497D"/>
          <w:sz w:val="18"/>
          <w:szCs w:val="18"/>
        </w:rPr>
        <w:t>guidance</w:t>
      </w:r>
      <w:proofErr w:type="spellEnd"/>
      <w:r w:rsidRPr="00F85DF9">
        <w:rPr>
          <w:rFonts w:ascii="Verdana" w:hAnsi="Verdana"/>
          <w:color w:val="1F497D"/>
          <w:sz w:val="18"/>
          <w:szCs w:val="18"/>
        </w:rPr>
        <w:t xml:space="preserve"> [TA256], London 2012 ja </w:t>
      </w:r>
      <w:proofErr w:type="spellStart"/>
      <w:r w:rsidRPr="00F85DF9">
        <w:rPr>
          <w:rFonts w:ascii="Verdana" w:hAnsi="Verdana"/>
          <w:color w:val="1F497D"/>
          <w:sz w:val="18"/>
          <w:szCs w:val="18"/>
        </w:rPr>
        <w:t>Technology</w:t>
      </w:r>
      <w:proofErr w:type="spellEnd"/>
      <w:r w:rsidRPr="00F85DF9">
        <w:rPr>
          <w:rFonts w:ascii="Verdana" w:hAnsi="Verdana"/>
          <w:color w:val="1F497D"/>
          <w:sz w:val="18"/>
          <w:szCs w:val="18"/>
        </w:rPr>
        <w:t xml:space="preserve"> </w:t>
      </w:r>
      <w:proofErr w:type="spellStart"/>
      <w:r w:rsidRPr="00F85DF9">
        <w:rPr>
          <w:rFonts w:ascii="Verdana" w:hAnsi="Verdana"/>
          <w:color w:val="1F497D"/>
          <w:sz w:val="18"/>
          <w:szCs w:val="18"/>
        </w:rPr>
        <w:t>appraisal</w:t>
      </w:r>
      <w:proofErr w:type="spellEnd"/>
      <w:r w:rsidRPr="00F85DF9">
        <w:rPr>
          <w:rFonts w:ascii="Verdana" w:hAnsi="Verdana"/>
          <w:color w:val="1F497D"/>
          <w:sz w:val="18"/>
          <w:szCs w:val="18"/>
        </w:rPr>
        <w:t xml:space="preserve"> </w:t>
      </w:r>
      <w:proofErr w:type="spellStart"/>
      <w:r w:rsidRPr="00F85DF9">
        <w:rPr>
          <w:rFonts w:ascii="Verdana" w:hAnsi="Verdana"/>
          <w:color w:val="1F497D"/>
          <w:sz w:val="18"/>
          <w:szCs w:val="18"/>
        </w:rPr>
        <w:t>guidance</w:t>
      </w:r>
      <w:proofErr w:type="spellEnd"/>
      <w:r w:rsidRPr="00F85DF9">
        <w:rPr>
          <w:rFonts w:ascii="Verdana" w:hAnsi="Verdana"/>
          <w:color w:val="1F497D"/>
          <w:sz w:val="18"/>
          <w:szCs w:val="18"/>
        </w:rPr>
        <w:t xml:space="preserve"> [TA275], London 2013.</w:t>
      </w:r>
    </w:p>
  </w:footnote>
  <w:footnote w:id="2">
    <w:p w:rsidR="00137033" w:rsidRPr="00F85DF9" w:rsidRDefault="00137033">
      <w:pPr>
        <w:pStyle w:val="FootnoteText"/>
        <w:rPr>
          <w:rFonts w:ascii="Verdana" w:hAnsi="Verdana"/>
          <w:color w:val="1F497D"/>
          <w:sz w:val="18"/>
          <w:szCs w:val="18"/>
        </w:rPr>
      </w:pPr>
      <w:r w:rsidRPr="00F85DF9">
        <w:rPr>
          <w:rStyle w:val="FootnoteReference"/>
          <w:rFonts w:ascii="Verdana" w:hAnsi="Verdana"/>
          <w:color w:val="1F497D"/>
          <w:sz w:val="18"/>
          <w:szCs w:val="18"/>
        </w:rPr>
        <w:footnoteRef/>
      </w:r>
      <w:r w:rsidRPr="00F85DF9">
        <w:rPr>
          <w:rFonts w:ascii="Verdana" w:hAnsi="Verdana"/>
          <w:color w:val="1F497D"/>
          <w:sz w:val="18"/>
          <w:szCs w:val="18"/>
        </w:rPr>
        <w:t xml:space="preserve"> </w:t>
      </w:r>
      <w:r w:rsidRPr="00F85DF9">
        <w:rPr>
          <w:rFonts w:ascii="Verdana" w:hAnsi="Verdana"/>
          <w:color w:val="1F497D"/>
          <w:sz w:val="18"/>
          <w:szCs w:val="18"/>
        </w:rPr>
        <w:t xml:space="preserve">Liu 2014, </w:t>
      </w:r>
      <w:proofErr w:type="spellStart"/>
      <w:r w:rsidRPr="00F85DF9">
        <w:rPr>
          <w:rFonts w:ascii="Verdana" w:hAnsi="Verdana"/>
          <w:color w:val="1F497D"/>
          <w:sz w:val="18"/>
          <w:szCs w:val="18"/>
        </w:rPr>
        <w:t>Bloom</w:t>
      </w:r>
      <w:proofErr w:type="spellEnd"/>
      <w:r w:rsidRPr="00F85DF9">
        <w:rPr>
          <w:rFonts w:ascii="Verdana" w:hAnsi="Verdana"/>
          <w:color w:val="1F497D"/>
          <w:sz w:val="18"/>
          <w:szCs w:val="18"/>
        </w:rPr>
        <w:t xml:space="preserve"> 2014, </w:t>
      </w:r>
      <w:proofErr w:type="spellStart"/>
      <w:r w:rsidRPr="00F85DF9">
        <w:rPr>
          <w:rFonts w:ascii="Verdana" w:hAnsi="Verdana"/>
          <w:color w:val="1F497D"/>
          <w:sz w:val="18"/>
          <w:szCs w:val="18"/>
        </w:rPr>
        <w:t>Lega</w:t>
      </w:r>
      <w:proofErr w:type="spellEnd"/>
      <w:r w:rsidRPr="00F85DF9">
        <w:rPr>
          <w:rFonts w:ascii="Verdana" w:hAnsi="Verdana"/>
          <w:color w:val="1F497D"/>
          <w:sz w:val="18"/>
          <w:szCs w:val="18"/>
        </w:rPr>
        <w:t xml:space="preserve"> 2014, </w:t>
      </w:r>
      <w:proofErr w:type="spellStart"/>
      <w:r w:rsidRPr="00F85DF9">
        <w:rPr>
          <w:rFonts w:ascii="Verdana" w:hAnsi="Verdana"/>
          <w:color w:val="1F497D"/>
          <w:sz w:val="18"/>
          <w:szCs w:val="18"/>
        </w:rPr>
        <w:t>Fauchier</w:t>
      </w:r>
      <w:proofErr w:type="spellEnd"/>
      <w:r w:rsidRPr="00F85DF9">
        <w:rPr>
          <w:rFonts w:ascii="Verdana" w:hAnsi="Verdana"/>
          <w:color w:val="1F497D"/>
          <w:sz w:val="18"/>
          <w:szCs w:val="18"/>
        </w:rPr>
        <w:t xml:space="preserve"> 2014, </w:t>
      </w:r>
      <w:proofErr w:type="spellStart"/>
      <w:r w:rsidRPr="00F85DF9">
        <w:rPr>
          <w:rFonts w:ascii="Verdana" w:hAnsi="Verdana"/>
          <w:color w:val="1F497D"/>
          <w:sz w:val="18"/>
          <w:szCs w:val="18"/>
        </w:rPr>
        <w:t>Hicks</w:t>
      </w:r>
      <w:proofErr w:type="spellEnd"/>
      <w:r w:rsidRPr="00F85DF9">
        <w:rPr>
          <w:rFonts w:ascii="Verdana" w:hAnsi="Verdana"/>
          <w:color w:val="1F497D"/>
          <w:sz w:val="18"/>
          <w:szCs w:val="18"/>
        </w:rPr>
        <w:t xml:space="preserve"> 2016, </w:t>
      </w:r>
      <w:proofErr w:type="spellStart"/>
      <w:r w:rsidRPr="00F85DF9">
        <w:rPr>
          <w:rFonts w:ascii="Verdana" w:hAnsi="Verdana"/>
          <w:color w:val="1F497D"/>
          <w:sz w:val="18"/>
          <w:szCs w:val="18"/>
        </w:rPr>
        <w:t>Ntaios</w:t>
      </w:r>
      <w:proofErr w:type="spellEnd"/>
      <w:r w:rsidRPr="00F85DF9">
        <w:rPr>
          <w:rFonts w:ascii="Verdana" w:hAnsi="Verdana"/>
          <w:color w:val="1F497D"/>
          <w:sz w:val="18"/>
          <w:szCs w:val="18"/>
        </w:rPr>
        <w:t xml:space="preserve"> 2017, Sun 2017.</w:t>
      </w:r>
    </w:p>
  </w:footnote>
  <w:footnote w:id="3">
    <w:p w:rsidR="00137033" w:rsidRDefault="00137033" w:rsidP="00F85DF9">
      <w:pPr>
        <w:pStyle w:val="FootnoteText"/>
      </w:pPr>
      <w:r w:rsidRPr="00F85DF9">
        <w:rPr>
          <w:rStyle w:val="FootnoteReference"/>
          <w:rFonts w:ascii="Verdana" w:hAnsi="Verdana"/>
          <w:color w:val="1F497D"/>
          <w:sz w:val="18"/>
          <w:szCs w:val="18"/>
        </w:rPr>
        <w:footnoteRef/>
      </w:r>
      <w:r>
        <w:rPr>
          <w:rFonts w:ascii="Verdana" w:hAnsi="Verdana"/>
          <w:color w:val="1F497D"/>
          <w:sz w:val="18"/>
          <w:szCs w:val="18"/>
        </w:rPr>
        <w:t xml:space="preserve"> </w:t>
      </w:r>
      <w:r>
        <w:rPr>
          <w:rFonts w:ascii="Verdana" w:hAnsi="Verdana"/>
          <w:color w:val="1F497D"/>
          <w:sz w:val="18"/>
          <w:szCs w:val="18"/>
        </w:rPr>
        <w:t>Terviseteh</w:t>
      </w:r>
      <w:r w:rsidRPr="00F85DF9">
        <w:rPr>
          <w:rFonts w:ascii="Verdana" w:hAnsi="Verdana"/>
          <w:color w:val="1F497D"/>
          <w:sz w:val="18"/>
          <w:szCs w:val="18"/>
        </w:rPr>
        <w:t>noloogia hindamise raport TTH 10, Tartu 2014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87658"/>
    <w:multiLevelType w:val="multilevel"/>
    <w:tmpl w:val="D82E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A662C"/>
    <w:multiLevelType w:val="multilevel"/>
    <w:tmpl w:val="DBB2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60555"/>
    <w:multiLevelType w:val="hybridMultilevel"/>
    <w:tmpl w:val="7FF442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628CC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0EB685E"/>
    <w:multiLevelType w:val="hybridMultilevel"/>
    <w:tmpl w:val="4D74CA7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5700F9"/>
    <w:multiLevelType w:val="hybridMultilevel"/>
    <w:tmpl w:val="E94C8C8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7A7A2E"/>
    <w:multiLevelType w:val="multilevel"/>
    <w:tmpl w:val="0CF0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30"/>
    </w:lvlOverride>
  </w:num>
  <w:num w:numId="4">
    <w:abstractNumId w:val="0"/>
    <w:lvlOverride w:ilvl="0">
      <w:startOverride w:val="31"/>
    </w:lvlOverride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DE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0F3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06EC"/>
    <w:rsid w:val="00071076"/>
    <w:rsid w:val="0007107C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338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5AE5"/>
    <w:rsid w:val="000A5D2A"/>
    <w:rsid w:val="000A638C"/>
    <w:rsid w:val="000A65ED"/>
    <w:rsid w:val="000A692C"/>
    <w:rsid w:val="000A7B10"/>
    <w:rsid w:val="000A7D46"/>
    <w:rsid w:val="000B0705"/>
    <w:rsid w:val="000B07C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A1B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4112"/>
    <w:rsid w:val="001343D0"/>
    <w:rsid w:val="00134EFF"/>
    <w:rsid w:val="0013545D"/>
    <w:rsid w:val="00136991"/>
    <w:rsid w:val="00136DD4"/>
    <w:rsid w:val="00137033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DB1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6F4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2A1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3C01"/>
    <w:rsid w:val="001C41DC"/>
    <w:rsid w:val="001C4F88"/>
    <w:rsid w:val="001C525B"/>
    <w:rsid w:val="001C527A"/>
    <w:rsid w:val="001C5434"/>
    <w:rsid w:val="001C6016"/>
    <w:rsid w:val="001C60CD"/>
    <w:rsid w:val="001C6242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454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F3"/>
    <w:rsid w:val="00253F7A"/>
    <w:rsid w:val="002541F9"/>
    <w:rsid w:val="002548FB"/>
    <w:rsid w:val="00255397"/>
    <w:rsid w:val="00255A1C"/>
    <w:rsid w:val="00255A8A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156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4D37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6437"/>
    <w:rsid w:val="00297698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0E7F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CC1"/>
    <w:rsid w:val="002F1DB7"/>
    <w:rsid w:val="002F288D"/>
    <w:rsid w:val="002F2E78"/>
    <w:rsid w:val="002F3BAB"/>
    <w:rsid w:val="002F4488"/>
    <w:rsid w:val="002F4A75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2F12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11FC"/>
    <w:rsid w:val="003220DA"/>
    <w:rsid w:val="003221C7"/>
    <w:rsid w:val="003228AA"/>
    <w:rsid w:val="00323D78"/>
    <w:rsid w:val="00324819"/>
    <w:rsid w:val="00326F72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857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1414"/>
    <w:rsid w:val="003827F4"/>
    <w:rsid w:val="00382A28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4FB"/>
    <w:rsid w:val="00397511"/>
    <w:rsid w:val="00397906"/>
    <w:rsid w:val="00397AD0"/>
    <w:rsid w:val="003A028D"/>
    <w:rsid w:val="003A0773"/>
    <w:rsid w:val="003A1967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510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F53"/>
    <w:rsid w:val="003E0296"/>
    <w:rsid w:val="003E0698"/>
    <w:rsid w:val="003E0FEA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B4B"/>
    <w:rsid w:val="00401BB6"/>
    <w:rsid w:val="0040228C"/>
    <w:rsid w:val="004022B2"/>
    <w:rsid w:val="004024CA"/>
    <w:rsid w:val="004025F9"/>
    <w:rsid w:val="00402CDE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394"/>
    <w:rsid w:val="004319F0"/>
    <w:rsid w:val="004320AD"/>
    <w:rsid w:val="004321FE"/>
    <w:rsid w:val="004323B4"/>
    <w:rsid w:val="00432AB7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C67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A58"/>
    <w:rsid w:val="0049208E"/>
    <w:rsid w:val="00492EC0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1F1"/>
    <w:rsid w:val="004B25A8"/>
    <w:rsid w:val="004B3B18"/>
    <w:rsid w:val="004B4626"/>
    <w:rsid w:val="004B4B6B"/>
    <w:rsid w:val="004B4DAE"/>
    <w:rsid w:val="004B5D97"/>
    <w:rsid w:val="004B64E1"/>
    <w:rsid w:val="004B683C"/>
    <w:rsid w:val="004B71F2"/>
    <w:rsid w:val="004B738F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C58"/>
    <w:rsid w:val="004C7FC7"/>
    <w:rsid w:val="004D1135"/>
    <w:rsid w:val="004D1567"/>
    <w:rsid w:val="004D18B5"/>
    <w:rsid w:val="004D20D3"/>
    <w:rsid w:val="004D28B5"/>
    <w:rsid w:val="004D2E78"/>
    <w:rsid w:val="004D5AF9"/>
    <w:rsid w:val="004D5DD3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7C97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2AC"/>
    <w:rsid w:val="00543B4D"/>
    <w:rsid w:val="00543D25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6A34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6EA5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478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702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730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5C1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223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278A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3C3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1969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BB7"/>
    <w:rsid w:val="00714E80"/>
    <w:rsid w:val="007155DA"/>
    <w:rsid w:val="00716388"/>
    <w:rsid w:val="0071686E"/>
    <w:rsid w:val="00717593"/>
    <w:rsid w:val="007175AA"/>
    <w:rsid w:val="007177CF"/>
    <w:rsid w:val="00720399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17D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1AB3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6DB0"/>
    <w:rsid w:val="008172FF"/>
    <w:rsid w:val="00817AE0"/>
    <w:rsid w:val="00820469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6EB"/>
    <w:rsid w:val="00850F51"/>
    <w:rsid w:val="0085137D"/>
    <w:rsid w:val="00851655"/>
    <w:rsid w:val="00851C03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6D6F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F48"/>
    <w:rsid w:val="0087352B"/>
    <w:rsid w:val="008738B7"/>
    <w:rsid w:val="00873E4D"/>
    <w:rsid w:val="008741D5"/>
    <w:rsid w:val="00874CA4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1AD0"/>
    <w:rsid w:val="00882825"/>
    <w:rsid w:val="00882EA5"/>
    <w:rsid w:val="008830FF"/>
    <w:rsid w:val="008831DA"/>
    <w:rsid w:val="00883322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C49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D25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0BA4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2B4"/>
    <w:rsid w:val="008E0713"/>
    <w:rsid w:val="008E1AEB"/>
    <w:rsid w:val="008E1AF7"/>
    <w:rsid w:val="008E1C8A"/>
    <w:rsid w:val="008E1CA5"/>
    <w:rsid w:val="008E2316"/>
    <w:rsid w:val="008E2E97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601"/>
    <w:rsid w:val="008F1E6B"/>
    <w:rsid w:val="008F22C3"/>
    <w:rsid w:val="008F3879"/>
    <w:rsid w:val="008F3CC6"/>
    <w:rsid w:val="008F3CEB"/>
    <w:rsid w:val="008F3F1A"/>
    <w:rsid w:val="008F48B1"/>
    <w:rsid w:val="008F4FE0"/>
    <w:rsid w:val="008F5E95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208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448D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61D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58F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3C3"/>
    <w:rsid w:val="00A57790"/>
    <w:rsid w:val="00A57815"/>
    <w:rsid w:val="00A6076A"/>
    <w:rsid w:val="00A6108C"/>
    <w:rsid w:val="00A61A43"/>
    <w:rsid w:val="00A61B1E"/>
    <w:rsid w:val="00A6201F"/>
    <w:rsid w:val="00A62273"/>
    <w:rsid w:val="00A63619"/>
    <w:rsid w:val="00A63642"/>
    <w:rsid w:val="00A63A22"/>
    <w:rsid w:val="00A64731"/>
    <w:rsid w:val="00A64AB3"/>
    <w:rsid w:val="00A64FF3"/>
    <w:rsid w:val="00A65437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2F11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2DB0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5CFE"/>
    <w:rsid w:val="00B3612A"/>
    <w:rsid w:val="00B36162"/>
    <w:rsid w:val="00B3647C"/>
    <w:rsid w:val="00B36FB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32A4"/>
    <w:rsid w:val="00B63E99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BFC"/>
    <w:rsid w:val="00B930D0"/>
    <w:rsid w:val="00B933D3"/>
    <w:rsid w:val="00B9356B"/>
    <w:rsid w:val="00B93A58"/>
    <w:rsid w:val="00B94372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052"/>
    <w:rsid w:val="00BC6430"/>
    <w:rsid w:val="00BC660B"/>
    <w:rsid w:val="00BC695E"/>
    <w:rsid w:val="00BC73A6"/>
    <w:rsid w:val="00BC78EA"/>
    <w:rsid w:val="00BC7A1C"/>
    <w:rsid w:val="00BD1E97"/>
    <w:rsid w:val="00BD20E6"/>
    <w:rsid w:val="00BD2780"/>
    <w:rsid w:val="00BD3021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C26"/>
    <w:rsid w:val="00C12D4B"/>
    <w:rsid w:val="00C13963"/>
    <w:rsid w:val="00C14773"/>
    <w:rsid w:val="00C14D74"/>
    <w:rsid w:val="00C1536E"/>
    <w:rsid w:val="00C15A94"/>
    <w:rsid w:val="00C15B5D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28A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D27"/>
    <w:rsid w:val="00C3326D"/>
    <w:rsid w:val="00C337D7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263B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D2A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379"/>
    <w:rsid w:val="00CA7526"/>
    <w:rsid w:val="00CA75B4"/>
    <w:rsid w:val="00CB0EF8"/>
    <w:rsid w:val="00CB0FAA"/>
    <w:rsid w:val="00CB2EB7"/>
    <w:rsid w:val="00CB3518"/>
    <w:rsid w:val="00CB3611"/>
    <w:rsid w:val="00CB4279"/>
    <w:rsid w:val="00CB648E"/>
    <w:rsid w:val="00CB6531"/>
    <w:rsid w:val="00CB6A5B"/>
    <w:rsid w:val="00CB6B45"/>
    <w:rsid w:val="00CB6EB5"/>
    <w:rsid w:val="00CB725E"/>
    <w:rsid w:val="00CB7601"/>
    <w:rsid w:val="00CC05E8"/>
    <w:rsid w:val="00CC0C91"/>
    <w:rsid w:val="00CC0DA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5B40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4EB4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40A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4A3"/>
    <w:rsid w:val="00D3665E"/>
    <w:rsid w:val="00D3681A"/>
    <w:rsid w:val="00D368CA"/>
    <w:rsid w:val="00D36A6A"/>
    <w:rsid w:val="00D36ACA"/>
    <w:rsid w:val="00D37256"/>
    <w:rsid w:val="00D40736"/>
    <w:rsid w:val="00D4093A"/>
    <w:rsid w:val="00D40E68"/>
    <w:rsid w:val="00D41D3A"/>
    <w:rsid w:val="00D42AC7"/>
    <w:rsid w:val="00D4338F"/>
    <w:rsid w:val="00D434D5"/>
    <w:rsid w:val="00D43941"/>
    <w:rsid w:val="00D4469C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6EA5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B9E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0EE"/>
    <w:rsid w:val="00DE7B8A"/>
    <w:rsid w:val="00DF05F5"/>
    <w:rsid w:val="00DF08CD"/>
    <w:rsid w:val="00DF0A25"/>
    <w:rsid w:val="00DF1331"/>
    <w:rsid w:val="00DF289B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442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DA4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550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0082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0F27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01E"/>
    <w:rsid w:val="00EF54C2"/>
    <w:rsid w:val="00EF5662"/>
    <w:rsid w:val="00EF588D"/>
    <w:rsid w:val="00EF5CF3"/>
    <w:rsid w:val="00EF60FE"/>
    <w:rsid w:val="00EF643F"/>
    <w:rsid w:val="00EF6D38"/>
    <w:rsid w:val="00EF703E"/>
    <w:rsid w:val="00F0025D"/>
    <w:rsid w:val="00F00398"/>
    <w:rsid w:val="00F0085D"/>
    <w:rsid w:val="00F008CB"/>
    <w:rsid w:val="00F00D15"/>
    <w:rsid w:val="00F00DA9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092"/>
    <w:rsid w:val="00F306BE"/>
    <w:rsid w:val="00F3080A"/>
    <w:rsid w:val="00F3103E"/>
    <w:rsid w:val="00F31327"/>
    <w:rsid w:val="00F31C42"/>
    <w:rsid w:val="00F31D8F"/>
    <w:rsid w:val="00F32045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677D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3F"/>
    <w:rsid w:val="00F500A5"/>
    <w:rsid w:val="00F50E4F"/>
    <w:rsid w:val="00F5141E"/>
    <w:rsid w:val="00F5148C"/>
    <w:rsid w:val="00F518BC"/>
    <w:rsid w:val="00F51F59"/>
    <w:rsid w:val="00F527AB"/>
    <w:rsid w:val="00F52D51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2D0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5DF9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4CC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abstractlabel">
    <w:name w:val="sub_abstract_label"/>
    <w:rsid w:val="00402CDE"/>
    <w:rPr>
      <w:b/>
      <w:bCs/>
      <w:sz w:val="24"/>
      <w:szCs w:val="24"/>
    </w:rPr>
  </w:style>
  <w:style w:type="table" w:styleId="TableGrid">
    <w:name w:val="Table Grid"/>
    <w:basedOn w:val="TableNormal"/>
    <w:rsid w:val="0040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-term-highlight1">
    <w:name w:val="search-term-highlight1"/>
    <w:rsid w:val="00196F4C"/>
    <w:rPr>
      <w:b/>
      <w:bCs/>
      <w:color w:val="CC0000"/>
    </w:rPr>
  </w:style>
  <w:style w:type="character" w:styleId="HTMLCite">
    <w:name w:val="HTML Cite"/>
    <w:rsid w:val="00C337D7"/>
    <w:rPr>
      <w:i/>
      <w:iCs/>
    </w:rPr>
  </w:style>
  <w:style w:type="character" w:customStyle="1" w:styleId="cit-vol1">
    <w:name w:val="cit-vol1"/>
    <w:rsid w:val="00C337D7"/>
    <w:rPr>
      <w:b w:val="0"/>
      <w:bCs w:val="0"/>
    </w:rPr>
  </w:style>
  <w:style w:type="character" w:customStyle="1" w:styleId="cit-title1">
    <w:name w:val="cit-title1"/>
    <w:basedOn w:val="DefaultParagraphFont"/>
    <w:rsid w:val="00C337D7"/>
  </w:style>
  <w:style w:type="character" w:customStyle="1" w:styleId="cit-authcit-auth-type-author">
    <w:name w:val="cit-auth cit-auth-type-author"/>
    <w:basedOn w:val="DefaultParagraphFont"/>
    <w:rsid w:val="00C337D7"/>
  </w:style>
  <w:style w:type="character" w:customStyle="1" w:styleId="cit-sepcit-sep-separator">
    <w:name w:val="cit-sep cit-sep-separator"/>
    <w:basedOn w:val="DefaultParagraphFont"/>
    <w:rsid w:val="00C337D7"/>
  </w:style>
  <w:style w:type="character" w:customStyle="1" w:styleId="cit-print-date">
    <w:name w:val="cit-print-date"/>
    <w:basedOn w:val="DefaultParagraphFont"/>
    <w:rsid w:val="00C337D7"/>
  </w:style>
  <w:style w:type="character" w:customStyle="1" w:styleId="cit-sepcit-sep-after-article-print-date">
    <w:name w:val="cit-sep cit-sep-after-article-print-date"/>
    <w:basedOn w:val="DefaultParagraphFont"/>
    <w:rsid w:val="00C337D7"/>
  </w:style>
  <w:style w:type="character" w:customStyle="1" w:styleId="cit-sepcit-sep-after-article-vol">
    <w:name w:val="cit-sep cit-sep-after-article-vol"/>
    <w:basedOn w:val="DefaultParagraphFont"/>
    <w:rsid w:val="00C337D7"/>
  </w:style>
  <w:style w:type="character" w:customStyle="1" w:styleId="cit-first-page">
    <w:name w:val="cit-first-page"/>
    <w:basedOn w:val="DefaultParagraphFont"/>
    <w:rsid w:val="00C337D7"/>
  </w:style>
  <w:style w:type="character" w:styleId="Hyperlink">
    <w:name w:val="Hyperlink"/>
    <w:rsid w:val="00BC6052"/>
    <w:rPr>
      <w:color w:val="0000FF"/>
      <w:u w:val="single"/>
    </w:rPr>
  </w:style>
  <w:style w:type="character" w:styleId="Emphasis">
    <w:name w:val="Emphasis"/>
    <w:qFormat/>
    <w:rsid w:val="00BC6052"/>
    <w:rPr>
      <w:i/>
      <w:iCs/>
    </w:rPr>
  </w:style>
  <w:style w:type="paragraph" w:customStyle="1" w:styleId="p1">
    <w:name w:val="p1"/>
    <w:basedOn w:val="Normal"/>
    <w:rsid w:val="00C7263B"/>
    <w:rPr>
      <w:rFonts w:ascii="Times" w:hAnsi="Times"/>
      <w:sz w:val="15"/>
      <w:szCs w:val="15"/>
      <w:lang w:val="en-GB" w:eastAsia="en-GB"/>
    </w:rPr>
  </w:style>
  <w:style w:type="character" w:customStyle="1" w:styleId="apple-converted-space">
    <w:name w:val="apple-converted-space"/>
    <w:rsid w:val="00C7263B"/>
  </w:style>
  <w:style w:type="paragraph" w:styleId="BalloonText">
    <w:name w:val="Balloon Text"/>
    <w:basedOn w:val="Normal"/>
    <w:link w:val="BalloonTextChar"/>
    <w:rsid w:val="009F5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558F"/>
    <w:rPr>
      <w:rFonts w:ascii="Tahoma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72"/>
    <w:qFormat/>
    <w:rsid w:val="005432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1C3C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3C01"/>
    <w:rPr>
      <w:lang w:eastAsia="et-EE"/>
    </w:rPr>
  </w:style>
  <w:style w:type="character" w:styleId="FootnoteReference">
    <w:name w:val="footnote reference"/>
    <w:basedOn w:val="DefaultParagraphFont"/>
    <w:uiPriority w:val="99"/>
    <w:rsid w:val="001C3C01"/>
    <w:rPr>
      <w:vertAlign w:val="superscript"/>
    </w:rPr>
  </w:style>
  <w:style w:type="paragraph" w:styleId="BodyText">
    <w:name w:val="Body Text"/>
    <w:basedOn w:val="Normal"/>
    <w:link w:val="BodyTextChar"/>
    <w:rsid w:val="00B36F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FBC"/>
    <w:rPr>
      <w:sz w:val="24"/>
      <w:szCs w:val="24"/>
      <w:lang w:eastAsia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abstractlabel">
    <w:name w:val="sub_abstract_label"/>
    <w:rsid w:val="00402CDE"/>
    <w:rPr>
      <w:b/>
      <w:bCs/>
      <w:sz w:val="24"/>
      <w:szCs w:val="24"/>
    </w:rPr>
  </w:style>
  <w:style w:type="table" w:styleId="TableGrid">
    <w:name w:val="Table Grid"/>
    <w:basedOn w:val="TableNormal"/>
    <w:rsid w:val="0040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-term-highlight1">
    <w:name w:val="search-term-highlight1"/>
    <w:rsid w:val="00196F4C"/>
    <w:rPr>
      <w:b/>
      <w:bCs/>
      <w:color w:val="CC0000"/>
    </w:rPr>
  </w:style>
  <w:style w:type="character" w:styleId="HTMLCite">
    <w:name w:val="HTML Cite"/>
    <w:rsid w:val="00C337D7"/>
    <w:rPr>
      <w:i/>
      <w:iCs/>
    </w:rPr>
  </w:style>
  <w:style w:type="character" w:customStyle="1" w:styleId="cit-vol1">
    <w:name w:val="cit-vol1"/>
    <w:rsid w:val="00C337D7"/>
    <w:rPr>
      <w:b w:val="0"/>
      <w:bCs w:val="0"/>
    </w:rPr>
  </w:style>
  <w:style w:type="character" w:customStyle="1" w:styleId="cit-title1">
    <w:name w:val="cit-title1"/>
    <w:basedOn w:val="DefaultParagraphFont"/>
    <w:rsid w:val="00C337D7"/>
  </w:style>
  <w:style w:type="character" w:customStyle="1" w:styleId="cit-authcit-auth-type-author">
    <w:name w:val="cit-auth cit-auth-type-author"/>
    <w:basedOn w:val="DefaultParagraphFont"/>
    <w:rsid w:val="00C337D7"/>
  </w:style>
  <w:style w:type="character" w:customStyle="1" w:styleId="cit-sepcit-sep-separator">
    <w:name w:val="cit-sep cit-sep-separator"/>
    <w:basedOn w:val="DefaultParagraphFont"/>
    <w:rsid w:val="00C337D7"/>
  </w:style>
  <w:style w:type="character" w:customStyle="1" w:styleId="cit-print-date">
    <w:name w:val="cit-print-date"/>
    <w:basedOn w:val="DefaultParagraphFont"/>
    <w:rsid w:val="00C337D7"/>
  </w:style>
  <w:style w:type="character" w:customStyle="1" w:styleId="cit-sepcit-sep-after-article-print-date">
    <w:name w:val="cit-sep cit-sep-after-article-print-date"/>
    <w:basedOn w:val="DefaultParagraphFont"/>
    <w:rsid w:val="00C337D7"/>
  </w:style>
  <w:style w:type="character" w:customStyle="1" w:styleId="cit-sepcit-sep-after-article-vol">
    <w:name w:val="cit-sep cit-sep-after-article-vol"/>
    <w:basedOn w:val="DefaultParagraphFont"/>
    <w:rsid w:val="00C337D7"/>
  </w:style>
  <w:style w:type="character" w:customStyle="1" w:styleId="cit-first-page">
    <w:name w:val="cit-first-page"/>
    <w:basedOn w:val="DefaultParagraphFont"/>
    <w:rsid w:val="00C337D7"/>
  </w:style>
  <w:style w:type="character" w:styleId="Hyperlink">
    <w:name w:val="Hyperlink"/>
    <w:rsid w:val="00BC6052"/>
    <w:rPr>
      <w:color w:val="0000FF"/>
      <w:u w:val="single"/>
    </w:rPr>
  </w:style>
  <w:style w:type="character" w:styleId="Emphasis">
    <w:name w:val="Emphasis"/>
    <w:qFormat/>
    <w:rsid w:val="00BC6052"/>
    <w:rPr>
      <w:i/>
      <w:iCs/>
    </w:rPr>
  </w:style>
  <w:style w:type="paragraph" w:customStyle="1" w:styleId="p1">
    <w:name w:val="p1"/>
    <w:basedOn w:val="Normal"/>
    <w:rsid w:val="00C7263B"/>
    <w:rPr>
      <w:rFonts w:ascii="Times" w:hAnsi="Times"/>
      <w:sz w:val="15"/>
      <w:szCs w:val="15"/>
      <w:lang w:val="en-GB" w:eastAsia="en-GB"/>
    </w:rPr>
  </w:style>
  <w:style w:type="character" w:customStyle="1" w:styleId="apple-converted-space">
    <w:name w:val="apple-converted-space"/>
    <w:rsid w:val="00C7263B"/>
  </w:style>
  <w:style w:type="paragraph" w:styleId="BalloonText">
    <w:name w:val="Balloon Text"/>
    <w:basedOn w:val="Normal"/>
    <w:link w:val="BalloonTextChar"/>
    <w:rsid w:val="009F5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558F"/>
    <w:rPr>
      <w:rFonts w:ascii="Tahoma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72"/>
    <w:qFormat/>
    <w:rsid w:val="005432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1C3C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3C01"/>
    <w:rPr>
      <w:lang w:eastAsia="et-EE"/>
    </w:rPr>
  </w:style>
  <w:style w:type="character" w:styleId="FootnoteReference">
    <w:name w:val="footnote reference"/>
    <w:basedOn w:val="DefaultParagraphFont"/>
    <w:uiPriority w:val="99"/>
    <w:rsid w:val="001C3C01"/>
    <w:rPr>
      <w:vertAlign w:val="superscript"/>
    </w:rPr>
  </w:style>
  <w:style w:type="paragraph" w:styleId="BodyText">
    <w:name w:val="Body Text"/>
    <w:basedOn w:val="Normal"/>
    <w:link w:val="BodyTextChar"/>
    <w:rsid w:val="00B36F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FBC"/>
    <w:rPr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0559">
              <w:marLeft w:val="0"/>
              <w:marRight w:val="0"/>
              <w:marTop w:val="0"/>
              <w:marBottom w:val="0"/>
              <w:divBdr>
                <w:top w:val="single" w:sz="2" w:space="0" w:color="B8B6B6"/>
                <w:left w:val="single" w:sz="6" w:space="0" w:color="B8B6B6"/>
                <w:bottom w:val="single" w:sz="6" w:space="0" w:color="B8B6B6"/>
                <w:right w:val="single" w:sz="6" w:space="0" w:color="B8B6B6"/>
              </w:divBdr>
              <w:divsChild>
                <w:div w:id="15271389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88029">
                          <w:marLeft w:val="15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0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405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17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10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D7019BB-16D8-4E60-BCE8-2E16A28F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1344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Non-pharmacological treatment</vt:lpstr>
    </vt:vector>
  </TitlesOfParts>
  <Company>Ravimiamet</Company>
  <LinksUpToDate>false</LinksUpToDate>
  <CharactersWithSpaces>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Non-pharmacological treatment</dc:title>
  <dc:creator>Kasutaja</dc:creator>
  <cp:lastModifiedBy>Alar Irs</cp:lastModifiedBy>
  <cp:revision>3</cp:revision>
  <dcterms:created xsi:type="dcterms:W3CDTF">2018-02-04T19:09:00Z</dcterms:created>
  <dcterms:modified xsi:type="dcterms:W3CDTF">2018-02-04T20:49:00Z</dcterms:modified>
</cp:coreProperties>
</file>