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95" w:rsidRDefault="005E549A" w:rsidP="00B63E99">
      <w:pPr>
        <w:spacing w:after="120"/>
        <w:rPr>
          <w:rFonts w:ascii="Verdana" w:hAnsi="Verdana"/>
          <w:b/>
          <w:bCs/>
          <w:color w:val="C00000"/>
          <w:sz w:val="18"/>
          <w:szCs w:val="18"/>
        </w:rPr>
      </w:pPr>
      <w:r>
        <w:rPr>
          <w:rFonts w:ascii="Verdana" w:hAnsi="Verdana"/>
          <w:b/>
          <w:bCs/>
          <w:color w:val="C00000"/>
          <w:sz w:val="18"/>
          <w:szCs w:val="18"/>
        </w:rPr>
        <w:t xml:space="preserve">Elektriline </w:t>
      </w:r>
      <w:r w:rsidRPr="005E549A">
        <w:rPr>
          <w:rFonts w:ascii="Verdana" w:hAnsi="Verdana"/>
          <w:b/>
          <w:bCs/>
          <w:i/>
          <w:color w:val="C00000"/>
          <w:sz w:val="18"/>
          <w:szCs w:val="18"/>
        </w:rPr>
        <w:t>versus</w:t>
      </w:r>
      <w:r>
        <w:rPr>
          <w:rFonts w:ascii="Verdana" w:hAnsi="Verdana"/>
          <w:b/>
          <w:bCs/>
          <w:color w:val="C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C00000"/>
          <w:sz w:val="18"/>
          <w:szCs w:val="18"/>
        </w:rPr>
        <w:t>medikamentoosne</w:t>
      </w:r>
      <w:proofErr w:type="spellEnd"/>
      <w:r>
        <w:rPr>
          <w:rFonts w:ascii="Verdana" w:hAnsi="Verdana"/>
          <w:b/>
          <w:bCs/>
          <w:color w:val="C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C00000"/>
          <w:sz w:val="18"/>
          <w:szCs w:val="18"/>
        </w:rPr>
        <w:t>kardioversioon</w:t>
      </w:r>
      <w:proofErr w:type="spellEnd"/>
    </w:p>
    <w:p w:rsidR="008D0BA4" w:rsidRDefault="002C0E7F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CA7379">
        <w:rPr>
          <w:rFonts w:ascii="Verdana" w:hAnsi="Verdana"/>
          <w:b/>
          <w:bCs/>
          <w:color w:val="1F497D"/>
          <w:sz w:val="18"/>
          <w:szCs w:val="18"/>
        </w:rPr>
        <w:t>Kliiniline küsimus</w:t>
      </w:r>
      <w:r w:rsidR="00D56EA5" w:rsidRPr="00CA7379">
        <w:rPr>
          <w:rFonts w:ascii="Verdana" w:hAnsi="Verdana"/>
          <w:bCs/>
          <w:color w:val="1F497D"/>
          <w:sz w:val="18"/>
          <w:szCs w:val="18"/>
        </w:rPr>
        <w:t xml:space="preserve">  </w:t>
      </w:r>
    </w:p>
    <w:p w:rsidR="005E549A" w:rsidRDefault="005E549A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5E549A">
        <w:rPr>
          <w:rFonts w:ascii="Verdana" w:hAnsi="Verdana"/>
          <w:bCs/>
          <w:color w:val="1F497D"/>
          <w:sz w:val="18"/>
          <w:szCs w:val="18"/>
        </w:rPr>
        <w:t xml:space="preserve">Kas </w:t>
      </w:r>
      <w:proofErr w:type="spellStart"/>
      <w:r w:rsidRPr="005E549A">
        <w:rPr>
          <w:rFonts w:ascii="Verdana" w:hAnsi="Verdana"/>
          <w:bCs/>
          <w:color w:val="1F497D"/>
          <w:sz w:val="18"/>
          <w:szCs w:val="18"/>
        </w:rPr>
        <w:t>kardioversiooni</w:t>
      </w:r>
      <w:proofErr w:type="spellEnd"/>
      <w:r w:rsidRPr="005E549A">
        <w:rPr>
          <w:rFonts w:ascii="Verdana" w:hAnsi="Verdana"/>
          <w:bCs/>
          <w:color w:val="1F497D"/>
          <w:sz w:val="18"/>
          <w:szCs w:val="18"/>
        </w:rPr>
        <w:t xml:space="preserve"> näidustuse olemasolul tuleks eelistada ravimeid vs elektrilist </w:t>
      </w:r>
      <w:proofErr w:type="spellStart"/>
      <w:r w:rsidRPr="005E549A">
        <w:rPr>
          <w:rFonts w:ascii="Verdana" w:hAnsi="Verdana"/>
          <w:bCs/>
          <w:color w:val="1F497D"/>
          <w:sz w:val="18"/>
          <w:szCs w:val="18"/>
        </w:rPr>
        <w:t>kardioversiooni</w:t>
      </w:r>
      <w:proofErr w:type="spellEnd"/>
      <w:r w:rsidRPr="005E549A">
        <w:rPr>
          <w:rFonts w:ascii="Verdana" w:hAnsi="Verdana"/>
          <w:bCs/>
          <w:color w:val="1F497D"/>
          <w:sz w:val="18"/>
          <w:szCs w:val="18"/>
        </w:rPr>
        <w:t>?</w:t>
      </w:r>
    </w:p>
    <w:p w:rsidR="008D0BA4" w:rsidRPr="00CA7379" w:rsidRDefault="002C0E7F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CA7379">
        <w:rPr>
          <w:rFonts w:ascii="Verdana" w:hAnsi="Verdana"/>
          <w:b/>
          <w:color w:val="1F497D"/>
          <w:sz w:val="18"/>
          <w:szCs w:val="18"/>
        </w:rPr>
        <w:t>Olulised tulemusnäitajad</w:t>
      </w:r>
      <w:r w:rsidR="008D0BA4" w:rsidRPr="00CA7379">
        <w:rPr>
          <w:rFonts w:ascii="Verdana" w:hAnsi="Verdana"/>
          <w:color w:val="1F497D"/>
          <w:sz w:val="18"/>
          <w:szCs w:val="18"/>
        </w:rPr>
        <w:t xml:space="preserve"> </w:t>
      </w:r>
    </w:p>
    <w:p w:rsidR="002C0E7F" w:rsidRDefault="008D0BA4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CA7379">
        <w:rPr>
          <w:rFonts w:ascii="Verdana" w:hAnsi="Verdana"/>
          <w:color w:val="1F497D"/>
          <w:sz w:val="18"/>
          <w:szCs w:val="18"/>
        </w:rPr>
        <w:t xml:space="preserve">Surm, ajuinfarkt, trombemboolia, oluline verejooks, elukvaliteet, koljusisene verejooks, südame löögisageduse eesmärkväärtuse (nt ≤100 </w:t>
      </w:r>
      <w:proofErr w:type="spellStart"/>
      <w:r w:rsidRPr="00CA7379">
        <w:rPr>
          <w:rFonts w:ascii="Verdana" w:hAnsi="Verdana"/>
          <w:color w:val="1F497D"/>
          <w:sz w:val="18"/>
          <w:szCs w:val="18"/>
        </w:rPr>
        <w:t>x/min</w:t>
      </w:r>
      <w:proofErr w:type="spellEnd"/>
      <w:r w:rsidRPr="00CA7379">
        <w:rPr>
          <w:rFonts w:ascii="Verdana" w:hAnsi="Verdana"/>
          <w:color w:val="1F497D"/>
          <w:sz w:val="18"/>
          <w:szCs w:val="18"/>
        </w:rPr>
        <w:t>) saavutamine, tõsine kõrvaltoime.</w:t>
      </w:r>
    </w:p>
    <w:p w:rsidR="00874CA4" w:rsidRPr="00CA7379" w:rsidRDefault="00874CA4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Mõõdukalt olulised: </w:t>
      </w:r>
      <w:r w:rsidRPr="00874CA4">
        <w:rPr>
          <w:rFonts w:ascii="Verdana" w:hAnsi="Verdana"/>
          <w:color w:val="1F497D"/>
          <w:sz w:val="18"/>
          <w:szCs w:val="18"/>
        </w:rPr>
        <w:t>hospitaliseerimine, KVA taasteke (sek preventsioonil), ravi katkestama sundiv kõrvaltoime, südamepuudulikkus, aeg KVA esimese taastekkeni, siinusrütmi taastumine (</w:t>
      </w:r>
      <w:proofErr w:type="spellStart"/>
      <w:r w:rsidRPr="00874CA4">
        <w:rPr>
          <w:rFonts w:ascii="Verdana" w:hAnsi="Verdana"/>
          <w:color w:val="1F497D"/>
          <w:sz w:val="18"/>
          <w:szCs w:val="18"/>
        </w:rPr>
        <w:t>kardioversioonil</w:t>
      </w:r>
      <w:proofErr w:type="spellEnd"/>
      <w:r>
        <w:rPr>
          <w:rFonts w:ascii="Verdana" w:hAnsi="Verdana"/>
          <w:color w:val="1F497D"/>
          <w:sz w:val="18"/>
          <w:szCs w:val="18"/>
        </w:rPr>
        <w:t>), siinusrütmi püsimine 12 kuud</w:t>
      </w:r>
      <w:r w:rsidRPr="00874CA4">
        <w:rPr>
          <w:rFonts w:ascii="Verdana" w:hAnsi="Verdana"/>
          <w:color w:val="1F497D"/>
          <w:sz w:val="18"/>
          <w:szCs w:val="18"/>
        </w:rPr>
        <w:t>.</w:t>
      </w:r>
    </w:p>
    <w:p w:rsidR="00B63E99" w:rsidRDefault="00B63E99" w:rsidP="00B63E99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  <w:r w:rsidRPr="00CA7379">
        <w:rPr>
          <w:rFonts w:ascii="Verdana" w:hAnsi="Verdana"/>
          <w:b/>
          <w:bCs/>
          <w:color w:val="1F497D"/>
          <w:sz w:val="18"/>
          <w:szCs w:val="18"/>
        </w:rPr>
        <w:t>Kliinilise tõenduse kokkuvõte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>Hiljutise kirjanduse ülevaate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1"/>
      </w:r>
      <w:r w:rsidRPr="00AE2289">
        <w:rPr>
          <w:rFonts w:ascii="Verdana" w:hAnsi="Verdana"/>
          <w:bCs/>
          <w:color w:val="1F497D"/>
          <w:sz w:val="18"/>
          <w:szCs w:val="18"/>
        </w:rPr>
        <w:t xml:space="preserve">  andmeil ei ole kahte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kardioversioonimeetodit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usaldusväärses kliinilises uuringus võrreldud. Farmakoloogilist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platseebga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võrdlevad uuringud näitavad madalamat varast efektiivsust elektrilise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kardioversiooniga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võrreldes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2"/>
      </w:r>
      <w:r w:rsidRPr="00AE2289">
        <w:rPr>
          <w:rFonts w:ascii="Verdana" w:hAnsi="Verdana"/>
          <w:bCs/>
          <w:color w:val="1F497D"/>
          <w:sz w:val="18"/>
          <w:szCs w:val="18"/>
        </w:rPr>
        <w:t xml:space="preserve">. Elektrilise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efektiivsus on üle 90 %, ent see k</w:t>
      </w:r>
      <w:r>
        <w:rPr>
          <w:rFonts w:ascii="Verdana" w:hAnsi="Verdana"/>
          <w:bCs/>
          <w:color w:val="1F497D"/>
          <w:sz w:val="18"/>
          <w:szCs w:val="18"/>
        </w:rPr>
        <w:t>ahaneb, kui KVA kestus on pikem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3"/>
      </w:r>
      <w:r w:rsidRPr="00AE2289">
        <w:rPr>
          <w:rFonts w:ascii="Verdana" w:hAnsi="Verdana"/>
          <w:bCs/>
          <w:color w:val="1F497D"/>
          <w:sz w:val="18"/>
          <w:szCs w:val="18"/>
        </w:rPr>
        <w:t xml:space="preserve">. </w:t>
      </w:r>
    </w:p>
    <w:p w:rsid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Elektrilise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tüsistustena tuuakse välja rütmihäired, peamiselt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bradükardia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>. Hiljutises uuringus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4"/>
      </w:r>
      <w:r w:rsidRPr="00AE2289">
        <w:rPr>
          <w:rFonts w:ascii="Verdana" w:hAnsi="Verdana"/>
          <w:bCs/>
          <w:color w:val="1F497D"/>
          <w:sz w:val="18"/>
          <w:szCs w:val="18"/>
        </w:rPr>
        <w:t xml:space="preserve">  oli selle sageduseks 0,9% (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asüstoolia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&gt;5 sek,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bardükardia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&lt;40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x/min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), sekkumist vajavat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ventrikulaarset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tahhükardiat ei esinenud.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Lisaks madalamale efektiivsusele tuuakse ülevaates farmakoloogilise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puudustena välja pikema EKG-jälgimise vajadus (umbes 50% ravimi terminaalsest poolväärtusajast), IA ja IC rühma ravimite puhul oht 1:1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ülejuhteks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>, kui KVA muutub kodade laperdusarütmiaks (selle ennetamiseks on kasutatud lisaks AV juhtivust halvendavat ravimit).</w:t>
      </w:r>
    </w:p>
    <w:p w:rsidR="00AE2289" w:rsidRDefault="00AE2289" w:rsidP="00AE2289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Farmakoloogilise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eelisena tuuakse välja, et see ei vaja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sedatsiooni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ning on võimalik isikuil, kel see on 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>vastunäidustatud.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Ravimite manustamist enne elektrilist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peetakse põhjendatuks juhtudel, kui on ette näha siinusrütmi säilitava ravi edasise kasutamise vajadus.</w:t>
      </w:r>
    </w:p>
    <w:p w:rsidR="00AE2289" w:rsidRDefault="00AE2289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Farmakoloogiliseks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kardioversiooniks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on KVA lühiajalise kestuse korral kasutusel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flekainiid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,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propafenoon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,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ibutiliid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,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dofetiliid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ja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. KVA kestuse korral &gt;7 päeva on mõningaid andmeid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dofetiliidi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,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ja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ibutiliidi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efektiivsusest. Struktuurse südamehaiguse (südameõõnte mõõtmete, kuju, funktsiooni või struktuuri häire, nt VVH, DKMP, samuti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koronaarhaigus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>) puhul on valik piiratum.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lastRenderedPageBreak/>
        <w:t>Flekainiid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(2mg/kg i/v 10 min jooksul) taastab siinusrütmi hiljuti tekkinud KVA puhul 67-92% juhtudel 6 tunni jooksul ning on efektiivsem kui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prokaiinamiid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,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sotalool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,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propafenoon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ja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>. Kasutatakse ka 200-300 mg suukaudset annust. I/v manustamise efektiivsus on võrreldav suure (100-400 mg) suukaudse annusega, ent toime on kiirem (52 vs 110 min). Ei sobi struktuurse südamehaiguse puhul.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Propafenoon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on efektiivsem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paroksüsmaalse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KVA puhul võrreldes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persisteeruvaga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, efektiivsus läheneb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flekainiidi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omale. Ei sobi struktuurse südamehaiguse puhul.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Intravenoosse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manustamise puhul (2mg/kg 10-20 min jooksul) taastab siinusrütmi 23-54% juhtudest, olenevalt KVA kestusest. Suur suukaudne annus (450-600 mg) taastas siinusrütmi 56 – 83% patsientidest, olenevalt KVA kestusest.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Ibutiliid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pikendab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repolarisatsiooni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ja QT aega, võib provotseerida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torsade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de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pointes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tüüpi VT. Kasutusel ainult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intravenoossena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(0,01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mg/kg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või 1mg (üle 60 kg patsiendi puhul) 10 min jooksul, vajadusel manustatakse teist korda 20 min järel). On kasutatud struktuurse südamehaigusega patsientidel, kel ei ole südamepuudulikkust.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Efetiivsus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uuringuis on olnud 28-51%. Keskmine aeg siinusrütmi taastumiseni (27-33 min) on kiirem kui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flekainiidil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ja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propafenoonil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. Võrdlusuuringuis on olnud efektiivsem kui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prokaiinamiid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(51 vs 21% ja 32 vs 5%) või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sotalool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(44 vs 11%). Efektiivsust üle 90 päeva kestnud KVA puhul ei ole uuritud.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TdP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sagedus on 3,6-8,3%,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vajava kestusega VT esines 1,7-2,4%. Patsient vajab EKG jälgimist vähemalt 4 tunni jooksul pärast ravimi manustamist (või kuni QT aeg on tagasi algsel tasemel). Madal S-K ja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S-Mg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soodustavad VT teket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ibutiliidiga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>.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Dofetiliidi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on uuritud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persisteeruva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KVA patsientidel. Ei ole võrreldud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või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vernakalandiga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.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Pemaine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kasutus on pigem siinusrütmi säilitav ravi kui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. On kasutatud struktuurse südamehaiguse patsientidel. Võib kasutada enne elektrilist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. Ühes uuringus oli siinusrütmi taastumise tõenäosus 125, 250 ja 500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µg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kaks korda päevas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kaustamisel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vastavalt 6, 9.8 ja 30%. Kui siinusrütm taastus, siis toimus see 70% juhtudest 24 tunni jooksul ning 91% juhtudest 36 tunni jooksul. Võib põhjustada NSVT,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TdP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>, äkksurma ja patsient tuleb hospitaliseerida jälgimiseks (vähemalt kuus annust tuleb manustada monitooringu tingimustes).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ei ole eriti tõhus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kardioversiooniravim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, siinusrütm taastub tunde hiljem kui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flekainiidi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,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propafenooni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,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ibutiliidi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või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vernakalandi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kasutamisel. Suukaudsel kasutamisel taastub siinusrütm kuni 25% patsientidest </w:t>
      </w:r>
      <w:r>
        <w:rPr>
          <w:rFonts w:ascii="Verdana" w:hAnsi="Verdana"/>
          <w:bCs/>
          <w:color w:val="1F497D"/>
          <w:sz w:val="18"/>
          <w:szCs w:val="18"/>
        </w:rPr>
        <w:t xml:space="preserve">u 6 nädalase kasutamise järel.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manustamise skeem on 150 mg i/v 10 min jooksul, edasi 1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mg/min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6 tundi, edasi 0,5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mg/min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18 tundi või üleminek suukaudsele 100-200 mg päevas manustamisele. Ravim aeglustab oluliselt vatsakeste kontraktsioonisagedust.</w:t>
      </w:r>
    </w:p>
    <w:p w:rsid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Vernakalant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on uus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antiarütmikum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intravenosseks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kardioversiooniks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. Efektiivsus on </w:t>
      </w:r>
      <w:r>
        <w:rPr>
          <w:rFonts w:ascii="Verdana" w:hAnsi="Verdana"/>
          <w:bCs/>
          <w:color w:val="1F497D"/>
          <w:sz w:val="18"/>
          <w:szCs w:val="18"/>
        </w:rPr>
        <w:t xml:space="preserve">u </w:t>
      </w:r>
      <w:r w:rsidRPr="00AE2289">
        <w:rPr>
          <w:rFonts w:ascii="Verdana" w:hAnsi="Verdana"/>
          <w:bCs/>
          <w:color w:val="1F497D"/>
          <w:sz w:val="18"/>
          <w:szCs w:val="18"/>
        </w:rPr>
        <w:t xml:space="preserve">50% 10 min jooksul alla 8 päeva kestnud KVA puhul.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Vernakalant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on efektiivsem kui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intravenoosne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ja seda ei ole võrreldud teiste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antiarütmikumidega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>.</w:t>
      </w:r>
    </w:p>
    <w:p w:rsidR="00AE2289" w:rsidRPr="00AE2289" w:rsidRDefault="00AE2289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>
        <w:rPr>
          <w:rFonts w:ascii="Verdana" w:hAnsi="Verdana"/>
          <w:bCs/>
          <w:color w:val="1F497D"/>
          <w:sz w:val="18"/>
          <w:szCs w:val="18"/>
        </w:rPr>
        <w:t xml:space="preserve">Elektriline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kardioversioon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tehakse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sedatsioonis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patsiendil EKG-ga sünkroniseeritult. Efektiivsus hiljuti tekkinud KVA puhul on üle 90%, pikema kestuse puhul madalam.</w:t>
      </w:r>
    </w:p>
    <w:p w:rsidR="00134112" w:rsidRPr="00AE2289" w:rsidRDefault="00AE2289" w:rsidP="009F558F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  <w:r w:rsidRPr="00AE2289">
        <w:rPr>
          <w:rFonts w:ascii="Verdana" w:hAnsi="Verdana"/>
          <w:b/>
          <w:bCs/>
          <w:color w:val="1F497D"/>
          <w:sz w:val="18"/>
          <w:szCs w:val="18"/>
        </w:rPr>
        <w:t>NICE juhendi alusel: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  <w:u w:val="single"/>
        </w:rPr>
      </w:pPr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 xml:space="preserve">Farmakoloogiline rütmi taastamine –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>antiarütmik</w:t>
      </w:r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>um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 xml:space="preserve"> versus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>platseebo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 xml:space="preserve">: </w:t>
      </w:r>
    </w:p>
    <w:p w:rsidR="00AE2289" w:rsidRPr="00AE2289" w:rsidRDefault="00AE2289" w:rsidP="00AE2289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(madala kvaliteediga tõestus, 4 uuringut, N=621) ja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sotalool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(kõrge kvaliteediga tõestus, üks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uuirng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, N=376) on mõlemad kliiniliselt efektiivsed võrrelduna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platseeboga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>.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  <w:u w:val="single"/>
        </w:rPr>
      </w:pPr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 xml:space="preserve">Farmakoloogiline rütmi taastamine -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>antiarütmik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 xml:space="preserve"> versus teine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>antiarütmik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>:</w:t>
      </w:r>
    </w:p>
    <w:p w:rsidR="00AE2289" w:rsidRPr="00AE2289" w:rsidRDefault="00AE2289" w:rsidP="00AE2289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>
        <w:rPr>
          <w:rFonts w:ascii="Verdana" w:hAnsi="Verdana"/>
          <w:bCs/>
          <w:color w:val="1F497D"/>
          <w:sz w:val="18"/>
          <w:szCs w:val="18"/>
        </w:rPr>
        <w:t>Väga madala kvaliteediga tõendus</w:t>
      </w:r>
      <w:r w:rsidRPr="00AE2289">
        <w:rPr>
          <w:rFonts w:ascii="Verdana" w:hAnsi="Verdana"/>
          <w:bCs/>
          <w:color w:val="1F497D"/>
          <w:sz w:val="18"/>
          <w:szCs w:val="18"/>
        </w:rPr>
        <w:t xml:space="preserve">, et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flekainiid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</w:t>
      </w:r>
      <w:r>
        <w:rPr>
          <w:rFonts w:ascii="Verdana" w:hAnsi="Verdana"/>
          <w:bCs/>
          <w:color w:val="1F497D"/>
          <w:sz w:val="18"/>
          <w:szCs w:val="18"/>
        </w:rPr>
        <w:t>õib olla kliiniliselt efektiivsem</w:t>
      </w:r>
      <w:r w:rsidRPr="00AE2289">
        <w:rPr>
          <w:rFonts w:ascii="Verdana" w:hAnsi="Verdana"/>
          <w:bCs/>
          <w:color w:val="1F497D"/>
          <w:sz w:val="18"/>
          <w:szCs w:val="18"/>
        </w:rPr>
        <w:t xml:space="preserve"> võr</w:t>
      </w:r>
      <w:r>
        <w:rPr>
          <w:rFonts w:ascii="Verdana" w:hAnsi="Verdana"/>
          <w:bCs/>
          <w:color w:val="1F497D"/>
          <w:sz w:val="18"/>
          <w:szCs w:val="18"/>
        </w:rPr>
        <w:t xml:space="preserve">relduna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propafenooniga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(üks uuri</w:t>
      </w:r>
      <w:r w:rsidRPr="00AE2289">
        <w:rPr>
          <w:rFonts w:ascii="Verdana" w:hAnsi="Verdana"/>
          <w:bCs/>
          <w:color w:val="1F497D"/>
          <w:sz w:val="18"/>
          <w:szCs w:val="18"/>
        </w:rPr>
        <w:t>ng, N=57).</w:t>
      </w:r>
    </w:p>
    <w:p w:rsidR="00AE2289" w:rsidRDefault="00AE2289" w:rsidP="00AE2289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Väga madala kvaliteediga tõestus näitas, et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ja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propafenoon</w:t>
      </w:r>
      <w:r>
        <w:rPr>
          <w:rFonts w:ascii="Verdana" w:hAnsi="Verdana"/>
          <w:bCs/>
          <w:color w:val="1F497D"/>
          <w:sz w:val="18"/>
          <w:szCs w:val="18"/>
        </w:rPr>
        <w:t>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vahel ei pruugi olla kliinilist erinevust (üks uuring, N=66).</w:t>
      </w:r>
    </w:p>
    <w:p w:rsidR="00AE2289" w:rsidRDefault="00AE2289" w:rsidP="00AE2289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Mõõduka kvaliteediga tõestus näitas, et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ja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sotalooli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vahel ei pruugi olla kliinilist erinevust (üks uuring, N=502).</w:t>
      </w:r>
    </w:p>
    <w:p w:rsidR="00AE2289" w:rsidRPr="00AE2289" w:rsidRDefault="00AE2289" w:rsidP="00AE2289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Väga madala kvaliteediga tõestuse kohaselt on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flekainiid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persisteeruva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KVAga patsientidel siinusrütmi taastamisel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kliiiniliselt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efektiivsem kui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verapamiil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(üks uuring, N=57).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  <w:u w:val="single"/>
        </w:rPr>
      </w:pPr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 xml:space="preserve">Elektriline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>kardioversioon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 xml:space="preserve"> versus elektriline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>kardioversioon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 xml:space="preserve"> (EKV) koos farmakoloogilise raviga</w:t>
      </w:r>
    </w:p>
    <w:p w:rsidR="00AE2289" w:rsidRDefault="00AE2289" w:rsidP="00AE2289">
      <w:pPr>
        <w:pStyle w:val="ListParagraph"/>
        <w:numPr>
          <w:ilvl w:val="0"/>
          <w:numId w:val="7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>Madala kvaliteediga tõe</w:t>
      </w:r>
      <w:r>
        <w:rPr>
          <w:rFonts w:ascii="Verdana" w:hAnsi="Verdana"/>
          <w:bCs/>
          <w:color w:val="1F497D"/>
          <w:sz w:val="18"/>
          <w:szCs w:val="18"/>
        </w:rPr>
        <w:t>ndus</w:t>
      </w:r>
      <w:r w:rsidRPr="00AE2289">
        <w:rPr>
          <w:rFonts w:ascii="Verdana" w:hAnsi="Verdana"/>
          <w:bCs/>
          <w:color w:val="1F497D"/>
          <w:sz w:val="18"/>
          <w:szCs w:val="18"/>
        </w:rPr>
        <w:t xml:space="preserve">, et elektriline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plu</w:t>
      </w:r>
      <w:r>
        <w:rPr>
          <w:rFonts w:ascii="Verdana" w:hAnsi="Verdana"/>
          <w:bCs/>
          <w:color w:val="1F497D"/>
          <w:sz w:val="18"/>
          <w:szCs w:val="18"/>
        </w:rPr>
        <w:t>s</w:t>
      </w:r>
      <w:r w:rsidRPr="00AE2289">
        <w:rPr>
          <w:rFonts w:ascii="Verdana" w:hAnsi="Verdana"/>
          <w:bCs/>
          <w:color w:val="1F497D"/>
          <w:sz w:val="18"/>
          <w:szCs w:val="18"/>
        </w:rPr>
        <w:t xml:space="preserve">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dronedaroon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võib olla kliiniliselt e</w:t>
      </w:r>
      <w:r>
        <w:rPr>
          <w:rFonts w:ascii="Verdana" w:hAnsi="Verdana"/>
          <w:bCs/>
          <w:color w:val="1F497D"/>
          <w:sz w:val="18"/>
          <w:szCs w:val="18"/>
        </w:rPr>
        <w:t>fektiivsem võrrelduna elektrilis</w:t>
      </w:r>
      <w:r w:rsidRPr="00AE2289">
        <w:rPr>
          <w:rFonts w:ascii="Verdana" w:hAnsi="Verdana"/>
          <w:bCs/>
          <w:color w:val="1F497D"/>
          <w:sz w:val="18"/>
          <w:szCs w:val="18"/>
        </w:rPr>
        <w:t xml:space="preserve">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kardioversioon</w:t>
      </w:r>
      <w:r>
        <w:rPr>
          <w:rFonts w:ascii="Verdana" w:hAnsi="Verdana"/>
          <w:bCs/>
          <w:color w:val="1F497D"/>
          <w:sz w:val="18"/>
          <w:szCs w:val="18"/>
        </w:rPr>
        <w:t>i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</w:t>
      </w:r>
      <w:r>
        <w:rPr>
          <w:rFonts w:ascii="Verdana" w:hAnsi="Verdana"/>
          <w:bCs/>
          <w:color w:val="1F497D"/>
          <w:sz w:val="18"/>
          <w:szCs w:val="18"/>
        </w:rPr>
        <w:t>iga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(üks uuring, N= 504).</w:t>
      </w:r>
    </w:p>
    <w:p w:rsid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  <w:u w:val="single"/>
        </w:rPr>
      </w:pPr>
      <w:r>
        <w:rPr>
          <w:rFonts w:ascii="Verdana" w:hAnsi="Verdana"/>
          <w:bCs/>
          <w:color w:val="1F497D"/>
          <w:sz w:val="18"/>
          <w:szCs w:val="18"/>
          <w:u w:val="single"/>
        </w:rPr>
        <w:t>Tõendus</w:t>
      </w:r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 xml:space="preserve">, et puudub kliiniline erinevus alljärgnevate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>inerventsioonide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 xml:space="preserve"> vahel:</w:t>
      </w:r>
    </w:p>
    <w:p w:rsidR="00AE2289" w:rsidRDefault="00AE2289" w:rsidP="00AE2289">
      <w:pPr>
        <w:pStyle w:val="ListParagraph"/>
        <w:numPr>
          <w:ilvl w:val="0"/>
          <w:numId w:val="7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lastRenderedPageBreak/>
        <w:t xml:space="preserve">Mõõduka kvaliteediga tõestus ühest uuringus (N=97) näitas et puudub kliiniline erinevus 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propafenoon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verapamil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ja EKV pluss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propafenoon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vahel;</w:t>
      </w:r>
    </w:p>
    <w:p w:rsidR="00AE2289" w:rsidRDefault="00AE2289" w:rsidP="00AE2289">
      <w:pPr>
        <w:pStyle w:val="ListParagraph"/>
        <w:numPr>
          <w:ilvl w:val="0"/>
          <w:numId w:val="7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võrrelduna EKV üksinda vahel (väga madala kvaliteediga tõesust, kolm uuringut, N= 209), hinnanguliselt eelistatavam 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>;</w:t>
      </w:r>
    </w:p>
    <w:p w:rsidR="00AE2289" w:rsidRDefault="00AE2289" w:rsidP="00AE2289">
      <w:pPr>
        <w:pStyle w:val="ListParagraph"/>
        <w:numPr>
          <w:ilvl w:val="0"/>
          <w:numId w:val="7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flekainiid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võrrelduna 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platseeboga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(madala kvaliteediga tõestus, üks uuring, N= 54), hinnangulisel</w:t>
      </w:r>
      <w:r>
        <w:rPr>
          <w:rFonts w:ascii="Verdana" w:hAnsi="Verdana"/>
          <w:bCs/>
          <w:color w:val="1F497D"/>
          <w:sz w:val="18"/>
          <w:szCs w:val="18"/>
        </w:rPr>
        <w:t xml:space="preserve">t eelistatavam  EKV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platseeboga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>;</w:t>
      </w:r>
    </w:p>
    <w:p w:rsidR="00AE2289" w:rsidRDefault="00AE2289" w:rsidP="00AE2289">
      <w:pPr>
        <w:pStyle w:val="ListParagraph"/>
        <w:numPr>
          <w:ilvl w:val="0"/>
          <w:numId w:val="7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beetablokaator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võrrelduna EKV üksinda või koos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platseeboga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(madala kvaliteediga tõesus, N=252)</w:t>
      </w:r>
      <w:r>
        <w:rPr>
          <w:rFonts w:ascii="Verdana" w:hAnsi="Verdana"/>
          <w:bCs/>
          <w:color w:val="1F497D"/>
          <w:sz w:val="18"/>
          <w:szCs w:val="18"/>
        </w:rPr>
        <w:t xml:space="preserve">, hinnanguliselt </w:t>
      </w:r>
      <w:r w:rsidRPr="00AE2289">
        <w:rPr>
          <w:rFonts w:ascii="Verdana" w:hAnsi="Verdana"/>
          <w:bCs/>
          <w:color w:val="1F497D"/>
          <w:sz w:val="18"/>
          <w:szCs w:val="18"/>
        </w:rPr>
        <w:t>eelist</w:t>
      </w:r>
      <w:r>
        <w:rPr>
          <w:rFonts w:ascii="Verdana" w:hAnsi="Verdana"/>
          <w:bCs/>
          <w:color w:val="1F497D"/>
          <w:sz w:val="18"/>
          <w:szCs w:val="18"/>
        </w:rPr>
        <w:t xml:space="preserve">atavam EKV pluss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beetablokaator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>;</w:t>
      </w:r>
    </w:p>
    <w:p w:rsidR="00AE2289" w:rsidRDefault="00AE2289" w:rsidP="00AE2289">
      <w:pPr>
        <w:pStyle w:val="ListParagraph"/>
        <w:numPr>
          <w:ilvl w:val="0"/>
          <w:numId w:val="7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dilitaseem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ja EKV üksinda (madala kvaliteediga tõestus, üks uuring, N068)</w:t>
      </w:r>
      <w:r>
        <w:rPr>
          <w:rFonts w:ascii="Verdana" w:hAnsi="Verdana"/>
          <w:bCs/>
          <w:color w:val="1F497D"/>
          <w:sz w:val="18"/>
          <w:szCs w:val="18"/>
        </w:rPr>
        <w:t>;</w:t>
      </w:r>
    </w:p>
    <w:p w:rsidR="00AE2289" w:rsidRPr="00AE2289" w:rsidRDefault="00AE2289" w:rsidP="00AE2289">
      <w:pPr>
        <w:pStyle w:val="ListParagraph"/>
        <w:numPr>
          <w:ilvl w:val="0"/>
          <w:numId w:val="7"/>
        </w:num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ja 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dronedaroon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(kõrge kvaliteediga tõestus, üks uuring, N=353)</w:t>
      </w:r>
    </w:p>
    <w:p w:rsid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  <w:u w:val="single"/>
        </w:rPr>
      </w:pPr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>Tõend</w:t>
      </w:r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>use põhjal võivad alljärgnevad olla kliiniliselt efektiivsemad:</w:t>
      </w:r>
    </w:p>
    <w:p w:rsidR="00AE2289" w:rsidRPr="00AE2289" w:rsidRDefault="00AE2289" w:rsidP="00AE2289">
      <w:pPr>
        <w:pStyle w:val="ListParagraph"/>
        <w:numPr>
          <w:ilvl w:val="0"/>
          <w:numId w:val="8"/>
        </w:numPr>
        <w:spacing w:after="120"/>
        <w:rPr>
          <w:rFonts w:ascii="Verdana" w:hAnsi="Verdana"/>
          <w:bCs/>
          <w:color w:val="1F497D"/>
          <w:sz w:val="18"/>
          <w:szCs w:val="18"/>
          <w:u w:val="single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porpafenoon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võrrelduna 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platseebo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(madala kvaliteediga tõestus, kaks uuringut, N=134)</w:t>
      </w:r>
    </w:p>
    <w:p w:rsidR="00AE2289" w:rsidRPr="00AE2289" w:rsidRDefault="00AE2289" w:rsidP="00AE2289">
      <w:pPr>
        <w:pStyle w:val="ListParagraph"/>
        <w:numPr>
          <w:ilvl w:val="0"/>
          <w:numId w:val="8"/>
        </w:numPr>
        <w:spacing w:after="120"/>
        <w:rPr>
          <w:rFonts w:ascii="Verdana" w:hAnsi="Verdana"/>
          <w:bCs/>
          <w:color w:val="1F497D"/>
          <w:sz w:val="18"/>
          <w:szCs w:val="18"/>
          <w:u w:val="single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võrrelduna 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digoksiin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(madala kvaliteediga tõestus, üks uuring, N=62)</w:t>
      </w:r>
    </w:p>
    <w:p w:rsidR="00AE2289" w:rsidRPr="00AE2289" w:rsidRDefault="00AE2289" w:rsidP="00AE2289">
      <w:pPr>
        <w:pStyle w:val="ListParagraph"/>
        <w:numPr>
          <w:ilvl w:val="0"/>
          <w:numId w:val="8"/>
        </w:numPr>
        <w:spacing w:after="120"/>
        <w:rPr>
          <w:rFonts w:ascii="Verdana" w:hAnsi="Verdana"/>
          <w:bCs/>
          <w:color w:val="1F497D"/>
          <w:sz w:val="18"/>
          <w:szCs w:val="18"/>
          <w:u w:val="single"/>
        </w:rPr>
      </w:pPr>
      <w:r w:rsidRPr="00AE2289">
        <w:rPr>
          <w:rFonts w:ascii="Verdana" w:hAnsi="Verdana"/>
          <w:bCs/>
          <w:color w:val="1F497D"/>
          <w:sz w:val="18"/>
          <w:szCs w:val="18"/>
        </w:rPr>
        <w:t xml:space="preserve">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amiodaroon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võrrelduna EKV pluss </w:t>
      </w:r>
      <w:proofErr w:type="spellStart"/>
      <w:r w:rsidRPr="00AE2289">
        <w:rPr>
          <w:rFonts w:ascii="Verdana" w:hAnsi="Verdana"/>
          <w:bCs/>
          <w:color w:val="1F497D"/>
          <w:sz w:val="18"/>
          <w:szCs w:val="18"/>
        </w:rPr>
        <w:t>dilitaseem</w:t>
      </w:r>
      <w:proofErr w:type="spellEnd"/>
      <w:r w:rsidRPr="00AE2289">
        <w:rPr>
          <w:rFonts w:ascii="Verdana" w:hAnsi="Verdana"/>
          <w:bCs/>
          <w:color w:val="1F497D"/>
          <w:sz w:val="18"/>
          <w:szCs w:val="18"/>
        </w:rPr>
        <w:t xml:space="preserve"> (madala kvaliteediga tõestus, kolm uuringut, N=191)</w:t>
      </w:r>
      <w:r>
        <w:rPr>
          <w:rFonts w:ascii="Verdana" w:hAnsi="Verdana"/>
          <w:bCs/>
          <w:color w:val="1F497D"/>
          <w:sz w:val="18"/>
          <w:szCs w:val="18"/>
        </w:rPr>
        <w:t>.</w:t>
      </w:r>
    </w:p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>
        <w:rPr>
          <w:rFonts w:ascii="Verdana" w:hAnsi="Verdana"/>
          <w:bCs/>
          <w:color w:val="1F497D"/>
          <w:sz w:val="18"/>
          <w:szCs w:val="18"/>
        </w:rPr>
        <w:t xml:space="preserve">Üks </w:t>
      </w:r>
      <w:r w:rsidRPr="00AE2289">
        <w:rPr>
          <w:rFonts w:ascii="Verdana" w:hAnsi="Verdana"/>
          <w:bCs/>
          <w:color w:val="1F497D"/>
          <w:sz w:val="18"/>
          <w:szCs w:val="18"/>
          <w:u w:val="single"/>
        </w:rPr>
        <w:t>hiljutine majandusanalüüside ülevaade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5"/>
      </w:r>
      <w:r>
        <w:rPr>
          <w:rFonts w:ascii="Verdana" w:hAnsi="Verdana"/>
          <w:bCs/>
          <w:color w:val="1F497D"/>
          <w:sz w:val="18"/>
          <w:szCs w:val="18"/>
        </w:rPr>
        <w:t xml:space="preserve"> viitas, et kõik leitud analüüsid peale ühe näitasid, et elektriline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kardioversioon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on tervishoiusüsteemi perspektiivist kulutõhusam kui farmakoloogiline. </w:t>
      </w:r>
    </w:p>
    <w:p w:rsidR="00F30092" w:rsidRPr="00CA7379" w:rsidRDefault="00A92F11" w:rsidP="00B63E99">
      <w:pPr>
        <w:shd w:val="clear" w:color="auto" w:fill="FFFFFF"/>
        <w:spacing w:after="120"/>
        <w:ind w:right="238"/>
        <w:rPr>
          <w:rFonts w:ascii="Verdana" w:hAnsi="Verdana" w:cs="Arial"/>
          <w:b/>
          <w:color w:val="1F497D"/>
          <w:sz w:val="18"/>
          <w:szCs w:val="18"/>
        </w:rPr>
      </w:pPr>
      <w:r w:rsidRPr="00CA7379">
        <w:rPr>
          <w:rFonts w:ascii="Verdana" w:hAnsi="Verdana" w:cs="Arial"/>
          <w:b/>
          <w:color w:val="1F497D"/>
          <w:sz w:val="18"/>
          <w:szCs w:val="18"/>
        </w:rPr>
        <w:t>Teiste</w:t>
      </w:r>
      <w:r w:rsidR="002C0E7F" w:rsidRPr="00CA7379">
        <w:rPr>
          <w:rFonts w:ascii="Verdana" w:hAnsi="Verdana" w:cs="Arial"/>
          <w:b/>
          <w:color w:val="1F497D"/>
          <w:sz w:val="18"/>
          <w:szCs w:val="18"/>
        </w:rPr>
        <w:t xml:space="preserve"> ravijuhendite soovitus</w:t>
      </w:r>
      <w:r w:rsidRPr="00CA7379">
        <w:rPr>
          <w:rFonts w:ascii="Verdana" w:hAnsi="Verdana" w:cs="Arial"/>
          <w:b/>
          <w:color w:val="1F497D"/>
          <w:sz w:val="18"/>
          <w:szCs w:val="18"/>
        </w:rPr>
        <w:t>ed s</w:t>
      </w:r>
      <w:r w:rsidR="002C0E7F" w:rsidRPr="00CA7379">
        <w:rPr>
          <w:rFonts w:ascii="Verdana" w:hAnsi="Verdana" w:cs="Arial"/>
          <w:b/>
          <w:color w:val="1F497D"/>
          <w:sz w:val="18"/>
          <w:szCs w:val="18"/>
        </w:rPr>
        <w:t>amal teemal</w:t>
      </w:r>
    </w:p>
    <w:p w:rsidR="00467D95" w:rsidRDefault="000706EC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AHA 2014</w:t>
      </w:r>
      <w:r w:rsidR="00F802D0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A92F11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juhend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>E</w:t>
      </w: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lektriline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</w:t>
      </w:r>
      <w:proofErr w:type="spellEnd"/>
    </w:p>
    <w:p w:rsid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I klass: 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1. Rütmikontrolli strateegia korral siinusrütmi taastamiseks soovitatakse KVA või KLA patsientidele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. Kui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ei õnnestu, siis soovitatakse teha korduvat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pärast elektroodide kohandamist või elektroodidele surve avaldamist või peale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antiarütmikumi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manustamist (tõenduse tase: B).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2.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soovitatakse juhul, kui KVA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-</w:t>
      </w: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ga kaasneb kiire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ventrikulaarne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vastus või kodade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laperdusarütma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ei allu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farmakoloogilsele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ravile ja põhjustab kestvat müokardi isheemiat, hüpotensiooni või südamepuudulikkust (tõenduse tase: C)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3.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soovitatakse KVA või KLA-ga patsientidele ja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pre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-</w:t>
      </w: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eksitatsiooni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korral kui tahhükardiaga seostub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hemodünaamiline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ebastabiilsus (tõenduse tase: C).</w:t>
      </w:r>
    </w:p>
    <w:p w:rsid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Klass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IIa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. 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1.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persisteeruva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KVA-ga patsientidele on mõistlik teostada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kardioversioone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korduvalt juhul, kui siinusrütm jääb püsima kliiniliselt oluliseks ajaks. Tuleb arvestada KVA sümptomite raskusastet ja patsiendi eelistust neil juhtudel, kui on vaja teostada mitmeid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kardioversioone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. (tõenduse tase: C).</w:t>
      </w:r>
    </w:p>
    <w:p w:rsidR="00467D95" w:rsidRPr="00467D95" w:rsidRDefault="00467D95" w:rsidP="00467D95">
      <w:pPr>
        <w:shd w:val="clear" w:color="auto" w:fill="FFFFFF"/>
        <w:tabs>
          <w:tab w:val="right" w:pos="8834"/>
        </w:tabs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Farmakoloogiline 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kardioversioon</w:t>
      </w:r>
      <w:proofErr w:type="spellEnd"/>
    </w:p>
    <w:p w:rsid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Klass I: 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1.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Flekainiid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,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dofetiliid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,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propafenoon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ja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intravenoosne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ibutiliid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on vastunäidustuste puudumisel kasulikud farmakoloogilise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tesotamiseks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KVA või KLA-ga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patsienditele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. (Tõenduse tase: A)</w:t>
      </w:r>
    </w:p>
    <w:p w:rsid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Klass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IIa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: 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1. suukaudselt manustatav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amiodaroon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on mõistlik valik farmakoloogilise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tegemiseks KVA korral. (Tõenduse tase: A)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2.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Propafenoon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flekainiid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(tablett taskus strateegia) lisaks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beetablokaatori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mittedihüdropüridiini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tüüpi kaltsiumi kanali antagonistile on sobiv meetod KVA lõpetamiseks </w:t>
      </w: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lastRenderedPageBreak/>
        <w:t xml:space="preserve">väljaspool haiglat juhul, kui selle ohutus on eelnevalt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monitooritud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tingimustes kindlaks tehtud. (Tõenduse tase: B)</w:t>
      </w:r>
    </w:p>
    <w:p w:rsid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Klass III: kahju </w:t>
      </w:r>
    </w:p>
    <w:p w:rsidR="00DE70EE" w:rsidRPr="00CA7379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1. Ravi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dofetiliidiga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ei tohiks ambulatoor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selt alustada, kuna esineb risk</w:t>
      </w: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QT aja pikenemiseks, mis võib vallandada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torsades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de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pointes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(Tõenduse tase: B)</w:t>
      </w:r>
    </w:p>
    <w:p w:rsidR="000706EC" w:rsidRPr="00CA7379" w:rsidRDefault="00E05442" w:rsidP="00F30092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Kanada ravijuhend</w:t>
      </w:r>
      <w:r w:rsidR="00AE2289">
        <w:rPr>
          <w:rFonts w:ascii="Verdana" w:hAnsi="Verdana" w:cs="ArialMT"/>
          <w:b/>
          <w:color w:val="1F497D"/>
          <w:sz w:val="18"/>
          <w:szCs w:val="18"/>
          <w:lang w:eastAsia="en-US"/>
        </w:rPr>
        <w:t>is</w:t>
      </w:r>
      <w:r w:rsidR="00F30092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AE2289" w:rsidRPr="00AE2289"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soovitatakse elektrilist või farmakoloogilist </w:t>
      </w:r>
      <w:proofErr w:type="spellStart"/>
      <w:r w:rsidR="00AE2289" w:rsidRPr="00AE2289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="00AE2289" w:rsidRPr="00AE2289">
        <w:rPr>
          <w:rFonts w:ascii="Verdana" w:hAnsi="Verdana" w:cs="ArialMT"/>
          <w:color w:val="1F497D"/>
          <w:sz w:val="18"/>
          <w:szCs w:val="18"/>
          <w:lang w:eastAsia="en-US"/>
        </w:rPr>
        <w:t xml:space="preserve"> siinusrütmi taastamiseks neil KVA ja KLA patsientidele, kellel on näidustatud </w:t>
      </w:r>
      <w:r w:rsid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siinusrütmi säilitamine </w:t>
      </w:r>
      <w:r w:rsidR="00AE2289" w:rsidRPr="00AE2289">
        <w:rPr>
          <w:rFonts w:ascii="Verdana" w:hAnsi="Verdana" w:cs="ArialMT"/>
          <w:color w:val="1F497D"/>
          <w:sz w:val="18"/>
          <w:szCs w:val="18"/>
          <w:lang w:eastAsia="en-US"/>
        </w:rPr>
        <w:t xml:space="preserve">ja kelle puhul on ebatõenäoline, et siinusrütm taastub spontaanselt (tugev soovitus, madala kvaliteediga tõendus). Elektrilise </w:t>
      </w:r>
      <w:proofErr w:type="spellStart"/>
      <w:r w:rsidR="00AE2289" w:rsidRPr="00AE2289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="00AE2289" w:rsidRPr="00AE2289">
        <w:rPr>
          <w:rFonts w:ascii="Verdana" w:hAnsi="Verdana" w:cs="ArialMT"/>
          <w:color w:val="1F497D"/>
          <w:sz w:val="18"/>
          <w:szCs w:val="18"/>
          <w:lang w:eastAsia="en-US"/>
        </w:rPr>
        <w:t xml:space="preserve"> eelselt soovitatakse anda antirütmilisi ravimeid neile, kellel on tekkinud varasemalt teostatud elektrilise </w:t>
      </w:r>
      <w:proofErr w:type="spellStart"/>
      <w:r w:rsidR="00AE2289" w:rsidRPr="00AE2289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="00AE2289" w:rsidRPr="00AE2289">
        <w:rPr>
          <w:rFonts w:ascii="Verdana" w:hAnsi="Verdana" w:cs="ArialMT"/>
          <w:color w:val="1F497D"/>
          <w:sz w:val="18"/>
          <w:szCs w:val="18"/>
          <w:lang w:eastAsia="en-US"/>
        </w:rPr>
        <w:t xml:space="preserve"> järgselt KVA episood, kuid pole eelnevalt antiarütmilist ravimit manustatud (Tugev soovitus, mõõduka kvaliteediga tõendus).</w:t>
      </w:r>
    </w:p>
    <w:p w:rsidR="00467D95" w:rsidRDefault="002C0E7F" w:rsidP="00467D95">
      <w:pPr>
        <w:shd w:val="clear" w:color="auto" w:fill="FFFFFF"/>
        <w:spacing w:after="120"/>
        <w:ind w:right="238"/>
        <w:jc w:val="both"/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ESC</w:t>
      </w:r>
      <w:r w:rsidR="00A57790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2016</w:t>
      </w: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ravijuhend</w:t>
      </w:r>
      <w:r w:rsidR="00467D95" w:rsidRPr="00467D95">
        <w:t xml:space="preserve"> 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Elektrilise ja farmakoloogilise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vahel valides </w:t>
      </w: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tuleb arvestada patsiendi ja arsti eelistusi, välja arvatud juhul, kui on tegemist KVAga seotud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hemodünaamilise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ebastabiilsusega. (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IIa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, C)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>E</w:t>
      </w: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lektrilist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soovitatakse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hemodünaamilise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ebastabiilsusega patsientidele (I, B)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(kas elektriline või farmakoloogiline) soovitatakse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persisteeruva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 pikaaegse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persisteeruva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KVA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-</w:t>
      </w: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ga sümptomaatilistele patsientidele (I,B)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Enne KVA elektrilise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tegemist tuleks selle tõhususe suurendamiseks ja KVA taastekke takistamiseks kaaluda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amiodarooni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,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flekainidiini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,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ibutiliidi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,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propafenoo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ni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 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vernakalanti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manustamist</w:t>
      </w: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(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IIa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, B)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Isheemilise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 südame strukturaalse haiguse puudumisel soovitatakse uue KVA episoodi tekkel farmakoloogilist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flekainidiini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, 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propafenooni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 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vernakalantiga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(I, A)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Isheemilise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 südame strukturaalse haiguse puudumisel soovitatakse uue KVA episoodi tekkel farmakoloogilist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ooni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ibutiliidiga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(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IIa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, B)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Teatud patsientidel, kellel KVA on tekkinud hiljuti ja kellel puuduvad olulised strukturaalsed muutused südames või ei ole südame isheemiatõbe, võib pärast ohutusalast hindamist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kardioversiooniks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manustada ühe suukaudse annuse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flekainidiini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propafenooni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(tabl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ett taskus strateegia) (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IIa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>, B)</w:t>
      </w:r>
    </w:p>
    <w:p w:rsid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Isheemiatõve või südame strukturaalsete muutustega patsiendil võib KVA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kardioversiooniks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soovitada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amiodarooni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. (I,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A)</w:t>
      </w:r>
      <w:proofErr w:type="spellEnd"/>
    </w:p>
    <w:p w:rsidR="00467D95" w:rsidRPr="00CA7379" w:rsidRDefault="00467D95" w:rsidP="00B63E99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Vernakalant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võib olla alternatiiviks vahendiks farmakoloogilise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teostamisks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amiodaroonile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patsientidel, kellel ei ole hüpotensiooni, rasket südame puudulikkust või rasket strukturaalset südamehaigust (nt aordi stenoosi) (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IIb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, B)</w:t>
      </w:r>
    </w:p>
    <w:p w:rsidR="00467D95" w:rsidRPr="00467D95" w:rsidRDefault="002C0E7F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N</w:t>
      </w:r>
      <w:r w:rsidR="00F3677D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ICE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DE70EE" w:rsidRPr="00D41D3A">
        <w:rPr>
          <w:rFonts w:ascii="Verdana" w:hAnsi="Verdana" w:cs="ArialMT"/>
          <w:b/>
          <w:color w:val="1F497D"/>
          <w:sz w:val="18"/>
          <w:szCs w:val="18"/>
          <w:lang w:eastAsia="en-US"/>
        </w:rPr>
        <w:t>ravijuhend</w:t>
      </w:r>
      <w:r w:rsidR="00F3677D" w:rsidRPr="00CA7379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 w:rsidR="00467D95">
        <w:rPr>
          <w:rFonts w:ascii="Verdana" w:hAnsi="Verdana" w:cs="ArialMT"/>
          <w:color w:val="1F497D"/>
          <w:sz w:val="18"/>
          <w:szCs w:val="18"/>
          <w:lang w:eastAsia="en-US"/>
        </w:rPr>
        <w:t>soovitab kaaluda</w:t>
      </w:r>
      <w:r w:rsidR="00467D95"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farmakoloogilist ja/või elektrilist rütmi kontrolli neile KVA patsientidele, kes on sümptomaatilised peale sageduskontrolli saavutamist või kellel sageduskontrolli strateegia ei ole olnud tõhus.</w:t>
      </w:r>
    </w:p>
    <w:p w:rsidR="00467D95" w:rsidRP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Patsientidele, kellel KVA on kestnud kauem kui 48 h, 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soovitatakse</w:t>
      </w:r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elektrilist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. </w:t>
      </w:r>
    </w:p>
    <w:p w:rsidR="00467D95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Soovitatakse kaaluda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amiodarooni</w:t>
      </w:r>
      <w:proofErr w:type="spellEnd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kasutamist 4 nädalat enne ja kuni 12 kuud pärast elektrilist </w:t>
      </w:r>
      <w:proofErr w:type="spellStart"/>
      <w:r w:rsidRPr="00467D95">
        <w:rPr>
          <w:rFonts w:ascii="Verdana" w:hAnsi="Verdana" w:cs="ArialMT"/>
          <w:color w:val="1F497D"/>
          <w:sz w:val="18"/>
          <w:szCs w:val="18"/>
          <w:lang w:eastAsia="en-US"/>
        </w:rPr>
        <w:t>kardioversiooni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>.</w:t>
      </w:r>
    </w:p>
    <w:p w:rsidR="003B0510" w:rsidRDefault="00F3677D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Soome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ravijuhend</w:t>
      </w:r>
      <w:r w:rsidR="00A65437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056137" w:rsidRPr="00056137">
        <w:rPr>
          <w:rFonts w:ascii="Verdana" w:hAnsi="Verdana" w:cs="ArialMT"/>
          <w:color w:val="1F497D"/>
          <w:sz w:val="18"/>
          <w:szCs w:val="18"/>
          <w:lang w:eastAsia="en-US"/>
        </w:rPr>
        <w:sym w:font="Wingdings" w:char="F04A"/>
      </w:r>
    </w:p>
    <w:p w:rsidR="00467D95" w:rsidRPr="00056137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Sähköinen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rytminsiirto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vaatii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anestesian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,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minkä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takia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se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soveltuu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vain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harvoin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avoterveydenhuollossa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tehtäväksi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.</w:t>
      </w:r>
    </w:p>
    <w:p w:rsidR="00467D95" w:rsidRPr="00056137" w:rsidRDefault="00467D95" w:rsidP="00467D95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Lääkkeellinen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rytminsiirto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voidaan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tehdä</w:t>
      </w:r>
      <w:proofErr w:type="spellEnd"/>
      <w:r w:rsidR="00056137"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myös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hyvin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varustetussa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terveyskeskuksessa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.</w:t>
      </w:r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Sähköistä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rytminsiirtoa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eli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kardioversiota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voidaan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käyttää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sekä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akuutin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eteisvärinäkohtauksen</w:t>
      </w:r>
      <w:proofErr w:type="spellEnd"/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hoidossa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että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elektiivises</w:t>
      </w:r>
      <w:bookmarkStart w:id="0" w:name="_GoBack"/>
      <w:bookmarkEnd w:id="0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ti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.</w:t>
      </w:r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Akuutissa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eteisvärinässä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(&lt; 48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tuntia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)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teho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on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yli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90 %.</w:t>
      </w:r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Teho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huononee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eteisvärinän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pitkittyessä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,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minkä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takia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elektiivinen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rytminsiirto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pitäisi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tehdä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mahdollisimman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pian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.</w:t>
      </w:r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lastRenderedPageBreak/>
        <w:t>Sähköisessä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rytminsiirrossa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sinusrytmi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palautetaan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QRS-heilahdukseen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synkronoidulla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tasavirtaiskulla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kevyen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anestesian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aikana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;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ks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.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Lääkärin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käsikirjan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artikkeli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Sähköisen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rytminsiirron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suoritus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.</w:t>
      </w:r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Lääkkeisiin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verrattuna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sähköisen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rytminsiirron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etuina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ovat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hyvä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teho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ja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turvallisuus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A.</w:t>
      </w:r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Bifaasinen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kardioversio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on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tehokkaampi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kuin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monofaasinen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A.</w:t>
      </w:r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Jos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sinusrytmi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ei palaudu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maksimienergiallakaan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,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voidaan</w:t>
      </w:r>
      <w:proofErr w:type="spellEnd"/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•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antaa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ibutilidia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(1 mg 10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minuutin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infuusiona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)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ja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toistaa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kardioversioyritys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sen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jälkeen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saman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anestesian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aikana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•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aloittaa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rytmihäiriölääkitys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suun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kautta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ja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toistaa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kardioversioyritys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myöhemmin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lääkkeen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vaikutuksen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vakiinnuttua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(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antikoagulaation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on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oltava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hoitotasolla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)</w:t>
      </w:r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•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tehdä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sydämensisäinen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rytminsiirto</w:t>
      </w:r>
      <w:proofErr w:type="spellEnd"/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Sähköinen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rytminsiirto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on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vasta-aiheinen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,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jos</w:t>
      </w:r>
      <w:proofErr w:type="spellEnd"/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•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eteisvärinän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syy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on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hoidettavissa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(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elektrolyyttihäiriö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,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digitalismyrkytys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tai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kilpirauhasen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liikatoiminta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on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korjattava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ennen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rytminsiirtoa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)</w:t>
      </w:r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•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potilaalla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on sinus- tai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eteis-kammmiosolmukkeen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vaikea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toimintahäiriö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eikä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hänellä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ole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tahdistinta</w:t>
      </w:r>
      <w:proofErr w:type="spellEnd"/>
    </w:p>
    <w:p w:rsidR="00056137" w:rsidRPr="00056137" w:rsidRDefault="00056137" w:rsidP="00056137">
      <w:pPr>
        <w:shd w:val="clear" w:color="auto" w:fill="FFFFFF"/>
        <w:spacing w:after="120"/>
        <w:ind w:right="238"/>
        <w:jc w:val="both"/>
        <w:rPr>
          <w:rFonts w:ascii="Verdana" w:hAnsi="Verdana" w:cs="ArialMT"/>
          <w:i/>
          <w:color w:val="1F497D"/>
          <w:sz w:val="18"/>
          <w:szCs w:val="18"/>
          <w:lang w:eastAsia="en-US"/>
        </w:rPr>
      </w:pP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•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vaihtelee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spontaanisti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sinusrytmin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ja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eteisvärinän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välillä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(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rytmihäiriölääkkeitä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voidaan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käyttää</w:t>
      </w:r>
      <w:proofErr w:type="spellEnd"/>
      <w:r w:rsidRPr="00056137">
        <w:rPr>
          <w:rFonts w:ascii="Verdana" w:hAnsi="Verdana" w:cs="ArialMT"/>
          <w:i/>
          <w:color w:val="1F497D"/>
          <w:sz w:val="18"/>
          <w:szCs w:val="18"/>
          <w:lang w:eastAsia="en-US"/>
        </w:rPr>
        <w:t>).</w:t>
      </w:r>
    </w:p>
    <w:p w:rsidR="008F5E95" w:rsidRPr="008F5E95" w:rsidRDefault="008F5E95" w:rsidP="003B0510">
      <w:pPr>
        <w:autoSpaceDE w:val="0"/>
        <w:autoSpaceDN w:val="0"/>
        <w:adjustRightInd w:val="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</w:p>
    <w:p w:rsidR="00446C67" w:rsidRPr="008F5E95" w:rsidRDefault="008F5E95" w:rsidP="003B0510">
      <w:pPr>
        <w:autoSpaceDE w:val="0"/>
        <w:autoSpaceDN w:val="0"/>
        <w:adjustRightInd w:val="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  <w:r w:rsidRPr="008F5E95">
        <w:rPr>
          <w:rFonts w:ascii="Verdana" w:hAnsi="Verdana" w:cs="ArialMT"/>
          <w:b/>
          <w:color w:val="1F497D"/>
          <w:sz w:val="18"/>
          <w:szCs w:val="18"/>
          <w:lang w:eastAsia="en-US"/>
        </w:rPr>
        <w:t>Viited</w:t>
      </w:r>
    </w:p>
    <w:p w:rsidR="00A65437" w:rsidRPr="008F5E95" w:rsidRDefault="00A65437" w:rsidP="00A65437">
      <w:pPr>
        <w:rPr>
          <w:rFonts w:ascii="Verdana" w:hAnsi="Verdana"/>
          <w:i/>
          <w:color w:val="1F497D"/>
          <w:sz w:val="18"/>
          <w:szCs w:val="18"/>
        </w:rPr>
      </w:pPr>
    </w:p>
    <w:p w:rsidR="008F5E95" w:rsidRPr="00467D95" w:rsidRDefault="00467D95" w:rsidP="008F5E95">
      <w:pPr>
        <w:rPr>
          <w:rFonts w:ascii="Verdana" w:hAnsi="Verdana"/>
          <w:b/>
          <w:color w:val="1F497D"/>
          <w:sz w:val="16"/>
          <w:szCs w:val="16"/>
        </w:rPr>
      </w:pPr>
      <w:r w:rsidRPr="00467D95">
        <w:rPr>
          <w:rFonts w:ascii="Verdana" w:hAnsi="Verdana"/>
          <w:color w:val="1F497D"/>
          <w:sz w:val="18"/>
          <w:szCs w:val="18"/>
        </w:rPr>
        <w:t>Vt NICE 2014</w:t>
      </w:r>
      <w:r>
        <w:rPr>
          <w:rFonts w:ascii="Verdana" w:hAnsi="Verdana"/>
          <w:color w:val="1F497D"/>
          <w:sz w:val="18"/>
          <w:szCs w:val="18"/>
        </w:rPr>
        <w:t xml:space="preserve"> täistekst.</w:t>
      </w:r>
    </w:p>
    <w:p w:rsidR="008F5E95" w:rsidRPr="008F5E95" w:rsidRDefault="008F5E95" w:rsidP="008F5E95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A65437" w:rsidRPr="00A65437" w:rsidRDefault="00A65437" w:rsidP="00A65437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A65437" w:rsidRPr="00A65437" w:rsidRDefault="00A65437" w:rsidP="00A65437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D2340A" w:rsidRPr="00CA7379" w:rsidRDefault="00D2340A" w:rsidP="00CA7379">
      <w:pPr>
        <w:rPr>
          <w:i/>
          <w:sz w:val="16"/>
          <w:szCs w:val="16"/>
        </w:rPr>
      </w:pPr>
    </w:p>
    <w:sectPr w:rsidR="00D2340A" w:rsidRPr="00CA7379" w:rsidSect="00CA737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26" w:rsidRDefault="003F7626" w:rsidP="00AE2289">
      <w:r>
        <w:separator/>
      </w:r>
    </w:p>
  </w:endnote>
  <w:endnote w:type="continuationSeparator" w:id="0">
    <w:p w:rsidR="003F7626" w:rsidRDefault="003F7626" w:rsidP="00AE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26" w:rsidRDefault="003F7626" w:rsidP="00AE2289">
      <w:r>
        <w:separator/>
      </w:r>
    </w:p>
  </w:footnote>
  <w:footnote w:type="continuationSeparator" w:id="0">
    <w:p w:rsidR="003F7626" w:rsidRDefault="003F7626" w:rsidP="00AE2289">
      <w:r>
        <w:continuationSeparator/>
      </w:r>
    </w:p>
  </w:footnote>
  <w:footnote w:id="1">
    <w:p w:rsidR="00AE2289" w:rsidRPr="00AE2289" w:rsidRDefault="00AE2289">
      <w:pPr>
        <w:pStyle w:val="FootnoteText"/>
        <w:rPr>
          <w:rFonts w:ascii="Verdana" w:hAnsi="Verdana"/>
          <w:color w:val="1F497D"/>
          <w:sz w:val="16"/>
          <w:szCs w:val="16"/>
        </w:rPr>
      </w:pPr>
      <w:r w:rsidRPr="00AE2289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Gerald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V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Naccarelli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, Leonard I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Ganz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Warren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Manning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: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Cardioversion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to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sinus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rhythm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UpToDate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2017 (last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updated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Oct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10, 2016).</w:t>
      </w:r>
    </w:p>
  </w:footnote>
  <w:footnote w:id="2">
    <w:p w:rsidR="00AE2289" w:rsidRPr="00AE2289" w:rsidRDefault="00AE2289">
      <w:pPr>
        <w:pStyle w:val="FootnoteText"/>
        <w:rPr>
          <w:rFonts w:ascii="Verdana" w:hAnsi="Verdana"/>
          <w:color w:val="1F497D"/>
          <w:sz w:val="16"/>
          <w:szCs w:val="16"/>
        </w:rPr>
      </w:pPr>
      <w:r w:rsidRPr="00AE2289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Naccarelli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GV,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Dell'Orfano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JT,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Wolbrette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DL,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Patel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HM,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Luck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JC.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Cost-effective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management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acute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: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role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rate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control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spontaneous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conversion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medical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direct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current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cardioversion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transesophageal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echocardiography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, and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antiembolic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therapy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Am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>. 2000;85(10A):36D.</w:t>
      </w:r>
    </w:p>
  </w:footnote>
  <w:footnote w:id="3">
    <w:p w:rsidR="00AE2289" w:rsidRPr="00AE2289" w:rsidRDefault="00AE2289" w:rsidP="00AE2289">
      <w:pPr>
        <w:pStyle w:val="FootnoteText"/>
        <w:rPr>
          <w:rFonts w:ascii="Verdana" w:hAnsi="Verdana"/>
          <w:color w:val="1F497D"/>
          <w:sz w:val="16"/>
          <w:szCs w:val="16"/>
        </w:rPr>
      </w:pPr>
      <w:r w:rsidRPr="00AE2289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Predictors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unsuccessful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electrical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cardioversion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in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Elhendy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Gentile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F,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Khandheria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BK,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Hammill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SC,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Gersh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BJ,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Bailey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KR,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Montgomery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S,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Burger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K,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Seward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JB.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Am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2002;89(1):83. </w:t>
      </w:r>
    </w:p>
    <w:p w:rsidR="00AE2289" w:rsidRPr="00AE2289" w:rsidRDefault="00AE2289" w:rsidP="00AE2289">
      <w:pPr>
        <w:pStyle w:val="FootnoteText"/>
        <w:rPr>
          <w:rFonts w:ascii="Verdana" w:hAnsi="Verdana"/>
          <w:color w:val="1F497D"/>
          <w:sz w:val="16"/>
          <w:szCs w:val="16"/>
        </w:rPr>
      </w:pPr>
      <w:proofErr w:type="spellStart"/>
      <w:r w:rsidRPr="00AE2289">
        <w:rPr>
          <w:rFonts w:ascii="Verdana" w:hAnsi="Verdana"/>
          <w:color w:val="1F497D"/>
          <w:sz w:val="16"/>
          <w:szCs w:val="16"/>
        </w:rPr>
        <w:t>Initial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energy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setting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outcome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efficiency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in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direct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current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cardioversion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flutter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Gallagher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MM,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Guo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XH,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Poloniecki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JD,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Guan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Yap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Y,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Ward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D,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Camm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AJ. J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Am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Coll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2001;38(5):1498. </w:t>
      </w:r>
    </w:p>
    <w:p w:rsidR="00AE2289" w:rsidRPr="00AE2289" w:rsidRDefault="00AE2289" w:rsidP="00AE2289">
      <w:pPr>
        <w:pStyle w:val="FootnoteText"/>
        <w:rPr>
          <w:rFonts w:ascii="Verdana" w:hAnsi="Verdana"/>
          <w:color w:val="1F497D"/>
          <w:sz w:val="16"/>
          <w:szCs w:val="16"/>
        </w:rPr>
      </w:pPr>
      <w:proofErr w:type="spellStart"/>
      <w:r w:rsidRPr="00AE2289">
        <w:rPr>
          <w:rFonts w:ascii="Verdana" w:hAnsi="Verdana"/>
          <w:color w:val="1F497D"/>
          <w:sz w:val="16"/>
          <w:szCs w:val="16"/>
        </w:rPr>
        <w:t>Echocardiographic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clinical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predictors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for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outcome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elective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cardioversion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Dittrich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HC,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Erickson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JS,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Schneiderman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T,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Blacky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AR, Savides T,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Nicod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PH.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Am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1989;63(3):193. </w:t>
      </w:r>
    </w:p>
    <w:p w:rsidR="00AE2289" w:rsidRPr="00AE2289" w:rsidRDefault="00AE2289" w:rsidP="00AE2289">
      <w:pPr>
        <w:pStyle w:val="FootnoteText"/>
        <w:rPr>
          <w:rFonts w:ascii="Verdana" w:hAnsi="Verdana"/>
          <w:color w:val="1F497D"/>
          <w:sz w:val="16"/>
          <w:szCs w:val="16"/>
        </w:rPr>
      </w:pPr>
      <w:proofErr w:type="spellStart"/>
      <w:r w:rsidRPr="00AE2289">
        <w:rPr>
          <w:rFonts w:ascii="Verdana" w:hAnsi="Verdana"/>
          <w:color w:val="1F497D"/>
          <w:sz w:val="16"/>
          <w:szCs w:val="16"/>
        </w:rPr>
        <w:t>Relation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between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echocardiographically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determined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left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size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Henry WL,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Morganroth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Pearlman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AS, Clark CE,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Redwood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DR,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Itscoitz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SB,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Epstein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SE.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Circulation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1976;53(2):273. </w:t>
      </w:r>
    </w:p>
    <w:p w:rsidR="00AE2289" w:rsidRPr="00AE2289" w:rsidRDefault="00AE2289" w:rsidP="00AE2289">
      <w:pPr>
        <w:pStyle w:val="FootnoteText"/>
        <w:rPr>
          <w:rFonts w:ascii="Verdana" w:hAnsi="Verdana"/>
          <w:color w:val="1F497D"/>
          <w:sz w:val="16"/>
          <w:szCs w:val="16"/>
        </w:rPr>
      </w:pPr>
      <w:proofErr w:type="spellStart"/>
      <w:r w:rsidRPr="00AE2289">
        <w:rPr>
          <w:rFonts w:ascii="Verdana" w:hAnsi="Verdana"/>
          <w:color w:val="1F497D"/>
          <w:sz w:val="16"/>
          <w:szCs w:val="16"/>
        </w:rPr>
        <w:t>Chronic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Long-term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results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direct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current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conversion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Lundström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T,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Rydén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L.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Acta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Med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Scand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1988;223(1):53. </w:t>
      </w:r>
    </w:p>
    <w:p w:rsidR="00AE2289" w:rsidRPr="00AE2289" w:rsidRDefault="00AE2289" w:rsidP="00AE2289">
      <w:pPr>
        <w:pStyle w:val="FootnoteText"/>
        <w:rPr>
          <w:rFonts w:ascii="Verdana" w:hAnsi="Verdana"/>
          <w:color w:val="1F497D"/>
          <w:sz w:val="16"/>
          <w:szCs w:val="16"/>
        </w:rPr>
      </w:pPr>
      <w:proofErr w:type="spellStart"/>
      <w:r w:rsidRPr="00AE2289">
        <w:rPr>
          <w:rFonts w:ascii="Verdana" w:hAnsi="Verdana"/>
          <w:color w:val="1F497D"/>
          <w:sz w:val="16"/>
          <w:szCs w:val="16"/>
        </w:rPr>
        <w:t>Factors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determining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success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energy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requirements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for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cardioversion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Dalzell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GW,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Anderson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Adgey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AA. Q J Med. 1990;76(281):903. </w:t>
      </w:r>
    </w:p>
    <w:p w:rsidR="00AE2289" w:rsidRPr="00AE2289" w:rsidRDefault="00AE2289" w:rsidP="00AE2289">
      <w:pPr>
        <w:pStyle w:val="FootnoteText"/>
        <w:rPr>
          <w:rFonts w:ascii="Verdana" w:hAnsi="Verdana"/>
          <w:color w:val="1F497D"/>
          <w:sz w:val="16"/>
          <w:szCs w:val="16"/>
        </w:rPr>
      </w:pPr>
      <w:proofErr w:type="spellStart"/>
      <w:r w:rsidRPr="00AE2289">
        <w:rPr>
          <w:rFonts w:ascii="Verdana" w:hAnsi="Verdana"/>
          <w:color w:val="1F497D"/>
          <w:sz w:val="16"/>
          <w:szCs w:val="16"/>
        </w:rPr>
        <w:t>Early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recurrence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after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ambulatory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shock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conversion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Schwartzman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D,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Musley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SK,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Swerdlow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C,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Hoyt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RH,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Warman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EN J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Am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Coll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2002;40(1):93. </w:t>
      </w:r>
    </w:p>
    <w:p w:rsidR="00AE2289" w:rsidRPr="00AE2289" w:rsidRDefault="00AE2289" w:rsidP="00AE2289">
      <w:pPr>
        <w:pStyle w:val="FootnoteText"/>
        <w:rPr>
          <w:rFonts w:ascii="Verdana" w:hAnsi="Verdana"/>
          <w:color w:val="1F497D"/>
          <w:sz w:val="16"/>
          <w:szCs w:val="16"/>
        </w:rPr>
      </w:pPr>
      <w:proofErr w:type="spellStart"/>
      <w:r w:rsidRPr="00AE2289">
        <w:rPr>
          <w:rFonts w:ascii="Verdana" w:hAnsi="Verdana"/>
          <w:color w:val="1F497D"/>
          <w:sz w:val="16"/>
          <w:szCs w:val="16"/>
        </w:rPr>
        <w:t>Comparative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efficacy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monophasic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biphasic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waveforms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for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transthoracic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cardioversion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flutter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Gurevitz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OT,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Ammash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NM,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Malouf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JF,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Chandrasekaran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K,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Rosales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AG,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Ballman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KV,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Hammill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SC,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White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RD,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Gersh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BJ,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Friedman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PA.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Am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Heart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J. 2005;149(2):316.</w:t>
      </w:r>
    </w:p>
  </w:footnote>
  <w:footnote w:id="4">
    <w:p w:rsidR="00AE2289" w:rsidRDefault="00AE2289" w:rsidP="00AE2289">
      <w:pPr>
        <w:pStyle w:val="FootnoteText"/>
      </w:pPr>
      <w:r w:rsidRPr="00AE2289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Grönberg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T,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Nuotio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I,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Nikkinen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M,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Ylitalo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A,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Vasankari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T,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Hartikainen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JE,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Airaksinen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KE.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Arrhythmic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complications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after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electrical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cardioversion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acute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: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the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FinCV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study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color w:val="1F497D"/>
          <w:sz w:val="16"/>
          <w:szCs w:val="16"/>
        </w:rPr>
        <w:t>Europace</w:t>
      </w:r>
      <w:proofErr w:type="spellEnd"/>
      <w:r w:rsidRPr="00AE2289">
        <w:rPr>
          <w:rFonts w:ascii="Verdana" w:hAnsi="Verdana"/>
          <w:color w:val="1F497D"/>
          <w:sz w:val="16"/>
          <w:szCs w:val="16"/>
        </w:rPr>
        <w:t>. 2013;15(10):1432.</w:t>
      </w:r>
    </w:p>
  </w:footnote>
  <w:footnote w:id="5">
    <w:p w:rsidR="00AE2289" w:rsidRPr="00AE2289" w:rsidRDefault="00AE2289" w:rsidP="00AE228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Bernd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Brüggenjürgen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, Stefan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Kohler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,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Nadja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Ezzat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, Thomas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Reinhold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, Stefan N.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Willich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Cost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Effectiveness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 of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Antiarrhythmic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Medications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in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Patients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Suffering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from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Atrial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Fibrillation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. </w:t>
      </w:r>
      <w:proofErr w:type="spellStart"/>
      <w:r w:rsidRPr="00AE2289">
        <w:rPr>
          <w:rFonts w:ascii="Verdana" w:hAnsi="Verdana"/>
          <w:bCs/>
          <w:color w:val="1F497D"/>
          <w:sz w:val="16"/>
          <w:szCs w:val="16"/>
        </w:rPr>
        <w:t>PharmacoEconomics</w:t>
      </w:r>
      <w:proofErr w:type="spellEnd"/>
      <w:r w:rsidRPr="00AE2289">
        <w:rPr>
          <w:rFonts w:ascii="Verdana" w:hAnsi="Verdana"/>
          <w:bCs/>
          <w:color w:val="1F497D"/>
          <w:sz w:val="16"/>
          <w:szCs w:val="16"/>
        </w:rPr>
        <w:t xml:space="preserve"> 2013; 31(3):195-213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7F8"/>
    <w:multiLevelType w:val="hybridMultilevel"/>
    <w:tmpl w:val="B9104730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87658"/>
    <w:multiLevelType w:val="multilevel"/>
    <w:tmpl w:val="D8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A662C"/>
    <w:multiLevelType w:val="multilevel"/>
    <w:tmpl w:val="DBB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60555"/>
    <w:multiLevelType w:val="hybridMultilevel"/>
    <w:tmpl w:val="7FF44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628C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BE27D5"/>
    <w:multiLevelType w:val="hybridMultilevel"/>
    <w:tmpl w:val="89482B58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7A7A2E"/>
    <w:multiLevelType w:val="multilevel"/>
    <w:tmpl w:val="0CF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54153"/>
    <w:multiLevelType w:val="hybridMultilevel"/>
    <w:tmpl w:val="EBCA53D2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30"/>
    </w:lvlOverride>
  </w:num>
  <w:num w:numId="4">
    <w:abstractNumId w:val="1"/>
    <w:lvlOverride w:ilvl="0">
      <w:startOverride w:val="3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E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0F3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137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06EC"/>
    <w:rsid w:val="00071076"/>
    <w:rsid w:val="0007107C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338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5ED"/>
    <w:rsid w:val="000A692C"/>
    <w:rsid w:val="000A7B10"/>
    <w:rsid w:val="000A7D46"/>
    <w:rsid w:val="000B0705"/>
    <w:rsid w:val="000B07C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4112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DB1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6F4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2A1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6242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454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F3"/>
    <w:rsid w:val="00253F7A"/>
    <w:rsid w:val="002541F9"/>
    <w:rsid w:val="002548FB"/>
    <w:rsid w:val="00255397"/>
    <w:rsid w:val="00255A1C"/>
    <w:rsid w:val="00255A8A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156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6437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0E7F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4A75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6F72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857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4FB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510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F53"/>
    <w:rsid w:val="003E0296"/>
    <w:rsid w:val="003E0698"/>
    <w:rsid w:val="003E0FEA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3F7626"/>
    <w:rsid w:val="004000E0"/>
    <w:rsid w:val="00400B7F"/>
    <w:rsid w:val="00400E20"/>
    <w:rsid w:val="00401B4B"/>
    <w:rsid w:val="00401BB6"/>
    <w:rsid w:val="0040228C"/>
    <w:rsid w:val="004022B2"/>
    <w:rsid w:val="004024CA"/>
    <w:rsid w:val="004025F9"/>
    <w:rsid w:val="00402CDE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394"/>
    <w:rsid w:val="004319F0"/>
    <w:rsid w:val="004320AD"/>
    <w:rsid w:val="004321FE"/>
    <w:rsid w:val="004323B4"/>
    <w:rsid w:val="00432AB7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C67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67D95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A58"/>
    <w:rsid w:val="0049208E"/>
    <w:rsid w:val="00492EC0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1F1"/>
    <w:rsid w:val="004B25A8"/>
    <w:rsid w:val="004B3B18"/>
    <w:rsid w:val="004B4626"/>
    <w:rsid w:val="004B4B6B"/>
    <w:rsid w:val="004B4DAE"/>
    <w:rsid w:val="004B5D97"/>
    <w:rsid w:val="004B64E1"/>
    <w:rsid w:val="004B683C"/>
    <w:rsid w:val="004B71F2"/>
    <w:rsid w:val="004B738F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C58"/>
    <w:rsid w:val="004C7FC7"/>
    <w:rsid w:val="004D1135"/>
    <w:rsid w:val="004D1567"/>
    <w:rsid w:val="004D18B5"/>
    <w:rsid w:val="004D20D3"/>
    <w:rsid w:val="004D28B5"/>
    <w:rsid w:val="004D2E78"/>
    <w:rsid w:val="004D5AF9"/>
    <w:rsid w:val="004D5DD3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7C97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6A34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6EA5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549A"/>
    <w:rsid w:val="005E61D9"/>
    <w:rsid w:val="005E6332"/>
    <w:rsid w:val="005E6A1D"/>
    <w:rsid w:val="005E7702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730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5C1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278A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3C3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1969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BB7"/>
    <w:rsid w:val="00714E80"/>
    <w:rsid w:val="007155DA"/>
    <w:rsid w:val="00716388"/>
    <w:rsid w:val="0071686E"/>
    <w:rsid w:val="00717593"/>
    <w:rsid w:val="007175AA"/>
    <w:rsid w:val="007177CF"/>
    <w:rsid w:val="00720399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17D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1AB3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469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C03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6D6F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F48"/>
    <w:rsid w:val="0087352B"/>
    <w:rsid w:val="008738B7"/>
    <w:rsid w:val="00873E4D"/>
    <w:rsid w:val="008741D5"/>
    <w:rsid w:val="00874CA4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C49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D25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0BA4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2E97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601"/>
    <w:rsid w:val="008F1E6B"/>
    <w:rsid w:val="008F22C3"/>
    <w:rsid w:val="008F3879"/>
    <w:rsid w:val="008F3CC6"/>
    <w:rsid w:val="008F3CEB"/>
    <w:rsid w:val="008F3F1A"/>
    <w:rsid w:val="008F48B1"/>
    <w:rsid w:val="008F4FE0"/>
    <w:rsid w:val="008F5E95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208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448D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58F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3C3"/>
    <w:rsid w:val="00A57790"/>
    <w:rsid w:val="00A57815"/>
    <w:rsid w:val="00A6076A"/>
    <w:rsid w:val="00A6108C"/>
    <w:rsid w:val="00A61A43"/>
    <w:rsid w:val="00A61B1E"/>
    <w:rsid w:val="00A6201F"/>
    <w:rsid w:val="00A62273"/>
    <w:rsid w:val="00A63619"/>
    <w:rsid w:val="00A63642"/>
    <w:rsid w:val="00A63A22"/>
    <w:rsid w:val="00A64731"/>
    <w:rsid w:val="00A64AB3"/>
    <w:rsid w:val="00A64FF3"/>
    <w:rsid w:val="00A65437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45C"/>
    <w:rsid w:val="00A84689"/>
    <w:rsid w:val="00A86009"/>
    <w:rsid w:val="00A86431"/>
    <w:rsid w:val="00A869B5"/>
    <w:rsid w:val="00A86CE7"/>
    <w:rsid w:val="00A875E1"/>
    <w:rsid w:val="00A87A25"/>
    <w:rsid w:val="00A90EC1"/>
    <w:rsid w:val="00A91375"/>
    <w:rsid w:val="00A917CD"/>
    <w:rsid w:val="00A91E40"/>
    <w:rsid w:val="00A91EF3"/>
    <w:rsid w:val="00A91FF3"/>
    <w:rsid w:val="00A92020"/>
    <w:rsid w:val="00A92AA5"/>
    <w:rsid w:val="00A92F11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4AF5"/>
    <w:rsid w:val="00AD51E3"/>
    <w:rsid w:val="00AD5599"/>
    <w:rsid w:val="00AD73AF"/>
    <w:rsid w:val="00AE2020"/>
    <w:rsid w:val="00AE2289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2DB0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5CFE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32A4"/>
    <w:rsid w:val="00B63E99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BFC"/>
    <w:rsid w:val="00B930D0"/>
    <w:rsid w:val="00B933D3"/>
    <w:rsid w:val="00B9356B"/>
    <w:rsid w:val="00B93A58"/>
    <w:rsid w:val="00B94372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052"/>
    <w:rsid w:val="00BC6430"/>
    <w:rsid w:val="00BC660B"/>
    <w:rsid w:val="00BC695E"/>
    <w:rsid w:val="00BC73A6"/>
    <w:rsid w:val="00BC78EA"/>
    <w:rsid w:val="00BC7A1C"/>
    <w:rsid w:val="00BD1E97"/>
    <w:rsid w:val="00BD20E6"/>
    <w:rsid w:val="00BD2780"/>
    <w:rsid w:val="00BD3021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C26"/>
    <w:rsid w:val="00C12D4B"/>
    <w:rsid w:val="00C13963"/>
    <w:rsid w:val="00C14773"/>
    <w:rsid w:val="00C14D74"/>
    <w:rsid w:val="00C1536E"/>
    <w:rsid w:val="00C15A94"/>
    <w:rsid w:val="00C15B5D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28A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D27"/>
    <w:rsid w:val="00C3326D"/>
    <w:rsid w:val="00C337D7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263B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379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531"/>
    <w:rsid w:val="00CB6A5B"/>
    <w:rsid w:val="00CB6B45"/>
    <w:rsid w:val="00CB6EB5"/>
    <w:rsid w:val="00CB725E"/>
    <w:rsid w:val="00CB7601"/>
    <w:rsid w:val="00CC05E8"/>
    <w:rsid w:val="00CC0C91"/>
    <w:rsid w:val="00CC0DA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5B40"/>
    <w:rsid w:val="00CE6FD5"/>
    <w:rsid w:val="00CE722B"/>
    <w:rsid w:val="00CE73B4"/>
    <w:rsid w:val="00CF04ED"/>
    <w:rsid w:val="00CF080B"/>
    <w:rsid w:val="00CF08A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4EB4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40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4A3"/>
    <w:rsid w:val="00D3665E"/>
    <w:rsid w:val="00D3681A"/>
    <w:rsid w:val="00D368CA"/>
    <w:rsid w:val="00D36A6A"/>
    <w:rsid w:val="00D36ACA"/>
    <w:rsid w:val="00D37256"/>
    <w:rsid w:val="00D40736"/>
    <w:rsid w:val="00D4093A"/>
    <w:rsid w:val="00D40E68"/>
    <w:rsid w:val="00D41D3A"/>
    <w:rsid w:val="00D42AC7"/>
    <w:rsid w:val="00D4338F"/>
    <w:rsid w:val="00D434D5"/>
    <w:rsid w:val="00D43941"/>
    <w:rsid w:val="00D4469C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6EA5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B9E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0EE"/>
    <w:rsid w:val="00DE7B8A"/>
    <w:rsid w:val="00DF05F5"/>
    <w:rsid w:val="00DF08CD"/>
    <w:rsid w:val="00DF0A25"/>
    <w:rsid w:val="00DF1331"/>
    <w:rsid w:val="00DF289B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442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DA4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550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040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0F27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01E"/>
    <w:rsid w:val="00EF54C2"/>
    <w:rsid w:val="00EF5662"/>
    <w:rsid w:val="00EF588D"/>
    <w:rsid w:val="00EF5CF3"/>
    <w:rsid w:val="00EF60FE"/>
    <w:rsid w:val="00EF643F"/>
    <w:rsid w:val="00EF6D38"/>
    <w:rsid w:val="00EF703E"/>
    <w:rsid w:val="00F0025D"/>
    <w:rsid w:val="00F00398"/>
    <w:rsid w:val="00F0085D"/>
    <w:rsid w:val="00F008CB"/>
    <w:rsid w:val="00F00D15"/>
    <w:rsid w:val="00F00DA9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092"/>
    <w:rsid w:val="00F306BE"/>
    <w:rsid w:val="00F3080A"/>
    <w:rsid w:val="00F3103E"/>
    <w:rsid w:val="00F31327"/>
    <w:rsid w:val="00F31C42"/>
    <w:rsid w:val="00F31D8F"/>
    <w:rsid w:val="00F32045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677D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3F"/>
    <w:rsid w:val="00F500A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2D0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4CC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abstractlabel">
    <w:name w:val="sub_abstract_label"/>
    <w:rsid w:val="00402CDE"/>
    <w:rPr>
      <w:b/>
      <w:bCs/>
      <w:sz w:val="24"/>
      <w:szCs w:val="24"/>
    </w:rPr>
  </w:style>
  <w:style w:type="table" w:styleId="TableGrid">
    <w:name w:val="Table Grid"/>
    <w:basedOn w:val="TableNormal"/>
    <w:rsid w:val="0040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term-highlight1">
    <w:name w:val="search-term-highlight1"/>
    <w:rsid w:val="00196F4C"/>
    <w:rPr>
      <w:b/>
      <w:bCs/>
      <w:color w:val="CC0000"/>
    </w:rPr>
  </w:style>
  <w:style w:type="character" w:styleId="HTMLCite">
    <w:name w:val="HTML Cite"/>
    <w:rsid w:val="00C337D7"/>
    <w:rPr>
      <w:i/>
      <w:iCs/>
    </w:rPr>
  </w:style>
  <w:style w:type="character" w:customStyle="1" w:styleId="cit-vol1">
    <w:name w:val="cit-vol1"/>
    <w:rsid w:val="00C337D7"/>
    <w:rPr>
      <w:b w:val="0"/>
      <w:bCs w:val="0"/>
    </w:rPr>
  </w:style>
  <w:style w:type="character" w:customStyle="1" w:styleId="cit-title1">
    <w:name w:val="cit-title1"/>
    <w:basedOn w:val="DefaultParagraphFont"/>
    <w:rsid w:val="00C337D7"/>
  </w:style>
  <w:style w:type="character" w:customStyle="1" w:styleId="cit-authcit-auth-type-author">
    <w:name w:val="cit-auth cit-auth-type-author"/>
    <w:basedOn w:val="DefaultParagraphFont"/>
    <w:rsid w:val="00C337D7"/>
  </w:style>
  <w:style w:type="character" w:customStyle="1" w:styleId="cit-sepcit-sep-separator">
    <w:name w:val="cit-sep cit-sep-separator"/>
    <w:basedOn w:val="DefaultParagraphFont"/>
    <w:rsid w:val="00C337D7"/>
  </w:style>
  <w:style w:type="character" w:customStyle="1" w:styleId="cit-print-date">
    <w:name w:val="cit-print-date"/>
    <w:basedOn w:val="DefaultParagraphFont"/>
    <w:rsid w:val="00C337D7"/>
  </w:style>
  <w:style w:type="character" w:customStyle="1" w:styleId="cit-sepcit-sep-after-article-print-date">
    <w:name w:val="cit-sep cit-sep-after-article-print-date"/>
    <w:basedOn w:val="DefaultParagraphFont"/>
    <w:rsid w:val="00C337D7"/>
  </w:style>
  <w:style w:type="character" w:customStyle="1" w:styleId="cit-sepcit-sep-after-article-vol">
    <w:name w:val="cit-sep cit-sep-after-article-vol"/>
    <w:basedOn w:val="DefaultParagraphFont"/>
    <w:rsid w:val="00C337D7"/>
  </w:style>
  <w:style w:type="character" w:customStyle="1" w:styleId="cit-first-page">
    <w:name w:val="cit-first-page"/>
    <w:basedOn w:val="DefaultParagraphFont"/>
    <w:rsid w:val="00C337D7"/>
  </w:style>
  <w:style w:type="character" w:styleId="Hyperlink">
    <w:name w:val="Hyperlink"/>
    <w:rsid w:val="00BC6052"/>
    <w:rPr>
      <w:color w:val="0000FF"/>
      <w:u w:val="single"/>
    </w:rPr>
  </w:style>
  <w:style w:type="character" w:styleId="Emphasis">
    <w:name w:val="Emphasis"/>
    <w:qFormat/>
    <w:rsid w:val="00BC6052"/>
    <w:rPr>
      <w:i/>
      <w:iCs/>
    </w:rPr>
  </w:style>
  <w:style w:type="paragraph" w:customStyle="1" w:styleId="p1">
    <w:name w:val="p1"/>
    <w:basedOn w:val="Normal"/>
    <w:rsid w:val="00C7263B"/>
    <w:rPr>
      <w:rFonts w:ascii="Times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rsid w:val="00C7263B"/>
  </w:style>
  <w:style w:type="paragraph" w:styleId="BalloonText">
    <w:name w:val="Balloon Text"/>
    <w:basedOn w:val="Normal"/>
    <w:link w:val="BalloonTextChar"/>
    <w:rsid w:val="009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8F"/>
    <w:rPr>
      <w:rFonts w:ascii="Tahoma" w:hAnsi="Tahoma" w:cs="Tahoma"/>
      <w:sz w:val="16"/>
      <w:szCs w:val="16"/>
      <w:lang w:eastAsia="et-EE"/>
    </w:rPr>
  </w:style>
  <w:style w:type="paragraph" w:styleId="FootnoteText">
    <w:name w:val="footnote text"/>
    <w:basedOn w:val="Normal"/>
    <w:link w:val="FootnoteTextChar"/>
    <w:rsid w:val="00AE2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2289"/>
    <w:rPr>
      <w:lang w:eastAsia="et-EE"/>
    </w:rPr>
  </w:style>
  <w:style w:type="character" w:styleId="FootnoteReference">
    <w:name w:val="footnote reference"/>
    <w:basedOn w:val="DefaultParagraphFont"/>
    <w:rsid w:val="00AE2289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abstractlabel">
    <w:name w:val="sub_abstract_label"/>
    <w:rsid w:val="00402CDE"/>
    <w:rPr>
      <w:b/>
      <w:bCs/>
      <w:sz w:val="24"/>
      <w:szCs w:val="24"/>
    </w:rPr>
  </w:style>
  <w:style w:type="table" w:styleId="TableGrid">
    <w:name w:val="Table Grid"/>
    <w:basedOn w:val="TableNormal"/>
    <w:rsid w:val="0040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term-highlight1">
    <w:name w:val="search-term-highlight1"/>
    <w:rsid w:val="00196F4C"/>
    <w:rPr>
      <w:b/>
      <w:bCs/>
      <w:color w:val="CC0000"/>
    </w:rPr>
  </w:style>
  <w:style w:type="character" w:styleId="HTMLCite">
    <w:name w:val="HTML Cite"/>
    <w:rsid w:val="00C337D7"/>
    <w:rPr>
      <w:i/>
      <w:iCs/>
    </w:rPr>
  </w:style>
  <w:style w:type="character" w:customStyle="1" w:styleId="cit-vol1">
    <w:name w:val="cit-vol1"/>
    <w:rsid w:val="00C337D7"/>
    <w:rPr>
      <w:b w:val="0"/>
      <w:bCs w:val="0"/>
    </w:rPr>
  </w:style>
  <w:style w:type="character" w:customStyle="1" w:styleId="cit-title1">
    <w:name w:val="cit-title1"/>
    <w:basedOn w:val="DefaultParagraphFont"/>
    <w:rsid w:val="00C337D7"/>
  </w:style>
  <w:style w:type="character" w:customStyle="1" w:styleId="cit-authcit-auth-type-author">
    <w:name w:val="cit-auth cit-auth-type-author"/>
    <w:basedOn w:val="DefaultParagraphFont"/>
    <w:rsid w:val="00C337D7"/>
  </w:style>
  <w:style w:type="character" w:customStyle="1" w:styleId="cit-sepcit-sep-separator">
    <w:name w:val="cit-sep cit-sep-separator"/>
    <w:basedOn w:val="DefaultParagraphFont"/>
    <w:rsid w:val="00C337D7"/>
  </w:style>
  <w:style w:type="character" w:customStyle="1" w:styleId="cit-print-date">
    <w:name w:val="cit-print-date"/>
    <w:basedOn w:val="DefaultParagraphFont"/>
    <w:rsid w:val="00C337D7"/>
  </w:style>
  <w:style w:type="character" w:customStyle="1" w:styleId="cit-sepcit-sep-after-article-print-date">
    <w:name w:val="cit-sep cit-sep-after-article-print-date"/>
    <w:basedOn w:val="DefaultParagraphFont"/>
    <w:rsid w:val="00C337D7"/>
  </w:style>
  <w:style w:type="character" w:customStyle="1" w:styleId="cit-sepcit-sep-after-article-vol">
    <w:name w:val="cit-sep cit-sep-after-article-vol"/>
    <w:basedOn w:val="DefaultParagraphFont"/>
    <w:rsid w:val="00C337D7"/>
  </w:style>
  <w:style w:type="character" w:customStyle="1" w:styleId="cit-first-page">
    <w:name w:val="cit-first-page"/>
    <w:basedOn w:val="DefaultParagraphFont"/>
    <w:rsid w:val="00C337D7"/>
  </w:style>
  <w:style w:type="character" w:styleId="Hyperlink">
    <w:name w:val="Hyperlink"/>
    <w:rsid w:val="00BC6052"/>
    <w:rPr>
      <w:color w:val="0000FF"/>
      <w:u w:val="single"/>
    </w:rPr>
  </w:style>
  <w:style w:type="character" w:styleId="Emphasis">
    <w:name w:val="Emphasis"/>
    <w:qFormat/>
    <w:rsid w:val="00BC6052"/>
    <w:rPr>
      <w:i/>
      <w:iCs/>
    </w:rPr>
  </w:style>
  <w:style w:type="paragraph" w:customStyle="1" w:styleId="p1">
    <w:name w:val="p1"/>
    <w:basedOn w:val="Normal"/>
    <w:rsid w:val="00C7263B"/>
    <w:rPr>
      <w:rFonts w:ascii="Times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rsid w:val="00C7263B"/>
  </w:style>
  <w:style w:type="paragraph" w:styleId="BalloonText">
    <w:name w:val="Balloon Text"/>
    <w:basedOn w:val="Normal"/>
    <w:link w:val="BalloonTextChar"/>
    <w:rsid w:val="009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8F"/>
    <w:rPr>
      <w:rFonts w:ascii="Tahoma" w:hAnsi="Tahoma" w:cs="Tahoma"/>
      <w:sz w:val="16"/>
      <w:szCs w:val="16"/>
      <w:lang w:eastAsia="et-EE"/>
    </w:rPr>
  </w:style>
  <w:style w:type="paragraph" w:styleId="FootnoteText">
    <w:name w:val="footnote text"/>
    <w:basedOn w:val="Normal"/>
    <w:link w:val="FootnoteTextChar"/>
    <w:rsid w:val="00AE2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2289"/>
    <w:rPr>
      <w:lang w:eastAsia="et-EE"/>
    </w:rPr>
  </w:style>
  <w:style w:type="character" w:styleId="FootnoteReference">
    <w:name w:val="footnote reference"/>
    <w:basedOn w:val="DefaultParagraphFont"/>
    <w:rsid w:val="00AE2289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559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5271389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029">
                          <w:marLeft w:val="15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7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1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DFD40D-DDE3-426E-AB2D-A7CD3A86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2130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Non-pharmacological treatment</vt:lpstr>
    </vt:vector>
  </TitlesOfParts>
  <Company>Ravimiamet</Company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Non-pharmacological treatment</dc:title>
  <dc:creator>Kasutaja</dc:creator>
  <cp:lastModifiedBy>Alar Irs</cp:lastModifiedBy>
  <cp:revision>4</cp:revision>
  <dcterms:created xsi:type="dcterms:W3CDTF">2017-09-09T18:03:00Z</dcterms:created>
  <dcterms:modified xsi:type="dcterms:W3CDTF">2017-09-12T19:49:00Z</dcterms:modified>
</cp:coreProperties>
</file>