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B47" w:rsidRDefault="00C3326A">
      <w:pPr>
        <w:rPr>
          <w:b/>
        </w:rPr>
      </w:pPr>
      <w:r w:rsidRPr="00C3326A">
        <w:rPr>
          <w:b/>
        </w:rPr>
        <w:t>Kodade virvendusarütmia ravi</w:t>
      </w:r>
      <w:r>
        <w:rPr>
          <w:b/>
        </w:rPr>
        <w:t>-/käsitlus</w:t>
      </w:r>
      <w:r w:rsidRPr="00C3326A">
        <w:rPr>
          <w:b/>
        </w:rPr>
        <w:t xml:space="preserve">juhendi töörühma </w:t>
      </w:r>
      <w:r w:rsidR="0022236B">
        <w:rPr>
          <w:b/>
        </w:rPr>
        <w:t>4</w:t>
      </w:r>
      <w:r w:rsidR="002D5B47">
        <w:rPr>
          <w:b/>
        </w:rPr>
        <w:t xml:space="preserve">. </w:t>
      </w:r>
      <w:r w:rsidRPr="00C3326A">
        <w:rPr>
          <w:b/>
        </w:rPr>
        <w:t>koosolek</w:t>
      </w:r>
    </w:p>
    <w:p w:rsidR="002D5B47" w:rsidRPr="002D5B47" w:rsidRDefault="002D5B47" w:rsidP="002D5B47">
      <w:pPr>
        <w:shd w:val="clear" w:color="auto" w:fill="333333"/>
        <w:spacing w:after="0" w:line="240" w:lineRule="auto"/>
        <w:rPr>
          <w:rFonts w:ascii="Arial" w:eastAsia="Times New Roman" w:hAnsi="Arial" w:cs="Arial"/>
          <w:vanish/>
          <w:color w:val="FFFFFF"/>
          <w:lang w:eastAsia="et-EE"/>
        </w:rPr>
      </w:pPr>
      <w:r w:rsidRPr="002D5B47">
        <w:rPr>
          <w:rFonts w:ascii="Arial" w:eastAsia="Times New Roman" w:hAnsi="Arial" w:cs="Arial"/>
          <w:vanish/>
          <w:color w:val="FFFFFF"/>
          <w:lang w:eastAsia="et-EE"/>
        </w:rPr>
        <w:t>Ravijuhendi „</w:t>
      </w:r>
    </w:p>
    <w:p w:rsidR="002D5B47" w:rsidRPr="002D5B47" w:rsidRDefault="002D5B47" w:rsidP="002D5B47">
      <w:pPr>
        <w:shd w:val="clear" w:color="auto" w:fill="333333"/>
        <w:spacing w:after="0" w:line="240" w:lineRule="auto"/>
        <w:rPr>
          <w:rFonts w:ascii="Arial" w:eastAsia="Times New Roman" w:hAnsi="Arial" w:cs="Arial"/>
          <w:vanish/>
          <w:color w:val="FFFFFF"/>
          <w:lang w:eastAsia="et-EE"/>
        </w:rPr>
      </w:pPr>
      <w:r w:rsidRPr="002D5B47">
        <w:rPr>
          <w:rFonts w:ascii="Arial" w:eastAsia="Times New Roman" w:hAnsi="Arial" w:cs="Arial"/>
          <w:vanish/>
          <w:color w:val="FFFFFF"/>
          <w:lang w:eastAsia="et-EE"/>
        </w:rPr>
        <w:t>Kodade virvendusarütmia</w:t>
      </w:r>
    </w:p>
    <w:p w:rsidR="002D5B47" w:rsidRPr="002D5B47" w:rsidRDefault="002D5B47" w:rsidP="002D5B47">
      <w:pPr>
        <w:shd w:val="clear" w:color="auto" w:fill="333333"/>
        <w:spacing w:after="0" w:line="240" w:lineRule="auto"/>
        <w:rPr>
          <w:rFonts w:ascii="Arial" w:eastAsia="Times New Roman" w:hAnsi="Arial" w:cs="Arial"/>
          <w:vanish/>
          <w:color w:val="FFFFFF"/>
          <w:lang w:eastAsia="et-EE"/>
        </w:rPr>
      </w:pPr>
      <w:r w:rsidRPr="002D5B47">
        <w:rPr>
          <w:rFonts w:ascii="Arial" w:eastAsia="Times New Roman" w:hAnsi="Arial" w:cs="Arial"/>
          <w:vanish/>
          <w:color w:val="FFFFFF"/>
          <w:lang w:eastAsia="et-EE"/>
        </w:rPr>
        <w:t xml:space="preserve">“ </w:t>
      </w:r>
    </w:p>
    <w:p w:rsidR="002D5B47" w:rsidRPr="002D5B47" w:rsidRDefault="002D5B47" w:rsidP="002D5B47">
      <w:pPr>
        <w:shd w:val="clear" w:color="auto" w:fill="333333"/>
        <w:spacing w:after="120" w:line="240" w:lineRule="auto"/>
        <w:rPr>
          <w:rFonts w:ascii="Arial" w:eastAsia="Times New Roman" w:hAnsi="Arial" w:cs="Arial"/>
          <w:vanish/>
          <w:color w:val="FFFFFF"/>
          <w:lang w:eastAsia="et-EE"/>
        </w:rPr>
      </w:pPr>
      <w:r w:rsidRPr="002D5B47">
        <w:rPr>
          <w:rFonts w:ascii="Arial" w:eastAsia="Times New Roman" w:hAnsi="Arial" w:cs="Arial"/>
          <w:vanish/>
          <w:color w:val="FFFFFF"/>
          <w:lang w:eastAsia="et-EE"/>
        </w:rPr>
        <w:t>koosoleku protokoll</w:t>
      </w:r>
    </w:p>
    <w:tbl>
      <w:tblPr>
        <w:tblStyle w:val="TableGrid"/>
        <w:tblW w:w="0" w:type="auto"/>
        <w:tblLook w:val="04A0" w:firstRow="1" w:lastRow="0" w:firstColumn="1" w:lastColumn="0" w:noHBand="0" w:noVBand="1"/>
      </w:tblPr>
      <w:tblGrid>
        <w:gridCol w:w="1844"/>
        <w:gridCol w:w="7218"/>
      </w:tblGrid>
      <w:tr w:rsidR="002D5B47" w:rsidTr="002D5B47">
        <w:tc>
          <w:tcPr>
            <w:tcW w:w="1951" w:type="dxa"/>
          </w:tcPr>
          <w:p w:rsidR="002D5B47" w:rsidRDefault="002D5B47">
            <w:pPr>
              <w:rPr>
                <w:b/>
              </w:rPr>
            </w:pPr>
            <w:r>
              <w:rPr>
                <w:b/>
              </w:rPr>
              <w:t>Kuupäev</w:t>
            </w:r>
          </w:p>
        </w:tc>
        <w:tc>
          <w:tcPr>
            <w:tcW w:w="7261" w:type="dxa"/>
          </w:tcPr>
          <w:p w:rsidR="002D5B47" w:rsidRPr="007903FD" w:rsidRDefault="000C3A1A">
            <w:r>
              <w:t>25.05</w:t>
            </w:r>
            <w:r w:rsidR="007903FD" w:rsidRPr="007903FD">
              <w:t>.2017</w:t>
            </w:r>
          </w:p>
        </w:tc>
      </w:tr>
      <w:tr w:rsidR="002D5B47" w:rsidTr="002D5B47">
        <w:tc>
          <w:tcPr>
            <w:tcW w:w="1951" w:type="dxa"/>
          </w:tcPr>
          <w:p w:rsidR="002D5B47" w:rsidRDefault="002D5B47">
            <w:pPr>
              <w:rPr>
                <w:b/>
              </w:rPr>
            </w:pPr>
            <w:r>
              <w:rPr>
                <w:b/>
              </w:rPr>
              <w:t>Koht</w:t>
            </w:r>
          </w:p>
        </w:tc>
        <w:tc>
          <w:tcPr>
            <w:tcW w:w="7261" w:type="dxa"/>
          </w:tcPr>
          <w:p w:rsidR="002D5B47" w:rsidRPr="007903FD" w:rsidRDefault="000C3A1A" w:rsidP="000C3A1A">
            <w:r w:rsidRPr="000C3A1A">
              <w:t>Paide</w:t>
            </w:r>
            <w:r>
              <w:t xml:space="preserve">, hotell Neli Kuningat, </w:t>
            </w:r>
            <w:r w:rsidRPr="000C3A1A">
              <w:t>kell 14.00</w:t>
            </w:r>
            <w:r>
              <w:t>-17.30</w:t>
            </w:r>
          </w:p>
        </w:tc>
      </w:tr>
      <w:tr w:rsidR="002D5B47" w:rsidTr="002D5B47">
        <w:tc>
          <w:tcPr>
            <w:tcW w:w="1951" w:type="dxa"/>
          </w:tcPr>
          <w:p w:rsidR="002D5B47" w:rsidRDefault="002D5B47">
            <w:pPr>
              <w:rPr>
                <w:b/>
              </w:rPr>
            </w:pPr>
            <w:r>
              <w:rPr>
                <w:b/>
              </w:rPr>
              <w:t>Osalesid</w:t>
            </w:r>
          </w:p>
        </w:tc>
        <w:tc>
          <w:tcPr>
            <w:tcW w:w="7261" w:type="dxa"/>
          </w:tcPr>
          <w:p w:rsidR="008F36EB" w:rsidRPr="0053720A" w:rsidRDefault="008F36EB" w:rsidP="008F36EB">
            <w:r w:rsidRPr="0053720A">
              <w:t xml:space="preserve">Töörühm: Jüri Voitk, Katrin Martinson, Priit Kampus, Riina Vettus, Rein Kolk, Märt Elmet, Ilja Lapidus, Heli Kaljusaar, Kaarel Puusepp, Merike Toomik, Arkadi Popov, Vassili Novak, Argo </w:t>
            </w:r>
            <w:proofErr w:type="spellStart"/>
            <w:r w:rsidRPr="0053720A">
              <w:t>Lätt</w:t>
            </w:r>
            <w:proofErr w:type="spellEnd"/>
            <w:r w:rsidRPr="0053720A">
              <w:t>, Erki Laidmäe, Žanna Abel, Eve Kivistik</w:t>
            </w:r>
          </w:p>
          <w:p w:rsidR="008F36EB" w:rsidRPr="0053720A" w:rsidRDefault="008F36EB" w:rsidP="008F36EB">
            <w:r w:rsidRPr="0053720A">
              <w:t xml:space="preserve">Sekretariaat: Alar Irs, Katrin </w:t>
            </w:r>
            <w:proofErr w:type="spellStart"/>
            <w:r w:rsidRPr="0053720A">
              <w:t>Lätt</w:t>
            </w:r>
            <w:proofErr w:type="spellEnd"/>
            <w:r w:rsidRPr="0053720A">
              <w:t>, Malle Helmdorf, Kärt Veliste</w:t>
            </w:r>
          </w:p>
          <w:p w:rsidR="002D5B47" w:rsidRPr="007903FD" w:rsidRDefault="008F36EB" w:rsidP="008F36EB">
            <w:r w:rsidRPr="0053720A">
              <w:t>EHK: Anneli Truhanov</w:t>
            </w:r>
          </w:p>
        </w:tc>
      </w:tr>
      <w:tr w:rsidR="002D5B47" w:rsidTr="002D5B47">
        <w:tc>
          <w:tcPr>
            <w:tcW w:w="1951" w:type="dxa"/>
          </w:tcPr>
          <w:p w:rsidR="002D5B47" w:rsidRDefault="002D5B47">
            <w:pPr>
              <w:rPr>
                <w:b/>
              </w:rPr>
            </w:pPr>
            <w:r>
              <w:rPr>
                <w:b/>
              </w:rPr>
              <w:t>Puudusid</w:t>
            </w:r>
          </w:p>
        </w:tc>
        <w:tc>
          <w:tcPr>
            <w:tcW w:w="7261" w:type="dxa"/>
          </w:tcPr>
          <w:p w:rsidR="002D5B47" w:rsidRPr="007903FD" w:rsidRDefault="008F36EB">
            <w:r w:rsidRPr="0053720A">
              <w:t>Janika Kõrv</w:t>
            </w:r>
          </w:p>
        </w:tc>
      </w:tr>
      <w:tr w:rsidR="002D5B47" w:rsidTr="002D5B47">
        <w:tc>
          <w:tcPr>
            <w:tcW w:w="1951" w:type="dxa"/>
          </w:tcPr>
          <w:p w:rsidR="002D5B47" w:rsidRDefault="002D5B47">
            <w:pPr>
              <w:rPr>
                <w:b/>
              </w:rPr>
            </w:pPr>
            <w:r>
              <w:rPr>
                <w:b/>
              </w:rPr>
              <w:t>Juhataja</w:t>
            </w:r>
          </w:p>
        </w:tc>
        <w:tc>
          <w:tcPr>
            <w:tcW w:w="7261" w:type="dxa"/>
          </w:tcPr>
          <w:p w:rsidR="002D5B47" w:rsidRPr="007903FD" w:rsidRDefault="007903FD">
            <w:r>
              <w:t>Jüri Voitk</w:t>
            </w:r>
          </w:p>
        </w:tc>
      </w:tr>
      <w:tr w:rsidR="002D5B47" w:rsidTr="002D5B47">
        <w:tc>
          <w:tcPr>
            <w:tcW w:w="1951" w:type="dxa"/>
          </w:tcPr>
          <w:p w:rsidR="002D5B47" w:rsidRDefault="002D5B47">
            <w:pPr>
              <w:rPr>
                <w:b/>
              </w:rPr>
            </w:pPr>
            <w:r>
              <w:rPr>
                <w:b/>
              </w:rPr>
              <w:t>Protokollija</w:t>
            </w:r>
          </w:p>
        </w:tc>
        <w:tc>
          <w:tcPr>
            <w:tcW w:w="7261" w:type="dxa"/>
          </w:tcPr>
          <w:p w:rsidR="002D5B47" w:rsidRPr="007903FD" w:rsidRDefault="007903FD">
            <w:r>
              <w:t>Alar Irs</w:t>
            </w:r>
          </w:p>
        </w:tc>
      </w:tr>
      <w:tr w:rsidR="002D5B47" w:rsidTr="002D5B47">
        <w:tc>
          <w:tcPr>
            <w:tcW w:w="1951" w:type="dxa"/>
          </w:tcPr>
          <w:p w:rsidR="002D5B47" w:rsidRDefault="002D5B47">
            <w:pPr>
              <w:rPr>
                <w:b/>
              </w:rPr>
            </w:pPr>
            <w:r>
              <w:rPr>
                <w:b/>
              </w:rPr>
              <w:t>Päevakord</w:t>
            </w:r>
          </w:p>
        </w:tc>
        <w:tc>
          <w:tcPr>
            <w:tcW w:w="7261" w:type="dxa"/>
          </w:tcPr>
          <w:p w:rsidR="007903FD" w:rsidRPr="007903FD" w:rsidRDefault="007903FD" w:rsidP="003C47EF">
            <w:pPr>
              <w:numPr>
                <w:ilvl w:val="0"/>
                <w:numId w:val="1"/>
              </w:numPr>
              <w:spacing w:before="120" w:after="120"/>
              <w:ind w:left="363" w:hanging="357"/>
            </w:pPr>
            <w:r w:rsidRPr="007903FD">
              <w:t>Dr Voitk: sissejuhatus, päevakorra kokkuleppimine/täiendamine/muutmine</w:t>
            </w:r>
          </w:p>
          <w:p w:rsidR="007903FD" w:rsidRPr="007903FD" w:rsidRDefault="007903FD" w:rsidP="003C47EF">
            <w:pPr>
              <w:numPr>
                <w:ilvl w:val="0"/>
                <w:numId w:val="1"/>
              </w:numPr>
              <w:spacing w:after="120"/>
              <w:ind w:hanging="357"/>
            </w:pPr>
            <w:r w:rsidRPr="007903FD">
              <w:t>EHK: huvide deklareerimine</w:t>
            </w:r>
          </w:p>
          <w:p w:rsidR="000C3A1A" w:rsidRDefault="000C3A1A" w:rsidP="000C3A1A">
            <w:pPr>
              <w:numPr>
                <w:ilvl w:val="0"/>
                <w:numId w:val="1"/>
              </w:numPr>
              <w:spacing w:after="120"/>
            </w:pPr>
            <w:r>
              <w:t>Kliinilised küsimused, kus püüame anda tõendusel põhinevaid soovitusi (vt ka kokkuvõtteid tõendusest/teiste juhendite soovitustest):</w:t>
            </w:r>
          </w:p>
          <w:p w:rsidR="000C3A1A" w:rsidRDefault="000C3A1A" w:rsidP="000C3A1A">
            <w:pPr>
              <w:pStyle w:val="ListParagraph"/>
              <w:numPr>
                <w:ilvl w:val="0"/>
                <w:numId w:val="12"/>
              </w:numPr>
              <w:spacing w:after="120"/>
            </w:pPr>
            <w:proofErr w:type="spellStart"/>
            <w:r>
              <w:t>ehhokardiograafia</w:t>
            </w:r>
            <w:proofErr w:type="spellEnd"/>
            <w:r>
              <w:t xml:space="preserve"> soovituse lõpetamine</w:t>
            </w:r>
          </w:p>
          <w:p w:rsidR="000C3A1A" w:rsidRDefault="000C3A1A" w:rsidP="000C3A1A">
            <w:pPr>
              <w:pStyle w:val="ListParagraph"/>
              <w:numPr>
                <w:ilvl w:val="0"/>
                <w:numId w:val="12"/>
              </w:numPr>
              <w:spacing w:after="120"/>
            </w:pPr>
            <w:r>
              <w:t>elustiilisekkumised</w:t>
            </w:r>
          </w:p>
          <w:p w:rsidR="000C3A1A" w:rsidRDefault="000C3A1A" w:rsidP="000C3A1A">
            <w:pPr>
              <w:pStyle w:val="ListParagraph"/>
              <w:numPr>
                <w:ilvl w:val="0"/>
                <w:numId w:val="12"/>
              </w:numPr>
              <w:spacing w:after="120"/>
            </w:pPr>
            <w:proofErr w:type="spellStart"/>
            <w:r>
              <w:t>antikoagulatsioon</w:t>
            </w:r>
            <w:proofErr w:type="spellEnd"/>
            <w:r>
              <w:t xml:space="preserve"> mehhaanilise klapiproteesi ja mitraalstenoosi puhul</w:t>
            </w:r>
          </w:p>
          <w:p w:rsidR="000C3A1A" w:rsidRDefault="000C3A1A" w:rsidP="000C3A1A">
            <w:pPr>
              <w:pStyle w:val="ListParagraph"/>
              <w:numPr>
                <w:ilvl w:val="0"/>
                <w:numId w:val="12"/>
              </w:numPr>
              <w:spacing w:after="120"/>
            </w:pPr>
            <w:proofErr w:type="spellStart"/>
            <w:r>
              <w:t>antiagregandid</w:t>
            </w:r>
            <w:proofErr w:type="spellEnd"/>
            <w:r>
              <w:t xml:space="preserve"> vm </w:t>
            </w:r>
            <w:proofErr w:type="spellStart"/>
            <w:r>
              <w:t>tromboprofülaktika</w:t>
            </w:r>
            <w:proofErr w:type="spellEnd"/>
            <w:r>
              <w:t xml:space="preserve"> trombembooliariski puhul (ASH vs </w:t>
            </w:r>
            <w:proofErr w:type="spellStart"/>
            <w:r>
              <w:t>antikoagulant</w:t>
            </w:r>
            <w:proofErr w:type="spellEnd"/>
            <w:r>
              <w:t xml:space="preserve"> vs ei midagi)</w:t>
            </w:r>
          </w:p>
          <w:p w:rsidR="000C3A1A" w:rsidRDefault="000C3A1A" w:rsidP="000C3A1A">
            <w:pPr>
              <w:pStyle w:val="ListParagraph"/>
              <w:numPr>
                <w:ilvl w:val="0"/>
                <w:numId w:val="12"/>
              </w:numPr>
              <w:spacing w:after="120"/>
            </w:pPr>
            <w:r>
              <w:t>sageduskontrolli intensiivsus (eesmärkväärtus)</w:t>
            </w:r>
          </w:p>
          <w:p w:rsidR="000C3A1A" w:rsidRDefault="000C3A1A" w:rsidP="000C3A1A">
            <w:pPr>
              <w:pStyle w:val="ListParagraph"/>
              <w:numPr>
                <w:ilvl w:val="0"/>
                <w:numId w:val="12"/>
              </w:numPr>
              <w:spacing w:after="120"/>
            </w:pPr>
            <w:r>
              <w:t>sageduskontrolli ravimid</w:t>
            </w:r>
          </w:p>
          <w:p w:rsidR="000C3A1A" w:rsidRDefault="000C3A1A" w:rsidP="000C3A1A">
            <w:pPr>
              <w:numPr>
                <w:ilvl w:val="0"/>
                <w:numId w:val="1"/>
              </w:numPr>
              <w:spacing w:after="120"/>
            </w:pPr>
            <w:r>
              <w:t>Lisaks on käsitlusalas plaanis ilma tõenduspõhisuseta anda head nõu mitmetel teemadel, nt:</w:t>
            </w:r>
          </w:p>
          <w:p w:rsidR="000C3A1A" w:rsidRDefault="000C3A1A" w:rsidP="000C3A1A">
            <w:pPr>
              <w:spacing w:after="120"/>
              <w:ind w:left="360"/>
            </w:pPr>
            <w:r>
              <w:t xml:space="preserve">a.       skriining – kellel katsuda pulssi, kellel teha EKG, kuidas käituda </w:t>
            </w:r>
            <w:proofErr w:type="spellStart"/>
            <w:r>
              <w:t>kardiostimulaatoripatsientidega</w:t>
            </w:r>
            <w:proofErr w:type="spellEnd"/>
            <w:r>
              <w:t>, kel esinevad AHRE-d</w:t>
            </w:r>
          </w:p>
          <w:p w:rsidR="000C3A1A" w:rsidRDefault="000C3A1A" w:rsidP="000C3A1A">
            <w:pPr>
              <w:spacing w:after="120"/>
              <w:ind w:left="360"/>
            </w:pPr>
            <w:r>
              <w:t xml:space="preserve">b.      nõu kodade laperduse kohta  (sageduskontroll, </w:t>
            </w:r>
            <w:proofErr w:type="spellStart"/>
            <w:r>
              <w:t>antikoagulatsioon</w:t>
            </w:r>
            <w:proofErr w:type="spellEnd"/>
            <w:r>
              <w:t>)</w:t>
            </w:r>
          </w:p>
          <w:p w:rsidR="000C3A1A" w:rsidRDefault="000C3A1A" w:rsidP="000C3A1A">
            <w:pPr>
              <w:numPr>
                <w:ilvl w:val="0"/>
                <w:numId w:val="1"/>
              </w:numPr>
              <w:spacing w:after="120"/>
            </w:pPr>
            <w:r>
              <w:t>Käsitlusjuhendi arutelu</w:t>
            </w:r>
          </w:p>
          <w:p w:rsidR="002D5B47" w:rsidRPr="007903FD" w:rsidRDefault="007903FD" w:rsidP="003C47EF">
            <w:pPr>
              <w:numPr>
                <w:ilvl w:val="0"/>
                <w:numId w:val="1"/>
              </w:numPr>
              <w:spacing w:after="120"/>
              <w:ind w:hanging="357"/>
            </w:pPr>
            <w:r w:rsidRPr="007903FD">
              <w:t>Dr Voitk: edasine töö, j</w:t>
            </w:r>
            <w:r>
              <w:t>ärgmised</w:t>
            </w:r>
            <w:r w:rsidRPr="007903FD">
              <w:t xml:space="preserve"> koosolekud</w:t>
            </w:r>
          </w:p>
        </w:tc>
      </w:tr>
      <w:tr w:rsidR="002D5B47" w:rsidTr="002D5B47">
        <w:tc>
          <w:tcPr>
            <w:tcW w:w="1951" w:type="dxa"/>
          </w:tcPr>
          <w:p w:rsidR="002D5B47" w:rsidRPr="002D5B47" w:rsidRDefault="002D5B47" w:rsidP="002D5B47">
            <w:pPr>
              <w:rPr>
                <w:b/>
              </w:rPr>
            </w:pPr>
            <w:r w:rsidRPr="002D5B47">
              <w:rPr>
                <w:b/>
              </w:rPr>
              <w:t xml:space="preserve">Arutelu </w:t>
            </w:r>
          </w:p>
          <w:p w:rsidR="002D5B47" w:rsidRDefault="002D5B47" w:rsidP="002D5B47">
            <w:pPr>
              <w:rPr>
                <w:b/>
              </w:rPr>
            </w:pPr>
            <w:r>
              <w:rPr>
                <w:b/>
              </w:rPr>
              <w:t xml:space="preserve">põhipunktid, </w:t>
            </w:r>
            <w:r w:rsidRPr="002D5B47">
              <w:rPr>
                <w:b/>
              </w:rPr>
              <w:t>otsused</w:t>
            </w:r>
          </w:p>
        </w:tc>
        <w:tc>
          <w:tcPr>
            <w:tcW w:w="7261" w:type="dxa"/>
          </w:tcPr>
          <w:p w:rsidR="007903FD" w:rsidRPr="007903FD" w:rsidRDefault="00302AC4" w:rsidP="003C47EF">
            <w:pPr>
              <w:spacing w:after="120"/>
            </w:pPr>
            <w:r>
              <w:t>Dr Jüri Voitk avas koosoleku. Päevakorra osas täiendusi ei olnud.</w:t>
            </w:r>
          </w:p>
          <w:p w:rsidR="007903FD" w:rsidRDefault="007903FD" w:rsidP="003C47EF">
            <w:pPr>
              <w:spacing w:after="120"/>
            </w:pPr>
            <w:r w:rsidRPr="007903FD">
              <w:t xml:space="preserve">Anneli Truhanov Eesti Haigekassast </w:t>
            </w:r>
            <w:r w:rsidR="003C47EF">
              <w:t>andis ülevaate</w:t>
            </w:r>
            <w:r w:rsidR="000C3A1A">
              <w:t xml:space="preserve"> huvide deklareerimise seisust</w:t>
            </w:r>
            <w:r w:rsidR="0004643D">
              <w:t xml:space="preserve"> – kõigile, kel puudub, on saadetud e-kiri</w:t>
            </w:r>
            <w:r w:rsidR="000C3A1A">
              <w:t>.</w:t>
            </w:r>
          </w:p>
          <w:p w:rsidR="00064FAC" w:rsidRDefault="000C3A1A" w:rsidP="003C47EF">
            <w:pPr>
              <w:spacing w:after="120"/>
            </w:pPr>
            <w:r>
              <w:t>Sekretariaat andis aru vahepeal tehtust: käsitlusala juurde on koostatud kliinilised küsimused (17), läbi töötati 5 kõige asjakohasemat tõenduspõhist juhendit (AHA 2014, NICE 2014, Kanada 2010-2016, Soome 2015 ja ESC 2016) ja tehti vastavustabel meie kliiniliste küsimustega, koostati pisut üldosa teksti ja kliinilise tõenduse kokkuvõtted, mis katavad 9/17 kliinilisest küsimusest. Järgmiseks koosolekuks jä</w:t>
            </w:r>
            <w:r w:rsidR="00064FAC">
              <w:t>ä</w:t>
            </w:r>
            <w:r>
              <w:t xml:space="preserve">b </w:t>
            </w:r>
          </w:p>
          <w:p w:rsidR="00064FAC" w:rsidRDefault="000C3A1A" w:rsidP="00064FAC">
            <w:pPr>
              <w:pStyle w:val="ListParagraph"/>
              <w:numPr>
                <w:ilvl w:val="0"/>
                <w:numId w:val="15"/>
              </w:numPr>
              <w:spacing w:after="120"/>
            </w:pPr>
            <w:proofErr w:type="spellStart"/>
            <w:r>
              <w:t>Holter</w:t>
            </w:r>
            <w:proofErr w:type="spellEnd"/>
            <w:r>
              <w:t xml:space="preserve">-monitooringu jmt kasutamine diagnoosimisel, </w:t>
            </w:r>
          </w:p>
          <w:p w:rsidR="00064FAC" w:rsidRDefault="000C3A1A" w:rsidP="00064FAC">
            <w:pPr>
              <w:pStyle w:val="ListParagraph"/>
              <w:numPr>
                <w:ilvl w:val="0"/>
                <w:numId w:val="15"/>
              </w:numPr>
              <w:spacing w:after="120"/>
            </w:pPr>
            <w:proofErr w:type="spellStart"/>
            <w:r>
              <w:t>antikoagulatsiooni</w:t>
            </w:r>
            <w:proofErr w:type="spellEnd"/>
            <w:r>
              <w:t xml:space="preserve"> ja veritsuse küsimused (</w:t>
            </w:r>
            <w:proofErr w:type="spellStart"/>
            <w:r>
              <w:t>antikoagulandi</w:t>
            </w:r>
            <w:proofErr w:type="spellEnd"/>
            <w:r>
              <w:t xml:space="preserve"> soovitus võib jääda aasta lõppu, kuna vajab kulutõhususe hinnangut)</w:t>
            </w:r>
            <w:r w:rsidR="00064FAC">
              <w:t xml:space="preserve">, </w:t>
            </w:r>
          </w:p>
          <w:p w:rsidR="000C3A1A" w:rsidRDefault="00064FAC" w:rsidP="00064FAC">
            <w:pPr>
              <w:pStyle w:val="ListParagraph"/>
              <w:numPr>
                <w:ilvl w:val="0"/>
                <w:numId w:val="15"/>
              </w:numPr>
              <w:spacing w:after="120"/>
            </w:pPr>
            <w:r>
              <w:t>siinusrütmi säilitav ravi.</w:t>
            </w:r>
          </w:p>
          <w:p w:rsidR="00773EBA" w:rsidRDefault="00773EBA" w:rsidP="00773EBA">
            <w:pPr>
              <w:spacing w:after="120"/>
            </w:pPr>
            <w:r>
              <w:lastRenderedPageBreak/>
              <w:t>Töörühma liikmed avaldasid lootust saada materjalid kätte varem. Sekretariaat lubas anda endast parima, aga lähenevat suve ja ala-mehitatust arvestades eriti optimistlik ei olnud.</w:t>
            </w:r>
          </w:p>
          <w:p w:rsidR="008E48D5" w:rsidRDefault="008E48D5" w:rsidP="00773EBA">
            <w:pPr>
              <w:spacing w:after="120"/>
            </w:pPr>
            <w:r>
              <w:t>Töörühma liikmelt laekus ka kommentaar, et kliinilise tõendusmaterjali kokkuvõtted võivad põhineda liiga vanadel andmetel ning seega mitte kajastada ajakohast teadmist. Sekretariaat selgitas, et kui a) mõnd interventsiooni ei ole kajastatud 2016. aasta juhendeis või b) on teada, et viimasel ajal on lisandunud uut teadmist, tehakse täiendav kirjanduse otsing. Sellel koosolekul arutatavate teemade osas oli see vajadus elustiiliinterventsiooni käsitleva küsimuse juures.</w:t>
            </w:r>
          </w:p>
          <w:p w:rsidR="000C3A1A" w:rsidRDefault="000C3A1A" w:rsidP="003C47EF">
            <w:pPr>
              <w:spacing w:after="120"/>
            </w:pPr>
            <w:r>
              <w:t xml:space="preserve">Arutati </w:t>
            </w:r>
            <w:r w:rsidR="00064FAC">
              <w:t xml:space="preserve">KVA definitsiooni ja klassifikatsiooni üle. </w:t>
            </w:r>
          </w:p>
          <w:p w:rsidR="00064FAC" w:rsidRDefault="00064FAC" w:rsidP="003C47EF">
            <w:pPr>
              <w:spacing w:after="120"/>
            </w:pPr>
            <w:r>
              <w:t>Definitsiooni</w:t>
            </w:r>
            <w:r w:rsidR="0004643D">
              <w:t xml:space="preserve"> andmisest loobuti, otsustati kasutada kirjeldavat teksti</w:t>
            </w:r>
            <w:r>
              <w:t>:</w:t>
            </w:r>
          </w:p>
          <w:p w:rsidR="00064FAC" w:rsidRPr="00064FAC" w:rsidRDefault="00064FAC" w:rsidP="00064FAC">
            <w:pPr>
              <w:spacing w:after="120"/>
              <w:rPr>
                <w:i/>
              </w:rPr>
            </w:pPr>
            <w:r w:rsidRPr="00064FAC">
              <w:rPr>
                <w:i/>
              </w:rPr>
              <w:t xml:space="preserve">Kodade virvendusarütmia on </w:t>
            </w:r>
            <w:proofErr w:type="spellStart"/>
            <w:r w:rsidRPr="00064FAC">
              <w:rPr>
                <w:i/>
              </w:rPr>
              <w:t>supraventrikulaarne</w:t>
            </w:r>
            <w:proofErr w:type="spellEnd"/>
            <w:r w:rsidRPr="00064FAC">
              <w:rPr>
                <w:i/>
              </w:rPr>
              <w:t xml:space="preserve"> rütmihäire, mida iseloomustab ebaregulaarne südametöö.</w:t>
            </w:r>
          </w:p>
          <w:p w:rsidR="00064FAC" w:rsidRPr="00064FAC" w:rsidRDefault="00064FAC" w:rsidP="00064FAC">
            <w:pPr>
              <w:spacing w:after="120"/>
              <w:rPr>
                <w:i/>
              </w:rPr>
            </w:pPr>
            <w:r w:rsidRPr="00064FAC">
              <w:rPr>
                <w:i/>
              </w:rPr>
              <w:t xml:space="preserve">KVA diagnoosimise aluseks on rütmihäire tuvastamine </w:t>
            </w:r>
            <w:proofErr w:type="spellStart"/>
            <w:r w:rsidRPr="00064FAC">
              <w:rPr>
                <w:i/>
              </w:rPr>
              <w:t>elektrokardiogrammil</w:t>
            </w:r>
            <w:proofErr w:type="spellEnd"/>
            <w:r w:rsidRPr="00064FAC">
              <w:rPr>
                <w:i/>
              </w:rPr>
              <w:t>.</w:t>
            </w:r>
          </w:p>
          <w:p w:rsidR="00064FAC" w:rsidRPr="00064FAC" w:rsidRDefault="00064FAC" w:rsidP="00064FAC">
            <w:pPr>
              <w:spacing w:after="120"/>
              <w:rPr>
                <w:i/>
              </w:rPr>
            </w:pPr>
            <w:r w:rsidRPr="00064FAC">
              <w:rPr>
                <w:i/>
              </w:rPr>
              <w:t>EKG-l on näha ebaregulaarne R-R intervall (R-sakkide vaheline kaugus on erinev) ja puuduvad selgelt eristatavad P-sakid.</w:t>
            </w:r>
          </w:p>
          <w:p w:rsidR="00064FAC" w:rsidRPr="00064FAC" w:rsidRDefault="00064FAC" w:rsidP="00064FAC">
            <w:pPr>
              <w:spacing w:after="120"/>
              <w:rPr>
                <w:i/>
              </w:rPr>
            </w:pPr>
            <w:r w:rsidRPr="00064FAC">
              <w:rPr>
                <w:i/>
              </w:rPr>
              <w:t>Kokkuleppeliselt peab KVA diagnoosimiseks selline rütmihäire kestma üle 30 sekundi</w:t>
            </w:r>
            <w:r w:rsidR="0004643D">
              <w:rPr>
                <w:i/>
              </w:rPr>
              <w:t xml:space="preserve"> (või kogu EKG salvestamise aja).</w:t>
            </w:r>
          </w:p>
          <w:p w:rsidR="00064FAC" w:rsidRDefault="00064FAC" w:rsidP="003C47EF">
            <w:pPr>
              <w:spacing w:after="120"/>
            </w:pPr>
            <w:r>
              <w:t>Klassifikatsioonina kasutatakse juhendis</w:t>
            </w:r>
            <w:r w:rsidR="00B877CA">
              <w:t xml:space="preserve"> </w:t>
            </w:r>
            <w:proofErr w:type="spellStart"/>
            <w:r w:rsidR="00B877CA">
              <w:t>jrg</w:t>
            </w:r>
            <w:proofErr w:type="spellEnd"/>
            <w:r w:rsidR="00B877CA">
              <w:t xml:space="preserve"> definitsioone (</w:t>
            </w:r>
            <w:proofErr w:type="spellStart"/>
            <w:r w:rsidR="00B877CA">
              <w:t>ing</w:t>
            </w:r>
            <w:proofErr w:type="spellEnd"/>
            <w:r w:rsidR="00B877CA">
              <w:t xml:space="preserve"> k </w:t>
            </w:r>
            <w:proofErr w:type="spellStart"/>
            <w:r w:rsidR="00B877CA" w:rsidRPr="00B877CA">
              <w:rPr>
                <w:i/>
              </w:rPr>
              <w:t>pattern</w:t>
            </w:r>
            <w:proofErr w:type="spellEnd"/>
            <w:r w:rsidR="00B877CA">
              <w:t xml:space="preserve"> = e. k. </w:t>
            </w:r>
            <w:r w:rsidR="00B877CA" w:rsidRPr="00B877CA">
              <w:rPr>
                <w:i/>
              </w:rPr>
              <w:t>vorm</w:t>
            </w:r>
            <w:r w:rsidR="00B877CA">
              <w:t>)</w:t>
            </w:r>
            <w:r>
              <w:t>:</w:t>
            </w:r>
          </w:p>
          <w:p w:rsidR="00064FAC" w:rsidRDefault="00064FAC" w:rsidP="003C47EF">
            <w:pPr>
              <w:spacing w:after="120"/>
            </w:pPr>
            <w:r>
              <w:rPr>
                <w:noProof/>
                <w:lang w:eastAsia="et-EE"/>
              </w:rPr>
              <w:drawing>
                <wp:inline distT="0" distB="0" distL="0" distR="0" wp14:anchorId="41C3CF5F" wp14:editId="7764DDEF">
                  <wp:extent cx="4333008" cy="24973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32091" cy="2496783"/>
                          </a:xfrm>
                          <a:prstGeom prst="rect">
                            <a:avLst/>
                          </a:prstGeom>
                          <a:noFill/>
                        </pic:spPr>
                      </pic:pic>
                    </a:graphicData>
                  </a:graphic>
                </wp:inline>
              </w:drawing>
            </w:r>
          </w:p>
          <w:p w:rsidR="00064FAC" w:rsidRDefault="00064FAC" w:rsidP="003C47EF">
            <w:pPr>
              <w:spacing w:after="120"/>
            </w:pPr>
            <w:r>
              <w:t>Lisaks sümptomite täpsele kirjeldamisele võib KVA sümptomite mõju patsiendi elukvaliteedile kirjeldada EHRA modifitseeritud skoori alusel:</w:t>
            </w:r>
          </w:p>
          <w:p w:rsidR="00064FAC" w:rsidRDefault="00064FAC" w:rsidP="003C47EF">
            <w:pPr>
              <w:spacing w:after="120"/>
            </w:pPr>
            <w:r>
              <w:rPr>
                <w:noProof/>
                <w:lang w:eastAsia="et-EE"/>
              </w:rPr>
              <w:lastRenderedPageBreak/>
              <w:drawing>
                <wp:inline distT="0" distB="0" distL="0" distR="0" wp14:anchorId="71054D53" wp14:editId="6EEDCE66">
                  <wp:extent cx="4326111" cy="1907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33349" cy="1910200"/>
                          </a:xfrm>
                          <a:prstGeom prst="rect">
                            <a:avLst/>
                          </a:prstGeom>
                          <a:noFill/>
                        </pic:spPr>
                      </pic:pic>
                    </a:graphicData>
                  </a:graphic>
                </wp:inline>
              </w:drawing>
            </w:r>
          </w:p>
          <w:p w:rsidR="00646903" w:rsidRDefault="00064FAC" w:rsidP="003C47EF">
            <w:pPr>
              <w:spacing w:after="120"/>
            </w:pPr>
            <w:r>
              <w:t xml:space="preserve">Diagnoosi vormistamisel peeti oluliseks </w:t>
            </w:r>
          </w:p>
          <w:p w:rsidR="00064FAC" w:rsidRDefault="00646903" w:rsidP="00646903">
            <w:pPr>
              <w:pStyle w:val="ListParagraph"/>
              <w:numPr>
                <w:ilvl w:val="0"/>
                <w:numId w:val="16"/>
              </w:numPr>
              <w:spacing w:after="120"/>
            </w:pPr>
            <w:r>
              <w:t xml:space="preserve">alati </w:t>
            </w:r>
            <w:r w:rsidR="00064FAC">
              <w:t xml:space="preserve">täpsustada KVA </w:t>
            </w:r>
            <w:r w:rsidRPr="00646903">
              <w:rPr>
                <w:i/>
              </w:rPr>
              <w:t>vorm</w:t>
            </w:r>
            <w:r w:rsidR="00064FAC">
              <w:t xml:space="preserve"> (esmakordselt diagnoositud, </w:t>
            </w:r>
            <w:proofErr w:type="spellStart"/>
            <w:r w:rsidR="00064FAC">
              <w:t>paroksüsmaalne</w:t>
            </w:r>
            <w:proofErr w:type="spellEnd"/>
            <w:r w:rsidR="00064FAC">
              <w:t xml:space="preserve">, </w:t>
            </w:r>
            <w:proofErr w:type="spellStart"/>
            <w:r w:rsidR="00064FAC">
              <w:t>persisteer</w:t>
            </w:r>
            <w:r>
              <w:t>uv</w:t>
            </w:r>
            <w:proofErr w:type="spellEnd"/>
            <w:r>
              <w:t xml:space="preserve">, pikalt </w:t>
            </w:r>
            <w:proofErr w:type="spellStart"/>
            <w:r>
              <w:t>persisteeruv</w:t>
            </w:r>
            <w:proofErr w:type="spellEnd"/>
            <w:r>
              <w:t xml:space="preserve"> võipermanentne);</w:t>
            </w:r>
          </w:p>
          <w:p w:rsidR="00646903" w:rsidRDefault="00646903" w:rsidP="00646903">
            <w:pPr>
              <w:pStyle w:val="ListParagraph"/>
              <w:numPr>
                <w:ilvl w:val="0"/>
                <w:numId w:val="16"/>
              </w:numPr>
              <w:spacing w:after="120"/>
            </w:pPr>
            <w:r>
              <w:t>alati lisada trombemboolia riski iseloomustava skoori väärtus;</w:t>
            </w:r>
          </w:p>
          <w:p w:rsidR="00646903" w:rsidRDefault="00646903" w:rsidP="00646903">
            <w:pPr>
              <w:pStyle w:val="ListParagraph"/>
              <w:numPr>
                <w:ilvl w:val="0"/>
                <w:numId w:val="16"/>
              </w:numPr>
              <w:spacing w:after="120"/>
            </w:pPr>
            <w:r>
              <w:t xml:space="preserve">alati lisada kommentaar sümptomite esinemise kohta, soovi korral </w:t>
            </w:r>
            <w:r w:rsidRPr="00646903">
              <w:rPr>
                <w:u w:val="single"/>
              </w:rPr>
              <w:t>lisaks</w:t>
            </w:r>
            <w:r>
              <w:t xml:space="preserve"> näidata EHRA modifitseeritud skoori väärtus.</w:t>
            </w:r>
          </w:p>
          <w:p w:rsidR="00646903" w:rsidRDefault="00646903" w:rsidP="003C47EF">
            <w:pPr>
              <w:spacing w:after="120"/>
            </w:pPr>
            <w:r>
              <w:t xml:space="preserve">Sekretariaat meenutas ravijuhendi soovituste sõnastamise printsiipe ja aluseks oleva tõenduse kvaliteedi kirjeldamist. </w:t>
            </w:r>
          </w:p>
          <w:p w:rsidR="00646903" w:rsidRDefault="00646903" w:rsidP="003C47EF">
            <w:pPr>
              <w:spacing w:after="120"/>
            </w:pPr>
            <w:r>
              <w:rPr>
                <w:noProof/>
                <w:lang w:eastAsia="et-EE"/>
              </w:rPr>
              <w:drawing>
                <wp:inline distT="0" distB="0" distL="0" distR="0" wp14:anchorId="6D178AE8" wp14:editId="643A7A89">
                  <wp:extent cx="4211733" cy="414169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13284" cy="4143219"/>
                          </a:xfrm>
                          <a:prstGeom prst="rect">
                            <a:avLst/>
                          </a:prstGeom>
                          <a:noFill/>
                        </pic:spPr>
                      </pic:pic>
                    </a:graphicData>
                  </a:graphic>
                </wp:inline>
              </w:drawing>
            </w:r>
          </w:p>
          <w:p w:rsidR="00646903" w:rsidRDefault="00646903" w:rsidP="003C47EF">
            <w:pPr>
              <w:spacing w:after="120"/>
            </w:pPr>
            <w:r>
              <w:t>Vastavalt töörühma veebihindamise tulemusele on interventsioonid hindamisel olulised järgmised tulemusnäitajad:</w:t>
            </w:r>
          </w:p>
          <w:p w:rsidR="00646903" w:rsidRDefault="00646903" w:rsidP="003C47EF">
            <w:pPr>
              <w:spacing w:after="120"/>
            </w:pPr>
            <w:r>
              <w:rPr>
                <w:noProof/>
                <w:lang w:eastAsia="et-EE"/>
              </w:rPr>
              <w:lastRenderedPageBreak/>
              <w:drawing>
                <wp:inline distT="0" distB="0" distL="0" distR="0" wp14:anchorId="3C937627" wp14:editId="21E940B3">
                  <wp:extent cx="4306399" cy="23743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5880" cy="2379593"/>
                          </a:xfrm>
                          <a:prstGeom prst="rect">
                            <a:avLst/>
                          </a:prstGeom>
                          <a:noFill/>
                        </pic:spPr>
                      </pic:pic>
                    </a:graphicData>
                  </a:graphic>
                </wp:inline>
              </w:drawing>
            </w:r>
          </w:p>
          <w:p w:rsidR="000C3A1A" w:rsidRDefault="000C3A1A" w:rsidP="003C47EF">
            <w:pPr>
              <w:spacing w:after="120"/>
            </w:pPr>
            <w:r>
              <w:t>Arutati kliiniliste küsimuste tõen</w:t>
            </w:r>
            <w:r w:rsidR="00646903">
              <w:t>dust ja soovitusi.</w:t>
            </w:r>
          </w:p>
          <w:p w:rsidR="00794427" w:rsidRPr="00C53AAE" w:rsidRDefault="00794427" w:rsidP="00794427">
            <w:pPr>
              <w:pStyle w:val="ListParagraph"/>
              <w:numPr>
                <w:ilvl w:val="0"/>
                <w:numId w:val="14"/>
              </w:numPr>
              <w:spacing w:after="120"/>
              <w:ind w:left="357" w:hanging="357"/>
              <w:rPr>
                <w:b/>
                <w:i/>
                <w:u w:val="single"/>
              </w:rPr>
            </w:pPr>
            <w:r w:rsidRPr="00C53AAE">
              <w:rPr>
                <w:b/>
                <w:i/>
                <w:u w:val="single"/>
              </w:rPr>
              <w:t>Kl küsimus 1: kas kõikidel KVA-</w:t>
            </w:r>
            <w:proofErr w:type="spellStart"/>
            <w:r w:rsidRPr="00C53AAE">
              <w:rPr>
                <w:b/>
                <w:i/>
                <w:u w:val="single"/>
              </w:rPr>
              <w:t>ga</w:t>
            </w:r>
            <w:proofErr w:type="spellEnd"/>
            <w:r w:rsidRPr="00C53AAE">
              <w:rPr>
                <w:b/>
                <w:i/>
                <w:u w:val="single"/>
              </w:rPr>
              <w:t xml:space="preserve"> patsientidel tuleks teha </w:t>
            </w:r>
            <w:proofErr w:type="spellStart"/>
            <w:r w:rsidRPr="00C53AAE">
              <w:rPr>
                <w:b/>
                <w:i/>
                <w:u w:val="single"/>
              </w:rPr>
              <w:t>ehhokardiograafiline</w:t>
            </w:r>
            <w:proofErr w:type="spellEnd"/>
            <w:r w:rsidRPr="00C53AAE">
              <w:rPr>
                <w:b/>
                <w:i/>
                <w:u w:val="single"/>
              </w:rPr>
              <w:t xml:space="preserve"> uuring (vs mitte teha).</w:t>
            </w:r>
          </w:p>
          <w:p w:rsidR="000C3A1A" w:rsidRDefault="00646903" w:rsidP="000C3A1A">
            <w:pPr>
              <w:spacing w:after="120"/>
            </w:pPr>
            <w:r>
              <w:t xml:space="preserve">Eelmisel koosolekul jäi üles küsimus, </w:t>
            </w:r>
            <w:r w:rsidRPr="00646903">
              <w:t>kuidas soovitus teha kõigile uutele pats</w:t>
            </w:r>
            <w:r>
              <w:t xml:space="preserve">ientidele </w:t>
            </w:r>
            <w:proofErr w:type="spellStart"/>
            <w:r>
              <w:t>ehhokardiograafia</w:t>
            </w:r>
            <w:proofErr w:type="spellEnd"/>
            <w:r w:rsidRPr="00646903">
              <w:t xml:space="preserve"> suhestub uuringute üldise arvuga?</w:t>
            </w:r>
          </w:p>
          <w:p w:rsidR="00875185" w:rsidRDefault="00875185" w:rsidP="000C3A1A">
            <w:pPr>
              <w:spacing w:after="120"/>
            </w:pPr>
            <w:r>
              <w:t>Teistes analüüsitud ravijuhendites antakse kas piirangutega (Soome, NICE) või üldine soovitus TTE tegemiseks KVA diagnoosimisel.</w:t>
            </w:r>
            <w:r w:rsidR="006D3B0D">
              <w:t xml:space="preserve"> Ainus kliinilist tõendusmaterjali analüüsinud juhend on NICE oma.</w:t>
            </w:r>
          </w:p>
          <w:p w:rsidR="00B877CA" w:rsidRDefault="00646903" w:rsidP="000C3A1A">
            <w:pPr>
              <w:spacing w:after="120"/>
            </w:pPr>
            <w:r>
              <w:t xml:space="preserve">Kirjanduse alusel on KVA haigestumus 3-5/1000/a, seega 3900 kuni 6500 uut patsienti aastas. Kokku tehakse Eestis aastas umbes 50 000 </w:t>
            </w:r>
            <w:proofErr w:type="spellStart"/>
            <w:r>
              <w:t>transtorakaalset</w:t>
            </w:r>
            <w:proofErr w:type="spellEnd"/>
            <w:r>
              <w:t xml:space="preserve"> </w:t>
            </w:r>
            <w:proofErr w:type="spellStart"/>
            <w:r>
              <w:t>ehhokardiograafilist</w:t>
            </w:r>
            <w:proofErr w:type="spellEnd"/>
            <w:r>
              <w:t xml:space="preserve"> uuringut 46-47 tuhandel patsiendil. Neist 3000 tehakse KVA põhidiagnoosiga patsientidel ning umbes 1150 esmakordselt diagnoositud KVA patsientidel. Soovitus teha kõikidel esmakordselt diagnoositud KVA juhtudel TTE tähendab, et lisandub 7,5-12,5% uuringuid.</w:t>
            </w:r>
          </w:p>
          <w:p w:rsidR="00B877CA" w:rsidRDefault="00B877CA" w:rsidP="000C3A1A">
            <w:pPr>
              <w:spacing w:after="120"/>
            </w:pPr>
            <w:r>
              <w:t xml:space="preserve">Kaaluti lisakasu, see seisneb väikeses võimaluses hinnata prognoosi siinusrütmi taastamisele/säilitamisele (andmed selle kohta on vähesed ja madala kvaliteediga), olulisem on struktuurse südamehaiguse välistamine enne </w:t>
            </w:r>
            <w:proofErr w:type="spellStart"/>
            <w:r>
              <w:t>antiarütmilise</w:t>
            </w:r>
            <w:proofErr w:type="spellEnd"/>
            <w:r>
              <w:t xml:space="preserve"> ravi alustamist (ka siin ei ole </w:t>
            </w:r>
            <w:proofErr w:type="spellStart"/>
            <w:r>
              <w:t>heakvailiteediga</w:t>
            </w:r>
            <w:proofErr w:type="spellEnd"/>
            <w:r>
              <w:t xml:space="preserve"> andmeid selle kohta, et TEE tegemine vähendaks nt ravimite ohtlikke kõrvaltoimeid). Kui </w:t>
            </w:r>
            <w:proofErr w:type="spellStart"/>
            <w:r>
              <w:t>antiarütmilist</w:t>
            </w:r>
            <w:proofErr w:type="spellEnd"/>
            <w:r>
              <w:t xml:space="preserve"> ravi ei tehta, on hea teada vasaku vatsakese funktsiooni, kuna mõned ravimid (KKB) pigem ei sobi süstoolse </w:t>
            </w:r>
            <w:proofErr w:type="spellStart"/>
            <w:r>
              <w:t>düsfunktsiooni</w:t>
            </w:r>
            <w:proofErr w:type="spellEnd"/>
            <w:r>
              <w:t xml:space="preserve"> puhul. Samas on olulisem hinnata sümptomaatilise südamepuudulikkuse olemasolu ning KKB vastunäidustus ei ole absoluutne. Tahhükardia korral on võimalik </w:t>
            </w:r>
            <w:proofErr w:type="spellStart"/>
            <w:r>
              <w:t>tahhükardiomüopaatia</w:t>
            </w:r>
            <w:proofErr w:type="spellEnd"/>
            <w:r>
              <w:t xml:space="preserve"> ning sel juhul võimaldab TTE hinnata sageduskontrolli mõju vasaku vatsakese funktsioonile.</w:t>
            </w:r>
          </w:p>
          <w:p w:rsidR="00B877CA" w:rsidRDefault="00B877CA" w:rsidP="000C3A1A">
            <w:pPr>
              <w:spacing w:after="120"/>
            </w:pPr>
            <w:r>
              <w:t xml:space="preserve">Uuring on patsiendile ohutu, ent selleks kulub nii rahalist kui </w:t>
            </w:r>
            <w:proofErr w:type="spellStart"/>
            <w:r>
              <w:t>ehhokardiografisti</w:t>
            </w:r>
            <w:proofErr w:type="spellEnd"/>
            <w:r>
              <w:t xml:space="preserve"> töö ressurssi. Soovitus teha uuring kõikidel esmakordselt diagnoositud KVA juhtudel võib suurendada TTE koguhulka kuni 10%. Uuring ei ole esmatasandi kontekstis odav.</w:t>
            </w:r>
          </w:p>
          <w:p w:rsidR="00B877CA" w:rsidRDefault="00B877CA" w:rsidP="000C3A1A">
            <w:pPr>
              <w:spacing w:after="120"/>
            </w:pPr>
            <w:r>
              <w:t>Patsiendid oleksid tõenäoliselt uuringuga pigem nõus, soovides välistada tõsist südamehaigust.</w:t>
            </w:r>
          </w:p>
          <w:p w:rsidR="00B877CA" w:rsidRDefault="00B877CA" w:rsidP="000C3A1A">
            <w:pPr>
              <w:spacing w:after="120"/>
            </w:pPr>
            <w:r>
              <w:t>Otsustati sõnastada tugev soovitus:</w:t>
            </w:r>
          </w:p>
          <w:p w:rsidR="00B877CA" w:rsidRPr="00111F65" w:rsidRDefault="00B877CA" w:rsidP="000C3A1A">
            <w:pPr>
              <w:spacing w:after="120"/>
              <w:rPr>
                <w:b/>
                <w:i/>
                <w:u w:val="single"/>
              </w:rPr>
            </w:pPr>
            <w:r w:rsidRPr="00111F65">
              <w:rPr>
                <w:b/>
                <w:i/>
                <w:u w:val="single"/>
              </w:rPr>
              <w:lastRenderedPageBreak/>
              <w:t>Kui diagnoosite patsiendil esimest korda kodade virvendusarütmia ja plaanite siinusrütmi taastavat/säilitavat ravi või kahtlustate struktuurset</w:t>
            </w:r>
            <w:r w:rsidR="00794427" w:rsidRPr="00111F65">
              <w:rPr>
                <w:b/>
                <w:i/>
                <w:u w:val="single"/>
              </w:rPr>
              <w:t xml:space="preserve"> </w:t>
            </w:r>
            <w:r w:rsidRPr="00111F65">
              <w:rPr>
                <w:b/>
                <w:i/>
                <w:u w:val="single"/>
              </w:rPr>
              <w:t>südamehaigust</w:t>
            </w:r>
            <w:r w:rsidR="00794427" w:rsidRPr="00111F65">
              <w:rPr>
                <w:b/>
                <w:i/>
                <w:u w:val="single"/>
              </w:rPr>
              <w:t xml:space="preserve"> või südamepuudulikkust</w:t>
            </w:r>
            <w:r w:rsidRPr="00111F65">
              <w:rPr>
                <w:b/>
                <w:i/>
                <w:u w:val="single"/>
              </w:rPr>
              <w:t xml:space="preserve">, tehke </w:t>
            </w:r>
            <w:proofErr w:type="spellStart"/>
            <w:r w:rsidRPr="00111F65">
              <w:rPr>
                <w:b/>
                <w:i/>
                <w:u w:val="single"/>
              </w:rPr>
              <w:t>ehhokardiograafiline</w:t>
            </w:r>
            <w:proofErr w:type="spellEnd"/>
            <w:r w:rsidRPr="00111F65">
              <w:rPr>
                <w:b/>
                <w:i/>
                <w:u w:val="single"/>
              </w:rPr>
              <w:t xml:space="preserve"> uuring (kui </w:t>
            </w:r>
            <w:r w:rsidR="00794427" w:rsidRPr="00111F65">
              <w:rPr>
                <w:b/>
                <w:i/>
                <w:u w:val="single"/>
              </w:rPr>
              <w:t>seda ei ole viimase aasta jooksul tehtud</w:t>
            </w:r>
            <w:r w:rsidRPr="00111F65">
              <w:rPr>
                <w:b/>
                <w:i/>
                <w:u w:val="single"/>
              </w:rPr>
              <w:t>)</w:t>
            </w:r>
            <w:r w:rsidR="00794427" w:rsidRPr="00111F65">
              <w:rPr>
                <w:b/>
                <w:i/>
                <w:u w:val="single"/>
              </w:rPr>
              <w:t>.</w:t>
            </w:r>
          </w:p>
          <w:p w:rsidR="000517FB" w:rsidRPr="000517FB" w:rsidRDefault="000517FB" w:rsidP="000C3A1A">
            <w:pPr>
              <w:spacing w:after="120"/>
            </w:pPr>
            <w:r>
              <w:t>Soovitati ka lisada näiteid, mida silmas peetakse „kui kahtlustate“ all – nt kahin, oluline EKG muutus, sääreblokaad.</w:t>
            </w:r>
          </w:p>
          <w:p w:rsidR="00794427" w:rsidRPr="00C53AAE" w:rsidRDefault="00794427" w:rsidP="00794427">
            <w:pPr>
              <w:pStyle w:val="ListParagraph"/>
              <w:numPr>
                <w:ilvl w:val="0"/>
                <w:numId w:val="14"/>
              </w:numPr>
              <w:spacing w:after="120"/>
              <w:ind w:left="357" w:hanging="357"/>
              <w:contextualSpacing w:val="0"/>
              <w:rPr>
                <w:b/>
                <w:i/>
                <w:u w:val="single"/>
              </w:rPr>
            </w:pPr>
            <w:r w:rsidRPr="00C53AAE">
              <w:rPr>
                <w:b/>
                <w:i/>
                <w:u w:val="single"/>
              </w:rPr>
              <w:t>Kl küsimus 3: kas sümptomaatilise KVA-</w:t>
            </w:r>
            <w:proofErr w:type="spellStart"/>
            <w:r w:rsidRPr="00C53AAE">
              <w:rPr>
                <w:b/>
                <w:i/>
                <w:u w:val="single"/>
              </w:rPr>
              <w:t>ga</w:t>
            </w:r>
            <w:proofErr w:type="spellEnd"/>
            <w:r w:rsidRPr="00C53AAE">
              <w:rPr>
                <w:b/>
                <w:i/>
                <w:u w:val="single"/>
              </w:rPr>
              <w:t xml:space="preserve"> patsientidel tuleks kasutada intensiivset elustiili modifitseerivat interventsiooni (vs tavapraktika).</w:t>
            </w:r>
          </w:p>
          <w:p w:rsidR="00794427" w:rsidRDefault="00794427" w:rsidP="00794427">
            <w:pPr>
              <w:spacing w:after="120"/>
            </w:pPr>
            <w:r w:rsidRPr="00794427">
              <w:t>Tervislik eluviis (KMI &lt;25 kg/m2, regulaarne treening ≥20 min/p, karskus või vähene alkoholitarbimine (≤2 ühiku/p meestel ja ≤1 ühiku/p naistel) ning suitsetamisest hoidumine) on seotud kodade virvendusarütmia madalama riskiga</w:t>
            </w:r>
            <w:r>
              <w:t>.</w:t>
            </w:r>
          </w:p>
          <w:p w:rsidR="00794427" w:rsidRDefault="00794427" w:rsidP="00794427">
            <w:pPr>
              <w:spacing w:after="120"/>
            </w:pPr>
            <w:r>
              <w:t xml:space="preserve">Vähesed väikesed ja lühiajalised randomiseeritud uuringud, ei ole näidanud, et elustiilisekkumine vähendaks </w:t>
            </w:r>
            <w:r w:rsidRPr="00794427">
              <w:rPr>
                <w:i/>
              </w:rPr>
              <w:t>kodade virvendusarütmia tekke riski</w:t>
            </w:r>
            <w:r>
              <w:t xml:space="preserve"> või parandab </w:t>
            </w:r>
            <w:r w:rsidRPr="00794427">
              <w:rPr>
                <w:i/>
              </w:rPr>
              <w:t>elukvaliteeti</w:t>
            </w:r>
            <w:r>
              <w:t xml:space="preserve"> (või mõjutaks muid oluliseks hinnatud tulemusnäitajaid).</w:t>
            </w:r>
          </w:p>
          <w:p w:rsidR="00875185" w:rsidRDefault="00794427" w:rsidP="00875185">
            <w:pPr>
              <w:spacing w:after="120"/>
            </w:pPr>
            <w:r w:rsidRPr="00794427">
              <w:t xml:space="preserve">On </w:t>
            </w:r>
            <w:r>
              <w:t>kohort</w:t>
            </w:r>
            <w:r w:rsidRPr="00794427">
              <w:t>uuring</w:t>
            </w:r>
            <w:r>
              <w:t xml:space="preserve"> (</w:t>
            </w:r>
            <w:r w:rsidRPr="00794427">
              <w:t xml:space="preserve">CARDIO-FIT, </w:t>
            </w:r>
            <w:proofErr w:type="spellStart"/>
            <w:r w:rsidRPr="00794427">
              <w:t>Pathak</w:t>
            </w:r>
            <w:proofErr w:type="spellEnd"/>
            <w:r w:rsidRPr="00794427">
              <w:t xml:space="preserve"> 2015</w:t>
            </w:r>
            <w:r>
              <w:t xml:space="preserve">), </w:t>
            </w:r>
            <w:r w:rsidRPr="00794427">
              <w:t>mis toeta</w:t>
            </w:r>
            <w:r>
              <w:t>b</w:t>
            </w:r>
            <w:r w:rsidRPr="00794427">
              <w:t xml:space="preserve"> riskifaktorite intensiivset ja kompleksset mõjutamist (kehakaalu optimeerimine dieediga, individualiseeritud treening, hüpertensiooni, </w:t>
            </w:r>
            <w:proofErr w:type="spellStart"/>
            <w:r w:rsidRPr="00794427">
              <w:t>düslipideemia</w:t>
            </w:r>
            <w:proofErr w:type="spellEnd"/>
            <w:r w:rsidRPr="00794427">
              <w:t xml:space="preserve"> ja glükoosi ainevahetuse korrektsioon, </w:t>
            </w:r>
            <w:proofErr w:type="spellStart"/>
            <w:r w:rsidRPr="00794427">
              <w:t>uneapnoe</w:t>
            </w:r>
            <w:proofErr w:type="spellEnd"/>
            <w:r w:rsidRPr="00794427">
              <w:t>, alkoholitarbim</w:t>
            </w:r>
            <w:r>
              <w:t xml:space="preserve">ise ja suitsetamise mõjutamine), tulemuseks </w:t>
            </w:r>
            <w:r w:rsidRPr="00794427">
              <w:t>väiksem arütmiakoormus</w:t>
            </w:r>
            <w:r w:rsidR="00875185">
              <w:t>: v</w:t>
            </w:r>
            <w:r w:rsidR="00875185" w:rsidRPr="00875185">
              <w:t>ähe kaalu kaotanud ning vähe füüsilist võimekust suurendanutest oli uuringu lõpul arütmiavaba 34% ning oluliselt kaalu kaotanud ning oluliselt füüsilist võimekust suurendanutest 94% (p &lt; 0,001).</w:t>
            </w:r>
          </w:p>
          <w:p w:rsidR="00875185" w:rsidRDefault="00875185" w:rsidP="00875185">
            <w:pPr>
              <w:spacing w:after="120"/>
            </w:pPr>
            <w:r>
              <w:t>Teine sama autori kohortuuring (</w:t>
            </w:r>
            <w:r w:rsidRPr="00875185">
              <w:t xml:space="preserve">ARREST-AF, </w:t>
            </w:r>
            <w:proofErr w:type="spellStart"/>
            <w:r w:rsidRPr="00875185">
              <w:t>Pathak</w:t>
            </w:r>
            <w:proofErr w:type="spellEnd"/>
            <w:r w:rsidRPr="00875185">
              <w:t xml:space="preserve"> 2014, N = 165</w:t>
            </w:r>
            <w:r>
              <w:t xml:space="preserve">) näitas paremat </w:t>
            </w:r>
            <w:r w:rsidR="00794427">
              <w:t>tulemus</w:t>
            </w:r>
            <w:r>
              <w:t>t</w:t>
            </w:r>
            <w:r w:rsidR="00794427">
              <w:t xml:space="preserve"> </w:t>
            </w:r>
            <w:proofErr w:type="spellStart"/>
            <w:r w:rsidR="00794427" w:rsidRPr="00794427">
              <w:t>ablatsioon</w:t>
            </w:r>
            <w:r>
              <w:t>ravi</w:t>
            </w:r>
            <w:proofErr w:type="spellEnd"/>
            <w:r>
              <w:t xml:space="preserve"> järel kodade virvendusarütmia </w:t>
            </w:r>
            <w:proofErr w:type="spellStart"/>
            <w:r>
              <w:t>taastekke</w:t>
            </w:r>
            <w:proofErr w:type="spellEnd"/>
            <w:r>
              <w:t xml:space="preserve"> osas: </w:t>
            </w:r>
            <w:r w:rsidRPr="00875185">
              <w:t>üksikprotseduuri järel oli arütmiavaba 32,9% riskifaktorite mõjuta</w:t>
            </w:r>
            <w:r>
              <w:t>mise rühma patsientidest ning 9,</w:t>
            </w:r>
            <w:r w:rsidRPr="00875185">
              <w:t xml:space="preserve">7% võrdlusrühma patsientidest (p &lt; 0.001), korduvate </w:t>
            </w:r>
            <w:proofErr w:type="spellStart"/>
            <w:r w:rsidRPr="00875185">
              <w:t>ablatsioonide</w:t>
            </w:r>
            <w:proofErr w:type="spellEnd"/>
            <w:r w:rsidRPr="00875185">
              <w:t xml:space="preserve"> järgselt vastavalt 87% ja 17,8% (p &lt; 0.001).</w:t>
            </w:r>
          </w:p>
          <w:p w:rsidR="00875185" w:rsidRDefault="00875185" w:rsidP="00875185">
            <w:pPr>
              <w:spacing w:after="120"/>
            </w:pPr>
            <w:r>
              <w:t>Mõlemat uuringut iseloomustavad epidemioloogiliste vaatlusuuringute tavalised puudused.</w:t>
            </w:r>
          </w:p>
          <w:p w:rsidR="00875185" w:rsidRDefault="00875185" w:rsidP="00875185">
            <w:pPr>
              <w:spacing w:after="120"/>
            </w:pPr>
            <w:r>
              <w:t xml:space="preserve">Töörühm leidis, et elustiiliinterventsioon mõjutab soodsalt üldist </w:t>
            </w:r>
            <w:proofErr w:type="spellStart"/>
            <w:r>
              <w:t>kardiovaskulaarset</w:t>
            </w:r>
            <w:proofErr w:type="spellEnd"/>
            <w:r>
              <w:t xml:space="preserve"> riskiprofiili ning olemasolevad andmed viitavad, et suure tõenäosusega väheneb ka kodade virvenduse </w:t>
            </w:r>
            <w:proofErr w:type="spellStart"/>
            <w:r>
              <w:t>paroksüsmide</w:t>
            </w:r>
            <w:proofErr w:type="spellEnd"/>
            <w:r>
              <w:t xml:space="preserve"> koormus ning paraneb muu ravi edukus.</w:t>
            </w:r>
          </w:p>
          <w:p w:rsidR="00875185" w:rsidRDefault="00875185" w:rsidP="00875185">
            <w:pPr>
              <w:spacing w:after="120"/>
            </w:pPr>
            <w:r>
              <w:t xml:space="preserve">Patsientidel, kes ise soovivad elustiili muutmiseks toetust, ei ole ette näha olulisi ebasoodsaid toimeid. Kui patsient ei ole ise motiveeritud, ei ole interventsiooni õnnestumine tõenäoline ja selleks ei ole mõtet kulutada ressurssi. </w:t>
            </w:r>
          </w:p>
          <w:p w:rsidR="00875185" w:rsidRDefault="00875185" w:rsidP="00875185">
            <w:pPr>
              <w:spacing w:after="120"/>
            </w:pPr>
            <w:r>
              <w:t>Intensiivne kompleksne elustiiliinterventsioon nõuab nii tervishoiutöötajate ajaressurssi, patsiendimaterjale kui intensiivset toitumisnõustamist.</w:t>
            </w:r>
          </w:p>
          <w:p w:rsidR="006D3B0D" w:rsidRDefault="006D3B0D" w:rsidP="00875185">
            <w:pPr>
              <w:spacing w:after="120"/>
            </w:pPr>
            <w:r>
              <w:t xml:space="preserve">Otsustati sõnastada </w:t>
            </w:r>
            <w:r w:rsidR="000517FB">
              <w:t xml:space="preserve">tugev ja </w:t>
            </w:r>
            <w:r>
              <w:t>nõrk soovitus:</w:t>
            </w:r>
          </w:p>
          <w:p w:rsidR="000517FB" w:rsidRPr="00184F43" w:rsidRDefault="000517FB" w:rsidP="00875185">
            <w:pPr>
              <w:spacing w:after="120"/>
              <w:rPr>
                <w:b/>
                <w:i/>
                <w:u w:val="single"/>
              </w:rPr>
            </w:pPr>
            <w:r w:rsidRPr="00184F43">
              <w:rPr>
                <w:b/>
                <w:i/>
                <w:u w:val="single"/>
              </w:rPr>
              <w:t>Leidke kõik patsiendil esinevad kodade virvendusarütmiat soodustavad mõjutatavad elustiilifaktorid (</w:t>
            </w:r>
            <w:proofErr w:type="spellStart"/>
            <w:r w:rsidRPr="00184F43">
              <w:rPr>
                <w:b/>
                <w:i/>
                <w:u w:val="single"/>
              </w:rPr>
              <w:t>rasvumus</w:t>
            </w:r>
            <w:proofErr w:type="spellEnd"/>
            <w:r w:rsidRPr="00184F43">
              <w:rPr>
                <w:b/>
                <w:i/>
                <w:u w:val="single"/>
              </w:rPr>
              <w:t>, füüsiline inaktiivsus, alkoholitarbimine, suitsetamine), leppige kokku plaan nende mõjutamiseks ning eesmärgid.</w:t>
            </w:r>
          </w:p>
          <w:p w:rsidR="00875185" w:rsidRDefault="006D3B0D" w:rsidP="00875185">
            <w:pPr>
              <w:spacing w:after="120"/>
              <w:rPr>
                <w:b/>
              </w:rPr>
            </w:pPr>
            <w:r w:rsidRPr="00184F43">
              <w:rPr>
                <w:b/>
                <w:i/>
                <w:u w:val="single"/>
              </w:rPr>
              <w:lastRenderedPageBreak/>
              <w:t>Sümptomaatilise KVA-</w:t>
            </w:r>
            <w:proofErr w:type="spellStart"/>
            <w:r w:rsidRPr="00184F43">
              <w:rPr>
                <w:b/>
                <w:i/>
                <w:u w:val="single"/>
              </w:rPr>
              <w:t>ga</w:t>
            </w:r>
            <w:proofErr w:type="spellEnd"/>
            <w:r w:rsidRPr="00184F43">
              <w:rPr>
                <w:b/>
                <w:i/>
                <w:u w:val="single"/>
              </w:rPr>
              <w:t xml:space="preserve"> hästimotiveeritud patsientidel võib kasutada riskifaktorite intensiivset kompleksset mõjutamist</w:t>
            </w:r>
            <w:r w:rsidRPr="006D3B0D">
              <w:rPr>
                <w:b/>
                <w:i/>
              </w:rPr>
              <w:t xml:space="preserve"> </w:t>
            </w:r>
            <w:r w:rsidRPr="006D3B0D">
              <w:rPr>
                <w:i/>
              </w:rPr>
              <w:t>[kirjeldame CARDIO-FIT sekkumise]</w:t>
            </w:r>
            <w:r w:rsidRPr="006D3B0D">
              <w:rPr>
                <w:b/>
                <w:i/>
              </w:rPr>
              <w:t>.</w:t>
            </w:r>
          </w:p>
          <w:p w:rsidR="006D3B0D" w:rsidRPr="006D3B0D" w:rsidRDefault="006D3B0D" w:rsidP="00875185">
            <w:pPr>
              <w:spacing w:after="120"/>
            </w:pPr>
            <w:r w:rsidRPr="006D3B0D">
              <w:t>Soovitusega kaasneb vajadus tagada selle interventsiooni komponenti</w:t>
            </w:r>
            <w:r>
              <w:t>de</w:t>
            </w:r>
            <w:r w:rsidRPr="006D3B0D">
              <w:t xml:space="preserve"> olemasolu EHK teenuste loetelus</w:t>
            </w:r>
            <w:r>
              <w:t xml:space="preserve"> (sh nt veebipõhine toitumistugi)</w:t>
            </w:r>
            <w:r w:rsidR="000517FB">
              <w:t>, viitame olemasolevale ja vajaduse taotleme uusi teenuseid</w:t>
            </w:r>
            <w:r w:rsidRPr="006D3B0D">
              <w:t>.</w:t>
            </w:r>
          </w:p>
          <w:p w:rsidR="006D3B0D" w:rsidRPr="00C53AAE" w:rsidRDefault="006D3B0D" w:rsidP="00C53AAE">
            <w:pPr>
              <w:pStyle w:val="ListParagraph"/>
              <w:numPr>
                <w:ilvl w:val="0"/>
                <w:numId w:val="14"/>
              </w:numPr>
              <w:spacing w:after="120"/>
              <w:ind w:left="357" w:hanging="357"/>
              <w:contextualSpacing w:val="0"/>
              <w:rPr>
                <w:b/>
                <w:i/>
                <w:u w:val="single"/>
              </w:rPr>
            </w:pPr>
            <w:r w:rsidRPr="00C53AAE">
              <w:rPr>
                <w:b/>
                <w:i/>
                <w:u w:val="single"/>
              </w:rPr>
              <w:t xml:space="preserve">Kl küsimus 8: kas mehhaanilise klapiproteesi või mitraalstenoosist tingitud KVA puhul tuleks eelistada mitte-VKA suukaudseid </w:t>
            </w:r>
            <w:proofErr w:type="spellStart"/>
            <w:r w:rsidRPr="00C53AAE">
              <w:rPr>
                <w:b/>
                <w:i/>
                <w:u w:val="single"/>
              </w:rPr>
              <w:t>antikoagulante</w:t>
            </w:r>
            <w:proofErr w:type="spellEnd"/>
            <w:r w:rsidRPr="00C53AAE">
              <w:rPr>
                <w:b/>
                <w:i/>
                <w:u w:val="single"/>
              </w:rPr>
              <w:t xml:space="preserve"> vs </w:t>
            </w:r>
            <w:proofErr w:type="spellStart"/>
            <w:r w:rsidRPr="00C53AAE">
              <w:rPr>
                <w:b/>
                <w:i/>
                <w:u w:val="single"/>
              </w:rPr>
              <w:t>varfariini</w:t>
            </w:r>
            <w:proofErr w:type="spellEnd"/>
            <w:r w:rsidRPr="00C53AAE">
              <w:rPr>
                <w:b/>
                <w:i/>
                <w:u w:val="single"/>
              </w:rPr>
              <w:t>?</w:t>
            </w:r>
          </w:p>
          <w:p w:rsidR="006D3B0D" w:rsidRDefault="00773EBA" w:rsidP="00773EBA">
            <w:pPr>
              <w:spacing w:after="120"/>
            </w:pPr>
            <w:r>
              <w:t>Arutati, et m</w:t>
            </w:r>
            <w:r w:rsidR="006D3B0D">
              <w:t xml:space="preserve">ehhaanilise klapiproteesi ja </w:t>
            </w:r>
            <w:proofErr w:type="spellStart"/>
            <w:r w:rsidR="006D3B0D">
              <w:t>hemodünaamiliselt</w:t>
            </w:r>
            <w:proofErr w:type="spellEnd"/>
            <w:r w:rsidR="006D3B0D">
              <w:t xml:space="preserve"> olulise mitraalstenoosiga patsiendid jäeti välja kõigist kolmest Eestis kasutatavate uute suukaudsete </w:t>
            </w:r>
            <w:proofErr w:type="spellStart"/>
            <w:r w:rsidR="006D3B0D">
              <w:t>antikaogulantide</w:t>
            </w:r>
            <w:proofErr w:type="spellEnd"/>
            <w:r w:rsidR="006D3B0D">
              <w:t xml:space="preserve"> virvendusarütmia uuringust (RE-LY, ROCKET-AF ja ARISTOTLE). Uuringutes oli patsiente teiste klapiriketega (</w:t>
            </w:r>
            <w:proofErr w:type="spellStart"/>
            <w:r w:rsidR="006D3B0D">
              <w:t>mitraalregurgitatsioon</w:t>
            </w:r>
            <w:proofErr w:type="spellEnd"/>
            <w:r w:rsidR="006D3B0D">
              <w:t xml:space="preserve">, aordiklapi </w:t>
            </w:r>
            <w:proofErr w:type="spellStart"/>
            <w:r w:rsidR="006D3B0D">
              <w:t>regurgitatsioon</w:t>
            </w:r>
            <w:proofErr w:type="spellEnd"/>
            <w:r w:rsidR="006D3B0D">
              <w:t xml:space="preserve">, aordiklapi stenoos, mitraalklapi </w:t>
            </w:r>
            <w:proofErr w:type="spellStart"/>
            <w:r w:rsidR="006D3B0D">
              <w:t>prolaps</w:t>
            </w:r>
            <w:proofErr w:type="spellEnd"/>
            <w:r w:rsidR="006D3B0D">
              <w:t>).</w:t>
            </w:r>
          </w:p>
          <w:p w:rsidR="006D3B0D" w:rsidRDefault="006D3B0D" w:rsidP="00773EBA">
            <w:pPr>
              <w:spacing w:after="120"/>
            </w:pPr>
            <w:r>
              <w:t xml:space="preserve">Ainult </w:t>
            </w:r>
            <w:proofErr w:type="spellStart"/>
            <w:r>
              <w:t>dabigatraaniga</w:t>
            </w:r>
            <w:proofErr w:type="spellEnd"/>
            <w:r>
              <w:t xml:space="preserve"> on tehtud uuring mehhaanilise klapiproteesiga patsientidel (RE-ALIGN, </w:t>
            </w:r>
            <w:proofErr w:type="spellStart"/>
            <w:r>
              <w:t>Eikelboon</w:t>
            </w:r>
            <w:proofErr w:type="spellEnd"/>
            <w:r>
              <w:t xml:space="preserve"> 2013), anti-</w:t>
            </w:r>
            <w:proofErr w:type="spellStart"/>
            <w:r>
              <w:t>Xa</w:t>
            </w:r>
            <w:proofErr w:type="spellEnd"/>
            <w:r>
              <w:t xml:space="preserve"> mehhanismiga ravite kohta uuringud puuduvad. </w:t>
            </w:r>
          </w:p>
          <w:p w:rsidR="006D3B0D" w:rsidRDefault="006D3B0D" w:rsidP="00773EBA">
            <w:pPr>
              <w:spacing w:after="120"/>
            </w:pPr>
            <w:r>
              <w:t xml:space="preserve">RE-ALIGN uuringus võrreldi </w:t>
            </w:r>
            <w:proofErr w:type="spellStart"/>
            <w:r>
              <w:t>dabigatraani</w:t>
            </w:r>
            <w:proofErr w:type="spellEnd"/>
            <w:r>
              <w:t xml:space="preserve"> ja </w:t>
            </w:r>
            <w:proofErr w:type="spellStart"/>
            <w:r>
              <w:t>varfariini</w:t>
            </w:r>
            <w:proofErr w:type="spellEnd"/>
            <w:r>
              <w:t xml:space="preserve"> 12 nädala jooksul aordiklapi või mitraalklapi mehhaanilise proteesi saanud patsientidel. </w:t>
            </w:r>
            <w:proofErr w:type="spellStart"/>
            <w:r>
              <w:t>Dabigatraani</w:t>
            </w:r>
            <w:proofErr w:type="spellEnd"/>
            <w:r>
              <w:t xml:space="preserve"> saanud patsientidel esines  rohkem </w:t>
            </w:r>
            <w:proofErr w:type="spellStart"/>
            <w:r>
              <w:t>trombemboolilisi</w:t>
            </w:r>
            <w:proofErr w:type="spellEnd"/>
            <w:r>
              <w:t xml:space="preserve"> ja veritsustega seotud tüsistusi. Isheemilist või täpsustamata insulti esines </w:t>
            </w:r>
            <w:proofErr w:type="spellStart"/>
            <w:r>
              <w:t>dabigatraani</w:t>
            </w:r>
            <w:proofErr w:type="spellEnd"/>
            <w:r>
              <w:t xml:space="preserve"> rühmas 9-l (5%) ja </w:t>
            </w:r>
            <w:proofErr w:type="spellStart"/>
            <w:r>
              <w:t>varfariini</w:t>
            </w:r>
            <w:proofErr w:type="spellEnd"/>
            <w:r>
              <w:t xml:space="preserve"> rühmas mitte ühelgi patsiendil.</w:t>
            </w:r>
          </w:p>
          <w:p w:rsidR="006D3B0D" w:rsidRDefault="006D3B0D" w:rsidP="00773EBA">
            <w:pPr>
              <w:spacing w:after="120"/>
            </w:pPr>
            <w:proofErr w:type="spellStart"/>
            <w:r>
              <w:t>Asümptoomne</w:t>
            </w:r>
            <w:proofErr w:type="spellEnd"/>
            <w:r>
              <w:t xml:space="preserve"> klapitromboos esines 5 (3%) patsiendil </w:t>
            </w:r>
            <w:proofErr w:type="spellStart"/>
            <w:r>
              <w:t>dabigatraani</w:t>
            </w:r>
            <w:proofErr w:type="spellEnd"/>
            <w:r>
              <w:t xml:space="preserve"> rühmas ja </w:t>
            </w:r>
            <w:proofErr w:type="spellStart"/>
            <w:r>
              <w:t>varfariini</w:t>
            </w:r>
            <w:proofErr w:type="spellEnd"/>
            <w:r>
              <w:t xml:space="preserve"> rühmas seda ei esinenud. Verejooks esines 45 (27%) </w:t>
            </w:r>
            <w:proofErr w:type="spellStart"/>
            <w:r>
              <w:t>dabigatraani</w:t>
            </w:r>
            <w:proofErr w:type="spellEnd"/>
            <w:r>
              <w:t xml:space="preserve"> rühma ning 10 (12%) </w:t>
            </w:r>
            <w:proofErr w:type="spellStart"/>
            <w:r>
              <w:t>varfariini</w:t>
            </w:r>
            <w:proofErr w:type="spellEnd"/>
            <w:r>
              <w:t xml:space="preserve"> rühma patsiendil. Oluline verejooks esines vastavalt 7 (4%) ja 2 patsiendil (2%).</w:t>
            </w:r>
          </w:p>
          <w:p w:rsidR="006D3B0D" w:rsidRDefault="006D3B0D" w:rsidP="00773EBA">
            <w:pPr>
              <w:spacing w:after="120"/>
            </w:pPr>
            <w:r>
              <w:t xml:space="preserve">Puuduvad andmed, mis kinnitaksid mitte-VKA suukaudsete </w:t>
            </w:r>
            <w:proofErr w:type="spellStart"/>
            <w:r>
              <w:t>antikoagulantide</w:t>
            </w:r>
            <w:proofErr w:type="spellEnd"/>
            <w:r>
              <w:t xml:space="preserve"> ohutust ja efektiivsust mehhaanilise klapiproteesi või </w:t>
            </w:r>
            <w:proofErr w:type="spellStart"/>
            <w:r w:rsidR="00773EBA">
              <w:t>kesmise</w:t>
            </w:r>
            <w:proofErr w:type="spellEnd"/>
            <w:r w:rsidR="00773EBA">
              <w:t xml:space="preserve">/raske mitraalstenoosi ja KVA puhul. Üks uuring näitas </w:t>
            </w:r>
            <w:proofErr w:type="spellStart"/>
            <w:r w:rsidR="00773EBA">
              <w:t>dabigatraani</w:t>
            </w:r>
            <w:proofErr w:type="spellEnd"/>
            <w:r w:rsidR="00773EBA">
              <w:t xml:space="preserve"> </w:t>
            </w:r>
            <w:proofErr w:type="spellStart"/>
            <w:r w:rsidR="00773EBA">
              <w:t>varfariinist</w:t>
            </w:r>
            <w:proofErr w:type="spellEnd"/>
            <w:r w:rsidR="00773EBA">
              <w:t xml:space="preserve"> väiksemat efektiivsust ja suuremat ohtlikkust.</w:t>
            </w:r>
          </w:p>
          <w:p w:rsidR="00773EBA" w:rsidRDefault="00773EBA" w:rsidP="00773EBA">
            <w:pPr>
              <w:spacing w:after="120"/>
            </w:pPr>
            <w:r>
              <w:t>Ei ole põhjust arvata, et patsiendid eelistaksid kasutada mugavamat ravimit, mis on ebamugavamast alternatiivist vähem toimiv ning ohtlikum.</w:t>
            </w:r>
          </w:p>
          <w:p w:rsidR="006D3B0D" w:rsidRDefault="00773EBA" w:rsidP="00773EBA">
            <w:pPr>
              <w:spacing w:after="120"/>
            </w:pPr>
            <w:r>
              <w:t>M</w:t>
            </w:r>
            <w:r w:rsidRPr="00773EBA">
              <w:t xml:space="preserve">itte-VKA suukaudsete </w:t>
            </w:r>
            <w:proofErr w:type="spellStart"/>
            <w:r w:rsidRPr="00773EBA">
              <w:t>antikoagulantide</w:t>
            </w:r>
            <w:proofErr w:type="spellEnd"/>
            <w:r>
              <w:t xml:space="preserve"> hind on kõrgem kui </w:t>
            </w:r>
            <w:proofErr w:type="spellStart"/>
            <w:r>
              <w:t>varfariinil</w:t>
            </w:r>
            <w:proofErr w:type="spellEnd"/>
            <w:r>
              <w:t>.</w:t>
            </w:r>
          </w:p>
          <w:p w:rsidR="00773EBA" w:rsidRDefault="00773EBA" w:rsidP="00773EBA">
            <w:pPr>
              <w:spacing w:after="120"/>
            </w:pPr>
            <w:r>
              <w:t xml:space="preserve">Teised ravijuhendid on andnud positiivse soovituse </w:t>
            </w:r>
            <w:proofErr w:type="spellStart"/>
            <w:r>
              <w:t>varfariini</w:t>
            </w:r>
            <w:proofErr w:type="spellEnd"/>
            <w:r>
              <w:t xml:space="preserve"> kasutamiseks neil haigetel ning osad ka tugeva negatiivse soovituse </w:t>
            </w:r>
            <w:r w:rsidRPr="00773EBA">
              <w:t xml:space="preserve">mitte-VKA suukaudsete </w:t>
            </w:r>
            <w:proofErr w:type="spellStart"/>
            <w:r w:rsidRPr="00773EBA">
              <w:t>antikoagulantide</w:t>
            </w:r>
            <w:proofErr w:type="spellEnd"/>
            <w:r>
              <w:t xml:space="preserve"> kasutamise vastu.</w:t>
            </w:r>
          </w:p>
          <w:p w:rsidR="00773EBA" w:rsidRDefault="00773EBA" w:rsidP="00773EBA">
            <w:pPr>
              <w:spacing w:after="120"/>
            </w:pPr>
            <w:r>
              <w:t>Otsustati sõnastada tugevad soovitused analoogselt ESC juhendiga:</w:t>
            </w:r>
          </w:p>
          <w:p w:rsidR="00773EBA" w:rsidRPr="00184F43" w:rsidRDefault="00773EBA" w:rsidP="00773EBA">
            <w:pPr>
              <w:spacing w:after="120"/>
              <w:rPr>
                <w:b/>
                <w:i/>
                <w:u w:val="single"/>
              </w:rPr>
            </w:pPr>
            <w:r w:rsidRPr="00184F43">
              <w:rPr>
                <w:b/>
                <w:i/>
                <w:u w:val="single"/>
              </w:rPr>
              <w:t xml:space="preserve">Mehaanilise klapiproteesi või </w:t>
            </w:r>
            <w:proofErr w:type="spellStart"/>
            <w:r w:rsidRPr="00184F43">
              <w:rPr>
                <w:b/>
                <w:i/>
                <w:u w:val="single"/>
              </w:rPr>
              <w:t>hemodünaamiliselt</w:t>
            </w:r>
            <w:proofErr w:type="spellEnd"/>
            <w:r w:rsidRPr="00184F43">
              <w:rPr>
                <w:b/>
                <w:i/>
                <w:u w:val="single"/>
              </w:rPr>
              <w:t xml:space="preserve"> olulise mitraalstenoosi puhul kasutage kodade virvendusarütmia patsientidel </w:t>
            </w:r>
            <w:proofErr w:type="spellStart"/>
            <w:r w:rsidRPr="00184F43">
              <w:rPr>
                <w:b/>
                <w:i/>
                <w:u w:val="single"/>
              </w:rPr>
              <w:t>antikoagulatsiooniks</w:t>
            </w:r>
            <w:proofErr w:type="spellEnd"/>
            <w:r w:rsidRPr="00184F43">
              <w:rPr>
                <w:b/>
                <w:i/>
                <w:u w:val="single"/>
              </w:rPr>
              <w:t xml:space="preserve"> vitamiin K antagoniste (</w:t>
            </w:r>
            <w:proofErr w:type="spellStart"/>
            <w:r w:rsidRPr="00184F43">
              <w:rPr>
                <w:b/>
                <w:i/>
                <w:u w:val="single"/>
              </w:rPr>
              <w:t>varfariini</w:t>
            </w:r>
            <w:proofErr w:type="spellEnd"/>
            <w:r w:rsidRPr="00184F43">
              <w:rPr>
                <w:b/>
                <w:i/>
                <w:u w:val="single"/>
              </w:rPr>
              <w:t>).</w:t>
            </w:r>
          </w:p>
          <w:p w:rsidR="00773EBA" w:rsidRPr="00773EBA" w:rsidRDefault="00773EBA" w:rsidP="00773EBA">
            <w:pPr>
              <w:spacing w:after="120"/>
              <w:rPr>
                <w:b/>
                <w:i/>
              </w:rPr>
            </w:pPr>
            <w:r w:rsidRPr="00184F43">
              <w:rPr>
                <w:b/>
                <w:i/>
                <w:u w:val="single"/>
              </w:rPr>
              <w:t xml:space="preserve">Ärge kasutage mehaanilise klapiproteesi või </w:t>
            </w:r>
            <w:proofErr w:type="spellStart"/>
            <w:r w:rsidRPr="00184F43">
              <w:rPr>
                <w:b/>
                <w:i/>
                <w:u w:val="single"/>
              </w:rPr>
              <w:t>hemodünaamiliselt</w:t>
            </w:r>
            <w:proofErr w:type="spellEnd"/>
            <w:r w:rsidRPr="00184F43">
              <w:rPr>
                <w:b/>
                <w:i/>
                <w:u w:val="single"/>
              </w:rPr>
              <w:t xml:space="preserve"> olulise mitraalstenoosi puhul kodade virvendusarütmia patsientidel </w:t>
            </w:r>
            <w:proofErr w:type="spellStart"/>
            <w:r w:rsidRPr="00184F43">
              <w:rPr>
                <w:b/>
                <w:i/>
                <w:u w:val="single"/>
              </w:rPr>
              <w:t>antikoagulatsiooniks</w:t>
            </w:r>
            <w:proofErr w:type="spellEnd"/>
            <w:r w:rsidRPr="00184F43">
              <w:rPr>
                <w:b/>
                <w:i/>
                <w:u w:val="single"/>
              </w:rPr>
              <w:t xml:space="preserve"> suukaudseid trombiini või faktor </w:t>
            </w:r>
            <w:proofErr w:type="spellStart"/>
            <w:r w:rsidRPr="00184F43">
              <w:rPr>
                <w:b/>
                <w:i/>
                <w:u w:val="single"/>
              </w:rPr>
              <w:t>Xa</w:t>
            </w:r>
            <w:proofErr w:type="spellEnd"/>
            <w:r w:rsidRPr="00184F43">
              <w:rPr>
                <w:b/>
                <w:i/>
                <w:u w:val="single"/>
              </w:rPr>
              <w:t xml:space="preserve"> inhibiitoreid.</w:t>
            </w:r>
          </w:p>
          <w:p w:rsidR="00773EBA" w:rsidRDefault="00773EBA" w:rsidP="00773EBA">
            <w:pPr>
              <w:spacing w:after="120"/>
            </w:pPr>
            <w:r>
              <w:lastRenderedPageBreak/>
              <w:t xml:space="preserve">Otsustati võimalusel lisada ka INR eesmärkväärtused olenevalt näidustusest või üldiselt. </w:t>
            </w:r>
          </w:p>
          <w:p w:rsidR="00C53AAE" w:rsidRPr="00C53AAE" w:rsidRDefault="00773EBA" w:rsidP="00C53AAE">
            <w:pPr>
              <w:pStyle w:val="ListParagraph"/>
              <w:numPr>
                <w:ilvl w:val="0"/>
                <w:numId w:val="14"/>
              </w:numPr>
              <w:spacing w:after="120"/>
              <w:rPr>
                <w:b/>
                <w:i/>
              </w:rPr>
            </w:pPr>
            <w:r w:rsidRPr="00C53AAE">
              <w:rPr>
                <w:b/>
                <w:i/>
                <w:u w:val="single"/>
              </w:rPr>
              <w:t xml:space="preserve">Kl küsimus 9: Kas madala(ma) trombembooliariskiga KVA patsientidel tuleks kasutada </w:t>
            </w:r>
            <w:proofErr w:type="spellStart"/>
            <w:r w:rsidRPr="00C53AAE">
              <w:rPr>
                <w:b/>
                <w:i/>
                <w:u w:val="single"/>
              </w:rPr>
              <w:t>antiagregante</w:t>
            </w:r>
            <w:proofErr w:type="spellEnd"/>
            <w:r w:rsidRPr="00C53AAE">
              <w:rPr>
                <w:b/>
                <w:i/>
                <w:u w:val="single"/>
              </w:rPr>
              <w:t xml:space="preserve"> vs eimidagi vs </w:t>
            </w:r>
            <w:proofErr w:type="spellStart"/>
            <w:r w:rsidRPr="00C53AAE">
              <w:rPr>
                <w:b/>
                <w:i/>
                <w:u w:val="single"/>
              </w:rPr>
              <w:t>antikoagulante</w:t>
            </w:r>
            <w:proofErr w:type="spellEnd"/>
            <w:r w:rsidRPr="00C53AAE">
              <w:rPr>
                <w:b/>
                <w:i/>
                <w:u w:val="single"/>
              </w:rPr>
              <w:t>?</w:t>
            </w:r>
          </w:p>
          <w:p w:rsidR="00773EBA" w:rsidRPr="00C53AAE" w:rsidRDefault="00F5604F" w:rsidP="00F5604F">
            <w:pPr>
              <w:spacing w:after="120"/>
            </w:pPr>
            <w:r w:rsidRPr="00C53AAE">
              <w:t xml:space="preserve">Küsimus on ajendatud eeldusest, et </w:t>
            </w:r>
            <w:proofErr w:type="spellStart"/>
            <w:r w:rsidRPr="00C53AAE">
              <w:t>antiagregandid</w:t>
            </w:r>
            <w:proofErr w:type="spellEnd"/>
            <w:r w:rsidRPr="00C53AAE">
              <w:t xml:space="preserve"> võivad vähendada trombemboolia riski ning olla ohutumad kui </w:t>
            </w:r>
            <w:proofErr w:type="spellStart"/>
            <w:r w:rsidRPr="00C53AAE">
              <w:t>antikoagula</w:t>
            </w:r>
            <w:r w:rsidR="008E48D5" w:rsidRPr="00C53AAE">
              <w:t>ndid</w:t>
            </w:r>
            <w:proofErr w:type="spellEnd"/>
            <w:r w:rsidR="008E48D5" w:rsidRPr="00C53AAE">
              <w:t>, õigustades nende kasutamist ka madala absoluutse trombemboolia riski puhul.</w:t>
            </w:r>
            <w:r w:rsidR="00C53AAE" w:rsidRPr="00C53AAE">
              <w:t xml:space="preserve"> </w:t>
            </w:r>
          </w:p>
          <w:p w:rsidR="00C53AAE" w:rsidRDefault="00C53AAE" w:rsidP="00F5604F">
            <w:pPr>
              <w:spacing w:after="120"/>
            </w:pPr>
            <w:r w:rsidRPr="00C53AAE">
              <w:t>Arutelu trombembooli</w:t>
            </w:r>
            <w:r>
              <w:t>a</w:t>
            </w:r>
            <w:r w:rsidRPr="00C53AAE">
              <w:t xml:space="preserve"> riski hindamise skooridest ja interventsiooni õigustavast riskilävest on eraldi kliiniline küsimus. </w:t>
            </w:r>
          </w:p>
          <w:p w:rsidR="00C53AAE" w:rsidRPr="00C53AAE" w:rsidRDefault="00C53AAE" w:rsidP="00F5604F">
            <w:pPr>
              <w:spacing w:after="120"/>
            </w:pPr>
            <w:r w:rsidRPr="00C53AAE">
              <w:t>Arutati küsimust, kas</w:t>
            </w:r>
            <w:r>
              <w:t xml:space="preserve"> on olemas patsiendid, kellel ei ole veel õigustatud </w:t>
            </w:r>
            <w:proofErr w:type="spellStart"/>
            <w:r>
              <w:t>antikoagulandi</w:t>
            </w:r>
            <w:proofErr w:type="spellEnd"/>
            <w:r>
              <w:t xml:space="preserve"> kasutamine, aga </w:t>
            </w:r>
            <w:proofErr w:type="spellStart"/>
            <w:r>
              <w:t>antiagregant</w:t>
            </w:r>
            <w:proofErr w:type="spellEnd"/>
            <w:r>
              <w:t xml:space="preserve"> oleks – sel juhul oleks vaja tõestust suuremast ohutusest. Arutati ka, kas on (trombemboolia kõrge riskiga) patsiente, kellele ei saa teha </w:t>
            </w:r>
            <w:proofErr w:type="spellStart"/>
            <w:r>
              <w:t>antikoagulatsiooni</w:t>
            </w:r>
            <w:proofErr w:type="spellEnd"/>
            <w:r>
              <w:t xml:space="preserve">, aga saaks teha </w:t>
            </w:r>
            <w:proofErr w:type="spellStart"/>
            <w:r>
              <w:t>antiagregatsiooni</w:t>
            </w:r>
            <w:proofErr w:type="spellEnd"/>
            <w:r>
              <w:t>.</w:t>
            </w:r>
          </w:p>
          <w:p w:rsidR="00F5604F" w:rsidRDefault="00C53AAE" w:rsidP="00086B75">
            <w:pPr>
              <w:spacing w:after="120"/>
            </w:pPr>
            <w:r>
              <w:t>Teadusandmete alusel, o</w:t>
            </w:r>
            <w:r w:rsidR="00B35CE1" w:rsidRPr="00C53AAE">
              <w:t>lenemata algsest r</w:t>
            </w:r>
            <w:r w:rsidR="00086B75" w:rsidRPr="00C53AAE">
              <w:t>i</w:t>
            </w:r>
            <w:r w:rsidR="00B35CE1" w:rsidRPr="00C53AAE">
              <w:t>s</w:t>
            </w:r>
            <w:r w:rsidR="00086B75" w:rsidRPr="00C53AAE">
              <w:t>k</w:t>
            </w:r>
            <w:r w:rsidR="00B35CE1" w:rsidRPr="00C53AAE">
              <w:t>itasemest</w:t>
            </w:r>
            <w:r>
              <w:t>,</w:t>
            </w:r>
            <w:r w:rsidR="00B35CE1" w:rsidRPr="00C53AAE">
              <w:t xml:space="preserve"> saame trombemboolia riski</w:t>
            </w:r>
            <w:r>
              <w:t xml:space="preserve"> </w:t>
            </w:r>
            <w:proofErr w:type="spellStart"/>
            <w:r>
              <w:t>antikoagulandiga</w:t>
            </w:r>
            <w:proofErr w:type="spellEnd"/>
            <w:r>
              <w:t xml:space="preserve"> vähendada ca 60%, </w:t>
            </w:r>
            <w:proofErr w:type="spellStart"/>
            <w:r>
              <w:t>antiagregandiga</w:t>
            </w:r>
            <w:proofErr w:type="spellEnd"/>
            <w:r>
              <w:t xml:space="preserve"> 20-25%.</w:t>
            </w:r>
          </w:p>
          <w:p w:rsidR="00C53AAE" w:rsidRDefault="00C53AAE" w:rsidP="00086B75">
            <w:pPr>
              <w:spacing w:after="120"/>
            </w:pPr>
            <w:r>
              <w:t xml:space="preserve">Vanemad uuringud on viidanud, et </w:t>
            </w:r>
            <w:proofErr w:type="spellStart"/>
            <w:r>
              <w:t>antikoagulandi</w:t>
            </w:r>
            <w:proofErr w:type="spellEnd"/>
            <w:r>
              <w:t xml:space="preserve"> veritsusrisk on suurem kui </w:t>
            </w:r>
            <w:proofErr w:type="spellStart"/>
            <w:r>
              <w:t>antiagregandil</w:t>
            </w:r>
            <w:proofErr w:type="spellEnd"/>
            <w:r>
              <w:t xml:space="preserve">. Viimased </w:t>
            </w:r>
            <w:proofErr w:type="spellStart"/>
            <w:r>
              <w:t>uuringud,e</w:t>
            </w:r>
            <w:proofErr w:type="spellEnd"/>
            <w:r>
              <w:t xml:space="preserve"> </w:t>
            </w:r>
            <w:proofErr w:type="spellStart"/>
            <w:r>
              <w:t>riti</w:t>
            </w:r>
            <w:proofErr w:type="spellEnd"/>
            <w:r>
              <w:t xml:space="preserve"> mitte-VKA suukaudsete </w:t>
            </w:r>
            <w:proofErr w:type="spellStart"/>
            <w:r>
              <w:t>antikoagulantidega</w:t>
            </w:r>
            <w:proofErr w:type="spellEnd"/>
            <w:r>
              <w:t xml:space="preserve"> ei ole seda kinnitanud ning veritsusrisk on hoolika </w:t>
            </w:r>
            <w:proofErr w:type="spellStart"/>
            <w:r>
              <w:t>antikoagulantravi</w:t>
            </w:r>
            <w:proofErr w:type="spellEnd"/>
            <w:r>
              <w:t xml:space="preserve"> puhul üsna sarnane </w:t>
            </w:r>
            <w:proofErr w:type="spellStart"/>
            <w:r>
              <w:t>antiagregantravile</w:t>
            </w:r>
            <w:proofErr w:type="spellEnd"/>
            <w:r>
              <w:t>.</w:t>
            </w:r>
          </w:p>
          <w:p w:rsidR="00B35CE1" w:rsidRPr="00C53AAE" w:rsidRDefault="00C53AAE" w:rsidP="00086B75">
            <w:pPr>
              <w:spacing w:after="120"/>
            </w:pPr>
            <w:r>
              <w:t xml:space="preserve">Teised juhendid: AHA juhend </w:t>
            </w:r>
            <w:r w:rsidR="00B35CE1" w:rsidRPr="00C53AAE">
              <w:t xml:space="preserve">soovitab ühe riskifaktoriga </w:t>
            </w:r>
            <w:proofErr w:type="spellStart"/>
            <w:r w:rsidR="00B35CE1" w:rsidRPr="00C53AAE">
              <w:t>pt-l</w:t>
            </w:r>
            <w:proofErr w:type="spellEnd"/>
            <w:r>
              <w:t xml:space="preserve"> kasutada </w:t>
            </w:r>
            <w:proofErr w:type="spellStart"/>
            <w:r>
              <w:t>antiagreganti</w:t>
            </w:r>
            <w:proofErr w:type="spellEnd"/>
            <w:r w:rsidR="00B35CE1" w:rsidRPr="00C53AAE">
              <w:t xml:space="preserve">, teised </w:t>
            </w:r>
            <w:r>
              <w:t xml:space="preserve">juhendid </w:t>
            </w:r>
            <w:r w:rsidR="00B35CE1" w:rsidRPr="00C53AAE">
              <w:t>kas ei kirjelda või annavad soovituse mitte kasutada.</w:t>
            </w:r>
          </w:p>
          <w:p w:rsidR="00B35CE1" w:rsidRPr="00C53AAE" w:rsidRDefault="00B35CE1" w:rsidP="00086B75">
            <w:pPr>
              <w:spacing w:after="120"/>
            </w:pPr>
            <w:r w:rsidRPr="00C53AAE">
              <w:t>Anname soovitus</w:t>
            </w:r>
            <w:r w:rsidR="00086B75" w:rsidRPr="00C53AAE">
              <w:t>e</w:t>
            </w:r>
            <w:r w:rsidRPr="00C53AAE">
              <w:t xml:space="preserve"> mitte kasutada</w:t>
            </w:r>
            <w:r w:rsidR="00086B75" w:rsidRPr="00C53AAE">
              <w:t xml:space="preserve"> profülaktikat trombemboolia madala riski puhul ja soovituse mitte  kasutada </w:t>
            </w:r>
            <w:proofErr w:type="spellStart"/>
            <w:r w:rsidR="00086B75" w:rsidRPr="00C53AAE">
              <w:t>antiagregante</w:t>
            </w:r>
            <w:proofErr w:type="spellEnd"/>
            <w:r w:rsidR="00086B75" w:rsidRPr="00C53AAE">
              <w:t xml:space="preserve">, kuna kasu on väike ja veritsusrisk üsna võrreldav </w:t>
            </w:r>
            <w:proofErr w:type="spellStart"/>
            <w:r w:rsidR="00086B75" w:rsidRPr="00C53AAE">
              <w:t>antikoagulantidega</w:t>
            </w:r>
            <w:proofErr w:type="spellEnd"/>
            <w:r w:rsidRPr="00C53AAE">
              <w:t>.</w:t>
            </w:r>
          </w:p>
          <w:p w:rsidR="00B35CE1" w:rsidRPr="00C53AAE" w:rsidRDefault="00086B75" w:rsidP="00086B75">
            <w:pPr>
              <w:spacing w:after="120"/>
              <w:rPr>
                <w:b/>
                <w:i/>
                <w:u w:val="single"/>
              </w:rPr>
            </w:pPr>
            <w:r w:rsidRPr="00C53AAE">
              <w:rPr>
                <w:b/>
                <w:i/>
                <w:u w:val="single"/>
              </w:rPr>
              <w:t xml:space="preserve">Ärge kasutage </w:t>
            </w:r>
            <w:r w:rsidR="00B35CE1" w:rsidRPr="00C53AAE">
              <w:rPr>
                <w:b/>
                <w:i/>
                <w:u w:val="single"/>
              </w:rPr>
              <w:t>insuldi riskifaktoriteta KVA pa</w:t>
            </w:r>
            <w:r w:rsidRPr="00C53AAE">
              <w:rPr>
                <w:b/>
                <w:i/>
                <w:u w:val="single"/>
              </w:rPr>
              <w:t xml:space="preserve">tsientidel trombemboolia profülaktikat </w:t>
            </w:r>
            <w:proofErr w:type="spellStart"/>
            <w:r w:rsidRPr="00C53AAE">
              <w:rPr>
                <w:b/>
                <w:i/>
                <w:u w:val="single"/>
              </w:rPr>
              <w:t>antiagregandi</w:t>
            </w:r>
            <w:proofErr w:type="spellEnd"/>
            <w:r w:rsidRPr="00C53AAE">
              <w:rPr>
                <w:b/>
                <w:i/>
                <w:u w:val="single"/>
              </w:rPr>
              <w:t xml:space="preserve"> ega </w:t>
            </w:r>
            <w:proofErr w:type="spellStart"/>
            <w:r w:rsidRPr="00C53AAE">
              <w:rPr>
                <w:b/>
                <w:i/>
                <w:u w:val="single"/>
              </w:rPr>
              <w:t>antikoagulandiga</w:t>
            </w:r>
            <w:proofErr w:type="spellEnd"/>
            <w:r w:rsidRPr="00C53AAE">
              <w:rPr>
                <w:b/>
                <w:i/>
                <w:u w:val="single"/>
              </w:rPr>
              <w:t>, kui nende kasutamiseks ei ole muud näidustust.</w:t>
            </w:r>
          </w:p>
          <w:p w:rsidR="00513FD6" w:rsidRDefault="00B35CE1" w:rsidP="00086B75">
            <w:pPr>
              <w:spacing w:after="120"/>
              <w:rPr>
                <w:i/>
                <w:u w:val="single"/>
              </w:rPr>
            </w:pPr>
            <w:r w:rsidRPr="00C53AAE">
              <w:rPr>
                <w:b/>
                <w:i/>
                <w:u w:val="single"/>
              </w:rPr>
              <w:t xml:space="preserve">Ärge kasutage </w:t>
            </w:r>
            <w:proofErr w:type="spellStart"/>
            <w:r w:rsidRPr="00C53AAE">
              <w:rPr>
                <w:b/>
                <w:i/>
                <w:u w:val="single"/>
              </w:rPr>
              <w:t>antiagregantravi</w:t>
            </w:r>
            <w:proofErr w:type="spellEnd"/>
            <w:r w:rsidRPr="00C53AAE">
              <w:rPr>
                <w:b/>
                <w:i/>
                <w:u w:val="single"/>
              </w:rPr>
              <w:t xml:space="preserve"> trombemboolia profülaktikaks kodade virvendusarütmia patsientidel, kellel ei ole muid näidustusi</w:t>
            </w:r>
            <w:r w:rsidR="00086B75" w:rsidRPr="00C53AAE">
              <w:rPr>
                <w:b/>
                <w:i/>
                <w:u w:val="single"/>
              </w:rPr>
              <w:t xml:space="preserve"> </w:t>
            </w:r>
            <w:proofErr w:type="spellStart"/>
            <w:r w:rsidR="00086B75" w:rsidRPr="00C53AAE">
              <w:rPr>
                <w:b/>
                <w:i/>
                <w:u w:val="single"/>
              </w:rPr>
              <w:t>antiagregandi</w:t>
            </w:r>
            <w:proofErr w:type="spellEnd"/>
            <w:r w:rsidR="00086B75" w:rsidRPr="00C53AAE">
              <w:rPr>
                <w:b/>
                <w:i/>
                <w:u w:val="single"/>
              </w:rPr>
              <w:t xml:space="preserve"> kasutamiseks</w:t>
            </w:r>
            <w:r w:rsidRPr="00C53AAE">
              <w:rPr>
                <w:b/>
                <w:i/>
                <w:u w:val="single"/>
              </w:rPr>
              <w:t>.</w:t>
            </w:r>
            <w:r w:rsidR="00086B75" w:rsidRPr="00C53AAE">
              <w:rPr>
                <w:b/>
                <w:i/>
                <w:u w:val="single"/>
              </w:rPr>
              <w:t xml:space="preserve"> </w:t>
            </w:r>
            <w:r w:rsidR="00086B75" w:rsidRPr="00513FD6">
              <w:rPr>
                <w:i/>
                <w:u w:val="single"/>
              </w:rPr>
              <w:t>Vt lisa PKI patsientide kohta</w:t>
            </w:r>
            <w:r w:rsidR="00513FD6">
              <w:rPr>
                <w:i/>
                <w:u w:val="single"/>
              </w:rPr>
              <w:t>.</w:t>
            </w:r>
          </w:p>
          <w:p w:rsidR="00086B75" w:rsidRPr="00513FD6" w:rsidRDefault="00513FD6" w:rsidP="00086B75">
            <w:pPr>
              <w:spacing w:after="120"/>
              <w:rPr>
                <w:b/>
              </w:rPr>
            </w:pPr>
            <w:r w:rsidRPr="00513FD6">
              <w:t xml:space="preserve">Võimalusel võtame üle ESC voodiagrammid erakorralise ja plaanilise PKI ja KVA </w:t>
            </w:r>
            <w:proofErr w:type="spellStart"/>
            <w:r w:rsidRPr="00513FD6">
              <w:t>antikoagulatsiooni</w:t>
            </w:r>
            <w:proofErr w:type="spellEnd"/>
            <w:r w:rsidRPr="00513FD6">
              <w:t xml:space="preserve"> kohta.</w:t>
            </w:r>
          </w:p>
          <w:p w:rsidR="008E48D5" w:rsidRPr="00513FD6" w:rsidRDefault="000B1FD3" w:rsidP="008E48D5">
            <w:pPr>
              <w:pStyle w:val="ListParagraph"/>
              <w:numPr>
                <w:ilvl w:val="0"/>
                <w:numId w:val="14"/>
              </w:numPr>
              <w:spacing w:after="120"/>
              <w:rPr>
                <w:b/>
                <w:u w:val="single"/>
              </w:rPr>
            </w:pPr>
            <w:r>
              <w:rPr>
                <w:b/>
                <w:u w:val="single"/>
              </w:rPr>
              <w:t xml:space="preserve">Kl </w:t>
            </w:r>
            <w:proofErr w:type="spellStart"/>
            <w:r>
              <w:rPr>
                <w:b/>
                <w:u w:val="single"/>
              </w:rPr>
              <w:t>küs</w:t>
            </w:r>
            <w:proofErr w:type="spellEnd"/>
            <w:r>
              <w:rPr>
                <w:b/>
                <w:u w:val="single"/>
              </w:rPr>
              <w:t xml:space="preserve"> 11. </w:t>
            </w:r>
            <w:r w:rsidR="008E48D5" w:rsidRPr="00513FD6">
              <w:rPr>
                <w:b/>
                <w:u w:val="single"/>
              </w:rPr>
              <w:t>Kas KVA patsientidel tuleks eelistada intensiivsemat või vähemintensiivset sageduskontrolli?</w:t>
            </w:r>
          </w:p>
          <w:p w:rsidR="00EB16C0" w:rsidRDefault="00EB16C0" w:rsidP="00EB16C0">
            <w:pPr>
              <w:spacing w:after="120"/>
            </w:pPr>
            <w:r>
              <w:t xml:space="preserve">Sageduskontrolli intensiivsust on uuritud </w:t>
            </w:r>
            <w:r w:rsidR="006F1091">
              <w:t xml:space="preserve">vaid </w:t>
            </w:r>
            <w:r>
              <w:t xml:space="preserve">ühes randomiseeritud uuringus (RACE II, Van </w:t>
            </w:r>
            <w:proofErr w:type="spellStart"/>
            <w:r>
              <w:t>Gelder</w:t>
            </w:r>
            <w:proofErr w:type="spellEnd"/>
            <w:r>
              <w:t xml:space="preserve"> 2010)</w:t>
            </w:r>
            <w:r w:rsidR="006F1091">
              <w:t>,</w:t>
            </w:r>
            <w:r>
              <w:t xml:space="preserve"> mis hõlmas 614 permanentse KVA</w:t>
            </w:r>
            <w:r w:rsidR="006F1091">
              <w:t>-</w:t>
            </w:r>
            <w:proofErr w:type="spellStart"/>
            <w:r w:rsidR="006F1091">
              <w:t>ga</w:t>
            </w:r>
            <w:proofErr w:type="spellEnd"/>
            <w:r>
              <w:t xml:space="preserve"> patsienti, kes randomiseeriti intensiivsele (&lt;80 x/min rahuolekus ja &lt; 110 x/min mõõdukal koormusel) või vähemintensiivsele (&lt;110 x/min) sageduskontrollile. </w:t>
            </w:r>
          </w:p>
          <w:p w:rsidR="00086B75" w:rsidRDefault="00EB16C0" w:rsidP="00EB16C0">
            <w:pPr>
              <w:spacing w:after="120"/>
            </w:pPr>
            <w:r>
              <w:t>Ei leitud erinevust esmase tulemusnäitaja osas (</w:t>
            </w:r>
            <w:proofErr w:type="spellStart"/>
            <w:r>
              <w:t>kardiovaskulaarsurm</w:t>
            </w:r>
            <w:proofErr w:type="spellEnd"/>
            <w:r>
              <w:t xml:space="preserve">, hospitaliseerimine südamepuudulikkuse tõttu, süsteemne </w:t>
            </w:r>
            <w:proofErr w:type="spellStart"/>
            <w:r>
              <w:t>embolisatsioon</w:t>
            </w:r>
            <w:proofErr w:type="spellEnd"/>
            <w:r>
              <w:t>, veritsus või eluohtlik rütmihäire).</w:t>
            </w:r>
            <w:r w:rsidR="006F1091">
              <w:t xml:space="preserve"> </w:t>
            </w:r>
            <w:r>
              <w:t xml:space="preserve">Eesmärkväärtuse saavutas vähemintensiivses grupis rohkem patsiente (304 [97,7%] vs. 203 [67,0%] </w:t>
            </w:r>
            <w:r>
              <w:lastRenderedPageBreak/>
              <w:t>intensiivses grupis; P&lt;0,001). Sama uuringu teine publikatsioon analüüsis sageduskontrolli intensiivsuse mõju elukvaliteedile ning ei leidnud erinevusi (</w:t>
            </w:r>
            <w:proofErr w:type="spellStart"/>
            <w:r>
              <w:t>Groenveld</w:t>
            </w:r>
            <w:proofErr w:type="spellEnd"/>
            <w:r>
              <w:t xml:space="preserve"> 2011).</w:t>
            </w:r>
          </w:p>
          <w:p w:rsidR="006F1091" w:rsidRDefault="006F1091" w:rsidP="00EB16C0">
            <w:pPr>
              <w:spacing w:after="120"/>
            </w:pPr>
            <w:r>
              <w:t>Andmed on seega vähesed ning erinevate sageduseesmärkide samaväärsuse tõestamiseks puudulik (nt uuringus ei saavutatud suurel osal patsientidest eesmärgiks võetud intensiivse ravi eesmärki.</w:t>
            </w:r>
          </w:p>
          <w:p w:rsidR="006F1091" w:rsidRDefault="006F1091" w:rsidP="00EB16C0">
            <w:pPr>
              <w:spacing w:after="120"/>
            </w:pPr>
            <w:r>
              <w:t>Teised ravijuhendid:</w:t>
            </w:r>
          </w:p>
          <w:p w:rsidR="006F23C5" w:rsidRPr="00EB16C0" w:rsidRDefault="001A2C70" w:rsidP="006F1091">
            <w:pPr>
              <w:numPr>
                <w:ilvl w:val="0"/>
                <w:numId w:val="18"/>
              </w:numPr>
              <w:spacing w:after="120"/>
            </w:pPr>
            <w:r w:rsidRPr="00EB16C0">
              <w:t>AHA 2014 juhend soovitab rakendada intensiivsemat frekventsikontrolli (&lt; 80x/min) sümptomaat</w:t>
            </w:r>
            <w:r w:rsidR="00EB16C0">
              <w:t xml:space="preserve">ilise KVA patsientidel (IIA, B) ja </w:t>
            </w:r>
            <w:r w:rsidRPr="00EB16C0">
              <w:t xml:space="preserve">vähemintensiivset frekventsikontroll (&lt; 110x/min) võiks kaaluda </w:t>
            </w:r>
            <w:proofErr w:type="spellStart"/>
            <w:r w:rsidRPr="00EB16C0">
              <w:t>asümptomaatilistel</w:t>
            </w:r>
            <w:proofErr w:type="spellEnd"/>
            <w:r w:rsidRPr="00EB16C0">
              <w:t xml:space="preserve"> KVA patsientidel ja </w:t>
            </w:r>
            <w:proofErr w:type="spellStart"/>
            <w:r w:rsidRPr="00EB16C0">
              <w:t>säilunud</w:t>
            </w:r>
            <w:proofErr w:type="spellEnd"/>
            <w:r w:rsidRPr="00EB16C0">
              <w:t xml:space="preserve"> vasaku vatsakese süstoolse funktsiooniga patisentidel (IIB, B)</w:t>
            </w:r>
            <w:r w:rsidR="006F1091">
              <w:t>.</w:t>
            </w:r>
          </w:p>
          <w:p w:rsidR="006F23C5" w:rsidRPr="00EB16C0" w:rsidRDefault="001A2C70" w:rsidP="00EB16C0">
            <w:pPr>
              <w:numPr>
                <w:ilvl w:val="0"/>
                <w:numId w:val="18"/>
              </w:numPr>
              <w:spacing w:after="120"/>
            </w:pPr>
            <w:r w:rsidRPr="00EB16C0">
              <w:t>Kanada 2014 ravijuhend soovitab eesmärgiks hoida südame löögisagedus &lt; 100 x/min (tugev soovitus, kõrge kvaliteediga tõe</w:t>
            </w:r>
            <w:r w:rsidR="006F1091">
              <w:t>n</w:t>
            </w:r>
            <w:r w:rsidRPr="00EB16C0">
              <w:t xml:space="preserve">duspõhisus). </w:t>
            </w:r>
          </w:p>
          <w:p w:rsidR="006F23C5" w:rsidRPr="00EB16C0" w:rsidRDefault="001A2C70" w:rsidP="006F1091">
            <w:pPr>
              <w:numPr>
                <w:ilvl w:val="0"/>
                <w:numId w:val="18"/>
              </w:numPr>
              <w:spacing w:after="120"/>
            </w:pPr>
            <w:r w:rsidRPr="00EB16C0">
              <w:t xml:space="preserve">ESC 2016 ravijuhend soovitab </w:t>
            </w:r>
            <w:r w:rsidR="006F1091">
              <w:t>K</w:t>
            </w:r>
            <w:r w:rsidRPr="00EB16C0">
              <w:t>VA patsientidel valida esmaseks südame löögisageduse eesmärkväärtuseks</w:t>
            </w:r>
            <w:r w:rsidR="006F1091">
              <w:t xml:space="preserve"> 110 x/min rahuolekus (IIA, B) ning k</w:t>
            </w:r>
            <w:r w:rsidRPr="00EB16C0">
              <w:t>ui patsient on vaatamata selle eesmärgi saavutamist sümptomaatiline, soovitatakse kaaluda intensiivsemat sageduskontrolli (&lt; 80x/min).</w:t>
            </w:r>
          </w:p>
          <w:p w:rsidR="006F23C5" w:rsidRPr="00EB16C0" w:rsidRDefault="001A2C70" w:rsidP="00EB16C0">
            <w:pPr>
              <w:numPr>
                <w:ilvl w:val="0"/>
                <w:numId w:val="18"/>
              </w:numPr>
              <w:spacing w:after="120"/>
            </w:pPr>
            <w:r w:rsidRPr="00EB16C0">
              <w:t>NICE ravijuhend ei anna soovitusi südame löögisageduse eesmärkväärtustest.</w:t>
            </w:r>
          </w:p>
          <w:p w:rsidR="006F23C5" w:rsidRDefault="001A2C70" w:rsidP="006F1091">
            <w:pPr>
              <w:numPr>
                <w:ilvl w:val="0"/>
                <w:numId w:val="18"/>
              </w:numPr>
              <w:spacing w:after="120"/>
            </w:pPr>
            <w:r w:rsidRPr="00EB16C0">
              <w:t xml:space="preserve">Soome ravijuhend soovitab </w:t>
            </w:r>
            <w:proofErr w:type="spellStart"/>
            <w:r w:rsidRPr="00EB16C0">
              <w:t>asümptomaatilistel</w:t>
            </w:r>
            <w:proofErr w:type="spellEnd"/>
            <w:r w:rsidRPr="00EB16C0">
              <w:t xml:space="preserve"> patsientidel hoida südamelöögisagedus &lt; 110 x/</w:t>
            </w:r>
            <w:r w:rsidR="006F1091">
              <w:t xml:space="preserve">min ning </w:t>
            </w:r>
            <w:r w:rsidRPr="00EB16C0">
              <w:t>sümptomaatilistel patsientidel hoida südamelöögisagedus 60-80 x/min rahuolekus ja füüsilisel koormusel 90-115 x/min.</w:t>
            </w:r>
          </w:p>
          <w:p w:rsidR="00DA7450" w:rsidRPr="00EB16C0" w:rsidRDefault="00DA7450" w:rsidP="00DA7450">
            <w:pPr>
              <w:spacing w:after="120"/>
            </w:pPr>
            <w:r>
              <w:t xml:space="preserve">Arutelul kaaluti 110 </w:t>
            </w:r>
            <w:proofErr w:type="spellStart"/>
            <w:r>
              <w:t>madamat</w:t>
            </w:r>
            <w:proofErr w:type="spellEnd"/>
            <w:r>
              <w:t xml:space="preserve"> eesmärke, </w:t>
            </w:r>
            <w:proofErr w:type="spellStart"/>
            <w:r>
              <w:t>kun</w:t>
            </w:r>
            <w:proofErr w:type="spellEnd"/>
            <w:r>
              <w:t xml:space="preserve"> on üldine veendumus,</w:t>
            </w:r>
            <w:r w:rsidR="00646CFB">
              <w:t xml:space="preserve"> e</w:t>
            </w:r>
            <w:r>
              <w:t xml:space="preserve">t sageduskontroll ei ole piisav. On ka </w:t>
            </w:r>
            <w:proofErr w:type="spellStart"/>
            <w:r>
              <w:t>pt</w:t>
            </w:r>
            <w:proofErr w:type="spellEnd"/>
            <w:r>
              <w:t>-d, kellel rahuolekusagedus on normis, aga vähimalgi koormusel kiire. Otsustati sõnastada kaks tugevat soovitust.</w:t>
            </w:r>
          </w:p>
          <w:p w:rsidR="006F1091" w:rsidRPr="00184F43" w:rsidRDefault="006F1091" w:rsidP="006F1091">
            <w:pPr>
              <w:spacing w:after="120"/>
              <w:rPr>
                <w:b/>
                <w:i/>
                <w:u w:val="single"/>
              </w:rPr>
            </w:pPr>
            <w:r w:rsidRPr="00184F43">
              <w:rPr>
                <w:b/>
                <w:i/>
                <w:u w:val="single"/>
              </w:rPr>
              <w:t>Soovitame kodade virvendusarütmia patsiendil saavutada südame löögisagedus alla 110 x/min rahuolekus.</w:t>
            </w:r>
          </w:p>
          <w:p w:rsidR="00AC6410" w:rsidRPr="00DA7450" w:rsidRDefault="00DA7450" w:rsidP="00DA7450">
            <w:pPr>
              <w:spacing w:after="120"/>
              <w:rPr>
                <w:b/>
                <w:i/>
              </w:rPr>
            </w:pPr>
            <w:r w:rsidRPr="00184F43">
              <w:rPr>
                <w:b/>
                <w:i/>
                <w:u w:val="single"/>
              </w:rPr>
              <w:t xml:space="preserve">Kui patsiendil esinevad </w:t>
            </w:r>
            <w:r w:rsidR="006F1091" w:rsidRPr="00184F43">
              <w:rPr>
                <w:b/>
                <w:i/>
                <w:u w:val="single"/>
              </w:rPr>
              <w:t>pärast eesmärk</w:t>
            </w:r>
            <w:r w:rsidRPr="00184F43">
              <w:rPr>
                <w:b/>
                <w:i/>
                <w:u w:val="single"/>
              </w:rPr>
              <w:t>väärtuse &lt;110 x/min saavutamist</w:t>
            </w:r>
            <w:r w:rsidR="006F1091" w:rsidRPr="00184F43">
              <w:rPr>
                <w:b/>
                <w:i/>
                <w:u w:val="single"/>
              </w:rPr>
              <w:t xml:space="preserve"> vatsakeste kõrgest löögisagedusest tulenevad sümptomid, langetage südame löögisagedust alla 80 x/min.</w:t>
            </w:r>
          </w:p>
          <w:p w:rsidR="00AC6410" w:rsidRPr="00513FD6" w:rsidRDefault="000B1FD3" w:rsidP="00086B75">
            <w:pPr>
              <w:pStyle w:val="ListParagraph"/>
              <w:numPr>
                <w:ilvl w:val="0"/>
                <w:numId w:val="14"/>
              </w:numPr>
              <w:spacing w:after="120"/>
              <w:rPr>
                <w:b/>
                <w:i/>
              </w:rPr>
            </w:pPr>
            <w:r>
              <w:rPr>
                <w:b/>
                <w:i/>
              </w:rPr>
              <w:t xml:space="preserve">Kl </w:t>
            </w:r>
            <w:proofErr w:type="spellStart"/>
            <w:r>
              <w:rPr>
                <w:b/>
                <w:i/>
              </w:rPr>
              <w:t>küs</w:t>
            </w:r>
            <w:proofErr w:type="spellEnd"/>
            <w:r>
              <w:rPr>
                <w:b/>
                <w:i/>
              </w:rPr>
              <w:t xml:space="preserve"> 10. </w:t>
            </w:r>
            <w:r w:rsidR="008E48D5" w:rsidRPr="00513FD6">
              <w:rPr>
                <w:b/>
                <w:i/>
              </w:rPr>
              <w:t xml:space="preserve">Kas </w:t>
            </w:r>
            <w:r w:rsidR="00513FD6">
              <w:rPr>
                <w:b/>
                <w:i/>
              </w:rPr>
              <w:t xml:space="preserve">erakorralises situatsiooni tuleks </w:t>
            </w:r>
            <w:r w:rsidR="008E48D5" w:rsidRPr="00513FD6">
              <w:rPr>
                <w:b/>
                <w:i/>
              </w:rPr>
              <w:t>sageduskontrolli puhul esmavalikuna eelistada BBL vs KKB vs muud ravimeid?</w:t>
            </w:r>
          </w:p>
          <w:p w:rsidR="00086B75" w:rsidRPr="00513FD6" w:rsidRDefault="00086B75" w:rsidP="00086B75">
            <w:pPr>
              <w:spacing w:after="120"/>
            </w:pPr>
            <w:r w:rsidRPr="00513FD6">
              <w:t xml:space="preserve">Kasutusel </w:t>
            </w:r>
            <w:r w:rsidR="00513FD6" w:rsidRPr="00513FD6">
              <w:t xml:space="preserve">on </w:t>
            </w:r>
            <w:r w:rsidRPr="00513FD6">
              <w:t xml:space="preserve">BBL, </w:t>
            </w:r>
            <w:r w:rsidR="00513FD6" w:rsidRPr="00513FD6">
              <w:t xml:space="preserve">mitte-DHP </w:t>
            </w:r>
            <w:r w:rsidRPr="00513FD6">
              <w:t xml:space="preserve">KKB, </w:t>
            </w:r>
            <w:proofErr w:type="spellStart"/>
            <w:r w:rsidRPr="00513FD6">
              <w:t>digoksiin</w:t>
            </w:r>
            <w:proofErr w:type="spellEnd"/>
            <w:r w:rsidRPr="00513FD6">
              <w:t xml:space="preserve">, </w:t>
            </w:r>
            <w:proofErr w:type="spellStart"/>
            <w:r w:rsidRPr="00513FD6">
              <w:t>amiodaroon</w:t>
            </w:r>
            <w:proofErr w:type="spellEnd"/>
            <w:r w:rsidRPr="00513FD6">
              <w:t>. Kui vaja kiiret toimet, saab manustada i/v.</w:t>
            </w:r>
          </w:p>
          <w:p w:rsidR="00086B75" w:rsidRPr="00513FD6" w:rsidRDefault="00086B75" w:rsidP="00086B75">
            <w:pPr>
              <w:spacing w:after="120"/>
            </w:pPr>
            <w:r w:rsidRPr="00513FD6">
              <w:t>Andmed kliinilistest uuringutest on olemas südame löögisagedust vähendavast toimest, mitte töörühma osutatud kõige olulisematest tulemusnäitajatest.</w:t>
            </w:r>
          </w:p>
          <w:p w:rsidR="00086B75" w:rsidRPr="00513FD6" w:rsidRDefault="00086B75" w:rsidP="00086B75">
            <w:pPr>
              <w:spacing w:after="120"/>
            </w:pPr>
            <w:r w:rsidRPr="00513FD6">
              <w:t xml:space="preserve">BBL ja KKB on kiired ja tõhusad. </w:t>
            </w:r>
            <w:r w:rsidR="00513FD6">
              <w:t>M</w:t>
            </w:r>
            <w:r w:rsidR="00513FD6" w:rsidRPr="00513FD6">
              <w:t xml:space="preserve">itte-DHP </w:t>
            </w:r>
            <w:r w:rsidRPr="00513FD6">
              <w:t xml:space="preserve">KKB-l on </w:t>
            </w:r>
            <w:proofErr w:type="spellStart"/>
            <w:r w:rsidRPr="00513FD6">
              <w:t>neg</w:t>
            </w:r>
            <w:proofErr w:type="spellEnd"/>
            <w:r w:rsidRPr="00513FD6">
              <w:t xml:space="preserve"> </w:t>
            </w:r>
            <w:proofErr w:type="spellStart"/>
            <w:r w:rsidRPr="00513FD6">
              <w:t>inotroopne</w:t>
            </w:r>
            <w:proofErr w:type="spellEnd"/>
            <w:r w:rsidRPr="00513FD6">
              <w:t xml:space="preserve"> toime. </w:t>
            </w:r>
            <w:proofErr w:type="spellStart"/>
            <w:r w:rsidRPr="00513FD6">
              <w:t>Digoksiin</w:t>
            </w:r>
            <w:proofErr w:type="spellEnd"/>
            <w:r w:rsidRPr="00513FD6">
              <w:t xml:space="preserve"> on aeglasem. </w:t>
            </w:r>
            <w:proofErr w:type="spellStart"/>
            <w:r w:rsidRPr="00513FD6">
              <w:t>Ami</w:t>
            </w:r>
            <w:r w:rsidR="00513FD6">
              <w:t>odaroon</w:t>
            </w:r>
            <w:proofErr w:type="spellEnd"/>
            <w:r w:rsidR="00513FD6">
              <w:t xml:space="preserve"> on vähem efektiivne kui</w:t>
            </w:r>
            <w:r w:rsidR="00513FD6" w:rsidRPr="00513FD6">
              <w:t xml:space="preserve"> mitte-DHP </w:t>
            </w:r>
            <w:r w:rsidRPr="00513FD6">
              <w:t xml:space="preserve">KKB, ent ei mõjuta oluliselt </w:t>
            </w:r>
            <w:proofErr w:type="spellStart"/>
            <w:r w:rsidRPr="00513FD6">
              <w:t>hemodünaamikat</w:t>
            </w:r>
            <w:proofErr w:type="spellEnd"/>
            <w:r w:rsidRPr="00513FD6">
              <w:t xml:space="preserve">. I/v </w:t>
            </w:r>
            <w:proofErr w:type="spellStart"/>
            <w:r w:rsidRPr="00513FD6">
              <w:t>amiodaroon</w:t>
            </w:r>
            <w:proofErr w:type="spellEnd"/>
            <w:r w:rsidRPr="00513FD6">
              <w:t xml:space="preserve"> ei ole </w:t>
            </w:r>
            <w:proofErr w:type="spellStart"/>
            <w:r w:rsidRPr="00513FD6">
              <w:t>pre-eksitatsiooni</w:t>
            </w:r>
            <w:proofErr w:type="spellEnd"/>
            <w:r w:rsidRPr="00513FD6">
              <w:t xml:space="preserve"> puhul ohutu.</w:t>
            </w:r>
          </w:p>
          <w:p w:rsidR="00086B75" w:rsidRDefault="00086B75" w:rsidP="00513FD6">
            <w:pPr>
              <w:spacing w:after="120"/>
            </w:pPr>
            <w:r w:rsidRPr="00513FD6">
              <w:lastRenderedPageBreak/>
              <w:t xml:space="preserve">Teised juhendid: erakorralises situatsioonis BBL, </w:t>
            </w:r>
            <w:r w:rsidR="00513FD6">
              <w:t xml:space="preserve">mitte-DHP </w:t>
            </w:r>
            <w:r w:rsidRPr="00513FD6">
              <w:t xml:space="preserve">KKB, ka </w:t>
            </w:r>
            <w:proofErr w:type="spellStart"/>
            <w:r w:rsidRPr="00513FD6">
              <w:t>amiodaroon</w:t>
            </w:r>
            <w:proofErr w:type="spellEnd"/>
            <w:r w:rsidRPr="00513FD6">
              <w:t xml:space="preserve">. Soovitatakse mitte kasutada </w:t>
            </w:r>
            <w:r w:rsidR="00513FD6">
              <w:t xml:space="preserve">I ja II klassi </w:t>
            </w:r>
            <w:proofErr w:type="spellStart"/>
            <w:r w:rsidRPr="00513FD6">
              <w:t>antiarütmikume</w:t>
            </w:r>
            <w:proofErr w:type="spellEnd"/>
            <w:r w:rsidRPr="00513FD6">
              <w:t xml:space="preserve"> sageduskontrolliks. Soovitatakse võimalusel vältida kolmikkombinatsioone.</w:t>
            </w:r>
          </w:p>
          <w:p w:rsidR="00513FD6" w:rsidRDefault="00513FD6" w:rsidP="00513FD6">
            <w:pPr>
              <w:spacing w:after="120"/>
            </w:pPr>
            <w:r>
              <w:t xml:space="preserve">Arutati, kui detailselt tuleks soovitusi anda ning kui paljusid erijuhte (nt </w:t>
            </w:r>
            <w:proofErr w:type="spellStart"/>
            <w:r>
              <w:t>pre-eksitatsioon</w:t>
            </w:r>
            <w:proofErr w:type="spellEnd"/>
            <w:r>
              <w:t>) käsitleda. Otsustati üldisema käsitluse kasuks, eriti, kuna tõendusmaterjali napib ning teised ravijuhendid ei ole päris ühel nõul.</w:t>
            </w:r>
          </w:p>
          <w:p w:rsidR="00EA420F" w:rsidRDefault="00513FD6" w:rsidP="00513FD6">
            <w:pPr>
              <w:spacing w:after="120"/>
            </w:pPr>
            <w:r>
              <w:t>Sõnastati järgmised soovitused:</w:t>
            </w:r>
          </w:p>
          <w:p w:rsidR="00EA420F" w:rsidRPr="00111F65" w:rsidRDefault="00EA420F" w:rsidP="00EA420F">
            <w:pPr>
              <w:spacing w:after="120"/>
              <w:rPr>
                <w:b/>
                <w:i/>
                <w:u w:val="single"/>
              </w:rPr>
            </w:pPr>
            <w:r w:rsidRPr="00111F65">
              <w:rPr>
                <w:b/>
                <w:i/>
                <w:u w:val="single"/>
              </w:rPr>
              <w:t xml:space="preserve">Kiire toime saavutamiseks võib ravimeid manustada </w:t>
            </w:r>
            <w:proofErr w:type="spellStart"/>
            <w:r w:rsidRPr="00111F65">
              <w:rPr>
                <w:b/>
                <w:i/>
                <w:u w:val="single"/>
              </w:rPr>
              <w:t>intravenoosselt</w:t>
            </w:r>
            <w:proofErr w:type="spellEnd"/>
            <w:r w:rsidRPr="00111F65">
              <w:rPr>
                <w:b/>
                <w:i/>
                <w:u w:val="single"/>
              </w:rPr>
              <w:t>.</w:t>
            </w:r>
          </w:p>
          <w:p w:rsidR="00EA420F" w:rsidRPr="00111F65" w:rsidRDefault="00EA420F" w:rsidP="00EA420F">
            <w:pPr>
              <w:spacing w:after="120"/>
              <w:rPr>
                <w:b/>
                <w:i/>
                <w:u w:val="single"/>
              </w:rPr>
            </w:pPr>
            <w:r w:rsidRPr="00111F65">
              <w:rPr>
                <w:b/>
                <w:i/>
                <w:u w:val="single"/>
              </w:rPr>
              <w:t xml:space="preserve">Kui diagnoosite kodade virvendusarütmia ning patsiendil on vaja langetada südame löögisagedust, kasutage BBL või </w:t>
            </w:r>
            <w:r w:rsidR="00EB16C0" w:rsidRPr="00111F65">
              <w:rPr>
                <w:b/>
                <w:i/>
                <w:u w:val="single"/>
              </w:rPr>
              <w:t xml:space="preserve">mitte-DHP </w:t>
            </w:r>
            <w:r w:rsidRPr="00111F65">
              <w:rPr>
                <w:b/>
                <w:i/>
                <w:u w:val="single"/>
              </w:rPr>
              <w:t>KKB.</w:t>
            </w:r>
          </w:p>
          <w:p w:rsidR="00EA420F" w:rsidRPr="00111F65" w:rsidRDefault="00513FD6" w:rsidP="00EA420F">
            <w:pPr>
              <w:spacing w:after="120"/>
              <w:rPr>
                <w:b/>
                <w:i/>
                <w:u w:val="single"/>
              </w:rPr>
            </w:pPr>
            <w:r>
              <w:rPr>
                <w:b/>
                <w:i/>
                <w:u w:val="single"/>
              </w:rPr>
              <w:t>Kui patsiendil on südamepuudulikkus või vasaku vatsakese süstooln</w:t>
            </w:r>
            <w:r w:rsidR="00EA420F" w:rsidRPr="00111F65">
              <w:rPr>
                <w:b/>
                <w:i/>
                <w:u w:val="single"/>
              </w:rPr>
              <w:t xml:space="preserve">e funktsioon on </w:t>
            </w:r>
            <w:r>
              <w:rPr>
                <w:b/>
                <w:i/>
                <w:u w:val="single"/>
              </w:rPr>
              <w:t xml:space="preserve">teadaolevalt </w:t>
            </w:r>
            <w:r w:rsidR="00EA420F" w:rsidRPr="00111F65">
              <w:rPr>
                <w:b/>
                <w:i/>
                <w:u w:val="single"/>
              </w:rPr>
              <w:t xml:space="preserve">langenud, kasutage südame löögisageduse langetamiseks BBL, </w:t>
            </w:r>
            <w:proofErr w:type="spellStart"/>
            <w:r w:rsidR="00EA420F" w:rsidRPr="00111F65">
              <w:rPr>
                <w:b/>
                <w:i/>
                <w:u w:val="single"/>
              </w:rPr>
              <w:t>digoksiini</w:t>
            </w:r>
            <w:proofErr w:type="spellEnd"/>
            <w:r w:rsidR="00EA420F" w:rsidRPr="00111F65">
              <w:rPr>
                <w:b/>
                <w:i/>
                <w:u w:val="single"/>
              </w:rPr>
              <w:t xml:space="preserve"> või nende kombinatsiooni.</w:t>
            </w:r>
          </w:p>
          <w:p w:rsidR="00EB16C0" w:rsidRPr="00111F65" w:rsidRDefault="00EB16C0" w:rsidP="00EB16C0">
            <w:pPr>
              <w:spacing w:after="120"/>
              <w:rPr>
                <w:b/>
                <w:i/>
                <w:u w:val="single"/>
              </w:rPr>
            </w:pPr>
            <w:r w:rsidRPr="00111F65">
              <w:rPr>
                <w:b/>
                <w:i/>
                <w:u w:val="single"/>
              </w:rPr>
              <w:t xml:space="preserve">Ärge kasutage mitte-DHP KKB </w:t>
            </w:r>
            <w:proofErr w:type="spellStart"/>
            <w:r w:rsidRPr="00111F65">
              <w:rPr>
                <w:b/>
                <w:i/>
                <w:u w:val="single"/>
              </w:rPr>
              <w:t>dekompenseerunud</w:t>
            </w:r>
            <w:proofErr w:type="spellEnd"/>
            <w:r w:rsidRPr="00111F65">
              <w:rPr>
                <w:b/>
                <w:i/>
                <w:u w:val="single"/>
              </w:rPr>
              <w:t xml:space="preserve"> südamepuudulikkusega patsiendil südame löögisageduse aeglustamiseks.</w:t>
            </w:r>
          </w:p>
          <w:p w:rsidR="00EA420F" w:rsidRDefault="00EA420F" w:rsidP="00EA420F">
            <w:pPr>
              <w:spacing w:after="120"/>
              <w:rPr>
                <w:b/>
                <w:i/>
                <w:u w:val="single"/>
              </w:rPr>
            </w:pPr>
            <w:r w:rsidRPr="00111F65">
              <w:rPr>
                <w:b/>
                <w:i/>
                <w:u w:val="single"/>
              </w:rPr>
              <w:t xml:space="preserve">Kriitiliselt haigetel ja vasaku vatsakese tugevasti langenud funktsiooni korral, kui tahhükardia põhjustab </w:t>
            </w:r>
            <w:proofErr w:type="spellStart"/>
            <w:r w:rsidRPr="00111F65">
              <w:rPr>
                <w:b/>
                <w:i/>
                <w:u w:val="single"/>
              </w:rPr>
              <w:t>hemodünaamilist</w:t>
            </w:r>
            <w:proofErr w:type="spellEnd"/>
            <w:r w:rsidRPr="00111F65">
              <w:rPr>
                <w:b/>
                <w:i/>
                <w:u w:val="single"/>
              </w:rPr>
              <w:t xml:space="preserve"> ebastabiilsust, võib südame löögisageduse langetamiseks kasutada i/v </w:t>
            </w:r>
            <w:proofErr w:type="spellStart"/>
            <w:r w:rsidRPr="00111F65">
              <w:rPr>
                <w:b/>
                <w:i/>
                <w:u w:val="single"/>
              </w:rPr>
              <w:t>amiodarooni</w:t>
            </w:r>
            <w:proofErr w:type="spellEnd"/>
            <w:r w:rsidRPr="00111F65">
              <w:rPr>
                <w:b/>
                <w:i/>
                <w:u w:val="single"/>
              </w:rPr>
              <w:t>.</w:t>
            </w:r>
          </w:p>
          <w:p w:rsidR="000B1FD3" w:rsidRPr="000B1FD3" w:rsidRDefault="000B1FD3" w:rsidP="00EA420F">
            <w:pPr>
              <w:spacing w:after="120"/>
            </w:pPr>
            <w:r w:rsidRPr="000B1FD3">
              <w:t>K</w:t>
            </w:r>
            <w:bookmarkStart w:id="0" w:name="_GoBack"/>
            <w:bookmarkEnd w:id="0"/>
            <w:r w:rsidRPr="000B1FD3">
              <w:t xml:space="preserve">l </w:t>
            </w:r>
            <w:proofErr w:type="spellStart"/>
            <w:r w:rsidRPr="000B1FD3">
              <w:t>küs</w:t>
            </w:r>
            <w:proofErr w:type="spellEnd"/>
            <w:r w:rsidRPr="000B1FD3">
              <w:t xml:space="preserve"> 12-14:</w:t>
            </w:r>
          </w:p>
          <w:p w:rsidR="00EB16C0" w:rsidRDefault="00EB16C0" w:rsidP="00EB16C0">
            <w:pPr>
              <w:pStyle w:val="ListParagraph"/>
              <w:numPr>
                <w:ilvl w:val="0"/>
                <w:numId w:val="14"/>
              </w:numPr>
            </w:pPr>
            <w:r w:rsidRPr="00EB16C0">
              <w:t>Kas kroonilise sageduskontrolli puhul tuleks esmavalikuna eelistada BBL vs KKB vs muud ravimeid?</w:t>
            </w:r>
          </w:p>
          <w:p w:rsidR="00EB16C0" w:rsidRDefault="00EB16C0" w:rsidP="00EB16C0">
            <w:pPr>
              <w:pStyle w:val="ListParagraph"/>
              <w:numPr>
                <w:ilvl w:val="0"/>
                <w:numId w:val="14"/>
              </w:numPr>
              <w:spacing w:after="120"/>
            </w:pPr>
            <w:r>
              <w:t xml:space="preserve">Kas kroonilise sageduskontrolli puhul, kui muude ravimitega soovitud sagedust ei saavutata, tuleks kasutada </w:t>
            </w:r>
            <w:proofErr w:type="spellStart"/>
            <w:r>
              <w:t>amiodarooni</w:t>
            </w:r>
            <w:proofErr w:type="spellEnd"/>
            <w:r>
              <w:t xml:space="preserve"> (vs mitte kasutada)?</w:t>
            </w:r>
          </w:p>
          <w:p w:rsidR="00EB16C0" w:rsidRDefault="00EB16C0" w:rsidP="00EB16C0">
            <w:pPr>
              <w:pStyle w:val="ListParagraph"/>
              <w:numPr>
                <w:ilvl w:val="0"/>
                <w:numId w:val="14"/>
              </w:numPr>
              <w:spacing w:after="120"/>
            </w:pPr>
            <w:r>
              <w:t xml:space="preserve">Kas kroonilise sageduskontrolli puhul, kui muude ravimitega soovitud sagedust ei saavutata, tuleks kasutada </w:t>
            </w:r>
            <w:proofErr w:type="spellStart"/>
            <w:r>
              <w:t>digoksiini</w:t>
            </w:r>
            <w:proofErr w:type="spellEnd"/>
            <w:r>
              <w:t xml:space="preserve"> (vs mitte kasutada)?</w:t>
            </w:r>
          </w:p>
          <w:p w:rsidR="00DA7450" w:rsidRDefault="00DA7450" w:rsidP="00DA7450">
            <w:pPr>
              <w:spacing w:after="120"/>
            </w:pPr>
            <w:r>
              <w:t xml:space="preserve">Kasutusel </w:t>
            </w:r>
            <w:r w:rsidR="00513FD6">
              <w:t xml:space="preserve">on </w:t>
            </w:r>
            <w:r>
              <w:t xml:space="preserve">BBL, </w:t>
            </w:r>
            <w:r w:rsidR="00513FD6">
              <w:t xml:space="preserve">mitte-DHP </w:t>
            </w:r>
            <w:r>
              <w:t xml:space="preserve">KKB, </w:t>
            </w:r>
            <w:proofErr w:type="spellStart"/>
            <w:r>
              <w:t>digoksiin</w:t>
            </w:r>
            <w:proofErr w:type="spellEnd"/>
            <w:r>
              <w:t xml:space="preserve">, </w:t>
            </w:r>
            <w:proofErr w:type="spellStart"/>
            <w:r>
              <w:t>amiodaroon</w:t>
            </w:r>
            <w:proofErr w:type="spellEnd"/>
            <w:r>
              <w:t xml:space="preserve">. Toimed ja kõrvaltoimed on hästi tuntud. BBL puhul </w:t>
            </w:r>
            <w:proofErr w:type="spellStart"/>
            <w:r>
              <w:t>eristatkse</w:t>
            </w:r>
            <w:proofErr w:type="spellEnd"/>
            <w:r>
              <w:t xml:space="preserve"> „tavalised“ ja </w:t>
            </w:r>
            <w:proofErr w:type="spellStart"/>
            <w:r>
              <w:t>sotalool</w:t>
            </w:r>
            <w:proofErr w:type="spellEnd"/>
            <w:r>
              <w:t xml:space="preserve">. KKB puhul </w:t>
            </w:r>
            <w:proofErr w:type="spellStart"/>
            <w:r w:rsidR="00513FD6">
              <w:t>kõnedlakse</w:t>
            </w:r>
            <w:proofErr w:type="spellEnd"/>
            <w:r>
              <w:t xml:space="preserve"> </w:t>
            </w:r>
            <w:proofErr w:type="spellStart"/>
            <w:r>
              <w:t>mittedihüdropüridiinse</w:t>
            </w:r>
            <w:r w:rsidR="00513FD6">
              <w:t>test</w:t>
            </w:r>
            <w:proofErr w:type="spellEnd"/>
            <w:r>
              <w:t xml:space="preserve"> (</w:t>
            </w:r>
            <w:proofErr w:type="spellStart"/>
            <w:r>
              <w:t>verapamiil</w:t>
            </w:r>
            <w:proofErr w:type="spellEnd"/>
            <w:r>
              <w:t xml:space="preserve">, </w:t>
            </w:r>
            <w:proofErr w:type="spellStart"/>
            <w:r>
              <w:t>diltiaseem</w:t>
            </w:r>
            <w:proofErr w:type="spellEnd"/>
            <w:r>
              <w:t xml:space="preserve">). </w:t>
            </w:r>
          </w:p>
          <w:p w:rsidR="00DA7450" w:rsidRDefault="00DA7450" w:rsidP="00DA7450">
            <w:pPr>
              <w:spacing w:after="120"/>
            </w:pPr>
            <w:r>
              <w:t xml:space="preserve">AFFIRM uuringus näisid BBL kõige efektiivsemad ja olid enim kasutatud ravimiklass sageduskontrolli saavutamiseks, ent selle uuringu eesmärgiks ei olnud sageduskontrolli ravimite omavaheline võrdlus. </w:t>
            </w:r>
          </w:p>
          <w:p w:rsidR="00086B75" w:rsidRDefault="00DA7450" w:rsidP="00DA7450">
            <w:pPr>
              <w:spacing w:after="120"/>
            </w:pPr>
            <w:r>
              <w:t>On hulk uuringuid väikestel patsiendirühmadel, mis mõõdavad üksikute ravimite lühiajalist mõju südame löögisagedusele NICE ülevaates vaid 3 uuringut, mis kajastasid meilegi olulisi tulemusnäitajaid ja ravimeid.</w:t>
            </w:r>
          </w:p>
          <w:p w:rsidR="00794427" w:rsidRDefault="00DA7450" w:rsidP="008E48D5">
            <w:pPr>
              <w:spacing w:after="120"/>
            </w:pPr>
            <w:r>
              <w:t>Teised ravijuhendid on andnud mitmesuguse detailsusega soovitusi</w:t>
            </w:r>
            <w:r w:rsidR="00513FD6">
              <w:t>.</w:t>
            </w:r>
          </w:p>
          <w:p w:rsidR="00513FD6" w:rsidRDefault="00513FD6" w:rsidP="008E48D5">
            <w:pPr>
              <w:spacing w:after="120"/>
            </w:pPr>
            <w:r>
              <w:t xml:space="preserve">Arutati peamiselt </w:t>
            </w:r>
            <w:proofErr w:type="spellStart"/>
            <w:r>
              <w:t>digoksiini</w:t>
            </w:r>
            <w:proofErr w:type="spellEnd"/>
            <w:r>
              <w:t xml:space="preserve"> sobivust </w:t>
            </w:r>
            <w:proofErr w:type="spellStart"/>
            <w:r>
              <w:t>säilunud</w:t>
            </w:r>
            <w:proofErr w:type="spellEnd"/>
            <w:r>
              <w:t xml:space="preserve"> väljutusfraktsiooniga patsientide esmavaliku monoteraapiasse, seisukohad erinesid, pigem kalduti </w:t>
            </w:r>
            <w:r w:rsidR="00082521">
              <w:t xml:space="preserve">BBL ja mitte-DHP KKB eelistamisele. Teine olulisem arutelu oli kombinatsioonravi üle – kas soovitada piiranguteta kombineerimist või soovitada kahe ravimi kombineerimist vajadusel ning jätta edasine lahtiseks. </w:t>
            </w:r>
          </w:p>
          <w:p w:rsidR="00082521" w:rsidRPr="00794427" w:rsidRDefault="000B1FD3" w:rsidP="008E48D5">
            <w:pPr>
              <w:spacing w:after="120"/>
            </w:pPr>
            <w:r>
              <w:t>O</w:t>
            </w:r>
            <w:r w:rsidR="00082521">
              <w:t>tsustati sõnastada 4 soovitust:</w:t>
            </w:r>
          </w:p>
          <w:p w:rsidR="00111F65" w:rsidRPr="00111F65" w:rsidRDefault="00111F65" w:rsidP="00111F65">
            <w:pPr>
              <w:spacing w:after="120"/>
              <w:rPr>
                <w:b/>
                <w:i/>
                <w:u w:val="single"/>
              </w:rPr>
            </w:pPr>
            <w:r w:rsidRPr="00111F65">
              <w:rPr>
                <w:b/>
                <w:i/>
                <w:u w:val="single"/>
              </w:rPr>
              <w:t>Kasutage patsientidel, kes vajavad südame löögisageduse aeglustamist, esmalt monoteraapiat BBL või löögisagedust aeglustava toimega KKB-</w:t>
            </w:r>
            <w:proofErr w:type="spellStart"/>
            <w:r w:rsidRPr="00111F65">
              <w:rPr>
                <w:b/>
                <w:i/>
                <w:u w:val="single"/>
              </w:rPr>
              <w:t>ga</w:t>
            </w:r>
            <w:proofErr w:type="spellEnd"/>
            <w:r w:rsidRPr="00111F65">
              <w:rPr>
                <w:b/>
                <w:i/>
                <w:u w:val="single"/>
              </w:rPr>
              <w:t xml:space="preserve">. </w:t>
            </w:r>
            <w:r w:rsidRPr="00111F65">
              <w:rPr>
                <w:b/>
                <w:i/>
                <w:u w:val="single"/>
              </w:rPr>
              <w:lastRenderedPageBreak/>
              <w:t>Valige ravim vastavalt  patsiendi sümptomitele, südame löögisagedusele, kaasuvatele haigustele ja patsiendi eelistusele. </w:t>
            </w:r>
          </w:p>
          <w:p w:rsidR="00111F65" w:rsidRPr="00111F65" w:rsidRDefault="00111F65" w:rsidP="00111F65">
            <w:pPr>
              <w:spacing w:after="120"/>
              <w:rPr>
                <w:b/>
                <w:i/>
                <w:u w:val="single"/>
              </w:rPr>
            </w:pPr>
            <w:r w:rsidRPr="00111F65">
              <w:rPr>
                <w:b/>
                <w:i/>
                <w:u w:val="single"/>
              </w:rPr>
              <w:t>KVA patsientidel, kelle LVEF on alla 40% ning kes vajavad südame löögisageduse aeglustamist, kasutage BBL või </w:t>
            </w:r>
            <w:proofErr w:type="spellStart"/>
            <w:r w:rsidRPr="00111F65">
              <w:rPr>
                <w:b/>
                <w:i/>
                <w:u w:val="single"/>
              </w:rPr>
              <w:t>digoksiini</w:t>
            </w:r>
            <w:proofErr w:type="spellEnd"/>
            <w:r w:rsidRPr="00111F65">
              <w:rPr>
                <w:b/>
                <w:i/>
                <w:u w:val="single"/>
              </w:rPr>
              <w:t>.</w:t>
            </w:r>
          </w:p>
          <w:p w:rsidR="00111F65" w:rsidRPr="00111F65" w:rsidRDefault="00111F65" w:rsidP="00111F65">
            <w:pPr>
              <w:spacing w:after="120"/>
              <w:rPr>
                <w:b/>
                <w:i/>
                <w:u w:val="single"/>
              </w:rPr>
            </w:pPr>
            <w:r w:rsidRPr="00111F65">
              <w:rPr>
                <w:b/>
                <w:i/>
                <w:u w:val="single"/>
              </w:rPr>
              <w:t>Kui monoteraapia ei leevenda sümptomeid ja sümptomid on arvatavalt tingitud vatsakeste kõrgest löögisagedusest, kaaluge ravimite kombineerimist</w:t>
            </w:r>
            <w:r w:rsidR="00184F43">
              <w:rPr>
                <w:b/>
                <w:i/>
                <w:u w:val="single"/>
              </w:rPr>
              <w:t xml:space="preserve"> (BBL, mitte-DHP KKB, </w:t>
            </w:r>
            <w:proofErr w:type="spellStart"/>
            <w:r w:rsidR="00184F43">
              <w:rPr>
                <w:b/>
                <w:i/>
                <w:u w:val="single"/>
              </w:rPr>
              <w:t>digoksiin</w:t>
            </w:r>
            <w:proofErr w:type="spellEnd"/>
            <w:r w:rsidR="00184F43">
              <w:rPr>
                <w:b/>
                <w:i/>
                <w:u w:val="single"/>
              </w:rPr>
              <w:t>)</w:t>
            </w:r>
            <w:r w:rsidRPr="00111F65">
              <w:rPr>
                <w:b/>
                <w:i/>
                <w:u w:val="single"/>
              </w:rPr>
              <w:t>. </w:t>
            </w:r>
          </w:p>
          <w:p w:rsidR="00794427" w:rsidRPr="00111F65" w:rsidRDefault="00111F65" w:rsidP="00111F65">
            <w:pPr>
              <w:spacing w:after="120"/>
              <w:rPr>
                <w:b/>
                <w:i/>
                <w:u w:val="single"/>
              </w:rPr>
            </w:pPr>
            <w:r w:rsidRPr="00111F65">
              <w:rPr>
                <w:b/>
                <w:i/>
                <w:u w:val="single"/>
              </w:rPr>
              <w:t xml:space="preserve">Ärge kasutage permanentse KVA patsientidel südame löögisageduse aeglustamiseks I ja III klassi </w:t>
            </w:r>
            <w:proofErr w:type="spellStart"/>
            <w:r w:rsidRPr="00111F65">
              <w:rPr>
                <w:b/>
                <w:i/>
                <w:u w:val="single"/>
              </w:rPr>
              <w:t>antiarütmikume</w:t>
            </w:r>
            <w:proofErr w:type="spellEnd"/>
            <w:r w:rsidRPr="00111F65">
              <w:rPr>
                <w:b/>
                <w:i/>
                <w:u w:val="single"/>
              </w:rPr>
              <w:t>.</w:t>
            </w:r>
          </w:p>
          <w:p w:rsidR="00184F43" w:rsidRPr="00082521" w:rsidRDefault="00184F43" w:rsidP="000C3A1A">
            <w:pPr>
              <w:spacing w:after="120"/>
              <w:rPr>
                <w:b/>
              </w:rPr>
            </w:pPr>
            <w:r w:rsidRPr="00082521">
              <w:rPr>
                <w:b/>
              </w:rPr>
              <w:t>Võeti kokku senised seisukohad käsitlusjuhendi osas:</w:t>
            </w:r>
          </w:p>
          <w:p w:rsidR="00184F43" w:rsidRDefault="00184F43" w:rsidP="00184F43">
            <w:pPr>
              <w:pStyle w:val="ListParagraph"/>
              <w:numPr>
                <w:ilvl w:val="0"/>
                <w:numId w:val="19"/>
              </w:numPr>
              <w:spacing w:after="120"/>
            </w:pPr>
            <w:r>
              <w:t xml:space="preserve">Keskne roll KVA alaselt koolitatud õel, kes koolitab patsiente, elanikkonda, suhtleb perearsti ja kiirabiga. </w:t>
            </w:r>
          </w:p>
          <w:p w:rsidR="00184F43" w:rsidRDefault="00184F43" w:rsidP="00184F43">
            <w:pPr>
              <w:pStyle w:val="ListParagraph"/>
              <w:numPr>
                <w:ilvl w:val="0"/>
                <w:numId w:val="19"/>
              </w:numPr>
              <w:spacing w:after="120"/>
            </w:pPr>
            <w:r>
              <w:t>Püüame luua virtuaalsed „KVA keskused“, mille meeskond (</w:t>
            </w:r>
            <w:r w:rsidR="00603249">
              <w:t>EMO v rütmi</w:t>
            </w:r>
            <w:r>
              <w:t xml:space="preserve">õde, südame- või </w:t>
            </w:r>
            <w:proofErr w:type="spellStart"/>
            <w:r>
              <w:t>sisearst</w:t>
            </w:r>
            <w:proofErr w:type="spellEnd"/>
            <w:r>
              <w:t xml:space="preserve">, anestesioloog jt) võib erineda, aga tarvis on neid ca 15. Kliinikumi rütmihäirespetsialistidel on kahtlusi </w:t>
            </w:r>
            <w:proofErr w:type="spellStart"/>
            <w:r>
              <w:t>õ</w:t>
            </w:r>
            <w:r w:rsidR="00603249">
              <w:t>epõhise</w:t>
            </w:r>
            <w:proofErr w:type="spellEnd"/>
            <w:r w:rsidR="00603249">
              <w:t xml:space="preserve"> keskuse osas, sooviks pilootida mõnes keskhaiglas.</w:t>
            </w:r>
          </w:p>
          <w:p w:rsidR="00184F43" w:rsidRDefault="00184F43" w:rsidP="00184F43">
            <w:pPr>
              <w:pStyle w:val="ListParagraph"/>
              <w:numPr>
                <w:ilvl w:val="0"/>
                <w:numId w:val="19"/>
              </w:numPr>
              <w:spacing w:after="120"/>
            </w:pPr>
            <w:r>
              <w:t>Esmadiagnoositud KVA-</w:t>
            </w:r>
            <w:proofErr w:type="spellStart"/>
            <w:r>
              <w:t>ga</w:t>
            </w:r>
            <w:proofErr w:type="spellEnd"/>
            <w:r>
              <w:t xml:space="preserve"> patsient suunata KVA keskusesse, kus nõustatakse põhjalikult, plaanitakse uuringud, eriarstile suunamine, siinusrütmi taastamine.</w:t>
            </w:r>
          </w:p>
          <w:p w:rsidR="00184F43" w:rsidRDefault="00184F43" w:rsidP="00184F43">
            <w:pPr>
              <w:pStyle w:val="ListParagraph"/>
              <w:numPr>
                <w:ilvl w:val="0"/>
                <w:numId w:val="19"/>
              </w:numPr>
              <w:spacing w:after="120"/>
            </w:pPr>
            <w:proofErr w:type="spellStart"/>
            <w:r>
              <w:t>Paroksüsmaalne</w:t>
            </w:r>
            <w:proofErr w:type="spellEnd"/>
            <w:r>
              <w:t>/</w:t>
            </w:r>
            <w:proofErr w:type="spellStart"/>
            <w:r>
              <w:t>persisteeruv</w:t>
            </w:r>
            <w:proofErr w:type="spellEnd"/>
            <w:r>
              <w:t xml:space="preserve"> korduv episood – patsient pöördub tööajal KVA keskusesse või kokkulepitud </w:t>
            </w:r>
            <w:proofErr w:type="spellStart"/>
            <w:r>
              <w:t>EMO-sse</w:t>
            </w:r>
            <w:proofErr w:type="spellEnd"/>
            <w:r>
              <w:t>, ei kutsu kiirabi, ei pöördu kohta, kus siinusrütmi ei saa taastada.</w:t>
            </w:r>
          </w:p>
          <w:p w:rsidR="00184F43" w:rsidRDefault="00184F43" w:rsidP="00184F43">
            <w:pPr>
              <w:pStyle w:val="ListParagraph"/>
              <w:numPr>
                <w:ilvl w:val="0"/>
                <w:numId w:val="19"/>
              </w:numPr>
              <w:spacing w:after="120"/>
            </w:pPr>
            <w:r>
              <w:t>Permanentse KVA-</w:t>
            </w:r>
            <w:proofErr w:type="spellStart"/>
            <w:r>
              <w:t>ga</w:t>
            </w:r>
            <w:proofErr w:type="spellEnd"/>
            <w:r>
              <w:t xml:space="preserve"> patsient on perearsti jälgimisel (</w:t>
            </w:r>
            <w:proofErr w:type="spellStart"/>
            <w:r>
              <w:t>antikoagulant</w:t>
            </w:r>
            <w:proofErr w:type="spellEnd"/>
            <w:r>
              <w:t>, sageduskontroll), vajadusel KVA keskuse konsultatsioon.</w:t>
            </w:r>
          </w:p>
          <w:p w:rsidR="00603249" w:rsidRDefault="00184F43" w:rsidP="00184F43">
            <w:pPr>
              <w:spacing w:after="120"/>
            </w:pPr>
            <w:r>
              <w:t>Leiti seos e-konsultatsiooni põhimõtetega, peeti oluliseks hoida juhendid kooskõlas.</w:t>
            </w:r>
            <w:r w:rsidR="00603249">
              <w:t xml:space="preserve"> Sooviti EHK seisukohti selliste keskuste tekkimise/rahastamise osas, nähti pigem üldist kokkuhoidu.</w:t>
            </w:r>
          </w:p>
          <w:p w:rsidR="00603249" w:rsidRDefault="00603249" w:rsidP="00184F43">
            <w:pPr>
              <w:spacing w:after="120"/>
            </w:pPr>
            <w:r>
              <w:t xml:space="preserve">Edasise osas oleks abiks, kui </w:t>
            </w:r>
            <w:proofErr w:type="spellStart"/>
            <w:r>
              <w:t>elektrofüsioloogid</w:t>
            </w:r>
            <w:proofErr w:type="spellEnd"/>
            <w:r>
              <w:t xml:space="preserve"> kirjeldaksid KVA õe pädevuse ja selle s</w:t>
            </w:r>
            <w:r w:rsidR="00C53AAE">
              <w:t>aavutamiseks vajaliku väljaõppe, samuti tuleks kirjeldada õe nõustamisteenus (EHRA dokumentide alusel).</w:t>
            </w:r>
          </w:p>
          <w:p w:rsidR="002D5B47" w:rsidRPr="007903FD" w:rsidRDefault="007903FD" w:rsidP="000C3A1A">
            <w:pPr>
              <w:spacing w:after="120"/>
            </w:pPr>
            <w:r w:rsidRPr="007903FD">
              <w:t xml:space="preserve">Otsustati järgmise koosoleku ajaks </w:t>
            </w:r>
            <w:r w:rsidR="000C3A1A">
              <w:t>14.09</w:t>
            </w:r>
            <w:r w:rsidR="00184F43">
              <w:t>.</w:t>
            </w:r>
            <w:r w:rsidR="000C3A1A">
              <w:t>, taas</w:t>
            </w:r>
            <w:r w:rsidRPr="007903FD">
              <w:t xml:space="preserve"> oleks abiks, kui võimalikult paljud töörühma liikmed saaksid füüsiliselt kohal viibida.</w:t>
            </w:r>
            <w:r w:rsidR="001A536C">
              <w:t xml:space="preserve"> K</w:t>
            </w:r>
            <w:r w:rsidR="003C47EF">
              <w:t>oosoleku</w:t>
            </w:r>
            <w:r w:rsidR="000C3A1A">
              <w:t xml:space="preserve"> korraldame taas Eesti keskel.</w:t>
            </w:r>
          </w:p>
        </w:tc>
      </w:tr>
      <w:tr w:rsidR="002D5B47" w:rsidTr="002D5B47">
        <w:tc>
          <w:tcPr>
            <w:tcW w:w="1951" w:type="dxa"/>
          </w:tcPr>
          <w:p w:rsidR="002D5B47" w:rsidRDefault="002D5B47">
            <w:pPr>
              <w:rPr>
                <w:b/>
              </w:rPr>
            </w:pPr>
            <w:r w:rsidRPr="002D5B47">
              <w:rPr>
                <w:b/>
              </w:rPr>
              <w:lastRenderedPageBreak/>
              <w:t>Kokkuvõte</w:t>
            </w:r>
          </w:p>
        </w:tc>
        <w:tc>
          <w:tcPr>
            <w:tcW w:w="7261" w:type="dxa"/>
          </w:tcPr>
          <w:p w:rsidR="003C47EF" w:rsidRPr="00C53AAE" w:rsidRDefault="003C47EF" w:rsidP="00EA2832">
            <w:pPr>
              <w:pStyle w:val="ListParagraph"/>
              <w:numPr>
                <w:ilvl w:val="0"/>
                <w:numId w:val="10"/>
              </w:numPr>
              <w:spacing w:before="120" w:after="120"/>
              <w:ind w:left="357" w:hanging="357"/>
              <w:contextualSpacing w:val="0"/>
            </w:pPr>
            <w:r w:rsidRPr="00C53AAE">
              <w:t>Töörühma ja sekretariaadi liikmed, kes seda veel teinud ei ole, deklareerivad huvid ettenähtud korras.</w:t>
            </w:r>
          </w:p>
          <w:p w:rsidR="003C47EF" w:rsidRPr="00C53AAE" w:rsidRDefault="003C47EF" w:rsidP="00EA2832">
            <w:pPr>
              <w:pStyle w:val="ListParagraph"/>
              <w:numPr>
                <w:ilvl w:val="0"/>
                <w:numId w:val="10"/>
              </w:numPr>
              <w:spacing w:before="120" w:after="120"/>
              <w:ind w:left="357" w:hanging="357"/>
              <w:contextualSpacing w:val="0"/>
            </w:pPr>
            <w:r w:rsidRPr="00C53AAE">
              <w:t xml:space="preserve">Sekretariaat </w:t>
            </w:r>
            <w:r w:rsidR="00C53AAE" w:rsidRPr="00C53AAE">
              <w:t xml:space="preserve">valmistab ette järgmised kliinilised küsimused. Võimalik, et esmavaliku </w:t>
            </w:r>
            <w:proofErr w:type="spellStart"/>
            <w:r w:rsidR="00C53AAE" w:rsidRPr="00C53AAE">
              <w:t>antikoagulandi</w:t>
            </w:r>
            <w:proofErr w:type="spellEnd"/>
            <w:r w:rsidR="00C53AAE" w:rsidRPr="00C53AAE">
              <w:t xml:space="preserve"> küsimuse kokkuvõte ei valmi järgmiseks korraks.</w:t>
            </w:r>
          </w:p>
          <w:p w:rsidR="002D5B47" w:rsidRPr="00C53AAE" w:rsidRDefault="00C53AAE" w:rsidP="00EA2832">
            <w:pPr>
              <w:pStyle w:val="ListParagraph"/>
              <w:numPr>
                <w:ilvl w:val="0"/>
                <w:numId w:val="10"/>
              </w:numPr>
              <w:spacing w:before="120" w:after="120"/>
              <w:ind w:left="357" w:hanging="357"/>
              <w:contextualSpacing w:val="0"/>
            </w:pPr>
            <w:r w:rsidRPr="00C53AAE">
              <w:t>Alustatakse KVA õe pädevuse ja ettevalmistuse ning õe nõustamisteenuse kirjeldamist.</w:t>
            </w:r>
          </w:p>
          <w:p w:rsidR="002D5B47" w:rsidRPr="007903FD" w:rsidRDefault="002D5B47" w:rsidP="00C53AAE">
            <w:pPr>
              <w:pStyle w:val="ListParagraph"/>
              <w:numPr>
                <w:ilvl w:val="0"/>
                <w:numId w:val="10"/>
              </w:numPr>
              <w:spacing w:before="120" w:after="120"/>
              <w:ind w:left="357" w:hanging="357"/>
              <w:contextualSpacing w:val="0"/>
            </w:pPr>
            <w:r w:rsidRPr="00C53AAE">
              <w:t xml:space="preserve">Järgmine töörühma koosolek toimub </w:t>
            </w:r>
            <w:r w:rsidR="00C53AAE" w:rsidRPr="00C53AAE">
              <w:t>14.09</w:t>
            </w:r>
            <w:r w:rsidR="00BB100B" w:rsidRPr="00C53AAE">
              <w:t>.2017</w:t>
            </w:r>
            <w:r w:rsidRPr="00C53AAE">
              <w:t xml:space="preserve">. </w:t>
            </w:r>
            <w:r w:rsidR="007903FD" w:rsidRPr="00C53AAE">
              <w:t>Oleks hea, kui võimalikult pal</w:t>
            </w:r>
            <w:r w:rsidRPr="00C53AAE">
              <w:t xml:space="preserve">jud liikme oleksid füüsiliselt kohal, </w:t>
            </w:r>
            <w:r w:rsidR="00BB100B" w:rsidRPr="00C53AAE">
              <w:t xml:space="preserve">koosoleku </w:t>
            </w:r>
            <w:r w:rsidR="00C53AAE" w:rsidRPr="00C53AAE">
              <w:t>toimub</w:t>
            </w:r>
            <w:r w:rsidR="00BB100B" w:rsidRPr="00C53AAE">
              <w:t xml:space="preserve"> Kesk-Eestis ja </w:t>
            </w:r>
            <w:r w:rsidRPr="00C53AAE">
              <w:t>EHK korraldab vajadusel transpordi.</w:t>
            </w:r>
          </w:p>
        </w:tc>
      </w:tr>
    </w:tbl>
    <w:p w:rsidR="002D5B47" w:rsidRPr="00C3326A" w:rsidRDefault="002D5B47">
      <w:pPr>
        <w:rPr>
          <w:b/>
        </w:rPr>
      </w:pPr>
    </w:p>
    <w:sectPr w:rsidR="002D5B47" w:rsidRPr="00C3326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1CB" w:rsidRDefault="002701CB" w:rsidP="001A536C">
      <w:pPr>
        <w:spacing w:after="0" w:line="240" w:lineRule="auto"/>
      </w:pPr>
      <w:r>
        <w:separator/>
      </w:r>
    </w:p>
  </w:endnote>
  <w:endnote w:type="continuationSeparator" w:id="0">
    <w:p w:rsidR="002701CB" w:rsidRDefault="002701CB" w:rsidP="001A5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547340"/>
      <w:docPartObj>
        <w:docPartGallery w:val="Page Numbers (Bottom of Page)"/>
        <w:docPartUnique/>
      </w:docPartObj>
    </w:sdtPr>
    <w:sdtEndPr>
      <w:rPr>
        <w:noProof/>
      </w:rPr>
    </w:sdtEndPr>
    <w:sdtContent>
      <w:p w:rsidR="001A536C" w:rsidRDefault="001A536C">
        <w:pPr>
          <w:pStyle w:val="Footer"/>
          <w:jc w:val="right"/>
        </w:pPr>
        <w:r>
          <w:fldChar w:fldCharType="begin"/>
        </w:r>
        <w:r>
          <w:instrText xml:space="preserve"> PAGE   \* MERGEFORMAT </w:instrText>
        </w:r>
        <w:r>
          <w:fldChar w:fldCharType="separate"/>
        </w:r>
        <w:r w:rsidR="000B1FD3">
          <w:rPr>
            <w:noProof/>
          </w:rPr>
          <w:t>10</w:t>
        </w:r>
        <w:r>
          <w:rPr>
            <w:noProof/>
          </w:rPr>
          <w:fldChar w:fldCharType="end"/>
        </w:r>
      </w:p>
    </w:sdtContent>
  </w:sdt>
  <w:p w:rsidR="001A536C" w:rsidRDefault="001A5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1CB" w:rsidRDefault="002701CB" w:rsidP="001A536C">
      <w:pPr>
        <w:spacing w:after="0" w:line="240" w:lineRule="auto"/>
      </w:pPr>
      <w:r>
        <w:separator/>
      </w:r>
    </w:p>
  </w:footnote>
  <w:footnote w:type="continuationSeparator" w:id="0">
    <w:p w:rsidR="002701CB" w:rsidRDefault="002701CB" w:rsidP="001A5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3F8C"/>
    <w:multiLevelType w:val="hybridMultilevel"/>
    <w:tmpl w:val="B0BEEBA6"/>
    <w:lvl w:ilvl="0" w:tplc="1B5E58A2">
      <w:start w:val="1"/>
      <w:numFmt w:val="bullet"/>
      <w:lvlText w:val="-"/>
      <w:lvlJc w:val="left"/>
      <w:pPr>
        <w:ind w:left="360" w:hanging="360"/>
      </w:pPr>
      <w:rPr>
        <w:rFonts w:ascii="Calibri" w:eastAsiaTheme="minorHAnsi" w:hAnsi="Calibri" w:cstheme="minorBid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15:restartNumberingAfterBreak="0">
    <w:nsid w:val="070E5822"/>
    <w:multiLevelType w:val="hybridMultilevel"/>
    <w:tmpl w:val="BC3021DE"/>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0C780D82"/>
    <w:multiLevelType w:val="hybridMultilevel"/>
    <w:tmpl w:val="E15041F6"/>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0DD97C03"/>
    <w:multiLevelType w:val="hybridMultilevel"/>
    <w:tmpl w:val="80BAEA4E"/>
    <w:lvl w:ilvl="0" w:tplc="3F5655FC">
      <w:start w:val="1"/>
      <w:numFmt w:val="bullet"/>
      <w:lvlText w:val=""/>
      <w:lvlJc w:val="left"/>
      <w:pPr>
        <w:ind w:left="360" w:hanging="360"/>
      </w:pPr>
      <w:rPr>
        <w:rFonts w:ascii="Symbol" w:hAnsi="Symbol" w:hint="default"/>
      </w:rPr>
    </w:lvl>
    <w:lvl w:ilvl="1" w:tplc="3F5655FC">
      <w:start w:val="1"/>
      <w:numFmt w:val="bullet"/>
      <w:lvlText w:val=""/>
      <w:lvlJc w:val="left"/>
      <w:pPr>
        <w:ind w:left="1080" w:hanging="360"/>
      </w:pPr>
      <w:rPr>
        <w:rFonts w:ascii="Symbol" w:hAnsi="Symbol" w:hint="default"/>
      </w:rPr>
    </w:lvl>
    <w:lvl w:ilvl="2" w:tplc="04250005">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111F127F"/>
    <w:multiLevelType w:val="hybridMultilevel"/>
    <w:tmpl w:val="7EC4C838"/>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237D271E"/>
    <w:multiLevelType w:val="hybridMultilevel"/>
    <w:tmpl w:val="A7F885DE"/>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2F1904C3"/>
    <w:multiLevelType w:val="hybridMultilevel"/>
    <w:tmpl w:val="BCD857BE"/>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2A94634"/>
    <w:multiLevelType w:val="hybridMultilevel"/>
    <w:tmpl w:val="D35AD2AE"/>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0EB19D9"/>
    <w:multiLevelType w:val="hybridMultilevel"/>
    <w:tmpl w:val="D6A4EEE4"/>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520B2EE7"/>
    <w:multiLevelType w:val="hybridMultilevel"/>
    <w:tmpl w:val="40963264"/>
    <w:lvl w:ilvl="0" w:tplc="3F5655FC">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53535F40"/>
    <w:multiLevelType w:val="hybridMultilevel"/>
    <w:tmpl w:val="BCCC5DEA"/>
    <w:lvl w:ilvl="0" w:tplc="70A008A4">
      <w:start w:val="1"/>
      <w:numFmt w:val="bullet"/>
      <w:lvlText w:val="•"/>
      <w:lvlJc w:val="left"/>
      <w:pPr>
        <w:tabs>
          <w:tab w:val="num" w:pos="360"/>
        </w:tabs>
        <w:ind w:left="360" w:hanging="360"/>
      </w:pPr>
      <w:rPr>
        <w:rFonts w:ascii="Arial" w:hAnsi="Arial" w:hint="default"/>
      </w:rPr>
    </w:lvl>
    <w:lvl w:ilvl="1" w:tplc="FEF8005E">
      <w:start w:val="1100"/>
      <w:numFmt w:val="bullet"/>
      <w:lvlText w:val="–"/>
      <w:lvlJc w:val="left"/>
      <w:pPr>
        <w:tabs>
          <w:tab w:val="num" w:pos="1080"/>
        </w:tabs>
        <w:ind w:left="1080" w:hanging="360"/>
      </w:pPr>
      <w:rPr>
        <w:rFonts w:ascii="Arial" w:hAnsi="Arial" w:hint="default"/>
      </w:rPr>
    </w:lvl>
    <w:lvl w:ilvl="2" w:tplc="643CE894" w:tentative="1">
      <w:start w:val="1"/>
      <w:numFmt w:val="bullet"/>
      <w:lvlText w:val="•"/>
      <w:lvlJc w:val="left"/>
      <w:pPr>
        <w:tabs>
          <w:tab w:val="num" w:pos="1800"/>
        </w:tabs>
        <w:ind w:left="1800" w:hanging="360"/>
      </w:pPr>
      <w:rPr>
        <w:rFonts w:ascii="Arial" w:hAnsi="Arial" w:hint="default"/>
      </w:rPr>
    </w:lvl>
    <w:lvl w:ilvl="3" w:tplc="15EA0BE4" w:tentative="1">
      <w:start w:val="1"/>
      <w:numFmt w:val="bullet"/>
      <w:lvlText w:val="•"/>
      <w:lvlJc w:val="left"/>
      <w:pPr>
        <w:tabs>
          <w:tab w:val="num" w:pos="2520"/>
        </w:tabs>
        <w:ind w:left="2520" w:hanging="360"/>
      </w:pPr>
      <w:rPr>
        <w:rFonts w:ascii="Arial" w:hAnsi="Arial" w:hint="default"/>
      </w:rPr>
    </w:lvl>
    <w:lvl w:ilvl="4" w:tplc="919EFEB2" w:tentative="1">
      <w:start w:val="1"/>
      <w:numFmt w:val="bullet"/>
      <w:lvlText w:val="•"/>
      <w:lvlJc w:val="left"/>
      <w:pPr>
        <w:tabs>
          <w:tab w:val="num" w:pos="3240"/>
        </w:tabs>
        <w:ind w:left="3240" w:hanging="360"/>
      </w:pPr>
      <w:rPr>
        <w:rFonts w:ascii="Arial" w:hAnsi="Arial" w:hint="default"/>
      </w:rPr>
    </w:lvl>
    <w:lvl w:ilvl="5" w:tplc="965E0282" w:tentative="1">
      <w:start w:val="1"/>
      <w:numFmt w:val="bullet"/>
      <w:lvlText w:val="•"/>
      <w:lvlJc w:val="left"/>
      <w:pPr>
        <w:tabs>
          <w:tab w:val="num" w:pos="3960"/>
        </w:tabs>
        <w:ind w:left="3960" w:hanging="360"/>
      </w:pPr>
      <w:rPr>
        <w:rFonts w:ascii="Arial" w:hAnsi="Arial" w:hint="default"/>
      </w:rPr>
    </w:lvl>
    <w:lvl w:ilvl="6" w:tplc="A3A2FD20" w:tentative="1">
      <w:start w:val="1"/>
      <w:numFmt w:val="bullet"/>
      <w:lvlText w:val="•"/>
      <w:lvlJc w:val="left"/>
      <w:pPr>
        <w:tabs>
          <w:tab w:val="num" w:pos="4680"/>
        </w:tabs>
        <w:ind w:left="4680" w:hanging="360"/>
      </w:pPr>
      <w:rPr>
        <w:rFonts w:ascii="Arial" w:hAnsi="Arial" w:hint="default"/>
      </w:rPr>
    </w:lvl>
    <w:lvl w:ilvl="7" w:tplc="7826D0C4" w:tentative="1">
      <w:start w:val="1"/>
      <w:numFmt w:val="bullet"/>
      <w:lvlText w:val="•"/>
      <w:lvlJc w:val="left"/>
      <w:pPr>
        <w:tabs>
          <w:tab w:val="num" w:pos="5400"/>
        </w:tabs>
        <w:ind w:left="5400" w:hanging="360"/>
      </w:pPr>
      <w:rPr>
        <w:rFonts w:ascii="Arial" w:hAnsi="Arial" w:hint="default"/>
      </w:rPr>
    </w:lvl>
    <w:lvl w:ilvl="8" w:tplc="9E466D26"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5A2806AC"/>
    <w:multiLevelType w:val="hybridMultilevel"/>
    <w:tmpl w:val="9970DFC6"/>
    <w:lvl w:ilvl="0" w:tplc="3F5655FC">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12" w15:restartNumberingAfterBreak="0">
    <w:nsid w:val="5D263338"/>
    <w:multiLevelType w:val="hybridMultilevel"/>
    <w:tmpl w:val="E83CEC08"/>
    <w:lvl w:ilvl="0" w:tplc="64B00C30">
      <w:start w:val="1"/>
      <w:numFmt w:val="lowerLetter"/>
      <w:lvlText w:val="%1."/>
      <w:lvlJc w:val="left"/>
      <w:pPr>
        <w:ind w:left="870" w:hanging="5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FE477FD"/>
    <w:multiLevelType w:val="hybridMultilevel"/>
    <w:tmpl w:val="F0A80236"/>
    <w:lvl w:ilvl="0" w:tplc="04250019">
      <w:start w:val="1"/>
      <w:numFmt w:val="lowerLetter"/>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67DF175F"/>
    <w:multiLevelType w:val="hybridMultilevel"/>
    <w:tmpl w:val="8B84F30C"/>
    <w:lvl w:ilvl="0" w:tplc="3F5655FC">
      <w:start w:val="1"/>
      <w:numFmt w:val="bullet"/>
      <w:lvlText w:val=""/>
      <w:lvlJc w:val="left"/>
      <w:pPr>
        <w:ind w:left="360" w:hanging="360"/>
      </w:pPr>
      <w:rPr>
        <w:rFonts w:ascii="Symbol" w:hAnsi="Symbol"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9BB0560"/>
    <w:multiLevelType w:val="hybridMultilevel"/>
    <w:tmpl w:val="D5743F0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BCD6E1E"/>
    <w:multiLevelType w:val="hybridMultilevel"/>
    <w:tmpl w:val="1AD84386"/>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7" w15:restartNumberingAfterBreak="0">
    <w:nsid w:val="738D3239"/>
    <w:multiLevelType w:val="hybridMultilevel"/>
    <w:tmpl w:val="EFE815A0"/>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abstractNumId w:val="11"/>
  </w:num>
  <w:num w:numId="2">
    <w:abstractNumId w:val="11"/>
  </w:num>
  <w:num w:numId="3">
    <w:abstractNumId w:val="4"/>
  </w:num>
  <w:num w:numId="4">
    <w:abstractNumId w:val="17"/>
  </w:num>
  <w:num w:numId="5">
    <w:abstractNumId w:val="8"/>
  </w:num>
  <w:num w:numId="6">
    <w:abstractNumId w:val="16"/>
  </w:num>
  <w:num w:numId="7">
    <w:abstractNumId w:val="2"/>
  </w:num>
  <w:num w:numId="8">
    <w:abstractNumId w:val="15"/>
  </w:num>
  <w:num w:numId="9">
    <w:abstractNumId w:val="7"/>
  </w:num>
  <w:num w:numId="10">
    <w:abstractNumId w:val="14"/>
  </w:num>
  <w:num w:numId="11">
    <w:abstractNumId w:val="9"/>
  </w:num>
  <w:num w:numId="12">
    <w:abstractNumId w:val="6"/>
  </w:num>
  <w:num w:numId="13">
    <w:abstractNumId w:val="12"/>
  </w:num>
  <w:num w:numId="14">
    <w:abstractNumId w:val="13"/>
  </w:num>
  <w:num w:numId="15">
    <w:abstractNumId w:val="1"/>
  </w:num>
  <w:num w:numId="16">
    <w:abstractNumId w:val="5"/>
  </w:num>
  <w:num w:numId="17">
    <w:abstractNumId w:val="10"/>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26A"/>
    <w:rsid w:val="0004643D"/>
    <w:rsid w:val="000517FB"/>
    <w:rsid w:val="00064FAC"/>
    <w:rsid w:val="00082521"/>
    <w:rsid w:val="00086B75"/>
    <w:rsid w:val="000B1FD3"/>
    <w:rsid w:val="000C3A1A"/>
    <w:rsid w:val="00111F65"/>
    <w:rsid w:val="00143D5B"/>
    <w:rsid w:val="00184F43"/>
    <w:rsid w:val="001A2C70"/>
    <w:rsid w:val="001A536C"/>
    <w:rsid w:val="001A5995"/>
    <w:rsid w:val="0022236B"/>
    <w:rsid w:val="002701CB"/>
    <w:rsid w:val="002D5B47"/>
    <w:rsid w:val="00302AC4"/>
    <w:rsid w:val="0033097B"/>
    <w:rsid w:val="003C47EF"/>
    <w:rsid w:val="004956F6"/>
    <w:rsid w:val="004E27F5"/>
    <w:rsid w:val="004E43F2"/>
    <w:rsid w:val="00513FD6"/>
    <w:rsid w:val="00557D25"/>
    <w:rsid w:val="00591D6E"/>
    <w:rsid w:val="00603249"/>
    <w:rsid w:val="00646903"/>
    <w:rsid w:val="00646CFB"/>
    <w:rsid w:val="00675E26"/>
    <w:rsid w:val="006D3B0D"/>
    <w:rsid w:val="006E6951"/>
    <w:rsid w:val="006E7933"/>
    <w:rsid w:val="006F1091"/>
    <w:rsid w:val="006F23C5"/>
    <w:rsid w:val="00773EBA"/>
    <w:rsid w:val="007903FD"/>
    <w:rsid w:val="00794427"/>
    <w:rsid w:val="007C42CC"/>
    <w:rsid w:val="00800581"/>
    <w:rsid w:val="00875185"/>
    <w:rsid w:val="008E48D5"/>
    <w:rsid w:val="008F36EB"/>
    <w:rsid w:val="009D638E"/>
    <w:rsid w:val="009F7489"/>
    <w:rsid w:val="00AC6410"/>
    <w:rsid w:val="00AD1435"/>
    <w:rsid w:val="00AD745E"/>
    <w:rsid w:val="00B35CE1"/>
    <w:rsid w:val="00B877CA"/>
    <w:rsid w:val="00BB100B"/>
    <w:rsid w:val="00BD17D2"/>
    <w:rsid w:val="00C11BC3"/>
    <w:rsid w:val="00C3326A"/>
    <w:rsid w:val="00C53AAE"/>
    <w:rsid w:val="00C56C72"/>
    <w:rsid w:val="00CE7532"/>
    <w:rsid w:val="00DA7450"/>
    <w:rsid w:val="00EA2832"/>
    <w:rsid w:val="00EA420F"/>
    <w:rsid w:val="00EB16C0"/>
    <w:rsid w:val="00F27EA8"/>
    <w:rsid w:val="00F5604F"/>
    <w:rsid w:val="00F90F2B"/>
    <w:rsid w:val="00FC5DB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4C67"/>
  <w15:docId w15:val="{9AF9DC51-F8A4-4B42-8B16-369EFC35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326A"/>
    <w:rPr>
      <w:color w:val="0000FF" w:themeColor="hyperlink"/>
      <w:u w:val="single"/>
    </w:rPr>
  </w:style>
  <w:style w:type="paragraph" w:styleId="ListParagraph">
    <w:name w:val="List Paragraph"/>
    <w:basedOn w:val="Normal"/>
    <w:uiPriority w:val="34"/>
    <w:qFormat/>
    <w:rsid w:val="001A5995"/>
    <w:pPr>
      <w:ind w:left="720"/>
      <w:contextualSpacing/>
    </w:pPr>
  </w:style>
  <w:style w:type="table" w:styleId="TableGrid">
    <w:name w:val="Table Grid"/>
    <w:basedOn w:val="TableNormal"/>
    <w:uiPriority w:val="59"/>
    <w:rsid w:val="002D5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536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536C"/>
  </w:style>
  <w:style w:type="paragraph" w:styleId="Footer">
    <w:name w:val="footer"/>
    <w:basedOn w:val="Normal"/>
    <w:link w:val="FooterChar"/>
    <w:uiPriority w:val="99"/>
    <w:unhideWhenUsed/>
    <w:rsid w:val="001A536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536C"/>
  </w:style>
  <w:style w:type="paragraph" w:styleId="BalloonText">
    <w:name w:val="Balloon Text"/>
    <w:basedOn w:val="Normal"/>
    <w:link w:val="BalloonTextChar"/>
    <w:uiPriority w:val="99"/>
    <w:semiHidden/>
    <w:unhideWhenUsed/>
    <w:rsid w:val="00064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F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158144">
      <w:bodyDiv w:val="1"/>
      <w:marLeft w:val="0"/>
      <w:marRight w:val="0"/>
      <w:marTop w:val="0"/>
      <w:marBottom w:val="0"/>
      <w:divBdr>
        <w:top w:val="none" w:sz="0" w:space="0" w:color="auto"/>
        <w:left w:val="none" w:sz="0" w:space="0" w:color="auto"/>
        <w:bottom w:val="none" w:sz="0" w:space="0" w:color="auto"/>
        <w:right w:val="none" w:sz="0" w:space="0" w:color="auto"/>
      </w:divBdr>
    </w:div>
    <w:div w:id="467670611">
      <w:bodyDiv w:val="1"/>
      <w:marLeft w:val="0"/>
      <w:marRight w:val="0"/>
      <w:marTop w:val="0"/>
      <w:marBottom w:val="0"/>
      <w:divBdr>
        <w:top w:val="none" w:sz="0" w:space="0" w:color="auto"/>
        <w:left w:val="none" w:sz="0" w:space="0" w:color="auto"/>
        <w:bottom w:val="none" w:sz="0" w:space="0" w:color="auto"/>
        <w:right w:val="none" w:sz="0" w:space="0" w:color="auto"/>
      </w:divBdr>
    </w:div>
    <w:div w:id="707921439">
      <w:bodyDiv w:val="1"/>
      <w:marLeft w:val="0"/>
      <w:marRight w:val="0"/>
      <w:marTop w:val="0"/>
      <w:marBottom w:val="0"/>
      <w:divBdr>
        <w:top w:val="none" w:sz="0" w:space="0" w:color="auto"/>
        <w:left w:val="none" w:sz="0" w:space="0" w:color="auto"/>
        <w:bottom w:val="none" w:sz="0" w:space="0" w:color="auto"/>
        <w:right w:val="none" w:sz="0" w:space="0" w:color="auto"/>
      </w:divBdr>
    </w:div>
    <w:div w:id="785543840">
      <w:bodyDiv w:val="1"/>
      <w:marLeft w:val="0"/>
      <w:marRight w:val="0"/>
      <w:marTop w:val="0"/>
      <w:marBottom w:val="0"/>
      <w:divBdr>
        <w:top w:val="none" w:sz="0" w:space="0" w:color="auto"/>
        <w:left w:val="none" w:sz="0" w:space="0" w:color="auto"/>
        <w:bottom w:val="none" w:sz="0" w:space="0" w:color="auto"/>
        <w:right w:val="none" w:sz="0" w:space="0" w:color="auto"/>
      </w:divBdr>
    </w:div>
    <w:div w:id="1023018639">
      <w:bodyDiv w:val="1"/>
      <w:marLeft w:val="0"/>
      <w:marRight w:val="0"/>
      <w:marTop w:val="0"/>
      <w:marBottom w:val="0"/>
      <w:divBdr>
        <w:top w:val="none" w:sz="0" w:space="0" w:color="auto"/>
        <w:left w:val="none" w:sz="0" w:space="0" w:color="auto"/>
        <w:bottom w:val="none" w:sz="0" w:space="0" w:color="auto"/>
        <w:right w:val="none" w:sz="0" w:space="0" w:color="auto"/>
      </w:divBdr>
    </w:div>
    <w:div w:id="1511870415">
      <w:bodyDiv w:val="1"/>
      <w:marLeft w:val="0"/>
      <w:marRight w:val="0"/>
      <w:marTop w:val="0"/>
      <w:marBottom w:val="0"/>
      <w:divBdr>
        <w:top w:val="none" w:sz="0" w:space="0" w:color="auto"/>
        <w:left w:val="none" w:sz="0" w:space="0" w:color="auto"/>
        <w:bottom w:val="none" w:sz="0" w:space="0" w:color="auto"/>
        <w:right w:val="none" w:sz="0" w:space="0" w:color="auto"/>
      </w:divBdr>
      <w:divsChild>
        <w:div w:id="506943396">
          <w:marLeft w:val="0"/>
          <w:marRight w:val="0"/>
          <w:marTop w:val="0"/>
          <w:marBottom w:val="0"/>
          <w:divBdr>
            <w:top w:val="none" w:sz="0" w:space="0" w:color="auto"/>
            <w:left w:val="none" w:sz="0" w:space="0" w:color="auto"/>
            <w:bottom w:val="none" w:sz="0" w:space="0" w:color="auto"/>
            <w:right w:val="none" w:sz="0" w:space="0" w:color="auto"/>
          </w:divBdr>
          <w:divsChild>
            <w:div w:id="1148090507">
              <w:marLeft w:val="0"/>
              <w:marRight w:val="0"/>
              <w:marTop w:val="0"/>
              <w:marBottom w:val="0"/>
              <w:divBdr>
                <w:top w:val="none" w:sz="0" w:space="0" w:color="auto"/>
                <w:left w:val="none" w:sz="0" w:space="0" w:color="auto"/>
                <w:bottom w:val="none" w:sz="0" w:space="0" w:color="auto"/>
                <w:right w:val="none" w:sz="0" w:space="0" w:color="auto"/>
              </w:divBdr>
              <w:divsChild>
                <w:div w:id="152840760">
                  <w:marLeft w:val="0"/>
                  <w:marRight w:val="0"/>
                  <w:marTop w:val="0"/>
                  <w:marBottom w:val="0"/>
                  <w:divBdr>
                    <w:top w:val="none" w:sz="0" w:space="0" w:color="auto"/>
                    <w:left w:val="none" w:sz="0" w:space="0" w:color="auto"/>
                    <w:bottom w:val="none" w:sz="0" w:space="0" w:color="auto"/>
                    <w:right w:val="none" w:sz="0" w:space="0" w:color="auto"/>
                  </w:divBdr>
                  <w:divsChild>
                    <w:div w:id="1622105508">
                      <w:marLeft w:val="0"/>
                      <w:marRight w:val="0"/>
                      <w:marTop w:val="0"/>
                      <w:marBottom w:val="0"/>
                      <w:divBdr>
                        <w:top w:val="none" w:sz="0" w:space="0" w:color="auto"/>
                        <w:left w:val="none" w:sz="0" w:space="0" w:color="auto"/>
                        <w:bottom w:val="none" w:sz="0" w:space="0" w:color="auto"/>
                        <w:right w:val="none" w:sz="0" w:space="0" w:color="auto"/>
                      </w:divBdr>
                      <w:divsChild>
                        <w:div w:id="441727519">
                          <w:marLeft w:val="0"/>
                          <w:marRight w:val="0"/>
                          <w:marTop w:val="0"/>
                          <w:marBottom w:val="0"/>
                          <w:divBdr>
                            <w:top w:val="none" w:sz="0" w:space="0" w:color="auto"/>
                            <w:left w:val="none" w:sz="0" w:space="0" w:color="auto"/>
                            <w:bottom w:val="none" w:sz="0" w:space="0" w:color="auto"/>
                            <w:right w:val="none" w:sz="0" w:space="0" w:color="auto"/>
                          </w:divBdr>
                          <w:divsChild>
                            <w:div w:id="825701807">
                              <w:marLeft w:val="0"/>
                              <w:marRight w:val="0"/>
                              <w:marTop w:val="0"/>
                              <w:marBottom w:val="0"/>
                              <w:divBdr>
                                <w:top w:val="none" w:sz="0" w:space="0" w:color="auto"/>
                                <w:left w:val="none" w:sz="0" w:space="0" w:color="auto"/>
                                <w:bottom w:val="none" w:sz="0" w:space="0" w:color="auto"/>
                                <w:right w:val="none" w:sz="0" w:space="0" w:color="auto"/>
                              </w:divBdr>
                              <w:divsChild>
                                <w:div w:id="1338536359">
                                  <w:marLeft w:val="0"/>
                                  <w:marRight w:val="0"/>
                                  <w:marTop w:val="0"/>
                                  <w:marBottom w:val="0"/>
                                  <w:divBdr>
                                    <w:top w:val="none" w:sz="0" w:space="0" w:color="auto"/>
                                    <w:left w:val="none" w:sz="0" w:space="0" w:color="auto"/>
                                    <w:bottom w:val="none" w:sz="0" w:space="0" w:color="auto"/>
                                    <w:right w:val="none" w:sz="0" w:space="0" w:color="auto"/>
                                  </w:divBdr>
                                  <w:divsChild>
                                    <w:div w:id="762802730">
                                      <w:marLeft w:val="0"/>
                                      <w:marRight w:val="0"/>
                                      <w:marTop w:val="0"/>
                                      <w:marBottom w:val="0"/>
                                      <w:divBdr>
                                        <w:top w:val="none" w:sz="0" w:space="0" w:color="auto"/>
                                        <w:left w:val="none" w:sz="0" w:space="0" w:color="auto"/>
                                        <w:bottom w:val="none" w:sz="0" w:space="0" w:color="auto"/>
                                        <w:right w:val="none" w:sz="0" w:space="0" w:color="auto"/>
                                      </w:divBdr>
                                      <w:divsChild>
                                        <w:div w:id="529491786">
                                          <w:marLeft w:val="0"/>
                                          <w:marRight w:val="0"/>
                                          <w:marTop w:val="0"/>
                                          <w:marBottom w:val="0"/>
                                          <w:divBdr>
                                            <w:top w:val="none" w:sz="0" w:space="0" w:color="auto"/>
                                            <w:left w:val="none" w:sz="0" w:space="0" w:color="auto"/>
                                            <w:bottom w:val="none" w:sz="0" w:space="0" w:color="auto"/>
                                            <w:right w:val="none" w:sz="0" w:space="0" w:color="auto"/>
                                          </w:divBdr>
                                          <w:divsChild>
                                            <w:div w:id="1585413967">
                                              <w:marLeft w:val="0"/>
                                              <w:marRight w:val="0"/>
                                              <w:marTop w:val="0"/>
                                              <w:marBottom w:val="0"/>
                                              <w:divBdr>
                                                <w:top w:val="none" w:sz="0" w:space="0" w:color="auto"/>
                                                <w:left w:val="none" w:sz="0" w:space="0" w:color="auto"/>
                                                <w:bottom w:val="none" w:sz="0" w:space="0" w:color="auto"/>
                                                <w:right w:val="none" w:sz="0" w:space="0" w:color="auto"/>
                                              </w:divBdr>
                                              <w:divsChild>
                                                <w:div w:id="530150581">
                                                  <w:marLeft w:val="0"/>
                                                  <w:marRight w:val="0"/>
                                                  <w:marTop w:val="0"/>
                                                  <w:marBottom w:val="0"/>
                                                  <w:divBdr>
                                                    <w:top w:val="none" w:sz="0" w:space="0" w:color="auto"/>
                                                    <w:left w:val="none" w:sz="0" w:space="0" w:color="auto"/>
                                                    <w:bottom w:val="none" w:sz="0" w:space="0" w:color="auto"/>
                                                    <w:right w:val="none" w:sz="0" w:space="0" w:color="auto"/>
                                                  </w:divBdr>
                                                  <w:divsChild>
                                                    <w:div w:id="411393488">
                                                      <w:marLeft w:val="0"/>
                                                      <w:marRight w:val="0"/>
                                                      <w:marTop w:val="0"/>
                                                      <w:marBottom w:val="0"/>
                                                      <w:divBdr>
                                                        <w:top w:val="none" w:sz="0" w:space="0" w:color="auto"/>
                                                        <w:left w:val="none" w:sz="0" w:space="0" w:color="auto"/>
                                                        <w:bottom w:val="none" w:sz="0" w:space="0" w:color="auto"/>
                                                        <w:right w:val="none" w:sz="0" w:space="0" w:color="auto"/>
                                                      </w:divBdr>
                                                      <w:divsChild>
                                                        <w:div w:id="1905799659">
                                                          <w:marLeft w:val="0"/>
                                                          <w:marRight w:val="0"/>
                                                          <w:marTop w:val="0"/>
                                                          <w:marBottom w:val="0"/>
                                                          <w:divBdr>
                                                            <w:top w:val="none" w:sz="0" w:space="0" w:color="auto"/>
                                                            <w:left w:val="none" w:sz="0" w:space="0" w:color="auto"/>
                                                            <w:bottom w:val="none" w:sz="0" w:space="0" w:color="auto"/>
                                                            <w:right w:val="none" w:sz="0" w:space="0" w:color="auto"/>
                                                          </w:divBdr>
                                                          <w:divsChild>
                                                            <w:div w:id="341667157">
                                                              <w:marLeft w:val="0"/>
                                                              <w:marRight w:val="0"/>
                                                              <w:marTop w:val="0"/>
                                                              <w:marBottom w:val="0"/>
                                                              <w:divBdr>
                                                                <w:top w:val="none" w:sz="0" w:space="0" w:color="auto"/>
                                                                <w:left w:val="none" w:sz="0" w:space="0" w:color="auto"/>
                                                                <w:bottom w:val="none" w:sz="0" w:space="0" w:color="auto"/>
                                                                <w:right w:val="none" w:sz="0" w:space="0" w:color="auto"/>
                                                              </w:divBdr>
                                                              <w:divsChild>
                                                                <w:div w:id="1383283243">
                                                                  <w:marLeft w:val="0"/>
                                                                  <w:marRight w:val="0"/>
                                                                  <w:marTop w:val="0"/>
                                                                  <w:marBottom w:val="0"/>
                                                                  <w:divBdr>
                                                                    <w:top w:val="none" w:sz="0" w:space="0" w:color="auto"/>
                                                                    <w:left w:val="none" w:sz="0" w:space="0" w:color="auto"/>
                                                                    <w:bottom w:val="none" w:sz="0" w:space="0" w:color="auto"/>
                                                                    <w:right w:val="none" w:sz="0" w:space="0" w:color="auto"/>
                                                                  </w:divBdr>
                                                                  <w:divsChild>
                                                                    <w:div w:id="1009716831">
                                                                      <w:marLeft w:val="0"/>
                                                                      <w:marRight w:val="0"/>
                                                                      <w:marTop w:val="0"/>
                                                                      <w:marBottom w:val="0"/>
                                                                      <w:divBdr>
                                                                        <w:top w:val="none" w:sz="0" w:space="0" w:color="auto"/>
                                                                        <w:left w:val="none" w:sz="0" w:space="0" w:color="auto"/>
                                                                        <w:bottom w:val="none" w:sz="0" w:space="0" w:color="auto"/>
                                                                        <w:right w:val="none" w:sz="0" w:space="0" w:color="auto"/>
                                                                      </w:divBdr>
                                                                      <w:divsChild>
                                                                        <w:div w:id="719785596">
                                                                          <w:marLeft w:val="0"/>
                                                                          <w:marRight w:val="0"/>
                                                                          <w:marTop w:val="0"/>
                                                                          <w:marBottom w:val="0"/>
                                                                          <w:divBdr>
                                                                            <w:top w:val="none" w:sz="0" w:space="0" w:color="auto"/>
                                                                            <w:left w:val="none" w:sz="0" w:space="0" w:color="auto"/>
                                                                            <w:bottom w:val="none" w:sz="0" w:space="0" w:color="auto"/>
                                                                            <w:right w:val="none" w:sz="0" w:space="0" w:color="auto"/>
                                                                          </w:divBdr>
                                                                          <w:divsChild>
                                                                            <w:div w:id="1627395865">
                                                                              <w:marLeft w:val="0"/>
                                                                              <w:marRight w:val="0"/>
                                                                              <w:marTop w:val="0"/>
                                                                              <w:marBottom w:val="0"/>
                                                                              <w:divBdr>
                                                                                <w:top w:val="none" w:sz="0" w:space="0" w:color="auto"/>
                                                                                <w:left w:val="none" w:sz="0" w:space="0" w:color="auto"/>
                                                                                <w:bottom w:val="none" w:sz="0" w:space="0" w:color="auto"/>
                                                                                <w:right w:val="none" w:sz="0" w:space="0" w:color="auto"/>
                                                                              </w:divBdr>
                                                                              <w:divsChild>
                                                                                <w:div w:id="1287463757">
                                                                                  <w:marLeft w:val="0"/>
                                                                                  <w:marRight w:val="0"/>
                                                                                  <w:marTop w:val="0"/>
                                                                                  <w:marBottom w:val="120"/>
                                                                                  <w:divBdr>
                                                                                    <w:top w:val="none" w:sz="0" w:space="0" w:color="auto"/>
                                                                                    <w:left w:val="none" w:sz="0" w:space="0" w:color="auto"/>
                                                                                    <w:bottom w:val="none" w:sz="0" w:space="0" w:color="auto"/>
                                                                                    <w:right w:val="none" w:sz="0" w:space="0" w:color="auto"/>
                                                                                  </w:divBdr>
                                                                                  <w:divsChild>
                                                                                    <w:div w:id="998191179">
                                                                                      <w:marLeft w:val="0"/>
                                                                                      <w:marRight w:val="0"/>
                                                                                      <w:marTop w:val="0"/>
                                                                                      <w:marBottom w:val="0"/>
                                                                                      <w:divBdr>
                                                                                        <w:top w:val="none" w:sz="0" w:space="0" w:color="auto"/>
                                                                                        <w:left w:val="none" w:sz="0" w:space="0" w:color="auto"/>
                                                                                        <w:bottom w:val="none" w:sz="0" w:space="0" w:color="auto"/>
                                                                                        <w:right w:val="none" w:sz="0" w:space="0" w:color="auto"/>
                                                                                      </w:divBdr>
                                                                                      <w:divsChild>
                                                                                        <w:div w:id="878205973">
                                                                                          <w:marLeft w:val="0"/>
                                                                                          <w:marRight w:val="0"/>
                                                                                          <w:marTop w:val="0"/>
                                                                                          <w:marBottom w:val="0"/>
                                                                                          <w:divBdr>
                                                                                            <w:top w:val="none" w:sz="0" w:space="0" w:color="auto"/>
                                                                                            <w:left w:val="none" w:sz="0" w:space="0" w:color="auto"/>
                                                                                            <w:bottom w:val="none" w:sz="0" w:space="0" w:color="auto"/>
                                                                                            <w:right w:val="none" w:sz="0" w:space="0" w:color="auto"/>
                                                                                          </w:divBdr>
                                                                                        </w:div>
                                                                                        <w:div w:id="745036196">
                                                                                          <w:marLeft w:val="0"/>
                                                                                          <w:marRight w:val="0"/>
                                                                                          <w:marTop w:val="0"/>
                                                                                          <w:marBottom w:val="0"/>
                                                                                          <w:divBdr>
                                                                                            <w:top w:val="none" w:sz="0" w:space="0" w:color="auto"/>
                                                                                            <w:left w:val="none" w:sz="0" w:space="0" w:color="auto"/>
                                                                                            <w:bottom w:val="none" w:sz="0" w:space="0" w:color="auto"/>
                                                                                            <w:right w:val="none" w:sz="0" w:space="0" w:color="auto"/>
                                                                                          </w:divBdr>
                                                                                        </w:div>
                                                                                        <w:div w:id="168064385">
                                                                                          <w:marLeft w:val="0"/>
                                                                                          <w:marRight w:val="0"/>
                                                                                          <w:marTop w:val="0"/>
                                                                                          <w:marBottom w:val="0"/>
                                                                                          <w:divBdr>
                                                                                            <w:top w:val="none" w:sz="0" w:space="0" w:color="auto"/>
                                                                                            <w:left w:val="none" w:sz="0" w:space="0" w:color="auto"/>
                                                                                            <w:bottom w:val="none" w:sz="0" w:space="0" w:color="auto"/>
                                                                                            <w:right w:val="none" w:sz="0" w:space="0" w:color="auto"/>
                                                                                          </w:divBdr>
                                                                                        </w:div>
                                                                                        <w:div w:id="2075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5654593">
      <w:bodyDiv w:val="1"/>
      <w:marLeft w:val="0"/>
      <w:marRight w:val="0"/>
      <w:marTop w:val="0"/>
      <w:marBottom w:val="0"/>
      <w:divBdr>
        <w:top w:val="none" w:sz="0" w:space="0" w:color="auto"/>
        <w:left w:val="none" w:sz="0" w:space="0" w:color="auto"/>
        <w:bottom w:val="none" w:sz="0" w:space="0" w:color="auto"/>
        <w:right w:val="none" w:sz="0" w:space="0" w:color="auto"/>
      </w:divBdr>
    </w:div>
    <w:div w:id="1606503622">
      <w:bodyDiv w:val="1"/>
      <w:marLeft w:val="0"/>
      <w:marRight w:val="0"/>
      <w:marTop w:val="0"/>
      <w:marBottom w:val="0"/>
      <w:divBdr>
        <w:top w:val="none" w:sz="0" w:space="0" w:color="auto"/>
        <w:left w:val="none" w:sz="0" w:space="0" w:color="auto"/>
        <w:bottom w:val="none" w:sz="0" w:space="0" w:color="auto"/>
        <w:right w:val="none" w:sz="0" w:space="0" w:color="auto"/>
      </w:divBdr>
      <w:divsChild>
        <w:div w:id="1751153625">
          <w:marLeft w:val="547"/>
          <w:marRight w:val="0"/>
          <w:marTop w:val="96"/>
          <w:marBottom w:val="0"/>
          <w:divBdr>
            <w:top w:val="none" w:sz="0" w:space="0" w:color="auto"/>
            <w:left w:val="none" w:sz="0" w:space="0" w:color="auto"/>
            <w:bottom w:val="none" w:sz="0" w:space="0" w:color="auto"/>
            <w:right w:val="none" w:sz="0" w:space="0" w:color="auto"/>
          </w:divBdr>
        </w:div>
        <w:div w:id="1558854532">
          <w:marLeft w:val="1166"/>
          <w:marRight w:val="0"/>
          <w:marTop w:val="77"/>
          <w:marBottom w:val="0"/>
          <w:divBdr>
            <w:top w:val="none" w:sz="0" w:space="0" w:color="auto"/>
            <w:left w:val="none" w:sz="0" w:space="0" w:color="auto"/>
            <w:bottom w:val="none" w:sz="0" w:space="0" w:color="auto"/>
            <w:right w:val="none" w:sz="0" w:space="0" w:color="auto"/>
          </w:divBdr>
        </w:div>
        <w:div w:id="936794454">
          <w:marLeft w:val="1166"/>
          <w:marRight w:val="0"/>
          <w:marTop w:val="77"/>
          <w:marBottom w:val="0"/>
          <w:divBdr>
            <w:top w:val="none" w:sz="0" w:space="0" w:color="auto"/>
            <w:left w:val="none" w:sz="0" w:space="0" w:color="auto"/>
            <w:bottom w:val="none" w:sz="0" w:space="0" w:color="auto"/>
            <w:right w:val="none" w:sz="0" w:space="0" w:color="auto"/>
          </w:divBdr>
        </w:div>
        <w:div w:id="741756881">
          <w:marLeft w:val="547"/>
          <w:marRight w:val="0"/>
          <w:marTop w:val="96"/>
          <w:marBottom w:val="0"/>
          <w:divBdr>
            <w:top w:val="none" w:sz="0" w:space="0" w:color="auto"/>
            <w:left w:val="none" w:sz="0" w:space="0" w:color="auto"/>
            <w:bottom w:val="none" w:sz="0" w:space="0" w:color="auto"/>
            <w:right w:val="none" w:sz="0" w:space="0" w:color="auto"/>
          </w:divBdr>
        </w:div>
        <w:div w:id="1365909413">
          <w:marLeft w:val="547"/>
          <w:marRight w:val="0"/>
          <w:marTop w:val="96"/>
          <w:marBottom w:val="0"/>
          <w:divBdr>
            <w:top w:val="none" w:sz="0" w:space="0" w:color="auto"/>
            <w:left w:val="none" w:sz="0" w:space="0" w:color="auto"/>
            <w:bottom w:val="none" w:sz="0" w:space="0" w:color="auto"/>
            <w:right w:val="none" w:sz="0" w:space="0" w:color="auto"/>
          </w:divBdr>
        </w:div>
        <w:div w:id="1134526437">
          <w:marLeft w:val="1166"/>
          <w:marRight w:val="0"/>
          <w:marTop w:val="77"/>
          <w:marBottom w:val="0"/>
          <w:divBdr>
            <w:top w:val="none" w:sz="0" w:space="0" w:color="auto"/>
            <w:left w:val="none" w:sz="0" w:space="0" w:color="auto"/>
            <w:bottom w:val="none" w:sz="0" w:space="0" w:color="auto"/>
            <w:right w:val="none" w:sz="0" w:space="0" w:color="auto"/>
          </w:divBdr>
        </w:div>
        <w:div w:id="250088524">
          <w:marLeft w:val="1166"/>
          <w:marRight w:val="0"/>
          <w:marTop w:val="77"/>
          <w:marBottom w:val="0"/>
          <w:divBdr>
            <w:top w:val="none" w:sz="0" w:space="0" w:color="auto"/>
            <w:left w:val="none" w:sz="0" w:space="0" w:color="auto"/>
            <w:bottom w:val="none" w:sz="0" w:space="0" w:color="auto"/>
            <w:right w:val="none" w:sz="0" w:space="0" w:color="auto"/>
          </w:divBdr>
        </w:div>
        <w:div w:id="2142192658">
          <w:marLeft w:val="547"/>
          <w:marRight w:val="0"/>
          <w:marTop w:val="96"/>
          <w:marBottom w:val="0"/>
          <w:divBdr>
            <w:top w:val="none" w:sz="0" w:space="0" w:color="auto"/>
            <w:left w:val="none" w:sz="0" w:space="0" w:color="auto"/>
            <w:bottom w:val="none" w:sz="0" w:space="0" w:color="auto"/>
            <w:right w:val="none" w:sz="0" w:space="0" w:color="auto"/>
          </w:divBdr>
        </w:div>
        <w:div w:id="873034869">
          <w:marLeft w:val="547"/>
          <w:marRight w:val="0"/>
          <w:marTop w:val="96"/>
          <w:marBottom w:val="0"/>
          <w:divBdr>
            <w:top w:val="none" w:sz="0" w:space="0" w:color="auto"/>
            <w:left w:val="none" w:sz="0" w:space="0" w:color="auto"/>
            <w:bottom w:val="none" w:sz="0" w:space="0" w:color="auto"/>
            <w:right w:val="none" w:sz="0" w:space="0" w:color="auto"/>
          </w:divBdr>
        </w:div>
        <w:div w:id="1695837021">
          <w:marLeft w:val="1166"/>
          <w:marRight w:val="0"/>
          <w:marTop w:val="77"/>
          <w:marBottom w:val="0"/>
          <w:divBdr>
            <w:top w:val="none" w:sz="0" w:space="0" w:color="auto"/>
            <w:left w:val="none" w:sz="0" w:space="0" w:color="auto"/>
            <w:bottom w:val="none" w:sz="0" w:space="0" w:color="auto"/>
            <w:right w:val="none" w:sz="0" w:space="0" w:color="auto"/>
          </w:divBdr>
        </w:div>
        <w:div w:id="2105489731">
          <w:marLeft w:val="1166"/>
          <w:marRight w:val="0"/>
          <w:marTop w:val="77"/>
          <w:marBottom w:val="0"/>
          <w:divBdr>
            <w:top w:val="none" w:sz="0" w:space="0" w:color="auto"/>
            <w:left w:val="none" w:sz="0" w:space="0" w:color="auto"/>
            <w:bottom w:val="none" w:sz="0" w:space="0" w:color="auto"/>
            <w:right w:val="none" w:sz="0" w:space="0" w:color="auto"/>
          </w:divBdr>
        </w:div>
      </w:divsChild>
    </w:div>
    <w:div w:id="204112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3316</Words>
  <Characters>19234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Alar Irs</dc:creator>
  <cp:lastModifiedBy>Anneli Truhanov</cp:lastModifiedBy>
  <cp:revision>7</cp:revision>
  <dcterms:created xsi:type="dcterms:W3CDTF">2017-09-08T19:35:00Z</dcterms:created>
  <dcterms:modified xsi:type="dcterms:W3CDTF">2017-10-30T08:53:00Z</dcterms:modified>
</cp:coreProperties>
</file>