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B47" w:rsidRPr="008F393B" w:rsidRDefault="00C3326A">
      <w:pPr>
        <w:rPr>
          <w:b/>
        </w:rPr>
      </w:pPr>
      <w:r w:rsidRPr="008F393B">
        <w:rPr>
          <w:b/>
        </w:rPr>
        <w:t xml:space="preserve">Kodade virvendusarütmia ravi-/käsitlusjuhendi töörühma </w:t>
      </w:r>
      <w:r w:rsidR="008F393B">
        <w:rPr>
          <w:b/>
        </w:rPr>
        <w:t>5</w:t>
      </w:r>
      <w:r w:rsidR="002D5B47" w:rsidRPr="008F393B">
        <w:rPr>
          <w:b/>
        </w:rPr>
        <w:t xml:space="preserve">. </w:t>
      </w:r>
      <w:r w:rsidRPr="008F393B">
        <w:rPr>
          <w:b/>
        </w:rPr>
        <w:t>koosolek</w:t>
      </w:r>
    </w:p>
    <w:p w:rsidR="002D5B47" w:rsidRPr="008F393B" w:rsidRDefault="002D5B47" w:rsidP="002D5B47">
      <w:pPr>
        <w:shd w:val="clear" w:color="auto" w:fill="333333"/>
        <w:spacing w:after="0" w:line="240" w:lineRule="auto"/>
        <w:rPr>
          <w:rFonts w:ascii="Arial" w:eastAsia="Times New Roman" w:hAnsi="Arial" w:cs="Arial"/>
          <w:vanish/>
          <w:color w:val="FFFFFF"/>
          <w:lang w:eastAsia="et-EE"/>
        </w:rPr>
      </w:pPr>
      <w:r w:rsidRPr="008F393B">
        <w:rPr>
          <w:rFonts w:ascii="Arial" w:eastAsia="Times New Roman" w:hAnsi="Arial" w:cs="Arial"/>
          <w:vanish/>
          <w:color w:val="FFFFFF"/>
          <w:lang w:eastAsia="et-EE"/>
        </w:rPr>
        <w:t>Ravijuhendi „</w:t>
      </w:r>
    </w:p>
    <w:p w:rsidR="002D5B47" w:rsidRPr="008F393B" w:rsidRDefault="002D5B47" w:rsidP="002D5B47">
      <w:pPr>
        <w:shd w:val="clear" w:color="auto" w:fill="333333"/>
        <w:spacing w:after="0" w:line="240" w:lineRule="auto"/>
        <w:rPr>
          <w:rFonts w:ascii="Arial" w:eastAsia="Times New Roman" w:hAnsi="Arial" w:cs="Arial"/>
          <w:vanish/>
          <w:color w:val="FFFFFF"/>
          <w:lang w:eastAsia="et-EE"/>
        </w:rPr>
      </w:pPr>
      <w:r w:rsidRPr="008F393B">
        <w:rPr>
          <w:rFonts w:ascii="Arial" w:eastAsia="Times New Roman" w:hAnsi="Arial" w:cs="Arial"/>
          <w:vanish/>
          <w:color w:val="FFFFFF"/>
          <w:lang w:eastAsia="et-EE"/>
        </w:rPr>
        <w:t>Kodade virvendusarütmia</w:t>
      </w:r>
    </w:p>
    <w:p w:rsidR="002D5B47" w:rsidRPr="008F393B" w:rsidRDefault="002D5B47" w:rsidP="002D5B47">
      <w:pPr>
        <w:shd w:val="clear" w:color="auto" w:fill="333333"/>
        <w:spacing w:after="0" w:line="240" w:lineRule="auto"/>
        <w:rPr>
          <w:rFonts w:ascii="Arial" w:eastAsia="Times New Roman" w:hAnsi="Arial" w:cs="Arial"/>
          <w:vanish/>
          <w:color w:val="FFFFFF"/>
          <w:lang w:eastAsia="et-EE"/>
        </w:rPr>
      </w:pPr>
      <w:r w:rsidRPr="008F393B">
        <w:rPr>
          <w:rFonts w:ascii="Arial" w:eastAsia="Times New Roman" w:hAnsi="Arial" w:cs="Arial"/>
          <w:vanish/>
          <w:color w:val="FFFFFF"/>
          <w:lang w:eastAsia="et-EE"/>
        </w:rPr>
        <w:t xml:space="preserve">“ </w:t>
      </w:r>
    </w:p>
    <w:p w:rsidR="002D5B47" w:rsidRPr="008F393B" w:rsidRDefault="002D5B47" w:rsidP="002D5B47">
      <w:pPr>
        <w:shd w:val="clear" w:color="auto" w:fill="333333"/>
        <w:spacing w:after="120" w:line="240" w:lineRule="auto"/>
        <w:rPr>
          <w:rFonts w:ascii="Arial" w:eastAsia="Times New Roman" w:hAnsi="Arial" w:cs="Arial"/>
          <w:vanish/>
          <w:color w:val="FFFFFF"/>
          <w:lang w:eastAsia="et-EE"/>
        </w:rPr>
      </w:pPr>
      <w:r w:rsidRPr="008F393B">
        <w:rPr>
          <w:rFonts w:ascii="Arial" w:eastAsia="Times New Roman" w:hAnsi="Arial" w:cs="Arial"/>
          <w:vanish/>
          <w:color w:val="FFFFFF"/>
          <w:lang w:eastAsia="et-EE"/>
        </w:rPr>
        <w:t>koosoleku protokoll</w:t>
      </w:r>
    </w:p>
    <w:tbl>
      <w:tblPr>
        <w:tblStyle w:val="TableGrid"/>
        <w:tblW w:w="0" w:type="auto"/>
        <w:tblLook w:val="04A0" w:firstRow="1" w:lastRow="0" w:firstColumn="1" w:lastColumn="0" w:noHBand="0" w:noVBand="1"/>
      </w:tblPr>
      <w:tblGrid>
        <w:gridCol w:w="1951"/>
        <w:gridCol w:w="7261"/>
      </w:tblGrid>
      <w:tr w:rsidR="002D5B47" w:rsidRPr="008F393B" w:rsidTr="002D5B47">
        <w:tc>
          <w:tcPr>
            <w:tcW w:w="1951" w:type="dxa"/>
          </w:tcPr>
          <w:p w:rsidR="002D5B47" w:rsidRPr="008F393B" w:rsidRDefault="002D5B47">
            <w:pPr>
              <w:rPr>
                <w:b/>
              </w:rPr>
            </w:pPr>
            <w:r w:rsidRPr="008F393B">
              <w:rPr>
                <w:b/>
              </w:rPr>
              <w:t>Kuupäev</w:t>
            </w:r>
          </w:p>
        </w:tc>
        <w:tc>
          <w:tcPr>
            <w:tcW w:w="7261" w:type="dxa"/>
          </w:tcPr>
          <w:p w:rsidR="002D5B47" w:rsidRPr="008F393B" w:rsidRDefault="00F47C6D">
            <w:r w:rsidRPr="008F393B">
              <w:t>14.09</w:t>
            </w:r>
            <w:r w:rsidR="007903FD" w:rsidRPr="008F393B">
              <w:t>.2017</w:t>
            </w:r>
          </w:p>
        </w:tc>
      </w:tr>
      <w:tr w:rsidR="002D5B47" w:rsidRPr="008F393B" w:rsidTr="002D5B47">
        <w:tc>
          <w:tcPr>
            <w:tcW w:w="1951" w:type="dxa"/>
          </w:tcPr>
          <w:p w:rsidR="002D5B47" w:rsidRPr="008F393B" w:rsidRDefault="002D5B47">
            <w:pPr>
              <w:rPr>
                <w:b/>
              </w:rPr>
            </w:pPr>
            <w:r w:rsidRPr="008F393B">
              <w:rPr>
                <w:b/>
              </w:rPr>
              <w:t>Koht</w:t>
            </w:r>
          </w:p>
        </w:tc>
        <w:tc>
          <w:tcPr>
            <w:tcW w:w="7261" w:type="dxa"/>
          </w:tcPr>
          <w:p w:rsidR="002D5B47" w:rsidRPr="008F393B" w:rsidRDefault="00F47C6D" w:rsidP="000C3A1A">
            <w:r w:rsidRPr="008F393B">
              <w:t>Põhjaka mõis</w:t>
            </w:r>
            <w:r w:rsidR="000C3A1A" w:rsidRPr="008F393B">
              <w:t>, kell 14.00</w:t>
            </w:r>
            <w:r w:rsidR="008F393B">
              <w:t>-17.0</w:t>
            </w:r>
            <w:r w:rsidR="000C3A1A" w:rsidRPr="008F393B">
              <w:t>0</w:t>
            </w:r>
          </w:p>
        </w:tc>
      </w:tr>
      <w:tr w:rsidR="002D5B47" w:rsidRPr="008F393B" w:rsidTr="002D5B47">
        <w:tc>
          <w:tcPr>
            <w:tcW w:w="1951" w:type="dxa"/>
          </w:tcPr>
          <w:p w:rsidR="002D5B47" w:rsidRPr="008F393B" w:rsidRDefault="002D5B47">
            <w:pPr>
              <w:rPr>
                <w:b/>
              </w:rPr>
            </w:pPr>
            <w:r w:rsidRPr="008F393B">
              <w:rPr>
                <w:b/>
              </w:rPr>
              <w:t>Osalesid</w:t>
            </w:r>
          </w:p>
        </w:tc>
        <w:tc>
          <w:tcPr>
            <w:tcW w:w="7261" w:type="dxa"/>
          </w:tcPr>
          <w:p w:rsidR="008F36EB" w:rsidRPr="008F393B" w:rsidRDefault="008F36EB" w:rsidP="008F36EB">
            <w:r w:rsidRPr="008F393B">
              <w:t xml:space="preserve">Töörühm: Jüri </w:t>
            </w:r>
            <w:proofErr w:type="spellStart"/>
            <w:r w:rsidRPr="008F393B">
              <w:t>Voitk</w:t>
            </w:r>
            <w:proofErr w:type="spellEnd"/>
            <w:r w:rsidRPr="008F393B">
              <w:t xml:space="preserve">, Katrin Martinson, Priit </w:t>
            </w:r>
            <w:proofErr w:type="spellStart"/>
            <w:r w:rsidRPr="008F393B">
              <w:t>K</w:t>
            </w:r>
            <w:r w:rsidR="007F4E97">
              <w:t>ampus</w:t>
            </w:r>
            <w:proofErr w:type="spellEnd"/>
            <w:r w:rsidR="007F4E97">
              <w:t xml:space="preserve">, Riina </w:t>
            </w:r>
            <w:proofErr w:type="spellStart"/>
            <w:r w:rsidR="007F4E97">
              <w:t>Vettus</w:t>
            </w:r>
            <w:proofErr w:type="spellEnd"/>
            <w:r w:rsidR="007F4E97">
              <w:t>,</w:t>
            </w:r>
            <w:r w:rsidRPr="008F393B">
              <w:t xml:space="preserve"> </w:t>
            </w:r>
            <w:r w:rsidR="007F4E97">
              <w:t>Rein Kolk</w:t>
            </w:r>
            <w:r w:rsidR="000F443C">
              <w:t xml:space="preserve">, </w:t>
            </w:r>
            <w:r w:rsidRPr="008F393B">
              <w:t xml:space="preserve">Ilja </w:t>
            </w:r>
            <w:proofErr w:type="spellStart"/>
            <w:r w:rsidRPr="008F393B">
              <w:t>Lapidus</w:t>
            </w:r>
            <w:proofErr w:type="spellEnd"/>
            <w:r w:rsidRPr="008F393B">
              <w:t>, Heli Kaljusaar</w:t>
            </w:r>
            <w:r w:rsidR="000F443C">
              <w:t xml:space="preserve"> (kirjalik arvamus)</w:t>
            </w:r>
            <w:r w:rsidRPr="008F393B">
              <w:t xml:space="preserve">, Kaarel Puusepp, Merike </w:t>
            </w:r>
            <w:proofErr w:type="spellStart"/>
            <w:r w:rsidRPr="008F393B">
              <w:t>Toomik</w:t>
            </w:r>
            <w:proofErr w:type="spellEnd"/>
            <w:r w:rsidRPr="008F393B">
              <w:t xml:space="preserve">, </w:t>
            </w:r>
            <w:proofErr w:type="spellStart"/>
            <w:r w:rsidR="00F47C6D" w:rsidRPr="008F393B">
              <w:t>Janika</w:t>
            </w:r>
            <w:proofErr w:type="spellEnd"/>
            <w:r w:rsidR="00F47C6D" w:rsidRPr="008F393B">
              <w:t xml:space="preserve"> Kõrv</w:t>
            </w:r>
            <w:r w:rsidRPr="008F393B">
              <w:t xml:space="preserve">, Argo </w:t>
            </w:r>
            <w:proofErr w:type="spellStart"/>
            <w:r w:rsidRPr="008F393B">
              <w:t>Lätt</w:t>
            </w:r>
            <w:proofErr w:type="spellEnd"/>
            <w:r w:rsidRPr="008F393B">
              <w:t>, Erki Laidmäe, Žanna Abel, Eve Kivistik</w:t>
            </w:r>
          </w:p>
          <w:p w:rsidR="008F36EB" w:rsidRPr="008F393B" w:rsidRDefault="00F47C6D" w:rsidP="008F36EB">
            <w:r w:rsidRPr="008F393B">
              <w:t xml:space="preserve">Sekretariaat: Alar </w:t>
            </w:r>
            <w:proofErr w:type="spellStart"/>
            <w:r w:rsidRPr="008F393B">
              <w:t>Irs</w:t>
            </w:r>
            <w:proofErr w:type="spellEnd"/>
            <w:r w:rsidR="008F36EB" w:rsidRPr="008F393B">
              <w:t xml:space="preserve">, Kärt </w:t>
            </w:r>
            <w:proofErr w:type="spellStart"/>
            <w:r w:rsidR="008F36EB" w:rsidRPr="008F393B">
              <w:t>Veliste</w:t>
            </w:r>
            <w:proofErr w:type="spellEnd"/>
          </w:p>
          <w:p w:rsidR="002D5B47" w:rsidRPr="008F393B" w:rsidRDefault="00F47C6D" w:rsidP="008F36EB">
            <w:r w:rsidRPr="008F393B">
              <w:t xml:space="preserve">EHK: Sirje </w:t>
            </w:r>
            <w:proofErr w:type="spellStart"/>
            <w:r w:rsidRPr="008F393B">
              <w:t>Kree</w:t>
            </w:r>
            <w:proofErr w:type="spellEnd"/>
          </w:p>
        </w:tc>
      </w:tr>
      <w:tr w:rsidR="002D5B47" w:rsidRPr="008F393B" w:rsidTr="002D5B47">
        <w:tc>
          <w:tcPr>
            <w:tcW w:w="1951" w:type="dxa"/>
          </w:tcPr>
          <w:p w:rsidR="002D5B47" w:rsidRPr="008F393B" w:rsidRDefault="002D5B47">
            <w:pPr>
              <w:rPr>
                <w:b/>
              </w:rPr>
            </w:pPr>
            <w:r w:rsidRPr="008F393B">
              <w:rPr>
                <w:b/>
              </w:rPr>
              <w:t>Puudusid</w:t>
            </w:r>
          </w:p>
        </w:tc>
        <w:tc>
          <w:tcPr>
            <w:tcW w:w="7261" w:type="dxa"/>
          </w:tcPr>
          <w:p w:rsidR="002D5B47" w:rsidRPr="008F393B" w:rsidRDefault="000F443C">
            <w:r>
              <w:t xml:space="preserve">Arkadi Popov, Vassili </w:t>
            </w:r>
            <w:proofErr w:type="spellStart"/>
            <w:r>
              <w:t>Novak</w:t>
            </w:r>
            <w:proofErr w:type="spellEnd"/>
            <w:r w:rsidR="007F4E97">
              <w:t xml:space="preserve">, Märt </w:t>
            </w:r>
            <w:proofErr w:type="spellStart"/>
            <w:r w:rsidR="007F4E97">
              <w:t>Elmet</w:t>
            </w:r>
            <w:proofErr w:type="spellEnd"/>
          </w:p>
        </w:tc>
      </w:tr>
      <w:tr w:rsidR="002D5B47" w:rsidRPr="008F393B" w:rsidTr="002D5B47">
        <w:tc>
          <w:tcPr>
            <w:tcW w:w="1951" w:type="dxa"/>
          </w:tcPr>
          <w:p w:rsidR="002D5B47" w:rsidRPr="008F393B" w:rsidRDefault="002D5B47">
            <w:pPr>
              <w:rPr>
                <w:b/>
              </w:rPr>
            </w:pPr>
            <w:r w:rsidRPr="008F393B">
              <w:rPr>
                <w:b/>
              </w:rPr>
              <w:t>Juhataja</w:t>
            </w:r>
          </w:p>
        </w:tc>
        <w:tc>
          <w:tcPr>
            <w:tcW w:w="7261" w:type="dxa"/>
          </w:tcPr>
          <w:p w:rsidR="002D5B47" w:rsidRPr="008F393B" w:rsidRDefault="007903FD">
            <w:r w:rsidRPr="008F393B">
              <w:t xml:space="preserve">Jüri </w:t>
            </w:r>
            <w:proofErr w:type="spellStart"/>
            <w:r w:rsidRPr="008F393B">
              <w:t>Voitk</w:t>
            </w:r>
            <w:proofErr w:type="spellEnd"/>
          </w:p>
        </w:tc>
      </w:tr>
      <w:tr w:rsidR="002D5B47" w:rsidRPr="008F393B" w:rsidTr="002D5B47">
        <w:tc>
          <w:tcPr>
            <w:tcW w:w="1951" w:type="dxa"/>
          </w:tcPr>
          <w:p w:rsidR="002D5B47" w:rsidRPr="008F393B" w:rsidRDefault="002D5B47">
            <w:pPr>
              <w:rPr>
                <w:b/>
              </w:rPr>
            </w:pPr>
            <w:r w:rsidRPr="008F393B">
              <w:rPr>
                <w:b/>
              </w:rPr>
              <w:t>Protokollija</w:t>
            </w:r>
          </w:p>
        </w:tc>
        <w:tc>
          <w:tcPr>
            <w:tcW w:w="7261" w:type="dxa"/>
          </w:tcPr>
          <w:p w:rsidR="002D5B47" w:rsidRPr="008F393B" w:rsidRDefault="007903FD">
            <w:r w:rsidRPr="008F393B">
              <w:t xml:space="preserve">Alar </w:t>
            </w:r>
            <w:proofErr w:type="spellStart"/>
            <w:r w:rsidRPr="008F393B">
              <w:t>Irs</w:t>
            </w:r>
            <w:proofErr w:type="spellEnd"/>
          </w:p>
        </w:tc>
      </w:tr>
      <w:tr w:rsidR="002D5B47" w:rsidRPr="008F393B" w:rsidTr="002D5B47">
        <w:tc>
          <w:tcPr>
            <w:tcW w:w="1951" w:type="dxa"/>
          </w:tcPr>
          <w:p w:rsidR="002D5B47" w:rsidRPr="008F393B" w:rsidRDefault="002D5B47">
            <w:pPr>
              <w:rPr>
                <w:b/>
              </w:rPr>
            </w:pPr>
            <w:r w:rsidRPr="008F393B">
              <w:rPr>
                <w:b/>
              </w:rPr>
              <w:t>Päevakord</w:t>
            </w:r>
          </w:p>
        </w:tc>
        <w:tc>
          <w:tcPr>
            <w:tcW w:w="7261" w:type="dxa"/>
          </w:tcPr>
          <w:p w:rsidR="00FD564B" w:rsidRPr="008F393B" w:rsidRDefault="00FD564B" w:rsidP="00F47C6D">
            <w:pPr>
              <w:numPr>
                <w:ilvl w:val="0"/>
                <w:numId w:val="1"/>
              </w:numPr>
              <w:tabs>
                <w:tab w:val="num" w:pos="720"/>
              </w:tabs>
              <w:spacing w:before="120" w:after="120"/>
              <w:ind w:left="363" w:hanging="357"/>
            </w:pPr>
            <w:r w:rsidRPr="008F393B">
              <w:t>Päevakava kokkuleppimine</w:t>
            </w:r>
            <w:r w:rsidRPr="008F393B">
              <w:tab/>
            </w:r>
            <w:r w:rsidRPr="008F393B">
              <w:tab/>
              <w:t xml:space="preserve"> </w:t>
            </w:r>
          </w:p>
          <w:p w:rsidR="00FD564B" w:rsidRPr="008F393B" w:rsidRDefault="00FD564B" w:rsidP="00F47C6D">
            <w:pPr>
              <w:numPr>
                <w:ilvl w:val="0"/>
                <w:numId w:val="1"/>
              </w:numPr>
              <w:tabs>
                <w:tab w:val="num" w:pos="720"/>
              </w:tabs>
              <w:spacing w:before="120" w:after="120"/>
              <w:ind w:left="363" w:hanging="357"/>
            </w:pPr>
            <w:r w:rsidRPr="008F393B">
              <w:t>Huvide deklaratsioonid</w:t>
            </w:r>
            <w:r w:rsidRPr="008F393B">
              <w:tab/>
            </w:r>
            <w:r w:rsidRPr="008F393B">
              <w:tab/>
            </w:r>
          </w:p>
          <w:p w:rsidR="00FD564B" w:rsidRPr="008F393B" w:rsidRDefault="00FD564B" w:rsidP="00F47C6D">
            <w:pPr>
              <w:numPr>
                <w:ilvl w:val="0"/>
                <w:numId w:val="1"/>
              </w:numPr>
              <w:tabs>
                <w:tab w:val="num" w:pos="720"/>
              </w:tabs>
              <w:spacing w:before="120" w:after="120"/>
              <w:ind w:left="363" w:hanging="357"/>
            </w:pPr>
            <w:r w:rsidRPr="008F393B">
              <w:t>Sekretariaadilt</w:t>
            </w:r>
            <w:r w:rsidRPr="008F393B">
              <w:tab/>
            </w:r>
          </w:p>
          <w:p w:rsidR="00FD564B" w:rsidRPr="008F393B" w:rsidRDefault="00FD564B" w:rsidP="00F47C6D">
            <w:pPr>
              <w:numPr>
                <w:ilvl w:val="1"/>
                <w:numId w:val="1"/>
              </w:numPr>
              <w:spacing w:before="120" w:after="120"/>
            </w:pPr>
            <w:r w:rsidRPr="008F393B">
              <w:t>vahepeal tehtust ja meenutus metoodikast</w:t>
            </w:r>
          </w:p>
          <w:p w:rsidR="00FD564B" w:rsidRPr="008F393B" w:rsidRDefault="00FD564B" w:rsidP="00F47C6D">
            <w:pPr>
              <w:numPr>
                <w:ilvl w:val="0"/>
                <w:numId w:val="1"/>
              </w:numPr>
              <w:tabs>
                <w:tab w:val="num" w:pos="720"/>
              </w:tabs>
              <w:spacing w:before="120" w:after="120"/>
              <w:ind w:left="363" w:hanging="357"/>
            </w:pPr>
            <w:r w:rsidRPr="008F393B">
              <w:t>Kliinilised küsimused</w:t>
            </w:r>
          </w:p>
          <w:p w:rsidR="00FD564B" w:rsidRPr="008F393B" w:rsidRDefault="00FD564B" w:rsidP="00F47C6D">
            <w:pPr>
              <w:numPr>
                <w:ilvl w:val="0"/>
                <w:numId w:val="1"/>
              </w:numPr>
              <w:tabs>
                <w:tab w:val="num" w:pos="720"/>
              </w:tabs>
              <w:spacing w:before="120" w:after="120"/>
              <w:ind w:left="363" w:hanging="357"/>
            </w:pPr>
            <w:r w:rsidRPr="008F393B">
              <w:t xml:space="preserve">Soovid ravijuhendi terviku osas </w:t>
            </w:r>
          </w:p>
          <w:p w:rsidR="00FD564B" w:rsidRPr="008F393B" w:rsidRDefault="00FD564B" w:rsidP="00F47C6D">
            <w:pPr>
              <w:numPr>
                <w:ilvl w:val="0"/>
                <w:numId w:val="1"/>
              </w:numPr>
              <w:tabs>
                <w:tab w:val="num" w:pos="720"/>
              </w:tabs>
              <w:spacing w:before="120" w:after="120"/>
              <w:ind w:left="363" w:hanging="357"/>
            </w:pPr>
            <w:r w:rsidRPr="008F393B">
              <w:t xml:space="preserve">Käsitlusjuhend (sekretariaat ootab konstruktiivset sisendit): </w:t>
            </w:r>
          </w:p>
          <w:p w:rsidR="00FD564B" w:rsidRPr="008F393B" w:rsidRDefault="00FD564B" w:rsidP="00F47C6D">
            <w:pPr>
              <w:numPr>
                <w:ilvl w:val="1"/>
                <w:numId w:val="1"/>
              </w:numPr>
              <w:spacing w:before="120" w:after="120"/>
            </w:pPr>
            <w:r w:rsidRPr="008F393B">
              <w:t>„KVA keskuste“ tekitamine – kes võtab vedada, mis tuleb paberile panna ja millist tuge on vaja (rakenduskava, sh rahastamine, võimalikud arutelu- ja koolitusüritused, teiste riikide kogemustega tutvumine)</w:t>
            </w:r>
          </w:p>
          <w:p w:rsidR="00FD564B" w:rsidRPr="008F393B" w:rsidRDefault="00FD564B" w:rsidP="00F47C6D">
            <w:pPr>
              <w:numPr>
                <w:ilvl w:val="1"/>
                <w:numId w:val="1"/>
              </w:numPr>
              <w:spacing w:before="120" w:after="120"/>
            </w:pPr>
            <w:r w:rsidRPr="008F393B">
              <w:t xml:space="preserve">Juhtnöörid kiirabile, </w:t>
            </w:r>
            <w:proofErr w:type="spellStart"/>
            <w:r w:rsidRPr="008F393B">
              <w:t>EMO-le</w:t>
            </w:r>
            <w:proofErr w:type="spellEnd"/>
            <w:r w:rsidRPr="008F393B">
              <w:t>, perearstile – mõtted ja kuidas valmivad (võimalusel võiks PERH kolleegid (jt, kel on)  tutvustada majasiseseid juhendeid)</w:t>
            </w:r>
          </w:p>
          <w:p w:rsidR="00FD564B" w:rsidRPr="008F393B" w:rsidRDefault="00FD564B" w:rsidP="00F47C6D">
            <w:pPr>
              <w:numPr>
                <w:ilvl w:val="1"/>
                <w:numId w:val="1"/>
              </w:numPr>
              <w:spacing w:before="120" w:after="120"/>
            </w:pPr>
            <w:r w:rsidRPr="008F393B">
              <w:t xml:space="preserve">Patsientide suunamine rütmihäirete spetsialistile – keda sinna saata, mida on enne vaja jmt. </w:t>
            </w:r>
            <w:proofErr w:type="spellStart"/>
            <w:r w:rsidRPr="008F393B">
              <w:t>Ablatsioonravi</w:t>
            </w:r>
            <w:proofErr w:type="spellEnd"/>
            <w:r w:rsidRPr="008F393B">
              <w:t xml:space="preserve"> kasutamise seisukohad Eestis.</w:t>
            </w:r>
          </w:p>
          <w:p w:rsidR="002D5B47" w:rsidRPr="008F393B" w:rsidRDefault="00FD564B" w:rsidP="00F47C6D">
            <w:pPr>
              <w:numPr>
                <w:ilvl w:val="0"/>
                <w:numId w:val="1"/>
              </w:numPr>
              <w:tabs>
                <w:tab w:val="num" w:pos="720"/>
              </w:tabs>
              <w:spacing w:before="120" w:after="120"/>
              <w:ind w:left="363" w:hanging="357"/>
            </w:pPr>
            <w:r w:rsidRPr="008F393B">
              <w:t xml:space="preserve">Edasine töö, </w:t>
            </w:r>
            <w:proofErr w:type="spellStart"/>
            <w:r w:rsidRPr="008F393B">
              <w:t>jrg</w:t>
            </w:r>
            <w:proofErr w:type="spellEnd"/>
            <w:r w:rsidRPr="008F393B">
              <w:t xml:space="preserve"> koosolekud</w:t>
            </w:r>
          </w:p>
        </w:tc>
      </w:tr>
      <w:tr w:rsidR="002D5B47" w:rsidRPr="008F393B" w:rsidTr="002D5B47">
        <w:tc>
          <w:tcPr>
            <w:tcW w:w="1951" w:type="dxa"/>
          </w:tcPr>
          <w:p w:rsidR="002D5B47" w:rsidRPr="008F393B" w:rsidRDefault="002D5B47" w:rsidP="002D5B47">
            <w:pPr>
              <w:rPr>
                <w:b/>
              </w:rPr>
            </w:pPr>
            <w:r w:rsidRPr="008F393B">
              <w:rPr>
                <w:b/>
              </w:rPr>
              <w:t xml:space="preserve">Arutelu </w:t>
            </w:r>
          </w:p>
          <w:p w:rsidR="002D5B47" w:rsidRPr="008F393B" w:rsidRDefault="002D5B47" w:rsidP="002D5B47">
            <w:pPr>
              <w:rPr>
                <w:b/>
              </w:rPr>
            </w:pPr>
            <w:r w:rsidRPr="008F393B">
              <w:rPr>
                <w:b/>
              </w:rPr>
              <w:t>põhipunktid, otsused</w:t>
            </w:r>
          </w:p>
        </w:tc>
        <w:tc>
          <w:tcPr>
            <w:tcW w:w="7261" w:type="dxa"/>
          </w:tcPr>
          <w:p w:rsidR="007903FD" w:rsidRPr="008F393B" w:rsidRDefault="00302AC4" w:rsidP="003C47EF">
            <w:pPr>
              <w:spacing w:after="120"/>
            </w:pPr>
            <w:r w:rsidRPr="008F393B">
              <w:t xml:space="preserve">Dr Jüri </w:t>
            </w:r>
            <w:proofErr w:type="spellStart"/>
            <w:r w:rsidRPr="008F393B">
              <w:t>Voitk</w:t>
            </w:r>
            <w:proofErr w:type="spellEnd"/>
            <w:r w:rsidRPr="008F393B">
              <w:t xml:space="preserve"> avas koosoleku. Päevakorra osas täiendusi ei olnud.</w:t>
            </w:r>
          </w:p>
          <w:p w:rsidR="00646903" w:rsidRPr="008F393B" w:rsidRDefault="000C3A1A" w:rsidP="003C47EF">
            <w:pPr>
              <w:spacing w:after="120"/>
            </w:pPr>
            <w:r w:rsidRPr="008F393B">
              <w:t>Sekretariaat andis aru vahepeal tehtust</w:t>
            </w:r>
            <w:r w:rsidR="00F47C6D" w:rsidRPr="008F393B">
              <w:t xml:space="preserve"> ja meenutas põgusalt metoodikat, sh </w:t>
            </w:r>
            <w:r w:rsidR="00646903" w:rsidRPr="008F393B">
              <w:t xml:space="preserve">ravijuhendi soovituste sõnastamise printsiipe ja aluseks oleva tõenduse kvaliteedi kirjeldamist. </w:t>
            </w:r>
          </w:p>
          <w:p w:rsidR="000C3A1A" w:rsidRPr="008F393B" w:rsidRDefault="000C3A1A" w:rsidP="003C47EF">
            <w:pPr>
              <w:spacing w:after="120"/>
            </w:pPr>
            <w:r w:rsidRPr="008F393B">
              <w:t>Arutati kliiniliste küsimuste tõen</w:t>
            </w:r>
            <w:r w:rsidR="00646903" w:rsidRPr="008F393B">
              <w:t>dust ja soovitusi.</w:t>
            </w:r>
          </w:p>
          <w:p w:rsidR="00F47C6D" w:rsidRPr="008F393B" w:rsidRDefault="00F47C6D" w:rsidP="00C30F55">
            <w:pPr>
              <w:pStyle w:val="ListParagraph"/>
              <w:numPr>
                <w:ilvl w:val="0"/>
                <w:numId w:val="26"/>
              </w:numPr>
              <w:spacing w:after="120"/>
              <w:rPr>
                <w:b/>
                <w:i/>
              </w:rPr>
            </w:pPr>
            <w:r w:rsidRPr="008F393B">
              <w:rPr>
                <w:b/>
                <w:i/>
              </w:rPr>
              <w:t xml:space="preserve">Hea tava soovitus </w:t>
            </w:r>
            <w:proofErr w:type="spellStart"/>
            <w:r w:rsidRPr="008F393B">
              <w:rPr>
                <w:b/>
                <w:i/>
              </w:rPr>
              <w:t>asümptoomsete</w:t>
            </w:r>
            <w:proofErr w:type="spellEnd"/>
            <w:r w:rsidRPr="008F393B">
              <w:rPr>
                <w:b/>
                <w:i/>
              </w:rPr>
              <w:t xml:space="preserve"> eakate </w:t>
            </w:r>
            <w:proofErr w:type="spellStart"/>
            <w:r w:rsidRPr="008F393B">
              <w:rPr>
                <w:b/>
                <w:i/>
              </w:rPr>
              <w:t>skriinimiseks</w:t>
            </w:r>
            <w:proofErr w:type="spellEnd"/>
            <w:r w:rsidRPr="008F393B">
              <w:rPr>
                <w:b/>
                <w:i/>
              </w:rPr>
              <w:t xml:space="preserve"> kodade virvendusarütmia suhtes:</w:t>
            </w:r>
          </w:p>
          <w:p w:rsidR="00F96FC4" w:rsidRPr="008F393B" w:rsidRDefault="00F47C6D" w:rsidP="00F96FC4">
            <w:pPr>
              <w:pStyle w:val="ListParagraph"/>
              <w:spacing w:after="120"/>
              <w:ind w:left="360"/>
              <w:rPr>
                <w:i/>
              </w:rPr>
            </w:pPr>
            <w:r w:rsidRPr="008F393B">
              <w:t xml:space="preserve">sekretariaat esitas ülevaate diskussioonist kirjanduses ja ravijuhendites süstemaatilise ja </w:t>
            </w:r>
            <w:proofErr w:type="spellStart"/>
            <w:r w:rsidRPr="008F393B">
              <w:t>oportunistliku</w:t>
            </w:r>
            <w:proofErr w:type="spellEnd"/>
            <w:r w:rsidRPr="008F393B">
              <w:t xml:space="preserve"> skriiningu osas. </w:t>
            </w:r>
            <w:r w:rsidR="00F96FC4" w:rsidRPr="008F393B">
              <w:t xml:space="preserve"> Pulsi palpeerimise sensitiivsus KVA </w:t>
            </w:r>
            <w:proofErr w:type="spellStart"/>
            <w:r w:rsidR="00F96FC4" w:rsidRPr="008F393B">
              <w:t>detekteerimisel</w:t>
            </w:r>
            <w:proofErr w:type="spellEnd"/>
            <w:r w:rsidR="00F96FC4" w:rsidRPr="008F393B">
              <w:t xml:space="preserve"> on 94% (84-97), spetsiifilisus 72 % (69-75) </w:t>
            </w:r>
            <w:r w:rsidR="00F96FC4" w:rsidRPr="008F393B">
              <w:rPr>
                <w:i/>
              </w:rPr>
              <w:t>(</w:t>
            </w:r>
            <w:proofErr w:type="spellStart"/>
            <w:r w:rsidR="00F96FC4" w:rsidRPr="008F393B">
              <w:rPr>
                <w:i/>
              </w:rPr>
              <w:t>Freedman</w:t>
            </w:r>
            <w:proofErr w:type="spellEnd"/>
            <w:r w:rsidR="00F96FC4" w:rsidRPr="008F393B">
              <w:rPr>
                <w:i/>
              </w:rPr>
              <w:t xml:space="preserve"> B et </w:t>
            </w:r>
            <w:proofErr w:type="spellStart"/>
            <w:r w:rsidR="00F96FC4" w:rsidRPr="008F393B">
              <w:rPr>
                <w:i/>
              </w:rPr>
              <w:t>al</w:t>
            </w:r>
            <w:proofErr w:type="spellEnd"/>
            <w:r w:rsidR="00F96FC4" w:rsidRPr="008F393B">
              <w:rPr>
                <w:i/>
              </w:rPr>
              <w:t xml:space="preserve">. </w:t>
            </w:r>
            <w:proofErr w:type="spellStart"/>
            <w:r w:rsidR="00F96FC4" w:rsidRPr="008F393B">
              <w:rPr>
                <w:i/>
              </w:rPr>
              <w:t>Screening</w:t>
            </w:r>
            <w:proofErr w:type="spellEnd"/>
            <w:r w:rsidR="00F96FC4" w:rsidRPr="008F393B">
              <w:rPr>
                <w:i/>
              </w:rPr>
              <w:t xml:space="preserve"> </w:t>
            </w:r>
            <w:proofErr w:type="spellStart"/>
            <w:r w:rsidR="00F96FC4" w:rsidRPr="008F393B">
              <w:rPr>
                <w:i/>
              </w:rPr>
              <w:t>for</w:t>
            </w:r>
            <w:proofErr w:type="spellEnd"/>
            <w:r w:rsidR="00F96FC4" w:rsidRPr="008F393B">
              <w:rPr>
                <w:i/>
              </w:rPr>
              <w:t xml:space="preserve"> </w:t>
            </w:r>
            <w:proofErr w:type="spellStart"/>
            <w:r w:rsidR="00F96FC4" w:rsidRPr="008F393B">
              <w:rPr>
                <w:i/>
              </w:rPr>
              <w:t>Atrial</w:t>
            </w:r>
            <w:proofErr w:type="spellEnd"/>
            <w:r w:rsidR="00F96FC4" w:rsidRPr="008F393B">
              <w:rPr>
                <w:i/>
              </w:rPr>
              <w:t xml:space="preserve"> </w:t>
            </w:r>
            <w:proofErr w:type="spellStart"/>
            <w:r w:rsidR="00F96FC4" w:rsidRPr="008F393B">
              <w:rPr>
                <w:i/>
              </w:rPr>
              <w:t>Fibrillation</w:t>
            </w:r>
            <w:proofErr w:type="spellEnd"/>
          </w:p>
          <w:p w:rsidR="00F47C6D" w:rsidRPr="008F393B" w:rsidRDefault="00F96FC4" w:rsidP="00F96FC4">
            <w:pPr>
              <w:pStyle w:val="ListParagraph"/>
              <w:spacing w:after="120"/>
              <w:ind w:left="360"/>
            </w:pPr>
            <w:r w:rsidRPr="008F393B">
              <w:rPr>
                <w:i/>
              </w:rPr>
              <w:t xml:space="preserve">A </w:t>
            </w:r>
            <w:proofErr w:type="spellStart"/>
            <w:r w:rsidRPr="008F393B">
              <w:rPr>
                <w:i/>
              </w:rPr>
              <w:t>Report</w:t>
            </w:r>
            <w:proofErr w:type="spellEnd"/>
            <w:r w:rsidRPr="008F393B">
              <w:rPr>
                <w:i/>
              </w:rPr>
              <w:t xml:space="preserve"> of </w:t>
            </w:r>
            <w:proofErr w:type="spellStart"/>
            <w:r w:rsidRPr="008F393B">
              <w:rPr>
                <w:i/>
              </w:rPr>
              <w:t>the</w:t>
            </w:r>
            <w:proofErr w:type="spellEnd"/>
            <w:r w:rsidRPr="008F393B">
              <w:rPr>
                <w:i/>
              </w:rPr>
              <w:t xml:space="preserve"> AF-SCREEN International </w:t>
            </w:r>
            <w:proofErr w:type="spellStart"/>
            <w:r w:rsidRPr="008F393B">
              <w:rPr>
                <w:i/>
              </w:rPr>
              <w:t>Collaboration</w:t>
            </w:r>
            <w:proofErr w:type="spellEnd"/>
            <w:r w:rsidRPr="008F393B">
              <w:rPr>
                <w:i/>
              </w:rPr>
              <w:t xml:space="preserve">. </w:t>
            </w:r>
            <w:proofErr w:type="spellStart"/>
            <w:r w:rsidRPr="008F393B">
              <w:rPr>
                <w:i/>
              </w:rPr>
              <w:t>Circulation</w:t>
            </w:r>
            <w:proofErr w:type="spellEnd"/>
            <w:r w:rsidRPr="008F393B">
              <w:rPr>
                <w:i/>
              </w:rPr>
              <w:t>. 2017;135:1851–1867</w:t>
            </w:r>
            <w:r w:rsidRPr="008F393B">
              <w:t>).</w:t>
            </w:r>
            <w:r w:rsidR="005C0CCA" w:rsidRPr="008F393B">
              <w:t xml:space="preserve"> ESC juhend (lõik 5.2.1) toob välja uuringud, milles leiti, et pulssi palpeerides + ebaregulaarse pulsi korral EKG-d tehes leiti </w:t>
            </w:r>
            <w:r w:rsidR="005C0CCA" w:rsidRPr="008F393B">
              <w:lastRenderedPageBreak/>
              <w:t xml:space="preserve">seni diagnoosimata KVA 1,4% üle 65 aastastest isikutest ning ühe diagnoosimata KVA patsiendi leidmiseks tuleb </w:t>
            </w:r>
            <w:proofErr w:type="spellStart"/>
            <w:r w:rsidR="005C0CCA" w:rsidRPr="008F393B">
              <w:t>skriinida</w:t>
            </w:r>
            <w:proofErr w:type="spellEnd"/>
            <w:r w:rsidR="005C0CCA" w:rsidRPr="008F393B">
              <w:t xml:space="preserve"> 70 üle 65 aastast isikut. ESC juhend viitab ka ühele randomiseeritud uuringul põhinevale majandusanalüüsile, mis leidis eakate </w:t>
            </w:r>
            <w:proofErr w:type="spellStart"/>
            <w:r w:rsidR="005C0CCA" w:rsidRPr="008F393B">
              <w:t>skriinimise</w:t>
            </w:r>
            <w:proofErr w:type="spellEnd"/>
            <w:r w:rsidR="005C0CCA" w:rsidRPr="008F393B">
              <w:t xml:space="preserve"> kulutõhusa olevat. Viidatud ülevaade (</w:t>
            </w:r>
            <w:proofErr w:type="spellStart"/>
            <w:r w:rsidR="005C0CCA" w:rsidRPr="008F393B">
              <w:rPr>
                <w:i/>
              </w:rPr>
              <w:t>Freedman</w:t>
            </w:r>
            <w:proofErr w:type="spellEnd"/>
            <w:r w:rsidR="005C0CCA" w:rsidRPr="008F393B">
              <w:rPr>
                <w:i/>
              </w:rPr>
              <w:t xml:space="preserve"> 2017</w:t>
            </w:r>
            <w:r w:rsidR="005C0CCA" w:rsidRPr="008F393B">
              <w:t xml:space="preserve">)  toob välja, et kui soovitada </w:t>
            </w:r>
            <w:proofErr w:type="spellStart"/>
            <w:r w:rsidR="005C0CCA" w:rsidRPr="008F393B">
              <w:t>skriinimist</w:t>
            </w:r>
            <w:proofErr w:type="spellEnd"/>
            <w:r w:rsidR="005C0CCA" w:rsidRPr="008F393B">
              <w:t>, siis tuleb seda teha viisil, mis tagaks patsiendi edasise adekvaatse käsitluse, nt esmatasandi tervishoius.</w:t>
            </w:r>
          </w:p>
          <w:p w:rsidR="00F47C6D" w:rsidRPr="008F393B" w:rsidRDefault="00F47C6D" w:rsidP="00F47C6D">
            <w:pPr>
              <w:pStyle w:val="ListParagraph"/>
              <w:spacing w:after="120"/>
              <w:ind w:left="360"/>
            </w:pPr>
            <w:r w:rsidRPr="008F393B">
              <w:t>Kaaluti variante:</w:t>
            </w:r>
          </w:p>
          <w:p w:rsidR="005C0CCA" w:rsidRPr="008F393B" w:rsidRDefault="00F47C6D" w:rsidP="0083791D">
            <w:pPr>
              <w:pStyle w:val="ListParagraph"/>
              <w:numPr>
                <w:ilvl w:val="1"/>
                <w:numId w:val="26"/>
              </w:numPr>
            </w:pPr>
            <w:proofErr w:type="spellStart"/>
            <w:r w:rsidRPr="008F393B">
              <w:t>Oportunistlik</w:t>
            </w:r>
            <w:proofErr w:type="spellEnd"/>
            <w:r w:rsidRPr="008F393B">
              <w:t xml:space="preserve"> skriining – pulsi regulaarsuse hindamine &gt;65 a inimestel kõikide meditsiinikontaktide puhul, pulsi ebaregulaarsuse korral EKG tegemine;</w:t>
            </w:r>
          </w:p>
          <w:p w:rsidR="00F47C6D" w:rsidRPr="008F393B" w:rsidRDefault="00FD564B" w:rsidP="0083791D">
            <w:pPr>
              <w:pStyle w:val="ListParagraph"/>
              <w:numPr>
                <w:ilvl w:val="1"/>
                <w:numId w:val="26"/>
              </w:numPr>
            </w:pPr>
            <w:r w:rsidRPr="008F393B">
              <w:t xml:space="preserve">Süstemaatiline </w:t>
            </w:r>
            <w:r w:rsidR="00F96FC4" w:rsidRPr="008F393B">
              <w:t xml:space="preserve">skriining - </w:t>
            </w:r>
            <w:r w:rsidRPr="008F393B">
              <w:t xml:space="preserve">EKG </w:t>
            </w:r>
            <w:r w:rsidR="00F96FC4" w:rsidRPr="008F393B">
              <w:t xml:space="preserve">kõigile </w:t>
            </w:r>
            <w:r w:rsidRPr="008F393B">
              <w:t xml:space="preserve">&gt;75 a </w:t>
            </w:r>
            <w:r w:rsidR="00F96FC4" w:rsidRPr="008F393B">
              <w:t xml:space="preserve">vanustele isikutele </w:t>
            </w:r>
            <w:r w:rsidRPr="008F393B">
              <w:t xml:space="preserve">või </w:t>
            </w:r>
            <w:r w:rsidR="00F96FC4" w:rsidRPr="008F393B">
              <w:t>kõrge insuldiriski puhul.</w:t>
            </w:r>
          </w:p>
          <w:p w:rsidR="005C0CCA" w:rsidRPr="008F393B" w:rsidRDefault="005C0CCA" w:rsidP="005C0CCA">
            <w:pPr>
              <w:ind w:left="360"/>
            </w:pPr>
            <w:r w:rsidRPr="008F393B">
              <w:t>Töörühm leidis, et pulsi palpeerimise soovituse andmine kõigile tervishoiutöötajatele on vähe koormav ning edasine käsitlus võib toimuda esmatasandi tervishoius.</w:t>
            </w:r>
          </w:p>
          <w:p w:rsidR="005C0CCA" w:rsidRPr="008F393B" w:rsidRDefault="005C0CCA" w:rsidP="005C0CCA">
            <w:pPr>
              <w:ind w:left="360"/>
            </w:pPr>
            <w:r w:rsidRPr="008F393B">
              <w:t>Töörühm arutas ka seda, et igaüks peaks ka ise oma pulsi regulaarsust jälgima ja kodade virvendusarütmia olemasolust ja riskidest teadlik olema. Soovitati kaaluda vastava elanikkonnale suunatud kampaania lisamist ravijuhendi rakendusplaani.</w:t>
            </w:r>
          </w:p>
          <w:p w:rsidR="005C0CCA" w:rsidRPr="008F393B" w:rsidRDefault="005C0CCA" w:rsidP="005C0CCA">
            <w:pPr>
              <w:ind w:left="360"/>
            </w:pPr>
            <w:r w:rsidRPr="008F393B">
              <w:t>Sõnastasime hea tava soovituse:</w:t>
            </w:r>
          </w:p>
          <w:p w:rsidR="005C0CCA" w:rsidRPr="008F393B" w:rsidRDefault="005C0CCA" w:rsidP="005C0CCA">
            <w:pPr>
              <w:ind w:left="360"/>
              <w:rPr>
                <w:b/>
                <w:i/>
                <w:u w:val="single"/>
              </w:rPr>
            </w:pPr>
            <w:r w:rsidRPr="008F393B">
              <w:rPr>
                <w:b/>
                <w:i/>
                <w:u w:val="single"/>
              </w:rPr>
              <w:t>„</w:t>
            </w:r>
            <w:r w:rsidR="00C30F55" w:rsidRPr="008F393B">
              <w:rPr>
                <w:b/>
                <w:i/>
                <w:u w:val="single"/>
              </w:rPr>
              <w:t>Kõigil 65 aastastel ja vanematel isikutel, kellel ei ole teada kodade virvendusarütmiat, tuleb iga tervishoiukontakti puhul katsuda pulssi ning kui see on ebaregulaarne, korraldada EKG tegemine ja nõustada patsienti edasise käsitluse osas“</w:t>
            </w:r>
          </w:p>
          <w:p w:rsidR="00C30F55" w:rsidRPr="008F393B" w:rsidRDefault="00C30F55" w:rsidP="005C0CCA">
            <w:pPr>
              <w:ind w:left="360"/>
            </w:pPr>
            <w:r w:rsidRPr="008F393B">
              <w:t xml:space="preserve">Soovitus on kindlasti järgitav esmatasandi tervishoius ning paljude eriarstide juures, ent võib esineda olukordi, kus EKG tegemine ei ole kohe võimalik ning hiljem ei ole rütmihäire </w:t>
            </w:r>
            <w:proofErr w:type="spellStart"/>
            <w:r w:rsidRPr="008F393B">
              <w:t>detekteeritav</w:t>
            </w:r>
            <w:proofErr w:type="spellEnd"/>
            <w:r w:rsidRPr="008F393B">
              <w:t xml:space="preserve"> – see võib vähendada skriiningu kasulikkust.</w:t>
            </w:r>
            <w:r w:rsidR="0083791D" w:rsidRPr="008F393B">
              <w:t xml:space="preserve"> </w:t>
            </w:r>
            <w:r w:rsidR="00F77720" w:rsidRPr="008F393B">
              <w:t xml:space="preserve">Soovituse järgimiseks võib tervishoiutöötajatel olla vaja vähemalt </w:t>
            </w:r>
            <w:proofErr w:type="spellStart"/>
            <w:r w:rsidR="00F77720" w:rsidRPr="008F393B">
              <w:t>ühelülituselise</w:t>
            </w:r>
            <w:proofErr w:type="spellEnd"/>
            <w:r w:rsidR="00F77720" w:rsidRPr="008F393B">
              <w:t xml:space="preserve"> EKG </w:t>
            </w:r>
            <w:proofErr w:type="spellStart"/>
            <w:r w:rsidR="00F77720" w:rsidRPr="008F393B">
              <w:t>salvestajat</w:t>
            </w:r>
            <w:proofErr w:type="spellEnd"/>
            <w:r w:rsidR="00F77720" w:rsidRPr="008F393B">
              <w:t xml:space="preserve"> rohkemates kohtades kui see praegu olemas on.</w:t>
            </w:r>
          </w:p>
          <w:p w:rsidR="0083791D" w:rsidRPr="008F393B" w:rsidRDefault="0083791D" w:rsidP="005C0CCA">
            <w:pPr>
              <w:ind w:left="360"/>
              <w:rPr>
                <w:b/>
              </w:rPr>
            </w:pPr>
          </w:p>
          <w:p w:rsidR="0083791D" w:rsidRPr="008F393B" w:rsidRDefault="00C30F55" w:rsidP="0083791D">
            <w:pPr>
              <w:pStyle w:val="ListParagraph"/>
              <w:numPr>
                <w:ilvl w:val="0"/>
                <w:numId w:val="26"/>
              </w:numPr>
              <w:spacing w:after="120"/>
              <w:rPr>
                <w:b/>
              </w:rPr>
            </w:pPr>
            <w:r w:rsidRPr="008F393B">
              <w:rPr>
                <w:b/>
                <w:i/>
              </w:rPr>
              <w:t>Kl küsimus 2</w:t>
            </w:r>
            <w:r w:rsidR="00794427" w:rsidRPr="008F393B">
              <w:rPr>
                <w:b/>
                <w:i/>
              </w:rPr>
              <w:t xml:space="preserve">: </w:t>
            </w:r>
            <w:r w:rsidRPr="008F393B">
              <w:rPr>
                <w:b/>
                <w:i/>
              </w:rPr>
              <w:t xml:space="preserve">Kas KVA sümptomitega patsientidel, kel südamekloppimist on harvem kui kord ööpäevas, tuleks KVA diagnoosimiseks kasutada teisi jälgimismeetodeid (&gt;24h </w:t>
            </w:r>
            <w:proofErr w:type="spellStart"/>
            <w:r w:rsidRPr="008F393B">
              <w:rPr>
                <w:b/>
                <w:i/>
              </w:rPr>
              <w:t>Holter</w:t>
            </w:r>
            <w:proofErr w:type="spellEnd"/>
            <w:r w:rsidRPr="008F393B">
              <w:rPr>
                <w:b/>
                <w:i/>
              </w:rPr>
              <w:t xml:space="preserve">, patsiendi käivitatav EKG salvesti, mobiilimanused jmt) vs 24h </w:t>
            </w:r>
            <w:proofErr w:type="spellStart"/>
            <w:r w:rsidRPr="008F393B">
              <w:rPr>
                <w:b/>
                <w:i/>
              </w:rPr>
              <w:t>Holter</w:t>
            </w:r>
            <w:proofErr w:type="spellEnd"/>
            <w:r w:rsidRPr="008F393B">
              <w:rPr>
                <w:b/>
                <w:i/>
              </w:rPr>
              <w:t xml:space="preserve"> monitooring?</w:t>
            </w:r>
          </w:p>
          <w:p w:rsidR="00F77720" w:rsidRPr="008F393B" w:rsidRDefault="0083791D" w:rsidP="0083791D">
            <w:pPr>
              <w:pStyle w:val="ListParagraph"/>
              <w:spacing w:after="120"/>
              <w:ind w:left="360"/>
            </w:pPr>
            <w:r w:rsidRPr="008F393B">
              <w:t xml:space="preserve">Sekretariaat meenutas, et kliinilise küsimuse sõnastamisel peeti lisaks </w:t>
            </w:r>
            <w:proofErr w:type="spellStart"/>
            <w:r w:rsidRPr="008F393B">
              <w:t>Holter</w:t>
            </w:r>
            <w:proofErr w:type="spellEnd"/>
            <w:r w:rsidRPr="008F393B">
              <w:t xml:space="preserve">-jälgimisele silmas eelkõige mobiiltelefoni põhiseid jt patsiendi enda käivitatavaid seadmeid. </w:t>
            </w:r>
          </w:p>
          <w:p w:rsidR="00F77720" w:rsidRPr="008F393B" w:rsidRDefault="00F77720" w:rsidP="0083791D">
            <w:pPr>
              <w:pStyle w:val="ListParagraph"/>
              <w:spacing w:after="120"/>
              <w:ind w:left="360"/>
            </w:pPr>
            <w:r w:rsidRPr="008F393B">
              <w:t xml:space="preserve">Arutati, et </w:t>
            </w:r>
            <w:r w:rsidR="00FD564B" w:rsidRPr="008F393B">
              <w:t xml:space="preserve">KVA definitsiooniga sobiks ainult EKG-d (tavaliselt 1 lülitus) salvestavad seadmed , tuntuim </w:t>
            </w:r>
            <w:r w:rsidR="0083791D" w:rsidRPr="008F393B">
              <w:t xml:space="preserve">neist on </w:t>
            </w:r>
            <w:proofErr w:type="spellStart"/>
            <w:r w:rsidR="00FD564B" w:rsidRPr="008F393B">
              <w:t>Kardia</w:t>
            </w:r>
            <w:proofErr w:type="spellEnd"/>
            <w:r w:rsidR="00FD564B" w:rsidRPr="008F393B">
              <w:t xml:space="preserve"> (varem </w:t>
            </w:r>
            <w:proofErr w:type="spellStart"/>
            <w:r w:rsidR="00FD564B" w:rsidRPr="008F393B">
              <w:t>Alivecor</w:t>
            </w:r>
            <w:proofErr w:type="spellEnd"/>
            <w:r w:rsidR="00FD564B" w:rsidRPr="008F393B">
              <w:t>)</w:t>
            </w:r>
            <w:r w:rsidR="0083791D" w:rsidRPr="008F393B">
              <w:t xml:space="preserve">. </w:t>
            </w:r>
            <w:r w:rsidR="00FD564B" w:rsidRPr="008F393B">
              <w:t xml:space="preserve">Uuringuis on olenevalt tarkvaraversioonist </w:t>
            </w:r>
            <w:r w:rsidR="0083791D" w:rsidRPr="008F393B">
              <w:t xml:space="preserve">ja kasutuskontekstist </w:t>
            </w:r>
            <w:r w:rsidR="00FD564B" w:rsidRPr="008F393B">
              <w:t xml:space="preserve">väga erinevad andmed sensitiivsuse </w:t>
            </w:r>
            <w:r w:rsidR="0083791D" w:rsidRPr="008F393B">
              <w:t xml:space="preserve">(71,4-98,5%) </w:t>
            </w:r>
            <w:r w:rsidR="00FD564B" w:rsidRPr="008F393B">
              <w:t xml:space="preserve">ja spetsiifilisuse </w:t>
            </w:r>
            <w:r w:rsidR="0083791D" w:rsidRPr="008F393B">
              <w:t xml:space="preserve">(91,4-99,4%) </w:t>
            </w:r>
            <w:r w:rsidR="00FD564B" w:rsidRPr="008F393B">
              <w:t>kohta</w:t>
            </w:r>
            <w:r w:rsidR="0083791D" w:rsidRPr="008F393B">
              <w:t xml:space="preserve"> (</w:t>
            </w:r>
            <w:proofErr w:type="spellStart"/>
            <w:r w:rsidR="0083791D" w:rsidRPr="008F393B">
              <w:rPr>
                <w:i/>
              </w:rPr>
              <w:t>Freeman</w:t>
            </w:r>
            <w:proofErr w:type="spellEnd"/>
            <w:r w:rsidR="0083791D" w:rsidRPr="008F393B">
              <w:rPr>
                <w:i/>
              </w:rPr>
              <w:t xml:space="preserve"> J </w:t>
            </w:r>
            <w:proofErr w:type="spellStart"/>
            <w:r w:rsidR="0083791D" w:rsidRPr="008F393B">
              <w:rPr>
                <w:i/>
              </w:rPr>
              <w:t>Am</w:t>
            </w:r>
            <w:proofErr w:type="spellEnd"/>
            <w:r w:rsidR="0083791D" w:rsidRPr="008F393B">
              <w:rPr>
                <w:i/>
              </w:rPr>
              <w:t xml:space="preserve"> </w:t>
            </w:r>
            <w:proofErr w:type="spellStart"/>
            <w:r w:rsidR="0083791D" w:rsidRPr="008F393B">
              <w:rPr>
                <w:i/>
              </w:rPr>
              <w:t>Heart</w:t>
            </w:r>
            <w:proofErr w:type="spellEnd"/>
            <w:r w:rsidR="0083791D" w:rsidRPr="008F393B">
              <w:rPr>
                <w:i/>
              </w:rPr>
              <w:t xml:space="preserve"> </w:t>
            </w:r>
            <w:proofErr w:type="spellStart"/>
            <w:r w:rsidR="0083791D" w:rsidRPr="008F393B">
              <w:rPr>
                <w:i/>
              </w:rPr>
              <w:t>Assoc</w:t>
            </w:r>
            <w:proofErr w:type="spellEnd"/>
            <w:r w:rsidR="0083791D" w:rsidRPr="008F393B">
              <w:rPr>
                <w:i/>
              </w:rPr>
              <w:t xml:space="preserve">. 2016;5:e004000 </w:t>
            </w:r>
            <w:proofErr w:type="spellStart"/>
            <w:r w:rsidR="0083791D" w:rsidRPr="008F393B">
              <w:rPr>
                <w:i/>
              </w:rPr>
              <w:t>doi</w:t>
            </w:r>
            <w:proofErr w:type="spellEnd"/>
            <w:r w:rsidR="0083791D" w:rsidRPr="008F393B">
              <w:rPr>
                <w:i/>
              </w:rPr>
              <w:t>: 10.1161/JAHA.116.004000</w:t>
            </w:r>
            <w:r w:rsidR="0083791D" w:rsidRPr="008F393B">
              <w:t>).</w:t>
            </w:r>
            <w:r w:rsidRPr="008F393B">
              <w:t xml:space="preserve"> </w:t>
            </w:r>
          </w:p>
          <w:p w:rsidR="00F77720" w:rsidRPr="008F393B" w:rsidRDefault="00F77720" w:rsidP="0083791D">
            <w:pPr>
              <w:pStyle w:val="ListParagraph"/>
              <w:spacing w:after="120"/>
              <w:ind w:left="360"/>
            </w:pPr>
            <w:r w:rsidRPr="008F393B">
              <w:t xml:space="preserve">Need seadmed töötavad hästi uuringute kontekstis, kui patsiente juhendatakse hea kvaliteediga salvestise saamisel. Seadmete Tulenevalt praeguste uuringuandmete varieeruvusest ja seadmete ebatäiuslikkusest ravijuhendid üldiselt nende rutiinse kasutamise soovitusi andnud ei ole. </w:t>
            </w:r>
          </w:p>
          <w:p w:rsidR="00FD564B" w:rsidRPr="008F393B" w:rsidRDefault="00F77720" w:rsidP="0083791D">
            <w:pPr>
              <w:pStyle w:val="ListParagraph"/>
              <w:spacing w:after="120"/>
              <w:ind w:left="360"/>
            </w:pPr>
            <w:r w:rsidRPr="008F393B">
              <w:t xml:space="preserve">Seadmed on töörühma andmeil Eestis saadaval ning kui patsiendid soovivad selliseid seadmeid kasutada, tuleks eelistada EKG-d registreerivaid seadmeid </w:t>
            </w:r>
            <w:proofErr w:type="spellStart"/>
            <w:r w:rsidRPr="008F393B">
              <w:t>pletüsmograafilistele</w:t>
            </w:r>
            <w:proofErr w:type="spellEnd"/>
            <w:r w:rsidRPr="008F393B">
              <w:t xml:space="preserve"> või </w:t>
            </w:r>
            <w:proofErr w:type="spellStart"/>
            <w:r w:rsidRPr="008F393B">
              <w:t>ostsillometrilistele</w:t>
            </w:r>
            <w:proofErr w:type="spellEnd"/>
            <w:r w:rsidRPr="008F393B">
              <w:t xml:space="preserve">, </w:t>
            </w:r>
            <w:r w:rsidRPr="008F393B">
              <w:lastRenderedPageBreak/>
              <w:t xml:space="preserve">mille alusel KVA diagnoosi kinnitada ei saa. </w:t>
            </w:r>
          </w:p>
          <w:p w:rsidR="00C30F55" w:rsidRPr="008F393B" w:rsidRDefault="00F77720" w:rsidP="00C30F55">
            <w:pPr>
              <w:pStyle w:val="ListParagraph"/>
              <w:spacing w:after="120"/>
              <w:ind w:left="360"/>
            </w:pPr>
            <w:r w:rsidRPr="008F393B">
              <w:t xml:space="preserve">Eestis on üldiselt kasutusel 24h </w:t>
            </w:r>
            <w:proofErr w:type="spellStart"/>
            <w:r w:rsidRPr="008F393B">
              <w:t>Holter</w:t>
            </w:r>
            <w:proofErr w:type="spellEnd"/>
            <w:r w:rsidR="00AF33BE" w:rsidRPr="008F393B">
              <w:t>, sh korduvalt</w:t>
            </w:r>
            <w:r w:rsidRPr="008F393B">
              <w:t xml:space="preserve">, </w:t>
            </w:r>
            <w:proofErr w:type="spellStart"/>
            <w:r w:rsidRPr="008F393B">
              <w:t>ITK-s</w:t>
            </w:r>
            <w:proofErr w:type="spellEnd"/>
            <w:r w:rsidRPr="008F393B">
              <w:t xml:space="preserve"> ka 72h </w:t>
            </w:r>
            <w:proofErr w:type="spellStart"/>
            <w:r w:rsidRPr="008F393B">
              <w:t>Holter</w:t>
            </w:r>
            <w:proofErr w:type="spellEnd"/>
            <w:r w:rsidRPr="008F393B">
              <w:t xml:space="preserve">, Pärnu Haiglas patsiendi käivitatavad </w:t>
            </w:r>
            <w:proofErr w:type="spellStart"/>
            <w:r w:rsidRPr="008F393B">
              <w:rPr>
                <w:i/>
              </w:rPr>
              <w:t>event</w:t>
            </w:r>
            <w:proofErr w:type="spellEnd"/>
            <w:r w:rsidRPr="008F393B">
              <w:rPr>
                <w:i/>
              </w:rPr>
              <w:t xml:space="preserve"> </w:t>
            </w:r>
            <w:proofErr w:type="spellStart"/>
            <w:r w:rsidRPr="008F393B">
              <w:rPr>
                <w:i/>
              </w:rPr>
              <w:t>recorder</w:t>
            </w:r>
            <w:r w:rsidRPr="008F393B">
              <w:t>’id</w:t>
            </w:r>
            <w:proofErr w:type="spellEnd"/>
            <w:r w:rsidRPr="008F393B">
              <w:t xml:space="preserve">. </w:t>
            </w:r>
            <w:r w:rsidR="00AF33BE" w:rsidRPr="008F393B">
              <w:t xml:space="preserve">Arutati erinevate seadmete kasulikkuse ja vajalikkuse üle. Pikemajalise jälgimise vajadus on </w:t>
            </w:r>
            <w:proofErr w:type="spellStart"/>
            <w:r w:rsidR="00AF33BE" w:rsidRPr="008F393B">
              <w:t>ennekõige</w:t>
            </w:r>
            <w:proofErr w:type="spellEnd"/>
            <w:r w:rsidR="00AF33BE" w:rsidRPr="008F393B">
              <w:t xml:space="preserve"> ebaselge etioloogiaga </w:t>
            </w:r>
            <w:proofErr w:type="spellStart"/>
            <w:r w:rsidR="00AF33BE" w:rsidRPr="008F393B">
              <w:t>embologeense</w:t>
            </w:r>
            <w:proofErr w:type="spellEnd"/>
            <w:r w:rsidR="00AF33BE" w:rsidRPr="008F393B">
              <w:t xml:space="preserve"> ajuinfarkti järgselt.</w:t>
            </w:r>
          </w:p>
          <w:p w:rsidR="00AF33BE" w:rsidRPr="008F393B" w:rsidRDefault="00AF33BE" w:rsidP="00C30F55">
            <w:pPr>
              <w:pStyle w:val="ListParagraph"/>
              <w:spacing w:after="120"/>
              <w:ind w:left="360"/>
            </w:pPr>
            <w:r w:rsidRPr="008F393B">
              <w:t xml:space="preserve">Arutati, kas 24h </w:t>
            </w:r>
            <w:proofErr w:type="spellStart"/>
            <w:r w:rsidRPr="008F393B">
              <w:t>Holter</w:t>
            </w:r>
            <w:proofErr w:type="spellEnd"/>
            <w:r w:rsidRPr="008F393B">
              <w:t xml:space="preserve">-jälgimise ja </w:t>
            </w:r>
            <w:proofErr w:type="spellStart"/>
            <w:r w:rsidRPr="008F393B">
              <w:t>implanteeritava</w:t>
            </w:r>
            <w:proofErr w:type="spellEnd"/>
            <w:r w:rsidRPr="008F393B">
              <w:t xml:space="preserve"> loop-</w:t>
            </w:r>
            <w:proofErr w:type="spellStart"/>
            <w:r w:rsidRPr="008F393B">
              <w:t>recorderi</w:t>
            </w:r>
            <w:proofErr w:type="spellEnd"/>
            <w:r w:rsidRPr="008F393B">
              <w:t xml:space="preserve"> vahele jäävate seadmete kasutamist tuleks Eestis edendada. Paljudes uuringutes on hästi kirjeldatud, et pikema jälgimise korral </w:t>
            </w:r>
            <w:proofErr w:type="spellStart"/>
            <w:r w:rsidRPr="008F393B">
              <w:t>detekteeritakse</w:t>
            </w:r>
            <w:proofErr w:type="spellEnd"/>
            <w:r w:rsidRPr="008F393B">
              <w:t xml:space="preserve"> insuldipatsientidel enam </w:t>
            </w:r>
            <w:proofErr w:type="spellStart"/>
            <w:r w:rsidRPr="008F393B">
              <w:t>KVA-d</w:t>
            </w:r>
            <w:proofErr w:type="spellEnd"/>
            <w:r w:rsidRPr="008F393B">
              <w:t xml:space="preserve"> kui 24h jälgimisel (negatiivse 24h jälgimise puhul 7 päeva jooksul 6%, 30 päeva 11-23%, 1 aasta jooksul 27-28%).</w:t>
            </w:r>
          </w:p>
          <w:p w:rsidR="00AF33BE" w:rsidRPr="008F393B" w:rsidRDefault="00AF33BE" w:rsidP="00C30F55">
            <w:pPr>
              <w:pStyle w:val="ListParagraph"/>
              <w:spacing w:after="120"/>
              <w:ind w:left="360"/>
            </w:pPr>
            <w:r w:rsidRPr="008F393B">
              <w:t>Taas peeti oluliseks ka patsiendi enda aktiivsust pulsi palpeerimisel, ent see ei anna KVA diagnoosi.</w:t>
            </w:r>
          </w:p>
          <w:p w:rsidR="006B5D22" w:rsidRPr="008F393B" w:rsidRDefault="006B5D22" w:rsidP="00C30F55">
            <w:pPr>
              <w:pStyle w:val="ListParagraph"/>
              <w:spacing w:after="120"/>
              <w:ind w:left="360"/>
            </w:pPr>
            <w:r w:rsidRPr="008F393B">
              <w:t xml:space="preserve">Arutleti pikalt selle üle, kui hädavajalik on KVA diagnoos enne </w:t>
            </w:r>
            <w:proofErr w:type="spellStart"/>
            <w:r w:rsidRPr="008F393B">
              <w:t>antikoagulatsiooni</w:t>
            </w:r>
            <w:proofErr w:type="spellEnd"/>
            <w:r w:rsidRPr="008F393B">
              <w:t xml:space="preserve"> alustamist. Praegu olemasolevate teadusuuringute valguses on enne </w:t>
            </w:r>
            <w:proofErr w:type="spellStart"/>
            <w:r w:rsidRPr="008F393B">
              <w:t>antikoagulatsiooni</w:t>
            </w:r>
            <w:proofErr w:type="spellEnd"/>
            <w:r w:rsidRPr="008F393B">
              <w:t xml:space="preserve"> alustamist siiski vajalik KVA diagnoos.</w:t>
            </w:r>
          </w:p>
          <w:p w:rsidR="00ED78EC" w:rsidRPr="008F393B" w:rsidRDefault="00ED78EC" w:rsidP="00C30F55">
            <w:pPr>
              <w:pStyle w:val="ListParagraph"/>
              <w:spacing w:after="120"/>
              <w:ind w:left="360"/>
            </w:pPr>
            <w:r w:rsidRPr="008F393B">
              <w:t>Arutleti ka selle üle, et pikemaajalise jälgimise seadmete soetamise ja kasutamisega kaasnevad kulud tervishoiuteenuste osutajatele, ent need ei ole väga suured.</w:t>
            </w:r>
          </w:p>
          <w:p w:rsidR="00AF33BE" w:rsidRPr="008F393B" w:rsidRDefault="00AF33BE" w:rsidP="00C30F55">
            <w:pPr>
              <w:pStyle w:val="ListParagraph"/>
              <w:spacing w:after="120"/>
              <w:ind w:left="360"/>
            </w:pPr>
            <w:r w:rsidRPr="008F393B">
              <w:t xml:space="preserve">Sõnastasime </w:t>
            </w:r>
            <w:r w:rsidR="00B51F04" w:rsidRPr="008F393B">
              <w:t xml:space="preserve">2 tugevat </w:t>
            </w:r>
            <w:r w:rsidR="00ED78EC" w:rsidRPr="008F393B">
              <w:t xml:space="preserve">ja ühe nõrga </w:t>
            </w:r>
            <w:r w:rsidRPr="008F393B">
              <w:t>positiivse</w:t>
            </w:r>
            <w:r w:rsidR="00ED78EC" w:rsidRPr="008F393B">
              <w:t xml:space="preserve"> </w:t>
            </w:r>
            <w:r w:rsidR="00B51F04" w:rsidRPr="008F393B">
              <w:t>soovitus</w:t>
            </w:r>
            <w:r w:rsidR="00ED78EC" w:rsidRPr="008F393B">
              <w:t>e</w:t>
            </w:r>
            <w:r w:rsidR="006B5D22" w:rsidRPr="008F393B">
              <w:t>:</w:t>
            </w:r>
          </w:p>
          <w:p w:rsidR="00B51F04" w:rsidRPr="008F393B" w:rsidRDefault="006B5D22" w:rsidP="00C30F55">
            <w:pPr>
              <w:pStyle w:val="ListParagraph"/>
              <w:spacing w:after="120"/>
              <w:ind w:left="360"/>
              <w:rPr>
                <w:b/>
                <w:i/>
                <w:u w:val="single"/>
              </w:rPr>
            </w:pPr>
            <w:r w:rsidRPr="008F393B">
              <w:rPr>
                <w:b/>
                <w:i/>
                <w:u w:val="single"/>
              </w:rPr>
              <w:t xml:space="preserve">„Ebaselge etioloogiaga </w:t>
            </w:r>
            <w:proofErr w:type="spellStart"/>
            <w:r w:rsidRPr="008F393B">
              <w:rPr>
                <w:b/>
                <w:i/>
                <w:u w:val="single"/>
              </w:rPr>
              <w:t>embologeense</w:t>
            </w:r>
            <w:proofErr w:type="spellEnd"/>
            <w:r w:rsidRPr="008F393B">
              <w:rPr>
                <w:b/>
                <w:i/>
                <w:u w:val="single"/>
              </w:rPr>
              <w:t xml:space="preserve"> insuldi või </w:t>
            </w:r>
            <w:proofErr w:type="spellStart"/>
            <w:r w:rsidRPr="008F393B">
              <w:rPr>
                <w:b/>
                <w:i/>
                <w:u w:val="single"/>
              </w:rPr>
              <w:t>transitoorse</w:t>
            </w:r>
            <w:proofErr w:type="spellEnd"/>
            <w:r w:rsidRPr="008F393B">
              <w:rPr>
                <w:b/>
                <w:i/>
                <w:u w:val="single"/>
              </w:rPr>
              <w:t xml:space="preserve"> isheemilise ataki järgselt tuleb </w:t>
            </w:r>
            <w:proofErr w:type="spellStart"/>
            <w:r w:rsidRPr="008F393B">
              <w:rPr>
                <w:b/>
                <w:i/>
                <w:u w:val="single"/>
              </w:rPr>
              <w:t>paroksüsmaalse</w:t>
            </w:r>
            <w:proofErr w:type="spellEnd"/>
            <w:r w:rsidRPr="008F393B">
              <w:rPr>
                <w:b/>
                <w:i/>
                <w:u w:val="single"/>
              </w:rPr>
              <w:t xml:space="preserve"> </w:t>
            </w:r>
            <w:r w:rsidR="00ED78EC" w:rsidRPr="008F393B">
              <w:rPr>
                <w:b/>
                <w:i/>
                <w:u w:val="single"/>
              </w:rPr>
              <w:t>kodade virvendusarütmia</w:t>
            </w:r>
            <w:r w:rsidRPr="008F393B">
              <w:rPr>
                <w:b/>
                <w:i/>
                <w:u w:val="single"/>
              </w:rPr>
              <w:t xml:space="preserve"> leidmiseks jälgida südamerütmi vähemalt 24</w:t>
            </w:r>
            <w:r w:rsidR="00B51F04" w:rsidRPr="008F393B">
              <w:rPr>
                <w:b/>
                <w:i/>
                <w:u w:val="single"/>
              </w:rPr>
              <w:t xml:space="preserve"> tunni jooksul“.</w:t>
            </w:r>
          </w:p>
          <w:p w:rsidR="00B51F04" w:rsidRPr="008F393B" w:rsidRDefault="00B51F04" w:rsidP="00B51F04">
            <w:pPr>
              <w:pStyle w:val="ListParagraph"/>
              <w:spacing w:after="120"/>
              <w:ind w:left="360"/>
              <w:rPr>
                <w:b/>
                <w:i/>
                <w:u w:val="single"/>
              </w:rPr>
            </w:pPr>
            <w:r w:rsidRPr="008F393B">
              <w:rPr>
                <w:b/>
                <w:i/>
                <w:u w:val="single"/>
              </w:rPr>
              <w:t xml:space="preserve">„Ebaselge etioloogiaga </w:t>
            </w:r>
            <w:proofErr w:type="spellStart"/>
            <w:r w:rsidRPr="008F393B">
              <w:rPr>
                <w:b/>
                <w:i/>
                <w:u w:val="single"/>
              </w:rPr>
              <w:t>embologeense</w:t>
            </w:r>
            <w:proofErr w:type="spellEnd"/>
            <w:r w:rsidRPr="008F393B">
              <w:rPr>
                <w:b/>
                <w:i/>
                <w:u w:val="single"/>
              </w:rPr>
              <w:t xml:space="preserve"> insuldi või </w:t>
            </w:r>
            <w:proofErr w:type="spellStart"/>
            <w:r w:rsidRPr="008F393B">
              <w:rPr>
                <w:b/>
                <w:i/>
                <w:u w:val="single"/>
              </w:rPr>
              <w:t>transitoorse</w:t>
            </w:r>
            <w:proofErr w:type="spellEnd"/>
            <w:r w:rsidRPr="008F393B">
              <w:rPr>
                <w:b/>
                <w:i/>
                <w:u w:val="single"/>
              </w:rPr>
              <w:t xml:space="preserve"> isheemilise ataki järgselt, kui 24h jälgimine </w:t>
            </w:r>
            <w:r w:rsidR="00ED78EC" w:rsidRPr="008F393B">
              <w:rPr>
                <w:b/>
                <w:i/>
                <w:u w:val="single"/>
              </w:rPr>
              <w:t xml:space="preserve">kodade virvendusarütmiat </w:t>
            </w:r>
            <w:r w:rsidRPr="008F393B">
              <w:rPr>
                <w:b/>
                <w:i/>
                <w:u w:val="single"/>
              </w:rPr>
              <w:t>ei tuvasta, tuleb jälgida südamerütmi 72 tunni jooksul“.</w:t>
            </w:r>
          </w:p>
          <w:p w:rsidR="00B51F04" w:rsidRPr="008F393B" w:rsidRDefault="00B51F04" w:rsidP="00C30F55">
            <w:pPr>
              <w:pStyle w:val="ListParagraph"/>
              <w:spacing w:after="120"/>
              <w:ind w:left="360"/>
              <w:rPr>
                <w:b/>
                <w:i/>
                <w:u w:val="single"/>
              </w:rPr>
            </w:pPr>
            <w:r w:rsidRPr="008F393B">
              <w:rPr>
                <w:b/>
                <w:i/>
                <w:u w:val="single"/>
              </w:rPr>
              <w:t>„</w:t>
            </w:r>
            <w:proofErr w:type="spellStart"/>
            <w:r w:rsidR="00ED78EC" w:rsidRPr="008F393B">
              <w:rPr>
                <w:b/>
                <w:i/>
                <w:u w:val="single"/>
              </w:rPr>
              <w:t>Paroksüsmaalse</w:t>
            </w:r>
            <w:proofErr w:type="spellEnd"/>
            <w:r w:rsidR="00ED78EC" w:rsidRPr="008F393B">
              <w:rPr>
                <w:b/>
                <w:i/>
                <w:u w:val="single"/>
              </w:rPr>
              <w:t xml:space="preserve"> kodade virvendusarütmia </w:t>
            </w:r>
            <w:r w:rsidRPr="008F393B">
              <w:rPr>
                <w:b/>
                <w:i/>
                <w:u w:val="single"/>
              </w:rPr>
              <w:t xml:space="preserve">kahtlusega patsientidel, kellele oleks näidustatud </w:t>
            </w:r>
            <w:proofErr w:type="spellStart"/>
            <w:r w:rsidRPr="008F393B">
              <w:rPr>
                <w:b/>
                <w:i/>
                <w:u w:val="single"/>
              </w:rPr>
              <w:t>antikoagulantravi</w:t>
            </w:r>
            <w:proofErr w:type="spellEnd"/>
            <w:r w:rsidRPr="008F393B">
              <w:rPr>
                <w:b/>
                <w:i/>
                <w:u w:val="single"/>
              </w:rPr>
              <w:t xml:space="preserve">, ning kellel 24 tunnine rütmijälgimine </w:t>
            </w:r>
            <w:r w:rsidR="00ED78EC" w:rsidRPr="008F393B">
              <w:rPr>
                <w:b/>
                <w:i/>
                <w:u w:val="single"/>
              </w:rPr>
              <w:t xml:space="preserve">virvendusarütmiat </w:t>
            </w:r>
            <w:r w:rsidRPr="008F393B">
              <w:rPr>
                <w:b/>
                <w:i/>
                <w:u w:val="single"/>
              </w:rPr>
              <w:t xml:space="preserve">ei tuvasta, võib diagnoosimiseks kasutada 72h ambulatoorset rütmijälgimist, pikemaajalist ambulatoorset jälgimist EKG </w:t>
            </w:r>
            <w:proofErr w:type="spellStart"/>
            <w:r w:rsidRPr="008F393B">
              <w:rPr>
                <w:b/>
                <w:i/>
                <w:u w:val="single"/>
              </w:rPr>
              <w:t>salvestajate</w:t>
            </w:r>
            <w:proofErr w:type="spellEnd"/>
            <w:r w:rsidRPr="008F393B">
              <w:rPr>
                <w:b/>
                <w:i/>
                <w:u w:val="single"/>
              </w:rPr>
              <w:t xml:space="preserve"> või </w:t>
            </w:r>
            <w:proofErr w:type="spellStart"/>
            <w:r w:rsidRPr="008F393B">
              <w:rPr>
                <w:b/>
                <w:i/>
                <w:u w:val="single"/>
              </w:rPr>
              <w:t>implanteeritava</w:t>
            </w:r>
            <w:proofErr w:type="spellEnd"/>
            <w:r w:rsidRPr="008F393B">
              <w:rPr>
                <w:b/>
                <w:i/>
                <w:u w:val="single"/>
              </w:rPr>
              <w:t xml:space="preserve"> </w:t>
            </w:r>
            <w:proofErr w:type="spellStart"/>
            <w:r w:rsidRPr="008F393B">
              <w:rPr>
                <w:b/>
                <w:i/>
                <w:u w:val="single"/>
              </w:rPr>
              <w:t>lingsalvestaja</w:t>
            </w:r>
            <w:proofErr w:type="spellEnd"/>
            <w:r w:rsidRPr="008F393B">
              <w:rPr>
                <w:b/>
                <w:i/>
                <w:u w:val="single"/>
              </w:rPr>
              <w:t xml:space="preserve"> abil“.</w:t>
            </w:r>
          </w:p>
          <w:p w:rsidR="00ED78EC" w:rsidRPr="008F393B" w:rsidRDefault="00ED78EC" w:rsidP="00C30F55">
            <w:pPr>
              <w:pStyle w:val="ListParagraph"/>
              <w:spacing w:after="120"/>
              <w:ind w:left="360"/>
              <w:rPr>
                <w:b/>
                <w:i/>
                <w:u w:val="single"/>
              </w:rPr>
            </w:pPr>
            <w:r w:rsidRPr="008F393B">
              <w:t>Sõnastasime hea tava soovitused:</w:t>
            </w:r>
            <w:r w:rsidRPr="008F393B">
              <w:br/>
            </w:r>
            <w:r w:rsidRPr="008F393B">
              <w:rPr>
                <w:b/>
                <w:i/>
                <w:u w:val="single"/>
              </w:rPr>
              <w:t xml:space="preserve">„Elektriliste </w:t>
            </w:r>
            <w:proofErr w:type="spellStart"/>
            <w:r w:rsidRPr="008F393B">
              <w:rPr>
                <w:b/>
                <w:i/>
                <w:u w:val="single"/>
              </w:rPr>
              <w:t>kardiostimulaatorite</w:t>
            </w:r>
            <w:proofErr w:type="spellEnd"/>
            <w:r w:rsidRPr="008F393B">
              <w:rPr>
                <w:b/>
                <w:i/>
                <w:u w:val="single"/>
              </w:rPr>
              <w:t xml:space="preserve"> kontrollil tuleb dokumenteerida kodade kiire sageduse episoodid ning nõustada patsienti edasise käsitluse osas“.</w:t>
            </w:r>
          </w:p>
          <w:p w:rsidR="00097BAC" w:rsidRPr="008F393B" w:rsidRDefault="00ED78EC" w:rsidP="00097BAC">
            <w:pPr>
              <w:pStyle w:val="ListParagraph"/>
              <w:spacing w:after="120"/>
              <w:ind w:left="360"/>
              <w:rPr>
                <w:b/>
                <w:i/>
                <w:u w:val="single"/>
              </w:rPr>
            </w:pPr>
            <w:r w:rsidRPr="008F393B">
              <w:rPr>
                <w:b/>
                <w:i/>
                <w:u w:val="single"/>
              </w:rPr>
              <w:t xml:space="preserve">„Kui elektrilise </w:t>
            </w:r>
            <w:proofErr w:type="spellStart"/>
            <w:r w:rsidRPr="008F393B">
              <w:rPr>
                <w:b/>
                <w:i/>
                <w:u w:val="single"/>
              </w:rPr>
              <w:t>kardiostimulaatoriga</w:t>
            </w:r>
            <w:proofErr w:type="spellEnd"/>
            <w:r w:rsidRPr="008F393B">
              <w:rPr>
                <w:b/>
                <w:i/>
                <w:u w:val="single"/>
              </w:rPr>
              <w:t xml:space="preserve"> patsiendi puhul on kahtlus kodade virvendusarütmiale või on esinenud </w:t>
            </w:r>
            <w:proofErr w:type="spellStart"/>
            <w:r w:rsidRPr="008F393B">
              <w:rPr>
                <w:b/>
                <w:i/>
                <w:u w:val="single"/>
              </w:rPr>
              <w:t>trom</w:t>
            </w:r>
            <w:r w:rsidR="00FD564B" w:rsidRPr="008F393B">
              <w:rPr>
                <w:b/>
                <w:i/>
                <w:u w:val="single"/>
              </w:rPr>
              <w:t>b</w:t>
            </w:r>
            <w:r w:rsidRPr="008F393B">
              <w:rPr>
                <w:b/>
                <w:i/>
                <w:u w:val="single"/>
              </w:rPr>
              <w:t>embemboolia</w:t>
            </w:r>
            <w:proofErr w:type="spellEnd"/>
            <w:r w:rsidRPr="008F393B">
              <w:rPr>
                <w:b/>
                <w:i/>
                <w:u w:val="single"/>
              </w:rPr>
              <w:t>, tuleks patsient suunata stimulaatori kontrolli“.</w:t>
            </w:r>
          </w:p>
          <w:p w:rsidR="00097BAC" w:rsidRPr="008F393B" w:rsidRDefault="00097BAC" w:rsidP="00097BAC">
            <w:pPr>
              <w:pStyle w:val="ListParagraph"/>
              <w:spacing w:after="120"/>
              <w:ind w:left="360"/>
              <w:rPr>
                <w:b/>
              </w:rPr>
            </w:pPr>
          </w:p>
          <w:p w:rsidR="00097BAC" w:rsidRPr="008F393B" w:rsidRDefault="00097BAC" w:rsidP="00097BAC">
            <w:pPr>
              <w:pStyle w:val="ListParagraph"/>
              <w:numPr>
                <w:ilvl w:val="0"/>
                <w:numId w:val="26"/>
              </w:numPr>
              <w:spacing w:after="120"/>
              <w:rPr>
                <w:b/>
              </w:rPr>
            </w:pPr>
            <w:r w:rsidRPr="008F393B">
              <w:rPr>
                <w:b/>
                <w:i/>
              </w:rPr>
              <w:t>Kl küsimus 4: Kas trombemboolia riski hindamiseks tuleks KVA patsientidel kasutada CHA2DS2-VASc skoori vs kliiniline hinnang/vs teised teadaolevad skoorid?</w:t>
            </w:r>
          </w:p>
          <w:p w:rsidR="00ED78EC" w:rsidRPr="008F393B" w:rsidRDefault="00097BAC" w:rsidP="00C30F55">
            <w:pPr>
              <w:pStyle w:val="ListParagraph"/>
              <w:spacing w:after="120"/>
              <w:ind w:left="360"/>
            </w:pPr>
            <w:r w:rsidRPr="008F393B">
              <w:t xml:space="preserve">Sekretariaat andis ülevaate kasutusel olevatest skoorides ja nende võrdlusest. Olulisim aspekt skooride juures on nende võime vahet teha patsientidel, kellele on ja kellele ei ole (kindlalt madal trombemboolia risk) näidustatud </w:t>
            </w:r>
            <w:proofErr w:type="spellStart"/>
            <w:r w:rsidRPr="008F393B">
              <w:t>antikoagulantravi</w:t>
            </w:r>
            <w:proofErr w:type="spellEnd"/>
            <w:r w:rsidRPr="008F393B">
              <w:t>. Laiemalt kasutusel olevatest skooridest on kohortuuringute ülevaadete alusel parim eristusvõime CHA2DS2-VASc skooril, mida soovitavad ka ESC, NICE, AHA ja Soome juhend. Kanada ravijuhend toob ära oma lihtsustatud algoritmi.</w:t>
            </w:r>
          </w:p>
          <w:p w:rsidR="00097BAC" w:rsidRPr="008F393B" w:rsidRDefault="00097BAC" w:rsidP="00097BAC">
            <w:pPr>
              <w:pStyle w:val="ListParagraph"/>
              <w:spacing w:after="120"/>
              <w:ind w:left="360"/>
            </w:pPr>
            <w:r w:rsidRPr="008F393B">
              <w:t xml:space="preserve">Arutati skoori kasutamise üldise kasulikkuse üle – see soodustab trombemboolia riskile tähelepanu pöörama. Tõdeti, et skoor ei tohiks olla laialdaseks kasutamiseks liiga keeruline. </w:t>
            </w:r>
            <w:r w:rsidR="009B267A" w:rsidRPr="008F393B">
              <w:t xml:space="preserve">Ka CHA2DS2-VASc puhul võib esineda interpretatsiooni erinevusi. </w:t>
            </w:r>
            <w:r w:rsidRPr="008F393B">
              <w:t xml:space="preserve">Kõneldi ka selle üle, et skoorid </w:t>
            </w:r>
            <w:r w:rsidRPr="008F393B">
              <w:lastRenderedPageBreak/>
              <w:t>tuginevad mõne aja tagustele andmetele ning võivad seetõttu insuldi levimuse kahanemise tingimustes riski üle hinnata.</w:t>
            </w:r>
          </w:p>
          <w:p w:rsidR="00FD564B" w:rsidRPr="008F393B" w:rsidRDefault="00097BAC" w:rsidP="00097BAC">
            <w:pPr>
              <w:pStyle w:val="ListParagraph"/>
              <w:spacing w:after="120"/>
              <w:ind w:left="360"/>
            </w:pPr>
            <w:r w:rsidRPr="008F393B">
              <w:t>Sõnastasime tugeva positiivse soovituse:</w:t>
            </w:r>
            <w:r w:rsidRPr="008F393B">
              <w:br/>
            </w:r>
            <w:r w:rsidRPr="008F393B">
              <w:rPr>
                <w:b/>
                <w:i/>
                <w:u w:val="single"/>
              </w:rPr>
              <w:t>„</w:t>
            </w:r>
            <w:r w:rsidR="00FD564B" w:rsidRPr="008F393B">
              <w:rPr>
                <w:b/>
                <w:i/>
                <w:u w:val="single"/>
              </w:rPr>
              <w:t>Trombemboolia riski hindamise</w:t>
            </w:r>
            <w:r w:rsidRPr="008F393B">
              <w:rPr>
                <w:b/>
                <w:i/>
                <w:u w:val="single"/>
              </w:rPr>
              <w:t>ks kasutage CHA2DS2-VASc skoori“.</w:t>
            </w:r>
          </w:p>
          <w:p w:rsidR="00097BAC" w:rsidRPr="008F393B" w:rsidRDefault="009B267A" w:rsidP="00C30F55">
            <w:pPr>
              <w:pStyle w:val="ListParagraph"/>
              <w:spacing w:after="120"/>
              <w:ind w:left="360"/>
            </w:pPr>
            <w:r w:rsidRPr="008F393B">
              <w:t>Töörühm soovitas lisada selgituse, miks me skoori määrame (</w:t>
            </w:r>
            <w:proofErr w:type="spellStart"/>
            <w:r w:rsidRPr="008F393B">
              <w:t>antikoagulantravi</w:t>
            </w:r>
            <w:proofErr w:type="spellEnd"/>
            <w:r w:rsidRPr="008F393B">
              <w:t xml:space="preserve"> vajav vs mitte vajav patsient) ning ka skooris punkte andvate kriteeriumite definitsioonid. Soovitati ka võtta rakenduskavas meetmeid, et </w:t>
            </w:r>
            <w:proofErr w:type="spellStart"/>
            <w:r w:rsidRPr="008F393B">
              <w:t>skoorimine</w:t>
            </w:r>
            <w:proofErr w:type="spellEnd"/>
            <w:r w:rsidRPr="008F393B">
              <w:t xml:space="preserve"> saaks arstitarkvaradesse integreeritud.</w:t>
            </w:r>
          </w:p>
          <w:p w:rsidR="009B267A" w:rsidRPr="008F393B" w:rsidRDefault="009B267A" w:rsidP="00C30F55">
            <w:pPr>
              <w:pStyle w:val="ListParagraph"/>
              <w:spacing w:after="120"/>
              <w:ind w:left="360"/>
            </w:pPr>
          </w:p>
          <w:p w:rsidR="00097BAC" w:rsidRPr="008F393B" w:rsidRDefault="009B267A" w:rsidP="009B267A">
            <w:pPr>
              <w:pStyle w:val="ListParagraph"/>
              <w:numPr>
                <w:ilvl w:val="0"/>
                <w:numId w:val="26"/>
              </w:numPr>
              <w:spacing w:after="120"/>
              <w:rPr>
                <w:b/>
              </w:rPr>
            </w:pPr>
            <w:r w:rsidRPr="008F393B">
              <w:rPr>
                <w:b/>
              </w:rPr>
              <w:t>Kl küsimus 5: Kas veritsusriski hindamiseks tuleks KVA patsientidel kasutada HASBLED skoori vs kliiniline hinnang/vs teised teadaolevad skoorid?</w:t>
            </w:r>
          </w:p>
          <w:p w:rsidR="009B267A" w:rsidRPr="008F393B" w:rsidRDefault="00ED78EC" w:rsidP="009B267A">
            <w:pPr>
              <w:pStyle w:val="ListParagraph"/>
              <w:spacing w:after="120"/>
              <w:ind w:left="360"/>
            </w:pPr>
            <w:r w:rsidRPr="008F393B">
              <w:t xml:space="preserve"> </w:t>
            </w:r>
            <w:r w:rsidR="009B267A" w:rsidRPr="008F393B">
              <w:t>Sekretariaat andis ülevaate kasutusel olevatest skoorides ja nende võrdlusest. Taas kõneldi skooride eristusvõimele lisaks kasutamise lihtsusest. Arutati, et skoorid ei ole ideaalsed veritsuse ennustajad, ent suunavad süsteemselt veritsuse riskifaktoreid hindama ja mõjutatavate riskifaktoritega tegelema. Majanduslikku mõju lisakulu näol kliinilistel teguritel põhinevatel skooridel ei ole.</w:t>
            </w:r>
          </w:p>
          <w:p w:rsidR="009B267A" w:rsidRPr="008F393B" w:rsidRDefault="009B267A" w:rsidP="009B267A">
            <w:pPr>
              <w:pStyle w:val="ListParagraph"/>
              <w:spacing w:after="120"/>
              <w:ind w:left="360"/>
              <w:rPr>
                <w:b/>
                <w:i/>
                <w:u w:val="single"/>
              </w:rPr>
            </w:pPr>
            <w:r w:rsidRPr="008F393B">
              <w:t>Sõnastasime tugeva ja nõrga positiivse soovituse:</w:t>
            </w:r>
            <w:r w:rsidRPr="008F393B">
              <w:br/>
            </w:r>
            <w:r w:rsidRPr="008F393B">
              <w:rPr>
                <w:b/>
                <w:i/>
                <w:u w:val="single"/>
              </w:rPr>
              <w:t xml:space="preserve">„Enne </w:t>
            </w:r>
            <w:proofErr w:type="spellStart"/>
            <w:r w:rsidRPr="008F393B">
              <w:rPr>
                <w:b/>
                <w:i/>
                <w:u w:val="single"/>
              </w:rPr>
              <w:t>antikoagulantravi</w:t>
            </w:r>
            <w:proofErr w:type="spellEnd"/>
            <w:r w:rsidRPr="008F393B">
              <w:rPr>
                <w:b/>
                <w:i/>
                <w:u w:val="single"/>
              </w:rPr>
              <w:t xml:space="preserve"> kasutamist hinnake verejooksuriski“</w:t>
            </w:r>
          </w:p>
          <w:p w:rsidR="009B267A" w:rsidRPr="008F393B" w:rsidRDefault="009B267A" w:rsidP="009B267A">
            <w:pPr>
              <w:pStyle w:val="ListParagraph"/>
              <w:spacing w:after="120"/>
              <w:ind w:left="360"/>
              <w:rPr>
                <w:b/>
                <w:i/>
                <w:u w:val="single"/>
              </w:rPr>
            </w:pPr>
            <w:r w:rsidRPr="008F393B">
              <w:rPr>
                <w:b/>
                <w:i/>
                <w:u w:val="single"/>
              </w:rPr>
              <w:t>„Verejooksuriski hindamiseks võib kasutada  HAS-BLED skoori“.</w:t>
            </w:r>
          </w:p>
          <w:p w:rsidR="009B267A" w:rsidRPr="008F393B" w:rsidRDefault="00883C97" w:rsidP="009B267A">
            <w:pPr>
              <w:pStyle w:val="ListParagraph"/>
              <w:spacing w:after="120"/>
              <w:ind w:left="360"/>
            </w:pPr>
            <w:r w:rsidRPr="008F393B">
              <w:t xml:space="preserve">Sekretariaat sai ülesande koostada hea tava soovitus verejooksu mõjutatavate riskifaktorite modifitseerimiseks, sh art rõhu, teiste ravimite, kukkumiste (ravimid, </w:t>
            </w:r>
            <w:proofErr w:type="spellStart"/>
            <w:r w:rsidRPr="008F393B">
              <w:t>ortostaas</w:t>
            </w:r>
            <w:proofErr w:type="spellEnd"/>
            <w:r w:rsidRPr="008F393B">
              <w:t xml:space="preserve">), alkoholi, annuse kohandamise kohta. Töörühm arutles ka võimaluste üle selgitada tekstis </w:t>
            </w:r>
            <w:proofErr w:type="spellStart"/>
            <w:r w:rsidRPr="008F393B">
              <w:t>antikoagulatsiooni</w:t>
            </w:r>
            <w:proofErr w:type="spellEnd"/>
            <w:r w:rsidRPr="008F393B">
              <w:t xml:space="preserve"> vastunäidustuste absoluutsust/suhtelisust ja ajutisust. Ka see </w:t>
            </w:r>
            <w:proofErr w:type="spellStart"/>
            <w:r w:rsidRPr="008F393B">
              <w:t>skooring</w:t>
            </w:r>
            <w:proofErr w:type="spellEnd"/>
            <w:r w:rsidRPr="008F393B">
              <w:t xml:space="preserve"> koos üleskutsetega riskifaktorite muutmiseks tuleks integreerida arstitarkvaradesse.</w:t>
            </w:r>
          </w:p>
          <w:p w:rsidR="00883C97" w:rsidRPr="008F393B" w:rsidRDefault="00883C97" w:rsidP="009B267A">
            <w:pPr>
              <w:pStyle w:val="ListParagraph"/>
              <w:spacing w:after="120"/>
              <w:ind w:left="360"/>
            </w:pPr>
          </w:p>
          <w:p w:rsidR="00883C97" w:rsidRPr="008F393B" w:rsidRDefault="00883C97" w:rsidP="00883C97">
            <w:pPr>
              <w:pStyle w:val="ListParagraph"/>
              <w:numPr>
                <w:ilvl w:val="0"/>
                <w:numId w:val="26"/>
              </w:numPr>
              <w:spacing w:after="120"/>
              <w:rPr>
                <w:b/>
              </w:rPr>
            </w:pPr>
            <w:r w:rsidRPr="008F393B">
              <w:rPr>
                <w:b/>
              </w:rPr>
              <w:t xml:space="preserve">Kl küsimus 6: Kas kõikidel KVA patsientidel, kellel CHA2DS2-VASc skoori väärtus on ≥2 on näidustatud </w:t>
            </w:r>
            <w:proofErr w:type="spellStart"/>
            <w:r w:rsidRPr="008F393B">
              <w:rPr>
                <w:b/>
              </w:rPr>
              <w:t>antikoagulantravi</w:t>
            </w:r>
            <w:proofErr w:type="spellEnd"/>
            <w:r w:rsidRPr="008F393B">
              <w:rPr>
                <w:b/>
              </w:rPr>
              <w:t>?</w:t>
            </w:r>
            <w:r w:rsidRPr="008F393B">
              <w:rPr>
                <w:b/>
              </w:rPr>
              <w:br/>
              <w:t xml:space="preserve">Kas kõikidel KVA patsientidel, kellel CHA2DS2-VASc skoori väärtus on ≥1 on näidustatud </w:t>
            </w:r>
            <w:proofErr w:type="spellStart"/>
            <w:r w:rsidRPr="008F393B">
              <w:rPr>
                <w:b/>
              </w:rPr>
              <w:t>antikoagulantravi</w:t>
            </w:r>
            <w:proofErr w:type="spellEnd"/>
            <w:r w:rsidRPr="008F393B">
              <w:rPr>
                <w:b/>
              </w:rPr>
              <w:t>?</w:t>
            </w:r>
          </w:p>
          <w:p w:rsidR="009B267A" w:rsidRPr="008F393B" w:rsidRDefault="00883C97" w:rsidP="009B267A">
            <w:pPr>
              <w:pStyle w:val="ListParagraph"/>
              <w:spacing w:after="120"/>
              <w:ind w:left="360"/>
            </w:pPr>
            <w:r w:rsidRPr="008F393B">
              <w:t xml:space="preserve">Sekretariaat andis ülevaate CHA2DS2-VASc skoori väärtustele vastavatest insuldiriski tasemetest – insuldi levimuse vähenemise tingimustes absoluutne risk skoori taga kahaneb. See võib mõjutada </w:t>
            </w:r>
            <w:proofErr w:type="spellStart"/>
            <w:r w:rsidRPr="008F393B">
              <w:t>antikoagulantravi</w:t>
            </w:r>
            <w:proofErr w:type="spellEnd"/>
            <w:r w:rsidRPr="008F393B">
              <w:t xml:space="preserve"> mõistlikkust eri skooride juures.</w:t>
            </w:r>
          </w:p>
          <w:p w:rsidR="00883C97" w:rsidRPr="008F393B" w:rsidRDefault="00883C97" w:rsidP="009B267A">
            <w:pPr>
              <w:pStyle w:val="ListParagraph"/>
              <w:spacing w:after="120"/>
              <w:ind w:left="360"/>
            </w:pPr>
            <w:r w:rsidRPr="008F393B">
              <w:t xml:space="preserve">Arutleti arstide ja patsientide riskieelistuste erinevuste üle ja vaadati uuringuid, </w:t>
            </w:r>
            <w:r w:rsidR="00A31B15" w:rsidRPr="008F393B">
              <w:t>mis viitasid, et hästiinformeeritud patsiendid oleksid nõus aktsepteerima üsna olulist veritsusriski, et insulti ära hoida.</w:t>
            </w:r>
          </w:p>
          <w:p w:rsidR="00A31B15" w:rsidRPr="008F393B" w:rsidRDefault="00A31B15" w:rsidP="009B267A">
            <w:pPr>
              <w:pStyle w:val="ListParagraph"/>
              <w:spacing w:after="120"/>
              <w:ind w:left="360"/>
            </w:pPr>
            <w:r w:rsidRPr="008F393B">
              <w:t>Vaadati üle teiste ravijuhendite soovitused, mis erinevad oluliselt. Leiti, et oluline on lihtne ja selge soovitus.</w:t>
            </w:r>
          </w:p>
          <w:p w:rsidR="00D66AC2" w:rsidRPr="008F393B" w:rsidRDefault="00A31B15" w:rsidP="00D66AC2">
            <w:pPr>
              <w:pStyle w:val="ListParagraph"/>
              <w:spacing w:after="120"/>
              <w:ind w:left="360"/>
              <w:rPr>
                <w:b/>
                <w:i/>
                <w:u w:val="single"/>
              </w:rPr>
            </w:pPr>
            <w:r w:rsidRPr="008F393B">
              <w:t>Sõnastasime tugeva ja nõrga positiivse soovituse</w:t>
            </w:r>
            <w:r w:rsidR="00D66AC2" w:rsidRPr="008F393B">
              <w:t xml:space="preserve"> ning tugeva negatiivse soovituse</w:t>
            </w:r>
            <w:r w:rsidRPr="008F393B">
              <w:t>:</w:t>
            </w:r>
            <w:r w:rsidRPr="008F393B">
              <w:br/>
            </w:r>
            <w:r w:rsidRPr="008F393B">
              <w:rPr>
                <w:b/>
                <w:i/>
                <w:u w:val="single"/>
              </w:rPr>
              <w:t>„</w:t>
            </w:r>
            <w:r w:rsidR="00D66AC2" w:rsidRPr="008F393B">
              <w:rPr>
                <w:b/>
                <w:i/>
                <w:u w:val="single"/>
              </w:rPr>
              <w:t xml:space="preserve">Määrake trombemboolia vältimiseks </w:t>
            </w:r>
            <w:proofErr w:type="spellStart"/>
            <w:r w:rsidR="00D66AC2" w:rsidRPr="008F393B">
              <w:rPr>
                <w:b/>
                <w:i/>
                <w:u w:val="single"/>
              </w:rPr>
              <w:t>antikoagulantravi</w:t>
            </w:r>
            <w:proofErr w:type="spellEnd"/>
            <w:r w:rsidR="00D66AC2" w:rsidRPr="008F393B">
              <w:rPr>
                <w:b/>
                <w:i/>
                <w:u w:val="single"/>
              </w:rPr>
              <w:t>, kui CHA2DS2-VASc ≥ 2“</w:t>
            </w:r>
          </w:p>
          <w:p w:rsidR="00D66AC2" w:rsidRPr="008F393B" w:rsidRDefault="00D66AC2" w:rsidP="00D66AC2">
            <w:pPr>
              <w:pStyle w:val="ListParagraph"/>
              <w:spacing w:after="120"/>
              <w:ind w:left="360"/>
              <w:rPr>
                <w:b/>
                <w:i/>
                <w:u w:val="single"/>
              </w:rPr>
            </w:pPr>
            <w:r w:rsidRPr="008F393B">
              <w:rPr>
                <w:b/>
                <w:i/>
                <w:u w:val="single"/>
              </w:rPr>
              <w:t xml:space="preserve">„Kaaluge trombemboolia vältimiseks </w:t>
            </w:r>
            <w:proofErr w:type="spellStart"/>
            <w:r w:rsidRPr="008F393B">
              <w:rPr>
                <w:b/>
                <w:i/>
                <w:u w:val="single"/>
              </w:rPr>
              <w:t>antikoagulantravi</w:t>
            </w:r>
            <w:proofErr w:type="spellEnd"/>
            <w:r w:rsidRPr="008F393B">
              <w:rPr>
                <w:b/>
                <w:i/>
                <w:u w:val="single"/>
              </w:rPr>
              <w:t xml:space="preserve"> määramist, kui CHA2DS2-VASc = 1, võttes arvesse verejooksuriski“</w:t>
            </w:r>
          </w:p>
          <w:p w:rsidR="00A31B15" w:rsidRPr="008F393B" w:rsidRDefault="00D66AC2" w:rsidP="00D66AC2">
            <w:pPr>
              <w:pStyle w:val="ListParagraph"/>
              <w:spacing w:after="120"/>
              <w:ind w:left="360"/>
              <w:rPr>
                <w:b/>
                <w:i/>
                <w:u w:val="single"/>
              </w:rPr>
            </w:pPr>
            <w:r w:rsidRPr="008F393B">
              <w:rPr>
                <w:b/>
                <w:i/>
                <w:u w:val="single"/>
              </w:rPr>
              <w:t xml:space="preserve">„Ärge määrake pikaajalist </w:t>
            </w:r>
            <w:proofErr w:type="spellStart"/>
            <w:r w:rsidRPr="008F393B">
              <w:rPr>
                <w:b/>
                <w:i/>
                <w:u w:val="single"/>
              </w:rPr>
              <w:t>antikoagulantravi</w:t>
            </w:r>
            <w:proofErr w:type="spellEnd"/>
            <w:r w:rsidRPr="008F393B">
              <w:rPr>
                <w:b/>
                <w:i/>
                <w:u w:val="single"/>
              </w:rPr>
              <w:t>, kui CHA2DS2-VASc = 0“.</w:t>
            </w:r>
          </w:p>
          <w:p w:rsidR="00D66AC2" w:rsidRPr="008F393B" w:rsidRDefault="00D66AC2" w:rsidP="00D66AC2">
            <w:pPr>
              <w:pStyle w:val="ListParagraph"/>
              <w:spacing w:after="120"/>
              <w:ind w:left="360"/>
              <w:rPr>
                <w:i/>
                <w:u w:val="single"/>
              </w:rPr>
            </w:pPr>
            <w:r w:rsidRPr="008F393B">
              <w:rPr>
                <w:i/>
              </w:rPr>
              <w:t>Töörühma arutelu alusel sõnastas sekretariaat hea tava soovituse ravisoostumuse parandamiseks:</w:t>
            </w:r>
            <w:r w:rsidRPr="008F393B">
              <w:rPr>
                <w:i/>
                <w:u w:val="single"/>
              </w:rPr>
              <w:br/>
            </w:r>
            <w:r w:rsidRPr="008F393B">
              <w:rPr>
                <w:b/>
                <w:i/>
                <w:u w:val="single"/>
              </w:rPr>
              <w:t xml:space="preserve">„Selgitage </w:t>
            </w:r>
            <w:proofErr w:type="spellStart"/>
            <w:r w:rsidRPr="008F393B">
              <w:rPr>
                <w:b/>
                <w:i/>
                <w:u w:val="single"/>
              </w:rPr>
              <w:t>antikoagulantravi</w:t>
            </w:r>
            <w:proofErr w:type="spellEnd"/>
            <w:r w:rsidRPr="008F393B">
              <w:rPr>
                <w:b/>
                <w:i/>
                <w:u w:val="single"/>
              </w:rPr>
              <w:t xml:space="preserve"> määrates patsiendile põhjalikult ravist </w:t>
            </w:r>
            <w:r w:rsidRPr="008F393B">
              <w:rPr>
                <w:b/>
                <w:i/>
                <w:u w:val="single"/>
              </w:rPr>
              <w:lastRenderedPageBreak/>
              <w:t>saadavat kasu ja ravi kõrvaltoimeid ning nende vältimise võimalusi“.</w:t>
            </w:r>
          </w:p>
          <w:p w:rsidR="006B5D22" w:rsidRPr="008F393B" w:rsidRDefault="006B5D22" w:rsidP="00C30F55">
            <w:pPr>
              <w:pStyle w:val="ListParagraph"/>
              <w:spacing w:after="120"/>
              <w:ind w:left="360"/>
            </w:pPr>
          </w:p>
          <w:p w:rsidR="00D66AC2" w:rsidRPr="008F393B" w:rsidRDefault="00FD564B" w:rsidP="00FD564B">
            <w:pPr>
              <w:pStyle w:val="ListParagraph"/>
              <w:numPr>
                <w:ilvl w:val="0"/>
                <w:numId w:val="26"/>
              </w:numPr>
              <w:spacing w:after="120"/>
              <w:rPr>
                <w:b/>
              </w:rPr>
            </w:pPr>
            <w:r w:rsidRPr="008F393B">
              <w:rPr>
                <w:b/>
              </w:rPr>
              <w:t xml:space="preserve">Kl küsimus 7: Kas kõikidel KVA patsientidel tuleks </w:t>
            </w:r>
            <w:proofErr w:type="spellStart"/>
            <w:r w:rsidRPr="008F393B">
              <w:rPr>
                <w:b/>
              </w:rPr>
              <w:t>antikoagulatsiooni</w:t>
            </w:r>
            <w:proofErr w:type="spellEnd"/>
            <w:r w:rsidRPr="008F393B">
              <w:rPr>
                <w:b/>
              </w:rPr>
              <w:t xml:space="preserve"> näidustuse olemasolu korral eelistada mitte-VKA suukaudseid </w:t>
            </w:r>
            <w:proofErr w:type="spellStart"/>
            <w:r w:rsidRPr="008F393B">
              <w:rPr>
                <w:b/>
              </w:rPr>
              <w:t>antikoagulante</w:t>
            </w:r>
            <w:proofErr w:type="spellEnd"/>
            <w:r w:rsidRPr="008F393B">
              <w:rPr>
                <w:b/>
              </w:rPr>
              <w:t xml:space="preserve"> vs </w:t>
            </w:r>
            <w:proofErr w:type="spellStart"/>
            <w:r w:rsidRPr="008F393B">
              <w:rPr>
                <w:b/>
              </w:rPr>
              <w:t>varfariini</w:t>
            </w:r>
            <w:proofErr w:type="spellEnd"/>
            <w:r w:rsidRPr="008F393B">
              <w:rPr>
                <w:b/>
              </w:rPr>
              <w:t>?</w:t>
            </w:r>
          </w:p>
          <w:p w:rsidR="00FD564B" w:rsidRPr="008F393B" w:rsidRDefault="00FD564B" w:rsidP="00FD564B">
            <w:pPr>
              <w:pStyle w:val="ListParagraph"/>
              <w:spacing w:after="120"/>
              <w:ind w:left="360"/>
            </w:pPr>
            <w:r w:rsidRPr="008F393B">
              <w:t xml:space="preserve">Kuna soovitusel on oluline majanduslik mõju, siis sekretariaat koostab koostöös </w:t>
            </w:r>
            <w:proofErr w:type="spellStart"/>
            <w:r w:rsidRPr="008F393B">
              <w:t>Medinfo</w:t>
            </w:r>
            <w:proofErr w:type="spellEnd"/>
            <w:r w:rsidRPr="008F393B">
              <w:t xml:space="preserve"> keskusega kliiniliste andmete ajakohastatud ülevaate ning selle alusel uuendab prof </w:t>
            </w:r>
            <w:proofErr w:type="spellStart"/>
            <w:r w:rsidRPr="008F393B">
              <w:t>Kiiveti</w:t>
            </w:r>
            <w:proofErr w:type="spellEnd"/>
            <w:r w:rsidRPr="008F393B">
              <w:t xml:space="preserve"> meeskond kulutõhususe analüüsi ning EHK hindab eelarvemõju. Ilmselt ei valmi järgmiseks koosolekuks.</w:t>
            </w:r>
          </w:p>
          <w:p w:rsidR="00FD564B" w:rsidRPr="008F393B" w:rsidRDefault="00FD564B" w:rsidP="00FD564B">
            <w:pPr>
              <w:pStyle w:val="ListParagraph"/>
              <w:spacing w:after="120"/>
              <w:ind w:left="360"/>
            </w:pPr>
          </w:p>
          <w:p w:rsidR="00FD564B" w:rsidRPr="008F393B" w:rsidRDefault="00FD564B" w:rsidP="00FD564B">
            <w:pPr>
              <w:pStyle w:val="ListParagraph"/>
              <w:numPr>
                <w:ilvl w:val="0"/>
                <w:numId w:val="26"/>
              </w:numPr>
              <w:spacing w:after="120"/>
              <w:rPr>
                <w:b/>
              </w:rPr>
            </w:pPr>
            <w:r w:rsidRPr="008F393B">
              <w:rPr>
                <w:b/>
              </w:rPr>
              <w:t xml:space="preserve">Kl küsimus 15: Kas </w:t>
            </w:r>
            <w:proofErr w:type="spellStart"/>
            <w:r w:rsidRPr="008F393B">
              <w:rPr>
                <w:b/>
              </w:rPr>
              <w:t>kardioversiooni</w:t>
            </w:r>
            <w:proofErr w:type="spellEnd"/>
            <w:r w:rsidRPr="008F393B">
              <w:rPr>
                <w:b/>
              </w:rPr>
              <w:t xml:space="preserve"> näidustuse olemasolul tuleks eelistada ravimeid vs elektrilist </w:t>
            </w:r>
            <w:proofErr w:type="spellStart"/>
            <w:r w:rsidRPr="008F393B">
              <w:rPr>
                <w:b/>
              </w:rPr>
              <w:t>kardioversiooni</w:t>
            </w:r>
            <w:proofErr w:type="spellEnd"/>
            <w:r w:rsidRPr="008F393B">
              <w:rPr>
                <w:b/>
              </w:rPr>
              <w:t>?</w:t>
            </w:r>
          </w:p>
          <w:p w:rsidR="00A31B15" w:rsidRPr="008F393B" w:rsidRDefault="00FD564B" w:rsidP="00C30F55">
            <w:pPr>
              <w:pStyle w:val="ListParagraph"/>
              <w:spacing w:after="120"/>
              <w:ind w:left="360"/>
            </w:pPr>
            <w:r w:rsidRPr="008F393B">
              <w:t xml:space="preserve">Sekretariaat andis ülevaate </w:t>
            </w:r>
            <w:proofErr w:type="spellStart"/>
            <w:r w:rsidRPr="008F393B">
              <w:t>medikamentoosse</w:t>
            </w:r>
            <w:proofErr w:type="spellEnd"/>
            <w:r w:rsidRPr="008F393B">
              <w:t xml:space="preserve"> ja elektrilise </w:t>
            </w:r>
            <w:proofErr w:type="spellStart"/>
            <w:r w:rsidRPr="008F393B">
              <w:t>kardioversiooni</w:t>
            </w:r>
            <w:proofErr w:type="spellEnd"/>
            <w:r w:rsidRPr="008F393B">
              <w:t xml:space="preserve"> efektiivsuse ja ohutuse kohta olemas olevatest andmetest. Võrdlus on kaudne, kuna otsevõrdlevat uuringut ei ole.</w:t>
            </w:r>
          </w:p>
          <w:p w:rsidR="00FD564B" w:rsidRPr="008F393B" w:rsidRDefault="00FD564B" w:rsidP="00C30F55">
            <w:pPr>
              <w:pStyle w:val="ListParagraph"/>
              <w:spacing w:after="120"/>
              <w:ind w:left="360"/>
            </w:pPr>
            <w:r w:rsidRPr="008F393B">
              <w:t xml:space="preserve">Arutati, et mõlemad on efektiivsed ja ohutud, elektriline veidi tõhusam, </w:t>
            </w:r>
            <w:r w:rsidR="00AF5D97" w:rsidRPr="008F393B">
              <w:t xml:space="preserve">eriti pikemat aega kestnud rütmihäire puhul, </w:t>
            </w:r>
            <w:r w:rsidRPr="008F393B">
              <w:t>ent seda ei tehta kõikjal ning selle läbiviimine ei ole Eestis praegu standardiseeritud.</w:t>
            </w:r>
            <w:r w:rsidR="00AF5D97" w:rsidRPr="008F393B">
              <w:t xml:space="preserve"> </w:t>
            </w:r>
          </w:p>
          <w:p w:rsidR="00FD564B" w:rsidRPr="008F393B" w:rsidRDefault="00FD564B" w:rsidP="00C30F55">
            <w:pPr>
              <w:pStyle w:val="ListParagraph"/>
              <w:spacing w:after="120"/>
              <w:ind w:left="360"/>
            </w:pPr>
            <w:r w:rsidRPr="008F393B">
              <w:t xml:space="preserve">Majandusanalüüside ülevaade viitas, et elektriline </w:t>
            </w:r>
            <w:proofErr w:type="spellStart"/>
            <w:r w:rsidRPr="008F393B">
              <w:t>kardioversioon</w:t>
            </w:r>
            <w:proofErr w:type="spellEnd"/>
            <w:r w:rsidRPr="008F393B">
              <w:t xml:space="preserve"> on kulutõhusam.</w:t>
            </w:r>
          </w:p>
          <w:p w:rsidR="000D5BD8" w:rsidRPr="008F393B" w:rsidRDefault="000D5BD8" w:rsidP="000D5BD8">
            <w:pPr>
              <w:pStyle w:val="ListParagraph"/>
              <w:spacing w:after="120"/>
              <w:ind w:left="360"/>
            </w:pPr>
            <w:r w:rsidRPr="008F393B">
              <w:t xml:space="preserve">Kõneldi ohutu </w:t>
            </w:r>
            <w:proofErr w:type="spellStart"/>
            <w:r w:rsidRPr="008F393B">
              <w:t>kardioversiooni</w:t>
            </w:r>
            <w:proofErr w:type="spellEnd"/>
            <w:r w:rsidRPr="008F393B">
              <w:t xml:space="preserve"> ajalise kriteeriumi üle.  </w:t>
            </w:r>
            <w:r w:rsidR="00FD564B" w:rsidRPr="008F393B">
              <w:t xml:space="preserve">Arutleti </w:t>
            </w:r>
            <w:proofErr w:type="spellStart"/>
            <w:r w:rsidR="00FD564B" w:rsidRPr="008F393B">
              <w:t>kardioversiooniga</w:t>
            </w:r>
            <w:proofErr w:type="spellEnd"/>
            <w:r w:rsidR="00FD564B" w:rsidRPr="008F393B">
              <w:t xml:space="preserve"> liigse kiirustamise üle ja </w:t>
            </w:r>
            <w:proofErr w:type="spellStart"/>
            <w:r w:rsidR="00FD564B" w:rsidRPr="008F393B">
              <w:t>kardioversiooni</w:t>
            </w:r>
            <w:proofErr w:type="spellEnd"/>
            <w:r w:rsidR="00FD564B" w:rsidRPr="008F393B">
              <w:t xml:space="preserve"> üle haige</w:t>
            </w:r>
            <w:r w:rsidRPr="008F393B">
              <w:t xml:space="preserve">tele, kel rütm sageli vaheldub. </w:t>
            </w:r>
          </w:p>
          <w:p w:rsidR="000D5BD8" w:rsidRDefault="000D5BD8" w:rsidP="000D5BD8">
            <w:pPr>
              <w:pStyle w:val="ListParagraph"/>
              <w:spacing w:after="120"/>
              <w:ind w:left="360"/>
            </w:pPr>
          </w:p>
          <w:p w:rsidR="00C10DBE" w:rsidRPr="008F393B" w:rsidRDefault="00C10DBE" w:rsidP="000D5BD8">
            <w:pPr>
              <w:pStyle w:val="ListParagraph"/>
              <w:spacing w:after="120"/>
              <w:ind w:left="360"/>
            </w:pPr>
            <w:r>
              <w:t>Sõnastasime tugevad positiivsed soovitused:</w:t>
            </w:r>
          </w:p>
          <w:p w:rsidR="00B437B4" w:rsidRPr="008F393B" w:rsidRDefault="000D5BD8" w:rsidP="000D5BD8">
            <w:pPr>
              <w:pStyle w:val="ListParagraph"/>
              <w:spacing w:after="120"/>
              <w:ind w:left="360"/>
              <w:rPr>
                <w:b/>
                <w:i/>
                <w:u w:val="single"/>
              </w:rPr>
            </w:pPr>
            <w:r w:rsidRPr="008F393B">
              <w:rPr>
                <w:b/>
                <w:i/>
                <w:u w:val="single"/>
              </w:rPr>
              <w:t>„</w:t>
            </w:r>
            <w:r w:rsidR="00FA30B1" w:rsidRPr="008F393B">
              <w:rPr>
                <w:b/>
                <w:i/>
                <w:u w:val="single"/>
              </w:rPr>
              <w:t xml:space="preserve">Kui </w:t>
            </w:r>
            <w:r w:rsidR="00AF5D97" w:rsidRPr="008F393B">
              <w:rPr>
                <w:b/>
                <w:i/>
                <w:u w:val="single"/>
              </w:rPr>
              <w:t xml:space="preserve">kodade virvendusarütmia </w:t>
            </w:r>
            <w:r w:rsidR="00FA30B1" w:rsidRPr="008F393B">
              <w:rPr>
                <w:b/>
                <w:i/>
                <w:u w:val="single"/>
              </w:rPr>
              <w:t xml:space="preserve">põhjustab </w:t>
            </w:r>
            <w:proofErr w:type="spellStart"/>
            <w:r w:rsidR="00FA30B1" w:rsidRPr="008F393B">
              <w:rPr>
                <w:b/>
                <w:i/>
                <w:u w:val="single"/>
              </w:rPr>
              <w:t>hemodünaamika</w:t>
            </w:r>
            <w:proofErr w:type="spellEnd"/>
            <w:r w:rsidR="00FA30B1" w:rsidRPr="008F393B">
              <w:rPr>
                <w:b/>
                <w:i/>
                <w:u w:val="single"/>
              </w:rPr>
              <w:t xml:space="preserve"> ebastabiilsust, tehke </w:t>
            </w:r>
            <w:r w:rsidRPr="008F393B">
              <w:rPr>
                <w:b/>
                <w:i/>
                <w:u w:val="single"/>
              </w:rPr>
              <w:t xml:space="preserve">kohe elektriline </w:t>
            </w:r>
            <w:proofErr w:type="spellStart"/>
            <w:r w:rsidRPr="008F393B">
              <w:rPr>
                <w:b/>
                <w:i/>
                <w:u w:val="single"/>
              </w:rPr>
              <w:t>kardioversioon</w:t>
            </w:r>
            <w:proofErr w:type="spellEnd"/>
            <w:r w:rsidRPr="008F393B">
              <w:rPr>
                <w:b/>
                <w:i/>
                <w:u w:val="single"/>
              </w:rPr>
              <w:t>“</w:t>
            </w:r>
          </w:p>
          <w:p w:rsidR="000D5BD8" w:rsidRPr="008F393B" w:rsidRDefault="000D5BD8" w:rsidP="000D5BD8">
            <w:pPr>
              <w:pStyle w:val="ListParagraph"/>
              <w:spacing w:after="120"/>
              <w:ind w:left="360"/>
              <w:rPr>
                <w:b/>
                <w:i/>
                <w:u w:val="single"/>
              </w:rPr>
            </w:pPr>
            <w:r w:rsidRPr="008F393B">
              <w:rPr>
                <w:b/>
                <w:i/>
                <w:u w:val="single"/>
              </w:rPr>
              <w:t xml:space="preserve">„Kui </w:t>
            </w:r>
            <w:r w:rsidR="00AF5D97" w:rsidRPr="008F393B">
              <w:rPr>
                <w:b/>
                <w:i/>
                <w:u w:val="single"/>
              </w:rPr>
              <w:t xml:space="preserve">kodade virvendusarütmia </w:t>
            </w:r>
            <w:r w:rsidRPr="008F393B">
              <w:rPr>
                <w:b/>
                <w:i/>
                <w:u w:val="single"/>
              </w:rPr>
              <w:t xml:space="preserve">põhjustab </w:t>
            </w:r>
            <w:proofErr w:type="spellStart"/>
            <w:r w:rsidRPr="008F393B">
              <w:rPr>
                <w:b/>
                <w:i/>
                <w:u w:val="single"/>
              </w:rPr>
              <w:t>hemodünaamika</w:t>
            </w:r>
            <w:proofErr w:type="spellEnd"/>
            <w:r w:rsidRPr="008F393B">
              <w:rPr>
                <w:b/>
                <w:i/>
                <w:u w:val="single"/>
              </w:rPr>
              <w:t xml:space="preserve"> ebastabiilsust ja EKV ei ole kättesaadav, võite kasutada </w:t>
            </w:r>
            <w:proofErr w:type="spellStart"/>
            <w:r w:rsidRPr="008F393B">
              <w:rPr>
                <w:b/>
                <w:i/>
                <w:u w:val="single"/>
              </w:rPr>
              <w:t>amidarooni</w:t>
            </w:r>
            <w:proofErr w:type="spellEnd"/>
            <w:r w:rsidRPr="008F393B">
              <w:rPr>
                <w:b/>
                <w:i/>
                <w:u w:val="single"/>
              </w:rPr>
              <w:t>“</w:t>
            </w:r>
          </w:p>
          <w:p w:rsidR="000D5BD8" w:rsidRPr="008F393B" w:rsidRDefault="00AF5D97" w:rsidP="000D5BD8">
            <w:pPr>
              <w:pStyle w:val="ListParagraph"/>
              <w:spacing w:after="120"/>
              <w:ind w:left="360"/>
              <w:rPr>
                <w:b/>
                <w:i/>
                <w:u w:val="single"/>
              </w:rPr>
            </w:pPr>
            <w:r w:rsidRPr="008F393B">
              <w:rPr>
                <w:b/>
                <w:i/>
                <w:u w:val="single"/>
              </w:rPr>
              <w:t xml:space="preserve"> </w:t>
            </w:r>
            <w:r w:rsidR="000D5BD8" w:rsidRPr="008F393B">
              <w:rPr>
                <w:b/>
                <w:i/>
                <w:u w:val="single"/>
              </w:rPr>
              <w:t xml:space="preserve">„Kaaluge siinusrütmi taastamist </w:t>
            </w:r>
            <w:r w:rsidRPr="008F393B">
              <w:rPr>
                <w:b/>
                <w:i/>
                <w:u w:val="single"/>
              </w:rPr>
              <w:t xml:space="preserve">kodade virvendusarütmia </w:t>
            </w:r>
            <w:r w:rsidR="000D5BD8" w:rsidRPr="008F393B">
              <w:rPr>
                <w:b/>
                <w:i/>
                <w:u w:val="single"/>
              </w:rPr>
              <w:t>patsientidel, kes on sümptomaatilised peale sageduskontrolli saavutamist või kellel sageduskontrolli strateegia ei ole olnud tõhus“</w:t>
            </w:r>
          </w:p>
          <w:p w:rsidR="000D5BD8" w:rsidRPr="008F393B" w:rsidRDefault="000D5BD8" w:rsidP="000D5BD8">
            <w:pPr>
              <w:pStyle w:val="ListParagraph"/>
              <w:spacing w:after="120"/>
              <w:ind w:left="360"/>
              <w:rPr>
                <w:b/>
                <w:i/>
                <w:u w:val="single"/>
              </w:rPr>
            </w:pPr>
            <w:r w:rsidRPr="008F393B">
              <w:rPr>
                <w:b/>
                <w:i/>
                <w:u w:val="single"/>
              </w:rPr>
              <w:t xml:space="preserve">„Alla 48 tunni kestnud </w:t>
            </w:r>
            <w:r w:rsidR="00AF5D97" w:rsidRPr="008F393B">
              <w:rPr>
                <w:b/>
                <w:i/>
                <w:u w:val="single"/>
              </w:rPr>
              <w:t xml:space="preserve">kodade virvendusarütmia </w:t>
            </w:r>
            <w:r w:rsidRPr="008F393B">
              <w:rPr>
                <w:b/>
                <w:i/>
                <w:u w:val="single"/>
              </w:rPr>
              <w:t xml:space="preserve">puhul, kui on näidustatud siinusrütmi taastamine, võib kasutada elektrilist või farmakoloogilist </w:t>
            </w:r>
            <w:proofErr w:type="spellStart"/>
            <w:r w:rsidRPr="008F393B">
              <w:rPr>
                <w:b/>
                <w:i/>
                <w:u w:val="single"/>
              </w:rPr>
              <w:t>kardioversiooni</w:t>
            </w:r>
            <w:proofErr w:type="spellEnd"/>
            <w:r w:rsidRPr="008F393B">
              <w:rPr>
                <w:b/>
                <w:i/>
                <w:u w:val="single"/>
              </w:rPr>
              <w:t>. Arvestage oma kogemuse ja patsiendi eelistusega“</w:t>
            </w:r>
          </w:p>
          <w:p w:rsidR="000D5BD8" w:rsidRPr="008F393B" w:rsidRDefault="000D5BD8" w:rsidP="000D5BD8">
            <w:pPr>
              <w:pStyle w:val="ListParagraph"/>
              <w:spacing w:after="120"/>
              <w:ind w:left="360"/>
              <w:rPr>
                <w:b/>
                <w:i/>
                <w:u w:val="single"/>
              </w:rPr>
            </w:pPr>
            <w:r w:rsidRPr="008F393B">
              <w:rPr>
                <w:b/>
                <w:i/>
                <w:u w:val="single"/>
              </w:rPr>
              <w:t xml:space="preserve">„Üle 48 tunni kestnud </w:t>
            </w:r>
            <w:r w:rsidR="00AF5D97" w:rsidRPr="008F393B">
              <w:rPr>
                <w:b/>
                <w:i/>
                <w:u w:val="single"/>
              </w:rPr>
              <w:t xml:space="preserve">kodade virvendusarütmia </w:t>
            </w:r>
            <w:r w:rsidRPr="008F393B">
              <w:rPr>
                <w:b/>
                <w:i/>
                <w:u w:val="single"/>
              </w:rPr>
              <w:t xml:space="preserve">puhul tuleks eelistada elektrilist </w:t>
            </w:r>
            <w:proofErr w:type="spellStart"/>
            <w:r w:rsidRPr="008F393B">
              <w:rPr>
                <w:b/>
                <w:i/>
                <w:u w:val="single"/>
              </w:rPr>
              <w:t>kardioversiooni</w:t>
            </w:r>
            <w:proofErr w:type="spellEnd"/>
            <w:r w:rsidRPr="008F393B">
              <w:rPr>
                <w:b/>
                <w:i/>
                <w:u w:val="single"/>
              </w:rPr>
              <w:t>“</w:t>
            </w:r>
          </w:p>
          <w:p w:rsidR="00AF5D97" w:rsidRPr="008F393B" w:rsidRDefault="00AF5D97" w:rsidP="000D5BD8">
            <w:pPr>
              <w:pStyle w:val="ListParagraph"/>
              <w:spacing w:after="120"/>
              <w:ind w:left="360"/>
            </w:pPr>
          </w:p>
          <w:p w:rsidR="000D5BD8" w:rsidRPr="008F393B" w:rsidRDefault="00AF5D97" w:rsidP="000D5BD8">
            <w:pPr>
              <w:pStyle w:val="ListParagraph"/>
              <w:spacing w:after="120"/>
              <w:ind w:left="360"/>
            </w:pPr>
            <w:r w:rsidRPr="008F393B">
              <w:t>Sõnastasime h</w:t>
            </w:r>
            <w:r w:rsidR="000D5BD8" w:rsidRPr="008F393B">
              <w:t xml:space="preserve">ea tava soovitused </w:t>
            </w:r>
            <w:proofErr w:type="spellStart"/>
            <w:r w:rsidR="000D5BD8" w:rsidRPr="008F393B">
              <w:t>kardioversiooni</w:t>
            </w:r>
            <w:proofErr w:type="spellEnd"/>
            <w:r w:rsidR="000D5BD8" w:rsidRPr="008F393B">
              <w:t xml:space="preserve"> ja </w:t>
            </w:r>
            <w:proofErr w:type="spellStart"/>
            <w:r w:rsidR="000D5BD8" w:rsidRPr="008F393B">
              <w:t>antikoagulatsiooni</w:t>
            </w:r>
            <w:proofErr w:type="spellEnd"/>
            <w:r w:rsidR="000D5BD8" w:rsidRPr="008F393B">
              <w:t xml:space="preserve"> kohta:</w:t>
            </w:r>
          </w:p>
          <w:p w:rsidR="00AF5D97" w:rsidRPr="008F393B" w:rsidRDefault="00AF5D97" w:rsidP="000D5BD8">
            <w:pPr>
              <w:pStyle w:val="ListParagraph"/>
              <w:spacing w:after="120"/>
              <w:ind w:left="360"/>
              <w:rPr>
                <w:b/>
                <w:i/>
                <w:u w:val="single"/>
              </w:rPr>
            </w:pPr>
            <w:r w:rsidRPr="008F393B">
              <w:rPr>
                <w:b/>
                <w:i/>
                <w:u w:val="single"/>
              </w:rPr>
              <w:t>„Trombemboolia risk siinusrütmi taastamisel ei sõltu siinusrütmi taastamise meetodist“</w:t>
            </w:r>
          </w:p>
          <w:p w:rsidR="000D5BD8" w:rsidRPr="008F393B" w:rsidRDefault="000D5BD8" w:rsidP="000D5BD8">
            <w:pPr>
              <w:pStyle w:val="ListParagraph"/>
              <w:spacing w:after="120"/>
              <w:ind w:left="360"/>
              <w:rPr>
                <w:b/>
                <w:i/>
                <w:u w:val="single"/>
              </w:rPr>
            </w:pPr>
            <w:r w:rsidRPr="008F393B">
              <w:rPr>
                <w:b/>
                <w:i/>
                <w:u w:val="single"/>
              </w:rPr>
              <w:t>„</w:t>
            </w:r>
            <w:proofErr w:type="spellStart"/>
            <w:r w:rsidRPr="008F393B">
              <w:rPr>
                <w:b/>
                <w:i/>
                <w:u w:val="single"/>
              </w:rPr>
              <w:t>Hemodünaamiliselt</w:t>
            </w:r>
            <w:proofErr w:type="spellEnd"/>
            <w:r w:rsidRPr="008F393B">
              <w:rPr>
                <w:b/>
                <w:i/>
                <w:u w:val="single"/>
              </w:rPr>
              <w:t xml:space="preserve"> stabiilsel </w:t>
            </w:r>
            <w:proofErr w:type="spellStart"/>
            <w:r w:rsidRPr="008F393B">
              <w:rPr>
                <w:b/>
                <w:i/>
                <w:u w:val="single"/>
              </w:rPr>
              <w:t>antikoaguleerimata</w:t>
            </w:r>
            <w:proofErr w:type="spellEnd"/>
            <w:r w:rsidRPr="008F393B">
              <w:rPr>
                <w:b/>
                <w:i/>
                <w:u w:val="single"/>
              </w:rPr>
              <w:t xml:space="preserve"> haigel tohib siinusrütmi taastada, kui on kindel, et kodade virvendusarütmia on kestnud </w:t>
            </w:r>
            <w:r w:rsidR="00AF5D97" w:rsidRPr="008F393B">
              <w:rPr>
                <w:b/>
                <w:i/>
                <w:u w:val="single"/>
              </w:rPr>
              <w:t>alla 48 tunni“</w:t>
            </w:r>
          </w:p>
          <w:p w:rsidR="000D5BD8" w:rsidRPr="008F393B" w:rsidRDefault="00AF5D97" w:rsidP="00AF5D97">
            <w:pPr>
              <w:pStyle w:val="ListParagraph"/>
              <w:spacing w:after="120"/>
              <w:ind w:left="360"/>
              <w:rPr>
                <w:b/>
                <w:i/>
              </w:rPr>
            </w:pPr>
            <w:r w:rsidRPr="008F393B">
              <w:rPr>
                <w:b/>
                <w:i/>
                <w:u w:val="single"/>
              </w:rPr>
              <w:t xml:space="preserve">„Siinusrütmi tohib </w:t>
            </w:r>
            <w:proofErr w:type="spellStart"/>
            <w:r w:rsidRPr="008F393B">
              <w:rPr>
                <w:b/>
                <w:i/>
                <w:u w:val="single"/>
              </w:rPr>
              <w:t>hemodünaamiliselt</w:t>
            </w:r>
            <w:proofErr w:type="spellEnd"/>
            <w:r w:rsidRPr="008F393B">
              <w:rPr>
                <w:b/>
                <w:i/>
                <w:u w:val="single"/>
              </w:rPr>
              <w:t xml:space="preserve"> stabiilsel patsiendil taastada, kui patsient on olnud </w:t>
            </w:r>
            <w:proofErr w:type="spellStart"/>
            <w:r w:rsidRPr="008F393B">
              <w:rPr>
                <w:b/>
                <w:i/>
                <w:u w:val="single"/>
              </w:rPr>
              <w:t>antikoaguleeritud</w:t>
            </w:r>
            <w:proofErr w:type="spellEnd"/>
            <w:r w:rsidRPr="008F393B">
              <w:rPr>
                <w:b/>
                <w:i/>
                <w:u w:val="single"/>
              </w:rPr>
              <w:t xml:space="preserve"> vähemalt 3 nädalat või on söögitorukaudsel </w:t>
            </w:r>
            <w:proofErr w:type="spellStart"/>
            <w:r w:rsidRPr="008F393B">
              <w:rPr>
                <w:b/>
                <w:i/>
                <w:u w:val="single"/>
              </w:rPr>
              <w:t>ehhokardiograafilisel</w:t>
            </w:r>
            <w:proofErr w:type="spellEnd"/>
            <w:r w:rsidRPr="008F393B">
              <w:rPr>
                <w:b/>
                <w:i/>
                <w:u w:val="single"/>
              </w:rPr>
              <w:t xml:space="preserve"> uuringul välistatud trombid südameõõntes“.</w:t>
            </w:r>
          </w:p>
          <w:p w:rsidR="000D5BD8" w:rsidRPr="008F393B" w:rsidRDefault="000D5BD8" w:rsidP="00C30F55">
            <w:pPr>
              <w:pStyle w:val="ListParagraph"/>
              <w:spacing w:after="120"/>
              <w:ind w:left="360"/>
            </w:pPr>
          </w:p>
          <w:p w:rsidR="00FD564B" w:rsidRPr="008F393B" w:rsidRDefault="00FD564B" w:rsidP="00C30F55">
            <w:pPr>
              <w:pStyle w:val="ListParagraph"/>
              <w:spacing w:after="120"/>
              <w:ind w:left="360"/>
            </w:pPr>
            <w:r w:rsidRPr="008F393B">
              <w:t xml:space="preserve">Sekretariaat sai ülesande koostada tabel </w:t>
            </w:r>
            <w:proofErr w:type="spellStart"/>
            <w:r w:rsidRPr="008F393B">
              <w:t>kardioversiooniks</w:t>
            </w:r>
            <w:proofErr w:type="spellEnd"/>
            <w:r w:rsidRPr="008F393B">
              <w:t xml:space="preserve"> sobivatest </w:t>
            </w:r>
            <w:r w:rsidRPr="008F393B">
              <w:lastRenderedPageBreak/>
              <w:t xml:space="preserve">ravimites, sh annustest ja kõrvaltoimetest. </w:t>
            </w:r>
          </w:p>
          <w:p w:rsidR="00FD564B" w:rsidRPr="008F393B" w:rsidRDefault="00FD564B" w:rsidP="00C30F55">
            <w:pPr>
              <w:pStyle w:val="ListParagraph"/>
              <w:spacing w:after="120"/>
              <w:ind w:left="360"/>
            </w:pPr>
            <w:r w:rsidRPr="008F393B">
              <w:t xml:space="preserve">Lisame ravijuhendile ka elektrilise </w:t>
            </w:r>
            <w:proofErr w:type="spellStart"/>
            <w:r w:rsidRPr="008F393B">
              <w:t>kardioversiooni</w:t>
            </w:r>
            <w:proofErr w:type="spellEnd"/>
            <w:r w:rsidRPr="008F393B">
              <w:t xml:space="preserve"> täpse juhendi/algoritmi.</w:t>
            </w:r>
          </w:p>
          <w:p w:rsidR="00AF5D97" w:rsidRPr="008F393B" w:rsidRDefault="00AF5D97" w:rsidP="00C30F55">
            <w:pPr>
              <w:pStyle w:val="ListParagraph"/>
              <w:spacing w:after="120"/>
              <w:ind w:left="360"/>
            </w:pPr>
          </w:p>
          <w:p w:rsidR="00AF5D97" w:rsidRPr="008F393B" w:rsidRDefault="00AF5D97" w:rsidP="00AF5D97">
            <w:pPr>
              <w:pStyle w:val="ListParagraph"/>
              <w:numPr>
                <w:ilvl w:val="0"/>
                <w:numId w:val="26"/>
              </w:numPr>
              <w:spacing w:after="120"/>
              <w:rPr>
                <w:b/>
              </w:rPr>
            </w:pPr>
            <w:r w:rsidRPr="008F393B">
              <w:rPr>
                <w:b/>
              </w:rPr>
              <w:t xml:space="preserve">Kl küsimus 16: Kas harvade </w:t>
            </w:r>
            <w:proofErr w:type="spellStart"/>
            <w:r w:rsidRPr="008F393B">
              <w:rPr>
                <w:b/>
              </w:rPr>
              <w:t>paroksüsmidega</w:t>
            </w:r>
            <w:proofErr w:type="spellEnd"/>
            <w:r w:rsidRPr="008F393B">
              <w:rPr>
                <w:b/>
              </w:rPr>
              <w:t xml:space="preserve"> KVA patsientide siinusrütmi säilitavaks raviks tuleks kasutada tablett taskus strateegiat või pidevat ravi?</w:t>
            </w:r>
          </w:p>
          <w:p w:rsidR="006B5D22" w:rsidRPr="008F393B" w:rsidRDefault="00AF5D97" w:rsidP="00AF5D97">
            <w:pPr>
              <w:spacing w:after="120"/>
              <w:ind w:left="360"/>
            </w:pPr>
            <w:r w:rsidRPr="008F393B">
              <w:t xml:space="preserve">Hea kvaliteediga uuringud, kus erinevaid strateegiaid võrreldakse, ei ole. Üks kulutõhususe analüüs, kus kasutati kaudset võrdlust, viitas, et IC rühma ravimid </w:t>
            </w:r>
            <w:r w:rsidR="00B33555" w:rsidRPr="008F393B">
              <w:t xml:space="preserve">kodus kasutatuna on marginaalselt vähem efektiivsed, kui haigla tehtud </w:t>
            </w:r>
            <w:proofErr w:type="spellStart"/>
            <w:r w:rsidR="00B33555" w:rsidRPr="008F393B">
              <w:t>medikamentoosne</w:t>
            </w:r>
            <w:proofErr w:type="spellEnd"/>
            <w:r w:rsidR="00B33555" w:rsidRPr="008F393B">
              <w:t xml:space="preserve"> </w:t>
            </w:r>
            <w:proofErr w:type="spellStart"/>
            <w:r w:rsidR="00B33555" w:rsidRPr="008F393B">
              <w:t>kardioversioon</w:t>
            </w:r>
            <w:proofErr w:type="spellEnd"/>
            <w:r w:rsidR="00B33555" w:rsidRPr="008F393B">
              <w:t>, ent aktsepteeritava kulutõhususega.</w:t>
            </w:r>
          </w:p>
          <w:p w:rsidR="00B33555" w:rsidRPr="008F393B" w:rsidRDefault="00B33555" w:rsidP="00AF5D97">
            <w:pPr>
              <w:spacing w:after="120"/>
              <w:ind w:left="360"/>
            </w:pPr>
            <w:r w:rsidRPr="008F393B">
              <w:t xml:space="preserve">Enamus allikaid toob välja, et ravim peab olema eelnevalt kontrollitud tingimustes kasutatud ja leitud efektiivne ja ohutu olevat. Patsient peaks kasutama enne BBL või KKB, et vältida laperduse tekkides kiiret AV </w:t>
            </w:r>
            <w:proofErr w:type="spellStart"/>
            <w:r w:rsidRPr="008F393B">
              <w:t>ülejuhet</w:t>
            </w:r>
            <w:proofErr w:type="spellEnd"/>
            <w:r w:rsidRPr="008F393B">
              <w:t>.</w:t>
            </w:r>
          </w:p>
          <w:p w:rsidR="00B33555" w:rsidRPr="008F393B" w:rsidRDefault="00B33555" w:rsidP="00AF5D97">
            <w:pPr>
              <w:spacing w:after="120"/>
              <w:ind w:left="360"/>
            </w:pPr>
            <w:r w:rsidRPr="008F393B">
              <w:t>Teistes juhendites on välja toodud, et strateegia sobib arukatele patsientidele.</w:t>
            </w:r>
          </w:p>
          <w:p w:rsidR="00B33555" w:rsidRPr="008F393B" w:rsidRDefault="00B33555" w:rsidP="00AF5D97">
            <w:pPr>
              <w:spacing w:after="120"/>
              <w:ind w:left="360"/>
            </w:pPr>
            <w:r w:rsidRPr="008F393B">
              <w:t xml:space="preserve">Arutati, kas oleks vaja täpsustada patsientide sihtrühma: arukatel patsientidel esinevad harvad selgelt sümptomaatilised </w:t>
            </w:r>
            <w:proofErr w:type="spellStart"/>
            <w:r w:rsidRPr="008F393B">
              <w:t>paroksüsmid</w:t>
            </w:r>
            <w:proofErr w:type="spellEnd"/>
            <w:r w:rsidRPr="008F393B">
              <w:t xml:space="preserve">, mis ise ei </w:t>
            </w:r>
            <w:proofErr w:type="spellStart"/>
            <w:r w:rsidRPr="008F393B">
              <w:t>limiteeru</w:t>
            </w:r>
            <w:proofErr w:type="spellEnd"/>
            <w:r w:rsidRPr="008F393B">
              <w:t>.</w:t>
            </w:r>
          </w:p>
          <w:p w:rsidR="00B33555" w:rsidRPr="008F393B" w:rsidRDefault="00B33555" w:rsidP="00AF5D97">
            <w:pPr>
              <w:spacing w:after="120"/>
              <w:ind w:left="360"/>
            </w:pPr>
            <w:r w:rsidRPr="008F393B">
              <w:t>Sõnastasime nõrga positiivse soovituse:</w:t>
            </w:r>
          </w:p>
          <w:p w:rsidR="00D12FFD" w:rsidRPr="008F393B" w:rsidRDefault="00B33555" w:rsidP="00D12FFD">
            <w:pPr>
              <w:spacing w:after="120"/>
              <w:ind w:left="360"/>
              <w:rPr>
                <w:b/>
                <w:i/>
                <w:u w:val="single"/>
              </w:rPr>
            </w:pPr>
            <w:r w:rsidRPr="008F393B">
              <w:rPr>
                <w:b/>
                <w:i/>
                <w:u w:val="single"/>
              </w:rPr>
              <w:t xml:space="preserve">„Kodade virvendusarütmia harvade sümptomaatiliste </w:t>
            </w:r>
            <w:proofErr w:type="spellStart"/>
            <w:r w:rsidRPr="008F393B">
              <w:rPr>
                <w:b/>
                <w:i/>
                <w:u w:val="single"/>
              </w:rPr>
              <w:t>paroksüsmidega</w:t>
            </w:r>
            <w:proofErr w:type="spellEnd"/>
            <w:r w:rsidRPr="008F393B">
              <w:rPr>
                <w:b/>
                <w:i/>
                <w:u w:val="single"/>
              </w:rPr>
              <w:t xml:space="preserve"> patsiendile, kellel </w:t>
            </w:r>
            <w:r w:rsidR="00D12FFD" w:rsidRPr="008F393B">
              <w:rPr>
                <w:b/>
                <w:i/>
                <w:u w:val="single"/>
              </w:rPr>
              <w:t xml:space="preserve">siinusrütm ise ei taastu ning kellele </w:t>
            </w:r>
            <w:r w:rsidRPr="008F393B">
              <w:rPr>
                <w:b/>
                <w:i/>
                <w:u w:val="single"/>
              </w:rPr>
              <w:t xml:space="preserve">sama ravimit on varem haiglas siinusrütmi taastamiseks edukalt ja ohutult kasutatud, võib soovitada siinusrütmi taastamiseks </w:t>
            </w:r>
            <w:proofErr w:type="spellStart"/>
            <w:r w:rsidRPr="008F393B">
              <w:rPr>
                <w:b/>
                <w:i/>
                <w:u w:val="single"/>
              </w:rPr>
              <w:t>propafenooni</w:t>
            </w:r>
            <w:proofErr w:type="spellEnd"/>
            <w:r w:rsidRPr="008F393B">
              <w:rPr>
                <w:b/>
                <w:i/>
                <w:u w:val="single"/>
              </w:rPr>
              <w:t xml:space="preserve"> (450-600 mg) või </w:t>
            </w:r>
            <w:proofErr w:type="spellStart"/>
            <w:r w:rsidRPr="008F393B">
              <w:rPr>
                <w:b/>
                <w:i/>
                <w:u w:val="single"/>
              </w:rPr>
              <w:t>flekainiidi</w:t>
            </w:r>
            <w:proofErr w:type="spellEnd"/>
            <w:r w:rsidRPr="008F393B">
              <w:rPr>
                <w:b/>
                <w:i/>
                <w:u w:val="single"/>
              </w:rPr>
              <w:t xml:space="preserve"> (200-300 mg) ühekordset annust</w:t>
            </w:r>
            <w:r w:rsidR="00D12FFD" w:rsidRPr="008F393B">
              <w:rPr>
                <w:b/>
                <w:i/>
                <w:u w:val="single"/>
              </w:rPr>
              <w:t xml:space="preserve">. Kui patsient ei ole püsiravil beetablokaatori või kaltsiumikanali blokaatoriga, tuleb enne </w:t>
            </w:r>
            <w:proofErr w:type="spellStart"/>
            <w:r w:rsidR="00D12FFD" w:rsidRPr="008F393B">
              <w:rPr>
                <w:b/>
                <w:i/>
                <w:u w:val="single"/>
              </w:rPr>
              <w:t>antiarütmikumi</w:t>
            </w:r>
            <w:proofErr w:type="spellEnd"/>
            <w:r w:rsidR="00D12FFD" w:rsidRPr="008F393B">
              <w:rPr>
                <w:b/>
                <w:i/>
                <w:u w:val="single"/>
              </w:rPr>
              <w:t xml:space="preserve"> kasutamist võtta </w:t>
            </w:r>
            <w:proofErr w:type="spellStart"/>
            <w:r w:rsidR="00D12FFD" w:rsidRPr="008F393B">
              <w:rPr>
                <w:b/>
                <w:i/>
                <w:u w:val="single"/>
              </w:rPr>
              <w:t>beetablokaatorit</w:t>
            </w:r>
            <w:proofErr w:type="spellEnd"/>
            <w:r w:rsidR="00D12FFD" w:rsidRPr="008F393B">
              <w:rPr>
                <w:b/>
                <w:i/>
                <w:u w:val="single"/>
              </w:rPr>
              <w:t>“.</w:t>
            </w:r>
          </w:p>
          <w:p w:rsidR="00B33555" w:rsidRPr="008F393B" w:rsidRDefault="00D12FFD" w:rsidP="00D12FFD">
            <w:pPr>
              <w:pStyle w:val="ListParagraph"/>
              <w:numPr>
                <w:ilvl w:val="0"/>
                <w:numId w:val="26"/>
              </w:numPr>
              <w:spacing w:after="120"/>
            </w:pPr>
            <w:r w:rsidRPr="008F393B">
              <w:rPr>
                <w:b/>
              </w:rPr>
              <w:t>Kl küsimus 17:</w:t>
            </w:r>
            <w:r w:rsidRPr="008F393B">
              <w:rPr>
                <w:rFonts w:asciiTheme="majorHAnsi" w:eastAsiaTheme="majorEastAsia" w:hAnsi="Calibri" w:cstheme="majorBidi"/>
                <w:color w:val="1F497D" w:themeColor="text2"/>
                <w:kern w:val="24"/>
                <w:sz w:val="40"/>
                <w:szCs w:val="40"/>
              </w:rPr>
              <w:t xml:space="preserve"> </w:t>
            </w:r>
            <w:r w:rsidRPr="008F393B">
              <w:rPr>
                <w:b/>
              </w:rPr>
              <w:t xml:space="preserve">Kas siinusrütmi säilitavaks raviks tuleks eelistada mõnd konkreetset ravimirühma/ravimit: BBL vs </w:t>
            </w:r>
            <w:proofErr w:type="spellStart"/>
            <w:r w:rsidRPr="008F393B">
              <w:rPr>
                <w:b/>
              </w:rPr>
              <w:t>Ic</w:t>
            </w:r>
            <w:proofErr w:type="spellEnd"/>
            <w:r w:rsidRPr="008F393B">
              <w:rPr>
                <w:b/>
              </w:rPr>
              <w:t xml:space="preserve"> vs III?</w:t>
            </w:r>
          </w:p>
          <w:p w:rsidR="00D12FFD" w:rsidRPr="008F393B" w:rsidRDefault="00D12FFD" w:rsidP="00D12FFD">
            <w:pPr>
              <w:pStyle w:val="ListParagraph"/>
              <w:spacing w:after="120"/>
              <w:ind w:left="360"/>
            </w:pPr>
            <w:r w:rsidRPr="008F393B">
              <w:t>Sekretariaat andis ülevaate olemasolevatest andmetest ja ravijuh</w:t>
            </w:r>
            <w:r w:rsidR="00037E58">
              <w:t>e</w:t>
            </w:r>
            <w:r w:rsidRPr="008F393B">
              <w:t>ndite soovitustest. Juhtivaks põhimõtteks on ravi määramine üksnes sümptomaatilistele patsientidele ning peamiseks kaalutluseks ohutus.</w:t>
            </w:r>
          </w:p>
          <w:p w:rsidR="00B33555" w:rsidRPr="008F393B" w:rsidRDefault="00D12FFD" w:rsidP="00D12FFD">
            <w:pPr>
              <w:spacing w:after="120"/>
              <w:ind w:left="360"/>
            </w:pPr>
            <w:proofErr w:type="spellStart"/>
            <w:r w:rsidRPr="008F393B">
              <w:t>Flekaniid</w:t>
            </w:r>
            <w:proofErr w:type="spellEnd"/>
            <w:r w:rsidRPr="008F393B">
              <w:t xml:space="preserve">, </w:t>
            </w:r>
            <w:proofErr w:type="spellStart"/>
            <w:r w:rsidRPr="008F393B">
              <w:t>propafenoon</w:t>
            </w:r>
            <w:proofErr w:type="spellEnd"/>
            <w:r w:rsidRPr="008F393B">
              <w:t xml:space="preserve">, </w:t>
            </w:r>
            <w:proofErr w:type="spellStart"/>
            <w:r w:rsidRPr="008F393B">
              <w:t>amiodaroon</w:t>
            </w:r>
            <w:proofErr w:type="spellEnd"/>
            <w:r w:rsidRPr="008F393B">
              <w:t xml:space="preserve"> ja </w:t>
            </w:r>
            <w:proofErr w:type="spellStart"/>
            <w:r w:rsidRPr="008F393B">
              <w:t>sotalool</w:t>
            </w:r>
            <w:proofErr w:type="spellEnd"/>
            <w:r w:rsidRPr="008F393B">
              <w:t xml:space="preserve"> on kliiniliselt efektiivsed võrreldes platseeboga. </w:t>
            </w:r>
            <w:proofErr w:type="spellStart"/>
            <w:r w:rsidRPr="008F393B">
              <w:t>Amiodaroon</w:t>
            </w:r>
            <w:proofErr w:type="spellEnd"/>
            <w:r w:rsidRPr="008F393B">
              <w:t xml:space="preserve"> on ilmselt kõige efektiivsem ja kõige toksilisem. Teiste omavaheline järjestus ei ole selge.</w:t>
            </w:r>
          </w:p>
          <w:p w:rsidR="00D12FFD" w:rsidRPr="008F393B" w:rsidRDefault="00D12FFD" w:rsidP="00D12FFD">
            <w:pPr>
              <w:spacing w:after="120"/>
              <w:ind w:left="360"/>
            </w:pPr>
            <w:r w:rsidRPr="008F393B">
              <w:t xml:space="preserve">Sõnastasime </w:t>
            </w:r>
            <w:r w:rsidR="00583AB7" w:rsidRPr="008F393B">
              <w:t xml:space="preserve">tugevad </w:t>
            </w:r>
            <w:r w:rsidRPr="008F393B">
              <w:t>positiivse</w:t>
            </w:r>
            <w:r w:rsidR="00583AB7" w:rsidRPr="008F393B">
              <w:t xml:space="preserve">d </w:t>
            </w:r>
            <w:r w:rsidRPr="008F393B">
              <w:t>soovituse</w:t>
            </w:r>
            <w:r w:rsidR="00583AB7" w:rsidRPr="008F393B">
              <w:t>d</w:t>
            </w:r>
            <w:r w:rsidRPr="008F393B">
              <w:t>:</w:t>
            </w:r>
          </w:p>
          <w:p w:rsidR="000E7A33" w:rsidRPr="008F393B" w:rsidRDefault="000E7A33" w:rsidP="00D12FFD">
            <w:pPr>
              <w:spacing w:after="120"/>
              <w:ind w:left="360"/>
              <w:rPr>
                <w:b/>
                <w:i/>
                <w:u w:val="single"/>
              </w:rPr>
            </w:pPr>
            <w:r w:rsidRPr="008F393B">
              <w:rPr>
                <w:b/>
                <w:i/>
                <w:u w:val="single"/>
              </w:rPr>
              <w:t xml:space="preserve">„Kui sümptomaatiliste </w:t>
            </w:r>
            <w:proofErr w:type="spellStart"/>
            <w:r w:rsidRPr="008F393B">
              <w:rPr>
                <w:b/>
                <w:i/>
                <w:u w:val="single"/>
              </w:rPr>
              <w:t>paroksüsmidega</w:t>
            </w:r>
            <w:proofErr w:type="spellEnd"/>
            <w:r w:rsidRPr="008F393B">
              <w:rPr>
                <w:b/>
                <w:i/>
                <w:u w:val="single"/>
              </w:rPr>
              <w:t xml:space="preserve">  kodade virvendusarütmia puhul on koostöös patsiendiga valitud siinusrütmi säilitav ravistrateegia,  kasutage esimese siinusrütmi säilitava ravimina beeta-</w:t>
            </w:r>
            <w:proofErr w:type="spellStart"/>
            <w:r w:rsidRPr="008F393B">
              <w:rPr>
                <w:b/>
                <w:i/>
                <w:u w:val="single"/>
              </w:rPr>
              <w:t>blokaatorit</w:t>
            </w:r>
            <w:proofErr w:type="spellEnd"/>
            <w:r w:rsidRPr="008F393B">
              <w:rPr>
                <w:b/>
                <w:i/>
                <w:u w:val="single"/>
              </w:rPr>
              <w:t>“</w:t>
            </w:r>
          </w:p>
          <w:p w:rsidR="000E7A33" w:rsidRPr="008F393B" w:rsidRDefault="000E7A33" w:rsidP="00D12FFD">
            <w:pPr>
              <w:spacing w:after="120"/>
              <w:ind w:left="360"/>
              <w:rPr>
                <w:b/>
                <w:i/>
                <w:u w:val="single"/>
              </w:rPr>
            </w:pPr>
            <w:r w:rsidRPr="008F393B">
              <w:rPr>
                <w:b/>
                <w:i/>
                <w:u w:val="single"/>
              </w:rPr>
              <w:t xml:space="preserve">„Kui beetablokaatori kasutamine on vastunäidustatud või see ei ole tõhus, valige </w:t>
            </w:r>
            <w:proofErr w:type="spellStart"/>
            <w:r w:rsidRPr="008F393B">
              <w:rPr>
                <w:b/>
                <w:i/>
                <w:u w:val="single"/>
              </w:rPr>
              <w:t>antiarütmiline</w:t>
            </w:r>
            <w:proofErr w:type="spellEnd"/>
            <w:r w:rsidRPr="008F393B">
              <w:rPr>
                <w:b/>
                <w:i/>
                <w:u w:val="single"/>
              </w:rPr>
              <w:t xml:space="preserve"> ravim lähtudes ohutusest ning kaasuvatest haigustest (vt tabel)“</w:t>
            </w:r>
          </w:p>
          <w:p w:rsidR="00583AB7" w:rsidRPr="008F393B" w:rsidRDefault="00583AB7" w:rsidP="00D12FFD">
            <w:pPr>
              <w:spacing w:after="120"/>
              <w:ind w:left="360"/>
            </w:pPr>
            <w:r w:rsidRPr="008F393B">
              <w:t>Sõnastasime tugeva negatiivse soovituse:</w:t>
            </w:r>
          </w:p>
          <w:p w:rsidR="000E7A33" w:rsidRPr="008F393B" w:rsidRDefault="000E7A33" w:rsidP="00D12FFD">
            <w:pPr>
              <w:spacing w:after="120"/>
              <w:ind w:left="360"/>
              <w:rPr>
                <w:b/>
                <w:i/>
                <w:u w:val="single"/>
              </w:rPr>
            </w:pPr>
            <w:r w:rsidRPr="008F393B">
              <w:rPr>
                <w:b/>
                <w:i/>
                <w:u w:val="single"/>
              </w:rPr>
              <w:t xml:space="preserve">„Ärge kasutage IC klassi </w:t>
            </w:r>
            <w:proofErr w:type="spellStart"/>
            <w:r w:rsidRPr="008F393B">
              <w:rPr>
                <w:b/>
                <w:i/>
                <w:u w:val="single"/>
              </w:rPr>
              <w:t>antiarütmikume</w:t>
            </w:r>
            <w:proofErr w:type="spellEnd"/>
            <w:r w:rsidRPr="008F393B">
              <w:rPr>
                <w:b/>
                <w:i/>
                <w:u w:val="single"/>
              </w:rPr>
              <w:t xml:space="preserve"> (</w:t>
            </w:r>
            <w:proofErr w:type="spellStart"/>
            <w:r w:rsidRPr="008F393B">
              <w:rPr>
                <w:b/>
                <w:i/>
                <w:u w:val="single"/>
              </w:rPr>
              <w:t>flekainiid</w:t>
            </w:r>
            <w:proofErr w:type="spellEnd"/>
            <w:r w:rsidRPr="008F393B">
              <w:rPr>
                <w:b/>
                <w:i/>
                <w:u w:val="single"/>
              </w:rPr>
              <w:t xml:space="preserve">, </w:t>
            </w:r>
            <w:proofErr w:type="spellStart"/>
            <w:r w:rsidRPr="008F393B">
              <w:rPr>
                <w:b/>
                <w:i/>
                <w:u w:val="single"/>
              </w:rPr>
              <w:t>propafenoon</w:t>
            </w:r>
            <w:proofErr w:type="spellEnd"/>
            <w:r w:rsidRPr="008F393B">
              <w:rPr>
                <w:b/>
                <w:i/>
                <w:u w:val="single"/>
              </w:rPr>
              <w:t xml:space="preserve">) </w:t>
            </w:r>
            <w:r w:rsidRPr="008F393B">
              <w:rPr>
                <w:b/>
                <w:i/>
                <w:u w:val="single"/>
              </w:rPr>
              <w:lastRenderedPageBreak/>
              <w:t>südame isheemiatõve ja struktuurse südamehaigusega patsientidel“</w:t>
            </w:r>
          </w:p>
          <w:p w:rsidR="00583AB7" w:rsidRPr="008F393B" w:rsidRDefault="00583AB7" w:rsidP="00583AB7">
            <w:pPr>
              <w:spacing w:after="120"/>
              <w:ind w:left="360"/>
            </w:pPr>
            <w:r w:rsidRPr="008F393B">
              <w:t>Sõnastasime nõrga negatiivse soovituse:</w:t>
            </w:r>
          </w:p>
          <w:p w:rsidR="000E7A33" w:rsidRPr="008F393B" w:rsidRDefault="000E7A33" w:rsidP="00D12FFD">
            <w:pPr>
              <w:spacing w:after="120"/>
              <w:ind w:left="360"/>
              <w:rPr>
                <w:b/>
                <w:i/>
                <w:u w:val="single"/>
              </w:rPr>
            </w:pPr>
            <w:r w:rsidRPr="008F393B">
              <w:rPr>
                <w:b/>
                <w:i/>
                <w:u w:val="single"/>
              </w:rPr>
              <w:t>„</w:t>
            </w:r>
            <w:r w:rsidR="00583AB7" w:rsidRPr="008F393B">
              <w:rPr>
                <w:b/>
                <w:i/>
                <w:u w:val="single"/>
              </w:rPr>
              <w:t xml:space="preserve">Ärge kasutage </w:t>
            </w:r>
            <w:proofErr w:type="spellStart"/>
            <w:r w:rsidRPr="008F393B">
              <w:rPr>
                <w:b/>
                <w:i/>
                <w:u w:val="single"/>
              </w:rPr>
              <w:t>amiodarooni</w:t>
            </w:r>
            <w:proofErr w:type="spellEnd"/>
            <w:r w:rsidRPr="008F393B">
              <w:rPr>
                <w:b/>
                <w:i/>
                <w:u w:val="single"/>
              </w:rPr>
              <w:t xml:space="preserve"> pikaajaliselt</w:t>
            </w:r>
            <w:r w:rsidR="00583AB7" w:rsidRPr="008F393B">
              <w:rPr>
                <w:b/>
                <w:i/>
                <w:u w:val="single"/>
              </w:rPr>
              <w:t xml:space="preserve">, välja arvatud juhul, </w:t>
            </w:r>
            <w:r w:rsidRPr="008F393B">
              <w:rPr>
                <w:b/>
                <w:i/>
                <w:u w:val="single"/>
              </w:rPr>
              <w:t xml:space="preserve">kui on kindel vajadus siinusrütmi säilitava ravi järele ja teised </w:t>
            </w:r>
            <w:proofErr w:type="spellStart"/>
            <w:r w:rsidRPr="008F393B">
              <w:rPr>
                <w:b/>
                <w:i/>
                <w:u w:val="single"/>
              </w:rPr>
              <w:t>antiarütmikumid</w:t>
            </w:r>
            <w:proofErr w:type="spellEnd"/>
            <w:r w:rsidRPr="008F393B">
              <w:rPr>
                <w:b/>
                <w:i/>
                <w:u w:val="single"/>
              </w:rPr>
              <w:t xml:space="preserve"> ei ole efektiivsed või on vastunäidustatud“</w:t>
            </w:r>
          </w:p>
          <w:p w:rsidR="004B2EB6" w:rsidRPr="004B2EB6" w:rsidRDefault="004B2EB6" w:rsidP="00D12FFD">
            <w:pPr>
              <w:spacing w:after="120"/>
              <w:ind w:left="360"/>
            </w:pPr>
            <w:r w:rsidRPr="004B2EB6">
              <w:t>Sõnastasime tugeva positiivse soovituse:</w:t>
            </w:r>
          </w:p>
          <w:p w:rsidR="000E7A33" w:rsidRPr="008F393B" w:rsidRDefault="000E7A33" w:rsidP="00D12FFD">
            <w:pPr>
              <w:spacing w:after="120"/>
              <w:ind w:left="360"/>
              <w:rPr>
                <w:b/>
                <w:i/>
                <w:u w:val="single"/>
              </w:rPr>
            </w:pPr>
            <w:r w:rsidRPr="008F393B">
              <w:rPr>
                <w:b/>
                <w:i/>
                <w:u w:val="single"/>
              </w:rPr>
              <w:t xml:space="preserve">„Kasutage </w:t>
            </w:r>
            <w:proofErr w:type="spellStart"/>
            <w:r w:rsidRPr="008F393B">
              <w:rPr>
                <w:b/>
                <w:i/>
                <w:u w:val="single"/>
              </w:rPr>
              <w:t>angiotensiini</w:t>
            </w:r>
            <w:proofErr w:type="spellEnd"/>
            <w:r w:rsidRPr="008F393B">
              <w:rPr>
                <w:b/>
                <w:i/>
                <w:u w:val="single"/>
              </w:rPr>
              <w:t xml:space="preserve"> konverteeriva ensüümi inhibiitorit (või </w:t>
            </w:r>
            <w:proofErr w:type="spellStart"/>
            <w:r w:rsidRPr="008F393B">
              <w:rPr>
                <w:b/>
                <w:i/>
                <w:u w:val="single"/>
              </w:rPr>
              <w:t>angiotensiini</w:t>
            </w:r>
            <w:proofErr w:type="spellEnd"/>
            <w:r w:rsidRPr="008F393B">
              <w:rPr>
                <w:b/>
                <w:i/>
                <w:u w:val="single"/>
              </w:rPr>
              <w:t xml:space="preserve"> retseptori </w:t>
            </w:r>
            <w:proofErr w:type="spellStart"/>
            <w:r w:rsidRPr="008F393B">
              <w:rPr>
                <w:b/>
                <w:i/>
                <w:u w:val="single"/>
              </w:rPr>
              <w:t>blokaatorit</w:t>
            </w:r>
            <w:proofErr w:type="spellEnd"/>
            <w:r w:rsidRPr="008F393B">
              <w:rPr>
                <w:b/>
                <w:i/>
                <w:u w:val="single"/>
              </w:rPr>
              <w:t xml:space="preserve">) ja </w:t>
            </w:r>
            <w:proofErr w:type="spellStart"/>
            <w:r w:rsidRPr="008F393B">
              <w:rPr>
                <w:b/>
                <w:i/>
                <w:u w:val="single"/>
              </w:rPr>
              <w:t>beetablokaatorit</w:t>
            </w:r>
            <w:proofErr w:type="spellEnd"/>
            <w:r w:rsidRPr="008F393B">
              <w:rPr>
                <w:b/>
                <w:i/>
                <w:u w:val="single"/>
              </w:rPr>
              <w:t xml:space="preserve"> südamepuudulikkuse ja langenud väljutusfraktsiooniga patsientidel, et ennetada kodade virvendusarütmia </w:t>
            </w:r>
            <w:r w:rsidR="00583AB7" w:rsidRPr="008F393B">
              <w:rPr>
                <w:b/>
                <w:i/>
                <w:u w:val="single"/>
              </w:rPr>
              <w:t>uue episoodi teket“</w:t>
            </w:r>
          </w:p>
          <w:p w:rsidR="00D12FFD" w:rsidRPr="008F393B" w:rsidRDefault="00583AB7" w:rsidP="00D12FFD">
            <w:pPr>
              <w:spacing w:after="120"/>
              <w:ind w:left="360"/>
            </w:pPr>
            <w:r w:rsidRPr="008F393B">
              <w:t>Sekretariaat sai ülesande koostada tabel ravimite</w:t>
            </w:r>
            <w:r w:rsidR="00F75AB1">
              <w:t xml:space="preserve"> </w:t>
            </w:r>
            <w:r w:rsidRPr="008F393B">
              <w:t>annustest, sobivusest erinevate tõbede puhul, jälgimise nõuetest.  Juhendi tekstis peaks olema selgelt kirjas, et r</w:t>
            </w:r>
            <w:r w:rsidR="000E7A33" w:rsidRPr="008F393B">
              <w:t>avi on su</w:t>
            </w:r>
            <w:r w:rsidRPr="008F393B">
              <w:t>unatud sümptomite vähendamisele, e</w:t>
            </w:r>
            <w:r w:rsidR="000E7A33" w:rsidRPr="008F393B">
              <w:t>fektiivsus on mõõdukas</w:t>
            </w:r>
            <w:r w:rsidRPr="008F393B">
              <w:t>, r</w:t>
            </w:r>
            <w:r w:rsidR="000E7A33" w:rsidRPr="008F393B">
              <w:t xml:space="preserve">avi võib </w:t>
            </w:r>
            <w:r w:rsidRPr="008F393B">
              <w:t>KVA</w:t>
            </w:r>
            <w:r w:rsidR="000E7A33" w:rsidRPr="008F393B">
              <w:t xml:space="preserve"> sagedust vähendada</w:t>
            </w:r>
            <w:r w:rsidRPr="008F393B">
              <w:t>, ent mitte välja ravida. Kõrvaltoime</w:t>
            </w:r>
            <w:r w:rsidR="000E7A33" w:rsidRPr="008F393B">
              <w:t>d</w:t>
            </w:r>
            <w:r w:rsidRPr="008F393B">
              <w:t xml:space="preserve"> </w:t>
            </w:r>
            <w:r w:rsidR="000E7A33" w:rsidRPr="008F393B">
              <w:t>on</w:t>
            </w:r>
            <w:r w:rsidRPr="008F393B">
              <w:t xml:space="preserve"> ohtlikud ja </w:t>
            </w:r>
            <w:r w:rsidR="000E7A33" w:rsidRPr="008F393B">
              <w:t xml:space="preserve">sagedased. Ravimi valikul </w:t>
            </w:r>
            <w:r w:rsidRPr="008F393B">
              <w:t xml:space="preserve">on </w:t>
            </w:r>
            <w:r w:rsidR="000E7A33" w:rsidRPr="008F393B">
              <w:t>põhimõtteks ohutus.</w:t>
            </w:r>
          </w:p>
          <w:p w:rsidR="00184F43" w:rsidRPr="008F393B" w:rsidRDefault="00184F43" w:rsidP="000C3A1A">
            <w:pPr>
              <w:spacing w:after="120"/>
              <w:rPr>
                <w:b/>
              </w:rPr>
            </w:pPr>
            <w:r w:rsidRPr="008F393B">
              <w:rPr>
                <w:b/>
              </w:rPr>
              <w:t>Võeti kokku senised seisukohad käsitlusjuhendi osas:</w:t>
            </w:r>
          </w:p>
          <w:p w:rsidR="00583AB7" w:rsidRPr="008F393B" w:rsidRDefault="00583AB7" w:rsidP="00583AB7">
            <w:pPr>
              <w:spacing w:after="120"/>
              <w:ind w:left="360"/>
            </w:pPr>
            <w:r w:rsidRPr="008F393B">
              <w:t>Taas leiti, et peaks kirjeldama õde ja tema koolitust, haiglaid, kus KVA-</w:t>
            </w:r>
            <w:proofErr w:type="spellStart"/>
            <w:r w:rsidRPr="008F393B">
              <w:t>ga</w:t>
            </w:r>
            <w:proofErr w:type="spellEnd"/>
            <w:r w:rsidRPr="008F393B">
              <w:t xml:space="preserve"> tegutse</w:t>
            </w:r>
            <w:r w:rsidR="00F75AB1">
              <w:t>t</w:t>
            </w:r>
            <w:r w:rsidRPr="008F393B">
              <w:t>a</w:t>
            </w:r>
            <w:r w:rsidR="00F75AB1">
              <w:t>k</w:t>
            </w:r>
            <w:bookmarkStart w:id="0" w:name="_GoBack"/>
            <w:bookmarkEnd w:id="0"/>
            <w:r w:rsidRPr="008F393B">
              <w:t>se.</w:t>
            </w:r>
          </w:p>
          <w:p w:rsidR="00603249" w:rsidRPr="008F393B" w:rsidRDefault="00583AB7" w:rsidP="00583AB7">
            <w:pPr>
              <w:spacing w:after="120"/>
              <w:ind w:left="360"/>
            </w:pPr>
            <w:proofErr w:type="spellStart"/>
            <w:r w:rsidRPr="008F393B">
              <w:t>E</w:t>
            </w:r>
            <w:r w:rsidR="00603249" w:rsidRPr="008F393B">
              <w:t>lektrofüsioloogid</w:t>
            </w:r>
            <w:proofErr w:type="spellEnd"/>
            <w:r w:rsidR="00603249" w:rsidRPr="008F393B">
              <w:t xml:space="preserve"> </w:t>
            </w:r>
            <w:r w:rsidRPr="008F393B">
              <w:t xml:space="preserve">said ülesande kirjeldada </w:t>
            </w:r>
            <w:r w:rsidR="00603249" w:rsidRPr="008F393B">
              <w:t>KVA õe pädevus ja selle s</w:t>
            </w:r>
            <w:r w:rsidRPr="008F393B">
              <w:t>aavutamiseks vajalik</w:t>
            </w:r>
            <w:r w:rsidR="00C53AAE" w:rsidRPr="008F393B">
              <w:t xml:space="preserve"> väljaõpe, samuti õe nõustamisteenus (EHRA dokumentide alusel).</w:t>
            </w:r>
          </w:p>
          <w:p w:rsidR="002D5B47" w:rsidRPr="008F393B" w:rsidRDefault="007903FD" w:rsidP="00583AB7">
            <w:pPr>
              <w:spacing w:after="120"/>
            </w:pPr>
            <w:r w:rsidRPr="008F393B">
              <w:t>Otsustati järgmise koosoleku aja</w:t>
            </w:r>
            <w:r w:rsidR="00583AB7" w:rsidRPr="008F393B">
              <w:t xml:space="preserve"> leidmiseks uurida töörühma liikmete võimalusi, nt 01.11. Mitmed liikmed ütlesid, et nad ei saa sel päeval osaleda, uurtakse kvoorumi olemasolu. </w:t>
            </w:r>
            <w:r w:rsidR="001A536C" w:rsidRPr="008F393B">
              <w:t>K</w:t>
            </w:r>
            <w:r w:rsidR="003C47EF" w:rsidRPr="008F393B">
              <w:t>oosoleku</w:t>
            </w:r>
            <w:r w:rsidR="000C3A1A" w:rsidRPr="008F393B">
              <w:t xml:space="preserve"> korraldame taas Eesti keskel.</w:t>
            </w:r>
          </w:p>
        </w:tc>
      </w:tr>
      <w:tr w:rsidR="002D5B47" w:rsidRPr="008F393B" w:rsidTr="002D5B47">
        <w:tc>
          <w:tcPr>
            <w:tcW w:w="1951" w:type="dxa"/>
          </w:tcPr>
          <w:p w:rsidR="002D5B47" w:rsidRPr="008F393B" w:rsidRDefault="002D5B47">
            <w:pPr>
              <w:rPr>
                <w:b/>
              </w:rPr>
            </w:pPr>
            <w:r w:rsidRPr="008F393B">
              <w:rPr>
                <w:b/>
              </w:rPr>
              <w:lastRenderedPageBreak/>
              <w:t>Kokkuvõte</w:t>
            </w:r>
          </w:p>
        </w:tc>
        <w:tc>
          <w:tcPr>
            <w:tcW w:w="7261" w:type="dxa"/>
          </w:tcPr>
          <w:p w:rsidR="003C47EF" w:rsidRPr="008F393B" w:rsidRDefault="003C47EF" w:rsidP="008F393B">
            <w:pPr>
              <w:pStyle w:val="ListParagraph"/>
              <w:numPr>
                <w:ilvl w:val="0"/>
                <w:numId w:val="10"/>
              </w:numPr>
              <w:spacing w:before="120" w:after="120"/>
              <w:ind w:left="357" w:hanging="357"/>
              <w:contextualSpacing w:val="0"/>
            </w:pPr>
            <w:r w:rsidRPr="008F393B">
              <w:t xml:space="preserve">Sekretariaat </w:t>
            </w:r>
            <w:r w:rsidR="00C53AAE" w:rsidRPr="008F393B">
              <w:t xml:space="preserve">valmistab ette </w:t>
            </w:r>
            <w:r w:rsidR="008F393B" w:rsidRPr="008F393B">
              <w:t xml:space="preserve">soovituste sõnastused ja tegeleb juhendi tekstiga. </w:t>
            </w:r>
            <w:r w:rsidR="00C53AAE" w:rsidRPr="008F393B">
              <w:t xml:space="preserve">Võimalik, et esmavaliku </w:t>
            </w:r>
            <w:proofErr w:type="spellStart"/>
            <w:r w:rsidR="00C53AAE" w:rsidRPr="008F393B">
              <w:t>antikoagulandi</w:t>
            </w:r>
            <w:proofErr w:type="spellEnd"/>
            <w:r w:rsidR="00C53AAE" w:rsidRPr="008F393B">
              <w:t xml:space="preserve"> küsimuse kokkuvõte ei valmi järgmiseks korraks.</w:t>
            </w:r>
          </w:p>
          <w:p w:rsidR="002D5B47" w:rsidRPr="008F393B" w:rsidRDefault="00C53AAE" w:rsidP="00EA2832">
            <w:pPr>
              <w:pStyle w:val="ListParagraph"/>
              <w:numPr>
                <w:ilvl w:val="0"/>
                <w:numId w:val="10"/>
              </w:numPr>
              <w:spacing w:before="120" w:after="120"/>
              <w:ind w:left="357" w:hanging="357"/>
              <w:contextualSpacing w:val="0"/>
            </w:pPr>
            <w:r w:rsidRPr="008F393B">
              <w:t>Alustatakse KVA õe pädevuse ja ettevalmistuse ning õe nõustamisteenuse kirjeldamist.</w:t>
            </w:r>
          </w:p>
          <w:p w:rsidR="008F393B" w:rsidRPr="008F393B" w:rsidRDefault="008F393B" w:rsidP="00EA2832">
            <w:pPr>
              <w:pStyle w:val="ListParagraph"/>
              <w:numPr>
                <w:ilvl w:val="0"/>
                <w:numId w:val="10"/>
              </w:numPr>
              <w:spacing w:before="120" w:after="120"/>
              <w:ind w:left="357" w:hanging="357"/>
              <w:contextualSpacing w:val="0"/>
            </w:pPr>
            <w:r w:rsidRPr="008F393B">
              <w:t xml:space="preserve">Järgmisel korral PERH ja ITK voodiagrammi alusel tegevus </w:t>
            </w:r>
            <w:proofErr w:type="spellStart"/>
            <w:r w:rsidRPr="008F393B">
              <w:t>EMO-des</w:t>
            </w:r>
            <w:proofErr w:type="spellEnd"/>
            <w:r w:rsidRPr="008F393B">
              <w:t>, kiirabis, perearstide juures. Igaüks võtab näiteid kaasa, saadab ette.</w:t>
            </w:r>
          </w:p>
          <w:p w:rsidR="008F393B" w:rsidRPr="008F393B" w:rsidRDefault="008F393B" w:rsidP="00EA2832">
            <w:pPr>
              <w:pStyle w:val="ListParagraph"/>
              <w:numPr>
                <w:ilvl w:val="0"/>
                <w:numId w:val="10"/>
              </w:numPr>
              <w:spacing w:before="120" w:after="120"/>
              <w:ind w:left="357" w:hanging="357"/>
              <w:contextualSpacing w:val="0"/>
            </w:pPr>
            <w:r w:rsidRPr="008F393B">
              <w:t xml:space="preserve">Dr </w:t>
            </w:r>
            <w:proofErr w:type="spellStart"/>
            <w:r w:rsidRPr="008F393B">
              <w:t>Kampus</w:t>
            </w:r>
            <w:proofErr w:type="spellEnd"/>
            <w:r w:rsidRPr="008F393B">
              <w:t xml:space="preserve"> täpsustab, keda </w:t>
            </w:r>
            <w:proofErr w:type="spellStart"/>
            <w:r w:rsidRPr="008F393B">
              <w:t>elektrofüsioloogid</w:t>
            </w:r>
            <w:proofErr w:type="spellEnd"/>
            <w:r w:rsidRPr="008F393B">
              <w:t xml:space="preserve"> soovivad näha ja mis nendega peaks enne tehtud olema. Räägime </w:t>
            </w:r>
            <w:proofErr w:type="spellStart"/>
            <w:r w:rsidRPr="008F393B">
              <w:t>ablatsiooni</w:t>
            </w:r>
            <w:proofErr w:type="spellEnd"/>
            <w:r w:rsidRPr="008F393B">
              <w:t xml:space="preserve"> teemadel.</w:t>
            </w:r>
          </w:p>
          <w:p w:rsidR="008F393B" w:rsidRPr="008F393B" w:rsidRDefault="008F393B" w:rsidP="00EA2832">
            <w:pPr>
              <w:pStyle w:val="ListParagraph"/>
              <w:numPr>
                <w:ilvl w:val="0"/>
                <w:numId w:val="10"/>
              </w:numPr>
              <w:spacing w:before="120" w:after="120"/>
              <w:ind w:left="357" w:hanging="357"/>
              <w:contextualSpacing w:val="0"/>
            </w:pPr>
            <w:r w:rsidRPr="008F393B">
              <w:t xml:space="preserve">Pandi tähele, et </w:t>
            </w:r>
            <w:proofErr w:type="spellStart"/>
            <w:r w:rsidRPr="008F393B">
              <w:t>beetablokaatorite</w:t>
            </w:r>
            <w:proofErr w:type="spellEnd"/>
            <w:r w:rsidRPr="008F393B">
              <w:t xml:space="preserve"> soodustingimustel väljakirjutamise õigus on piiratud kardioloogidega, see tuleks ära muuta. RA ja EHK võtsid selle muutmise oma mureks.</w:t>
            </w:r>
          </w:p>
          <w:p w:rsidR="002D5B47" w:rsidRPr="008F393B" w:rsidRDefault="002D5B47" w:rsidP="008F393B">
            <w:pPr>
              <w:pStyle w:val="ListParagraph"/>
              <w:numPr>
                <w:ilvl w:val="0"/>
                <w:numId w:val="10"/>
              </w:numPr>
              <w:spacing w:before="120" w:after="120"/>
              <w:ind w:left="357" w:hanging="357"/>
              <w:contextualSpacing w:val="0"/>
            </w:pPr>
            <w:r w:rsidRPr="008F393B">
              <w:t>Järgmine töörühma koosolek</w:t>
            </w:r>
            <w:r w:rsidR="008F393B" w:rsidRPr="008F393B">
              <w:t>u aeg täpsustatakse veebipõhiselt. Koosolek</w:t>
            </w:r>
            <w:r w:rsidR="00BB100B" w:rsidRPr="008F393B">
              <w:t xml:space="preserve"> </w:t>
            </w:r>
            <w:r w:rsidR="00C53AAE" w:rsidRPr="008F393B">
              <w:t>toimub</w:t>
            </w:r>
            <w:r w:rsidR="00BB100B" w:rsidRPr="008F393B">
              <w:t xml:space="preserve"> Kesk-Eestis ja </w:t>
            </w:r>
            <w:r w:rsidRPr="008F393B">
              <w:t>EHK korraldab vajadusel transpordi.</w:t>
            </w:r>
          </w:p>
        </w:tc>
      </w:tr>
    </w:tbl>
    <w:p w:rsidR="002D5B47" w:rsidRPr="00C3326A" w:rsidRDefault="002D5B47">
      <w:pPr>
        <w:rPr>
          <w:b/>
        </w:rPr>
      </w:pPr>
    </w:p>
    <w:sectPr w:rsidR="002D5B47" w:rsidRPr="00C3326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8A6" w:rsidRDefault="000618A6" w:rsidP="001A536C">
      <w:pPr>
        <w:spacing w:after="0" w:line="240" w:lineRule="auto"/>
      </w:pPr>
      <w:r>
        <w:separator/>
      </w:r>
    </w:p>
  </w:endnote>
  <w:endnote w:type="continuationSeparator" w:id="0">
    <w:p w:rsidR="000618A6" w:rsidRDefault="000618A6" w:rsidP="001A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547340"/>
      <w:docPartObj>
        <w:docPartGallery w:val="Page Numbers (Bottom of Page)"/>
        <w:docPartUnique/>
      </w:docPartObj>
    </w:sdtPr>
    <w:sdtEndPr>
      <w:rPr>
        <w:noProof/>
      </w:rPr>
    </w:sdtEndPr>
    <w:sdtContent>
      <w:p w:rsidR="00FD564B" w:rsidRDefault="00FD564B">
        <w:pPr>
          <w:pStyle w:val="Footer"/>
          <w:jc w:val="right"/>
        </w:pPr>
        <w:r>
          <w:fldChar w:fldCharType="begin"/>
        </w:r>
        <w:r>
          <w:instrText xml:space="preserve"> PAGE   \* MERGEFORMAT </w:instrText>
        </w:r>
        <w:r>
          <w:fldChar w:fldCharType="separate"/>
        </w:r>
        <w:r w:rsidR="007F4E97">
          <w:rPr>
            <w:noProof/>
          </w:rPr>
          <w:t>1</w:t>
        </w:r>
        <w:r>
          <w:rPr>
            <w:noProof/>
          </w:rPr>
          <w:fldChar w:fldCharType="end"/>
        </w:r>
      </w:p>
    </w:sdtContent>
  </w:sdt>
  <w:p w:rsidR="00FD564B" w:rsidRDefault="00FD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8A6" w:rsidRDefault="000618A6" w:rsidP="001A536C">
      <w:pPr>
        <w:spacing w:after="0" w:line="240" w:lineRule="auto"/>
      </w:pPr>
      <w:r>
        <w:separator/>
      </w:r>
    </w:p>
  </w:footnote>
  <w:footnote w:type="continuationSeparator" w:id="0">
    <w:p w:rsidR="000618A6" w:rsidRDefault="000618A6" w:rsidP="001A5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393"/>
    <w:multiLevelType w:val="hybridMultilevel"/>
    <w:tmpl w:val="AE789FF4"/>
    <w:lvl w:ilvl="0" w:tplc="F2540C60">
      <w:start w:val="1"/>
      <w:numFmt w:val="bullet"/>
      <w:lvlText w:val="•"/>
      <w:lvlJc w:val="left"/>
      <w:pPr>
        <w:tabs>
          <w:tab w:val="num" w:pos="720"/>
        </w:tabs>
        <w:ind w:left="720" w:hanging="360"/>
      </w:pPr>
      <w:rPr>
        <w:rFonts w:ascii="Arial" w:hAnsi="Arial" w:hint="default"/>
      </w:rPr>
    </w:lvl>
    <w:lvl w:ilvl="1" w:tplc="01348B0E">
      <w:start w:val="2006"/>
      <w:numFmt w:val="bullet"/>
      <w:lvlText w:val="–"/>
      <w:lvlJc w:val="left"/>
      <w:pPr>
        <w:tabs>
          <w:tab w:val="num" w:pos="1440"/>
        </w:tabs>
        <w:ind w:left="1440" w:hanging="360"/>
      </w:pPr>
      <w:rPr>
        <w:rFonts w:ascii="Arial" w:hAnsi="Arial" w:hint="default"/>
      </w:rPr>
    </w:lvl>
    <w:lvl w:ilvl="2" w:tplc="3ADA06AA" w:tentative="1">
      <w:start w:val="1"/>
      <w:numFmt w:val="bullet"/>
      <w:lvlText w:val="•"/>
      <w:lvlJc w:val="left"/>
      <w:pPr>
        <w:tabs>
          <w:tab w:val="num" w:pos="2160"/>
        </w:tabs>
        <w:ind w:left="2160" w:hanging="360"/>
      </w:pPr>
      <w:rPr>
        <w:rFonts w:ascii="Arial" w:hAnsi="Arial" w:hint="default"/>
      </w:rPr>
    </w:lvl>
    <w:lvl w:ilvl="3" w:tplc="E5C40E9E" w:tentative="1">
      <w:start w:val="1"/>
      <w:numFmt w:val="bullet"/>
      <w:lvlText w:val="•"/>
      <w:lvlJc w:val="left"/>
      <w:pPr>
        <w:tabs>
          <w:tab w:val="num" w:pos="2880"/>
        </w:tabs>
        <w:ind w:left="2880" w:hanging="360"/>
      </w:pPr>
      <w:rPr>
        <w:rFonts w:ascii="Arial" w:hAnsi="Arial" w:hint="default"/>
      </w:rPr>
    </w:lvl>
    <w:lvl w:ilvl="4" w:tplc="054EE756" w:tentative="1">
      <w:start w:val="1"/>
      <w:numFmt w:val="bullet"/>
      <w:lvlText w:val="•"/>
      <w:lvlJc w:val="left"/>
      <w:pPr>
        <w:tabs>
          <w:tab w:val="num" w:pos="3600"/>
        </w:tabs>
        <w:ind w:left="3600" w:hanging="360"/>
      </w:pPr>
      <w:rPr>
        <w:rFonts w:ascii="Arial" w:hAnsi="Arial" w:hint="default"/>
      </w:rPr>
    </w:lvl>
    <w:lvl w:ilvl="5" w:tplc="8EEA4054" w:tentative="1">
      <w:start w:val="1"/>
      <w:numFmt w:val="bullet"/>
      <w:lvlText w:val="•"/>
      <w:lvlJc w:val="left"/>
      <w:pPr>
        <w:tabs>
          <w:tab w:val="num" w:pos="4320"/>
        </w:tabs>
        <w:ind w:left="4320" w:hanging="360"/>
      </w:pPr>
      <w:rPr>
        <w:rFonts w:ascii="Arial" w:hAnsi="Arial" w:hint="default"/>
      </w:rPr>
    </w:lvl>
    <w:lvl w:ilvl="6" w:tplc="3258D316" w:tentative="1">
      <w:start w:val="1"/>
      <w:numFmt w:val="bullet"/>
      <w:lvlText w:val="•"/>
      <w:lvlJc w:val="left"/>
      <w:pPr>
        <w:tabs>
          <w:tab w:val="num" w:pos="5040"/>
        </w:tabs>
        <w:ind w:left="5040" w:hanging="360"/>
      </w:pPr>
      <w:rPr>
        <w:rFonts w:ascii="Arial" w:hAnsi="Arial" w:hint="default"/>
      </w:rPr>
    </w:lvl>
    <w:lvl w:ilvl="7" w:tplc="813A1424" w:tentative="1">
      <w:start w:val="1"/>
      <w:numFmt w:val="bullet"/>
      <w:lvlText w:val="•"/>
      <w:lvlJc w:val="left"/>
      <w:pPr>
        <w:tabs>
          <w:tab w:val="num" w:pos="5760"/>
        </w:tabs>
        <w:ind w:left="5760" w:hanging="360"/>
      </w:pPr>
      <w:rPr>
        <w:rFonts w:ascii="Arial" w:hAnsi="Arial" w:hint="default"/>
      </w:rPr>
    </w:lvl>
    <w:lvl w:ilvl="8" w:tplc="0472D1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FF41BF"/>
    <w:multiLevelType w:val="hybridMultilevel"/>
    <w:tmpl w:val="0ED8C354"/>
    <w:lvl w:ilvl="0" w:tplc="21C269B6">
      <w:start w:val="1"/>
      <w:numFmt w:val="bullet"/>
      <w:lvlText w:val="•"/>
      <w:lvlJc w:val="left"/>
      <w:pPr>
        <w:tabs>
          <w:tab w:val="num" w:pos="720"/>
        </w:tabs>
        <w:ind w:left="720" w:hanging="360"/>
      </w:pPr>
      <w:rPr>
        <w:rFonts w:ascii="Arial" w:hAnsi="Arial" w:hint="default"/>
      </w:rPr>
    </w:lvl>
    <w:lvl w:ilvl="1" w:tplc="0B0E7E6A" w:tentative="1">
      <w:start w:val="1"/>
      <w:numFmt w:val="bullet"/>
      <w:lvlText w:val="•"/>
      <w:lvlJc w:val="left"/>
      <w:pPr>
        <w:tabs>
          <w:tab w:val="num" w:pos="1440"/>
        </w:tabs>
        <w:ind w:left="1440" w:hanging="360"/>
      </w:pPr>
      <w:rPr>
        <w:rFonts w:ascii="Arial" w:hAnsi="Arial" w:hint="default"/>
      </w:rPr>
    </w:lvl>
    <w:lvl w:ilvl="2" w:tplc="15CC9D2A" w:tentative="1">
      <w:start w:val="1"/>
      <w:numFmt w:val="bullet"/>
      <w:lvlText w:val="•"/>
      <w:lvlJc w:val="left"/>
      <w:pPr>
        <w:tabs>
          <w:tab w:val="num" w:pos="2160"/>
        </w:tabs>
        <w:ind w:left="2160" w:hanging="360"/>
      </w:pPr>
      <w:rPr>
        <w:rFonts w:ascii="Arial" w:hAnsi="Arial" w:hint="default"/>
      </w:rPr>
    </w:lvl>
    <w:lvl w:ilvl="3" w:tplc="D81429B2" w:tentative="1">
      <w:start w:val="1"/>
      <w:numFmt w:val="bullet"/>
      <w:lvlText w:val="•"/>
      <w:lvlJc w:val="left"/>
      <w:pPr>
        <w:tabs>
          <w:tab w:val="num" w:pos="2880"/>
        </w:tabs>
        <w:ind w:left="2880" w:hanging="360"/>
      </w:pPr>
      <w:rPr>
        <w:rFonts w:ascii="Arial" w:hAnsi="Arial" w:hint="default"/>
      </w:rPr>
    </w:lvl>
    <w:lvl w:ilvl="4" w:tplc="E3BA1C14" w:tentative="1">
      <w:start w:val="1"/>
      <w:numFmt w:val="bullet"/>
      <w:lvlText w:val="•"/>
      <w:lvlJc w:val="left"/>
      <w:pPr>
        <w:tabs>
          <w:tab w:val="num" w:pos="3600"/>
        </w:tabs>
        <w:ind w:left="3600" w:hanging="360"/>
      </w:pPr>
      <w:rPr>
        <w:rFonts w:ascii="Arial" w:hAnsi="Arial" w:hint="default"/>
      </w:rPr>
    </w:lvl>
    <w:lvl w:ilvl="5" w:tplc="8B8636AC" w:tentative="1">
      <w:start w:val="1"/>
      <w:numFmt w:val="bullet"/>
      <w:lvlText w:val="•"/>
      <w:lvlJc w:val="left"/>
      <w:pPr>
        <w:tabs>
          <w:tab w:val="num" w:pos="4320"/>
        </w:tabs>
        <w:ind w:left="4320" w:hanging="360"/>
      </w:pPr>
      <w:rPr>
        <w:rFonts w:ascii="Arial" w:hAnsi="Arial" w:hint="default"/>
      </w:rPr>
    </w:lvl>
    <w:lvl w:ilvl="6" w:tplc="E2E4C2EE" w:tentative="1">
      <w:start w:val="1"/>
      <w:numFmt w:val="bullet"/>
      <w:lvlText w:val="•"/>
      <w:lvlJc w:val="left"/>
      <w:pPr>
        <w:tabs>
          <w:tab w:val="num" w:pos="5040"/>
        </w:tabs>
        <w:ind w:left="5040" w:hanging="360"/>
      </w:pPr>
      <w:rPr>
        <w:rFonts w:ascii="Arial" w:hAnsi="Arial" w:hint="default"/>
      </w:rPr>
    </w:lvl>
    <w:lvl w:ilvl="7" w:tplc="A01A80A4" w:tentative="1">
      <w:start w:val="1"/>
      <w:numFmt w:val="bullet"/>
      <w:lvlText w:val="•"/>
      <w:lvlJc w:val="left"/>
      <w:pPr>
        <w:tabs>
          <w:tab w:val="num" w:pos="5760"/>
        </w:tabs>
        <w:ind w:left="5760" w:hanging="360"/>
      </w:pPr>
      <w:rPr>
        <w:rFonts w:ascii="Arial" w:hAnsi="Arial" w:hint="default"/>
      </w:rPr>
    </w:lvl>
    <w:lvl w:ilvl="8" w:tplc="813C60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813F8C"/>
    <w:multiLevelType w:val="hybridMultilevel"/>
    <w:tmpl w:val="B0BEEBA6"/>
    <w:lvl w:ilvl="0" w:tplc="1B5E58A2">
      <w:start w:val="1"/>
      <w:numFmt w:val="bullet"/>
      <w:lvlText w:val="-"/>
      <w:lvlJc w:val="left"/>
      <w:pPr>
        <w:ind w:left="360" w:hanging="360"/>
      </w:pPr>
      <w:rPr>
        <w:rFonts w:ascii="Calibri" w:eastAsiaTheme="minorHAnsi" w:hAnsi="Calibri"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70E5822"/>
    <w:multiLevelType w:val="hybridMultilevel"/>
    <w:tmpl w:val="BC3021DE"/>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09F4766E"/>
    <w:multiLevelType w:val="hybridMultilevel"/>
    <w:tmpl w:val="64382D2E"/>
    <w:lvl w:ilvl="0" w:tplc="0425000F">
      <w:start w:val="1"/>
      <w:numFmt w:val="decimal"/>
      <w:lvlText w:val="%1."/>
      <w:lvlJc w:val="left"/>
      <w:pPr>
        <w:tabs>
          <w:tab w:val="num" w:pos="360"/>
        </w:tabs>
        <w:ind w:left="360" w:hanging="360"/>
      </w:pPr>
      <w:rPr>
        <w:rFonts w:hint="default"/>
      </w:rPr>
    </w:lvl>
    <w:lvl w:ilvl="1" w:tplc="01520EC6">
      <w:start w:val="1"/>
      <w:numFmt w:val="bullet"/>
      <w:lvlText w:val="•"/>
      <w:lvlJc w:val="left"/>
      <w:pPr>
        <w:tabs>
          <w:tab w:val="num" w:pos="1080"/>
        </w:tabs>
        <w:ind w:left="1080" w:hanging="360"/>
      </w:pPr>
      <w:rPr>
        <w:rFonts w:ascii="Arial" w:hAnsi="Arial" w:hint="default"/>
      </w:rPr>
    </w:lvl>
    <w:lvl w:ilvl="2" w:tplc="3694398A" w:tentative="1">
      <w:start w:val="1"/>
      <w:numFmt w:val="bullet"/>
      <w:lvlText w:val="•"/>
      <w:lvlJc w:val="left"/>
      <w:pPr>
        <w:tabs>
          <w:tab w:val="num" w:pos="1800"/>
        </w:tabs>
        <w:ind w:left="1800" w:hanging="360"/>
      </w:pPr>
      <w:rPr>
        <w:rFonts w:ascii="Arial" w:hAnsi="Arial" w:hint="default"/>
      </w:rPr>
    </w:lvl>
    <w:lvl w:ilvl="3" w:tplc="CFD8149C" w:tentative="1">
      <w:start w:val="1"/>
      <w:numFmt w:val="bullet"/>
      <w:lvlText w:val="•"/>
      <w:lvlJc w:val="left"/>
      <w:pPr>
        <w:tabs>
          <w:tab w:val="num" w:pos="2520"/>
        </w:tabs>
        <w:ind w:left="2520" w:hanging="360"/>
      </w:pPr>
      <w:rPr>
        <w:rFonts w:ascii="Arial" w:hAnsi="Arial" w:hint="default"/>
      </w:rPr>
    </w:lvl>
    <w:lvl w:ilvl="4" w:tplc="09929C08" w:tentative="1">
      <w:start w:val="1"/>
      <w:numFmt w:val="bullet"/>
      <w:lvlText w:val="•"/>
      <w:lvlJc w:val="left"/>
      <w:pPr>
        <w:tabs>
          <w:tab w:val="num" w:pos="3240"/>
        </w:tabs>
        <w:ind w:left="3240" w:hanging="360"/>
      </w:pPr>
      <w:rPr>
        <w:rFonts w:ascii="Arial" w:hAnsi="Arial" w:hint="default"/>
      </w:rPr>
    </w:lvl>
    <w:lvl w:ilvl="5" w:tplc="8EE0A4F2" w:tentative="1">
      <w:start w:val="1"/>
      <w:numFmt w:val="bullet"/>
      <w:lvlText w:val="•"/>
      <w:lvlJc w:val="left"/>
      <w:pPr>
        <w:tabs>
          <w:tab w:val="num" w:pos="3960"/>
        </w:tabs>
        <w:ind w:left="3960" w:hanging="360"/>
      </w:pPr>
      <w:rPr>
        <w:rFonts w:ascii="Arial" w:hAnsi="Arial" w:hint="default"/>
      </w:rPr>
    </w:lvl>
    <w:lvl w:ilvl="6" w:tplc="60CC0F6E" w:tentative="1">
      <w:start w:val="1"/>
      <w:numFmt w:val="bullet"/>
      <w:lvlText w:val="•"/>
      <w:lvlJc w:val="left"/>
      <w:pPr>
        <w:tabs>
          <w:tab w:val="num" w:pos="4680"/>
        </w:tabs>
        <w:ind w:left="4680" w:hanging="360"/>
      </w:pPr>
      <w:rPr>
        <w:rFonts w:ascii="Arial" w:hAnsi="Arial" w:hint="default"/>
      </w:rPr>
    </w:lvl>
    <w:lvl w:ilvl="7" w:tplc="39BC67C4" w:tentative="1">
      <w:start w:val="1"/>
      <w:numFmt w:val="bullet"/>
      <w:lvlText w:val="•"/>
      <w:lvlJc w:val="left"/>
      <w:pPr>
        <w:tabs>
          <w:tab w:val="num" w:pos="5400"/>
        </w:tabs>
        <w:ind w:left="5400" w:hanging="360"/>
      </w:pPr>
      <w:rPr>
        <w:rFonts w:ascii="Arial" w:hAnsi="Arial" w:hint="default"/>
      </w:rPr>
    </w:lvl>
    <w:lvl w:ilvl="8" w:tplc="5C14D9B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C780D82"/>
    <w:multiLevelType w:val="hybridMultilevel"/>
    <w:tmpl w:val="E15041F6"/>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0DD97C03"/>
    <w:multiLevelType w:val="hybridMultilevel"/>
    <w:tmpl w:val="80BAEA4E"/>
    <w:lvl w:ilvl="0" w:tplc="3F5655FC">
      <w:start w:val="1"/>
      <w:numFmt w:val="bullet"/>
      <w:lvlText w:val=""/>
      <w:lvlJc w:val="left"/>
      <w:pPr>
        <w:ind w:left="360" w:hanging="360"/>
      </w:pPr>
      <w:rPr>
        <w:rFonts w:ascii="Symbol" w:hAnsi="Symbol" w:hint="default"/>
      </w:rPr>
    </w:lvl>
    <w:lvl w:ilvl="1" w:tplc="3F5655FC">
      <w:start w:val="1"/>
      <w:numFmt w:val="bullet"/>
      <w:lvlText w:val=""/>
      <w:lvlJc w:val="left"/>
      <w:pPr>
        <w:ind w:left="1080" w:hanging="360"/>
      </w:pPr>
      <w:rPr>
        <w:rFonts w:ascii="Symbol" w:hAnsi="Symbol" w:hint="default"/>
      </w:rPr>
    </w:lvl>
    <w:lvl w:ilvl="2" w:tplc="04250005">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111F127F"/>
    <w:multiLevelType w:val="hybridMultilevel"/>
    <w:tmpl w:val="7EC4C838"/>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21823106"/>
    <w:multiLevelType w:val="hybridMultilevel"/>
    <w:tmpl w:val="EB0CE8E8"/>
    <w:lvl w:ilvl="0" w:tplc="A4804178">
      <w:start w:val="1"/>
      <w:numFmt w:val="bullet"/>
      <w:lvlText w:val="•"/>
      <w:lvlJc w:val="left"/>
      <w:pPr>
        <w:tabs>
          <w:tab w:val="num" w:pos="720"/>
        </w:tabs>
        <w:ind w:left="720" w:hanging="360"/>
      </w:pPr>
      <w:rPr>
        <w:rFonts w:ascii="Arial" w:hAnsi="Arial" w:hint="default"/>
      </w:rPr>
    </w:lvl>
    <w:lvl w:ilvl="1" w:tplc="F11EA05E" w:tentative="1">
      <w:start w:val="1"/>
      <w:numFmt w:val="bullet"/>
      <w:lvlText w:val="•"/>
      <w:lvlJc w:val="left"/>
      <w:pPr>
        <w:tabs>
          <w:tab w:val="num" w:pos="1440"/>
        </w:tabs>
        <w:ind w:left="1440" w:hanging="360"/>
      </w:pPr>
      <w:rPr>
        <w:rFonts w:ascii="Arial" w:hAnsi="Arial" w:hint="default"/>
      </w:rPr>
    </w:lvl>
    <w:lvl w:ilvl="2" w:tplc="C2E8B6D6" w:tentative="1">
      <w:start w:val="1"/>
      <w:numFmt w:val="bullet"/>
      <w:lvlText w:val="•"/>
      <w:lvlJc w:val="left"/>
      <w:pPr>
        <w:tabs>
          <w:tab w:val="num" w:pos="2160"/>
        </w:tabs>
        <w:ind w:left="2160" w:hanging="360"/>
      </w:pPr>
      <w:rPr>
        <w:rFonts w:ascii="Arial" w:hAnsi="Arial" w:hint="default"/>
      </w:rPr>
    </w:lvl>
    <w:lvl w:ilvl="3" w:tplc="CF8A8DAE" w:tentative="1">
      <w:start w:val="1"/>
      <w:numFmt w:val="bullet"/>
      <w:lvlText w:val="•"/>
      <w:lvlJc w:val="left"/>
      <w:pPr>
        <w:tabs>
          <w:tab w:val="num" w:pos="2880"/>
        </w:tabs>
        <w:ind w:left="2880" w:hanging="360"/>
      </w:pPr>
      <w:rPr>
        <w:rFonts w:ascii="Arial" w:hAnsi="Arial" w:hint="default"/>
      </w:rPr>
    </w:lvl>
    <w:lvl w:ilvl="4" w:tplc="B89A6B0C" w:tentative="1">
      <w:start w:val="1"/>
      <w:numFmt w:val="bullet"/>
      <w:lvlText w:val="•"/>
      <w:lvlJc w:val="left"/>
      <w:pPr>
        <w:tabs>
          <w:tab w:val="num" w:pos="3600"/>
        </w:tabs>
        <w:ind w:left="3600" w:hanging="360"/>
      </w:pPr>
      <w:rPr>
        <w:rFonts w:ascii="Arial" w:hAnsi="Arial" w:hint="default"/>
      </w:rPr>
    </w:lvl>
    <w:lvl w:ilvl="5" w:tplc="0A104772" w:tentative="1">
      <w:start w:val="1"/>
      <w:numFmt w:val="bullet"/>
      <w:lvlText w:val="•"/>
      <w:lvlJc w:val="left"/>
      <w:pPr>
        <w:tabs>
          <w:tab w:val="num" w:pos="4320"/>
        </w:tabs>
        <w:ind w:left="4320" w:hanging="360"/>
      </w:pPr>
      <w:rPr>
        <w:rFonts w:ascii="Arial" w:hAnsi="Arial" w:hint="default"/>
      </w:rPr>
    </w:lvl>
    <w:lvl w:ilvl="6" w:tplc="487058B2" w:tentative="1">
      <w:start w:val="1"/>
      <w:numFmt w:val="bullet"/>
      <w:lvlText w:val="•"/>
      <w:lvlJc w:val="left"/>
      <w:pPr>
        <w:tabs>
          <w:tab w:val="num" w:pos="5040"/>
        </w:tabs>
        <w:ind w:left="5040" w:hanging="360"/>
      </w:pPr>
      <w:rPr>
        <w:rFonts w:ascii="Arial" w:hAnsi="Arial" w:hint="default"/>
      </w:rPr>
    </w:lvl>
    <w:lvl w:ilvl="7" w:tplc="F7EA95B4" w:tentative="1">
      <w:start w:val="1"/>
      <w:numFmt w:val="bullet"/>
      <w:lvlText w:val="•"/>
      <w:lvlJc w:val="left"/>
      <w:pPr>
        <w:tabs>
          <w:tab w:val="num" w:pos="5760"/>
        </w:tabs>
        <w:ind w:left="5760" w:hanging="360"/>
      </w:pPr>
      <w:rPr>
        <w:rFonts w:ascii="Arial" w:hAnsi="Arial" w:hint="default"/>
      </w:rPr>
    </w:lvl>
    <w:lvl w:ilvl="8" w:tplc="B85E7C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7D271E"/>
    <w:multiLevelType w:val="hybridMultilevel"/>
    <w:tmpl w:val="A7F885DE"/>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292357D1"/>
    <w:multiLevelType w:val="hybridMultilevel"/>
    <w:tmpl w:val="E2682E5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F1904C3"/>
    <w:multiLevelType w:val="hybridMultilevel"/>
    <w:tmpl w:val="BCD857BE"/>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1652CD5"/>
    <w:multiLevelType w:val="hybridMultilevel"/>
    <w:tmpl w:val="30E672E2"/>
    <w:lvl w:ilvl="0" w:tplc="D5444FB2">
      <w:start w:val="1"/>
      <w:numFmt w:val="bullet"/>
      <w:lvlText w:val="•"/>
      <w:lvlJc w:val="left"/>
      <w:pPr>
        <w:tabs>
          <w:tab w:val="num" w:pos="720"/>
        </w:tabs>
        <w:ind w:left="720" w:hanging="360"/>
      </w:pPr>
      <w:rPr>
        <w:rFonts w:ascii="Arial" w:hAnsi="Arial" w:hint="default"/>
      </w:rPr>
    </w:lvl>
    <w:lvl w:ilvl="1" w:tplc="CAA0EF22" w:tentative="1">
      <w:start w:val="1"/>
      <w:numFmt w:val="bullet"/>
      <w:lvlText w:val="•"/>
      <w:lvlJc w:val="left"/>
      <w:pPr>
        <w:tabs>
          <w:tab w:val="num" w:pos="1440"/>
        </w:tabs>
        <w:ind w:left="1440" w:hanging="360"/>
      </w:pPr>
      <w:rPr>
        <w:rFonts w:ascii="Arial" w:hAnsi="Arial" w:hint="default"/>
      </w:rPr>
    </w:lvl>
    <w:lvl w:ilvl="2" w:tplc="AC920226" w:tentative="1">
      <w:start w:val="1"/>
      <w:numFmt w:val="bullet"/>
      <w:lvlText w:val="•"/>
      <w:lvlJc w:val="left"/>
      <w:pPr>
        <w:tabs>
          <w:tab w:val="num" w:pos="2160"/>
        </w:tabs>
        <w:ind w:left="2160" w:hanging="360"/>
      </w:pPr>
      <w:rPr>
        <w:rFonts w:ascii="Arial" w:hAnsi="Arial" w:hint="default"/>
      </w:rPr>
    </w:lvl>
    <w:lvl w:ilvl="3" w:tplc="C3D0A690" w:tentative="1">
      <w:start w:val="1"/>
      <w:numFmt w:val="bullet"/>
      <w:lvlText w:val="•"/>
      <w:lvlJc w:val="left"/>
      <w:pPr>
        <w:tabs>
          <w:tab w:val="num" w:pos="2880"/>
        </w:tabs>
        <w:ind w:left="2880" w:hanging="360"/>
      </w:pPr>
      <w:rPr>
        <w:rFonts w:ascii="Arial" w:hAnsi="Arial" w:hint="default"/>
      </w:rPr>
    </w:lvl>
    <w:lvl w:ilvl="4" w:tplc="7428A6B4" w:tentative="1">
      <w:start w:val="1"/>
      <w:numFmt w:val="bullet"/>
      <w:lvlText w:val="•"/>
      <w:lvlJc w:val="left"/>
      <w:pPr>
        <w:tabs>
          <w:tab w:val="num" w:pos="3600"/>
        </w:tabs>
        <w:ind w:left="3600" w:hanging="360"/>
      </w:pPr>
      <w:rPr>
        <w:rFonts w:ascii="Arial" w:hAnsi="Arial" w:hint="default"/>
      </w:rPr>
    </w:lvl>
    <w:lvl w:ilvl="5" w:tplc="C9B6D998" w:tentative="1">
      <w:start w:val="1"/>
      <w:numFmt w:val="bullet"/>
      <w:lvlText w:val="•"/>
      <w:lvlJc w:val="left"/>
      <w:pPr>
        <w:tabs>
          <w:tab w:val="num" w:pos="4320"/>
        </w:tabs>
        <w:ind w:left="4320" w:hanging="360"/>
      </w:pPr>
      <w:rPr>
        <w:rFonts w:ascii="Arial" w:hAnsi="Arial" w:hint="default"/>
      </w:rPr>
    </w:lvl>
    <w:lvl w:ilvl="6" w:tplc="23FCBF5A" w:tentative="1">
      <w:start w:val="1"/>
      <w:numFmt w:val="bullet"/>
      <w:lvlText w:val="•"/>
      <w:lvlJc w:val="left"/>
      <w:pPr>
        <w:tabs>
          <w:tab w:val="num" w:pos="5040"/>
        </w:tabs>
        <w:ind w:left="5040" w:hanging="360"/>
      </w:pPr>
      <w:rPr>
        <w:rFonts w:ascii="Arial" w:hAnsi="Arial" w:hint="default"/>
      </w:rPr>
    </w:lvl>
    <w:lvl w:ilvl="7" w:tplc="8548B394" w:tentative="1">
      <w:start w:val="1"/>
      <w:numFmt w:val="bullet"/>
      <w:lvlText w:val="•"/>
      <w:lvlJc w:val="left"/>
      <w:pPr>
        <w:tabs>
          <w:tab w:val="num" w:pos="5760"/>
        </w:tabs>
        <w:ind w:left="5760" w:hanging="360"/>
      </w:pPr>
      <w:rPr>
        <w:rFonts w:ascii="Arial" w:hAnsi="Arial" w:hint="default"/>
      </w:rPr>
    </w:lvl>
    <w:lvl w:ilvl="8" w:tplc="E38634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A94634"/>
    <w:multiLevelType w:val="hybridMultilevel"/>
    <w:tmpl w:val="D35AD2AE"/>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4D91B13"/>
    <w:multiLevelType w:val="hybridMultilevel"/>
    <w:tmpl w:val="A1EED07E"/>
    <w:lvl w:ilvl="0" w:tplc="04250017">
      <w:start w:val="1"/>
      <w:numFmt w:val="lowerLetter"/>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81B7C80"/>
    <w:multiLevelType w:val="hybridMultilevel"/>
    <w:tmpl w:val="4B34642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FE72112"/>
    <w:multiLevelType w:val="hybridMultilevel"/>
    <w:tmpl w:val="C1AC610E"/>
    <w:lvl w:ilvl="0" w:tplc="B9325822">
      <w:start w:val="1"/>
      <w:numFmt w:val="bullet"/>
      <w:lvlText w:val="•"/>
      <w:lvlJc w:val="left"/>
      <w:pPr>
        <w:tabs>
          <w:tab w:val="num" w:pos="720"/>
        </w:tabs>
        <w:ind w:left="720" w:hanging="360"/>
      </w:pPr>
      <w:rPr>
        <w:rFonts w:ascii="Arial" w:hAnsi="Arial" w:hint="default"/>
      </w:rPr>
    </w:lvl>
    <w:lvl w:ilvl="1" w:tplc="6F7A2514" w:tentative="1">
      <w:start w:val="1"/>
      <w:numFmt w:val="bullet"/>
      <w:lvlText w:val="•"/>
      <w:lvlJc w:val="left"/>
      <w:pPr>
        <w:tabs>
          <w:tab w:val="num" w:pos="1440"/>
        </w:tabs>
        <w:ind w:left="1440" w:hanging="360"/>
      </w:pPr>
      <w:rPr>
        <w:rFonts w:ascii="Arial" w:hAnsi="Arial" w:hint="default"/>
      </w:rPr>
    </w:lvl>
    <w:lvl w:ilvl="2" w:tplc="B2389BC6" w:tentative="1">
      <w:start w:val="1"/>
      <w:numFmt w:val="bullet"/>
      <w:lvlText w:val="•"/>
      <w:lvlJc w:val="left"/>
      <w:pPr>
        <w:tabs>
          <w:tab w:val="num" w:pos="2160"/>
        </w:tabs>
        <w:ind w:left="2160" w:hanging="360"/>
      </w:pPr>
      <w:rPr>
        <w:rFonts w:ascii="Arial" w:hAnsi="Arial" w:hint="default"/>
      </w:rPr>
    </w:lvl>
    <w:lvl w:ilvl="3" w:tplc="65D87F0A" w:tentative="1">
      <w:start w:val="1"/>
      <w:numFmt w:val="bullet"/>
      <w:lvlText w:val="•"/>
      <w:lvlJc w:val="left"/>
      <w:pPr>
        <w:tabs>
          <w:tab w:val="num" w:pos="2880"/>
        </w:tabs>
        <w:ind w:left="2880" w:hanging="360"/>
      </w:pPr>
      <w:rPr>
        <w:rFonts w:ascii="Arial" w:hAnsi="Arial" w:hint="default"/>
      </w:rPr>
    </w:lvl>
    <w:lvl w:ilvl="4" w:tplc="0FB84BA0" w:tentative="1">
      <w:start w:val="1"/>
      <w:numFmt w:val="bullet"/>
      <w:lvlText w:val="•"/>
      <w:lvlJc w:val="left"/>
      <w:pPr>
        <w:tabs>
          <w:tab w:val="num" w:pos="3600"/>
        </w:tabs>
        <w:ind w:left="3600" w:hanging="360"/>
      </w:pPr>
      <w:rPr>
        <w:rFonts w:ascii="Arial" w:hAnsi="Arial" w:hint="default"/>
      </w:rPr>
    </w:lvl>
    <w:lvl w:ilvl="5" w:tplc="9BB88E08" w:tentative="1">
      <w:start w:val="1"/>
      <w:numFmt w:val="bullet"/>
      <w:lvlText w:val="•"/>
      <w:lvlJc w:val="left"/>
      <w:pPr>
        <w:tabs>
          <w:tab w:val="num" w:pos="4320"/>
        </w:tabs>
        <w:ind w:left="4320" w:hanging="360"/>
      </w:pPr>
      <w:rPr>
        <w:rFonts w:ascii="Arial" w:hAnsi="Arial" w:hint="default"/>
      </w:rPr>
    </w:lvl>
    <w:lvl w:ilvl="6" w:tplc="4EA47812" w:tentative="1">
      <w:start w:val="1"/>
      <w:numFmt w:val="bullet"/>
      <w:lvlText w:val="•"/>
      <w:lvlJc w:val="left"/>
      <w:pPr>
        <w:tabs>
          <w:tab w:val="num" w:pos="5040"/>
        </w:tabs>
        <w:ind w:left="5040" w:hanging="360"/>
      </w:pPr>
      <w:rPr>
        <w:rFonts w:ascii="Arial" w:hAnsi="Arial" w:hint="default"/>
      </w:rPr>
    </w:lvl>
    <w:lvl w:ilvl="7" w:tplc="C7EA0CBC" w:tentative="1">
      <w:start w:val="1"/>
      <w:numFmt w:val="bullet"/>
      <w:lvlText w:val="•"/>
      <w:lvlJc w:val="left"/>
      <w:pPr>
        <w:tabs>
          <w:tab w:val="num" w:pos="5760"/>
        </w:tabs>
        <w:ind w:left="5760" w:hanging="360"/>
      </w:pPr>
      <w:rPr>
        <w:rFonts w:ascii="Arial" w:hAnsi="Arial" w:hint="default"/>
      </w:rPr>
    </w:lvl>
    <w:lvl w:ilvl="8" w:tplc="F5F098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EB19D9"/>
    <w:multiLevelType w:val="hybridMultilevel"/>
    <w:tmpl w:val="D6A4EEE4"/>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520B2EE7"/>
    <w:multiLevelType w:val="hybridMultilevel"/>
    <w:tmpl w:val="40963264"/>
    <w:lvl w:ilvl="0" w:tplc="3F5655FC">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53535F40"/>
    <w:multiLevelType w:val="hybridMultilevel"/>
    <w:tmpl w:val="BCCC5DEA"/>
    <w:lvl w:ilvl="0" w:tplc="70A008A4">
      <w:start w:val="1"/>
      <w:numFmt w:val="bullet"/>
      <w:lvlText w:val="•"/>
      <w:lvlJc w:val="left"/>
      <w:pPr>
        <w:tabs>
          <w:tab w:val="num" w:pos="360"/>
        </w:tabs>
        <w:ind w:left="360" w:hanging="360"/>
      </w:pPr>
      <w:rPr>
        <w:rFonts w:ascii="Arial" w:hAnsi="Arial" w:hint="default"/>
      </w:rPr>
    </w:lvl>
    <w:lvl w:ilvl="1" w:tplc="FEF8005E">
      <w:start w:val="1100"/>
      <w:numFmt w:val="bullet"/>
      <w:lvlText w:val="–"/>
      <w:lvlJc w:val="left"/>
      <w:pPr>
        <w:tabs>
          <w:tab w:val="num" w:pos="1080"/>
        </w:tabs>
        <w:ind w:left="1080" w:hanging="360"/>
      </w:pPr>
      <w:rPr>
        <w:rFonts w:ascii="Arial" w:hAnsi="Arial" w:hint="default"/>
      </w:rPr>
    </w:lvl>
    <w:lvl w:ilvl="2" w:tplc="643CE894" w:tentative="1">
      <w:start w:val="1"/>
      <w:numFmt w:val="bullet"/>
      <w:lvlText w:val="•"/>
      <w:lvlJc w:val="left"/>
      <w:pPr>
        <w:tabs>
          <w:tab w:val="num" w:pos="1800"/>
        </w:tabs>
        <w:ind w:left="1800" w:hanging="360"/>
      </w:pPr>
      <w:rPr>
        <w:rFonts w:ascii="Arial" w:hAnsi="Arial" w:hint="default"/>
      </w:rPr>
    </w:lvl>
    <w:lvl w:ilvl="3" w:tplc="15EA0BE4" w:tentative="1">
      <w:start w:val="1"/>
      <w:numFmt w:val="bullet"/>
      <w:lvlText w:val="•"/>
      <w:lvlJc w:val="left"/>
      <w:pPr>
        <w:tabs>
          <w:tab w:val="num" w:pos="2520"/>
        </w:tabs>
        <w:ind w:left="2520" w:hanging="360"/>
      </w:pPr>
      <w:rPr>
        <w:rFonts w:ascii="Arial" w:hAnsi="Arial" w:hint="default"/>
      </w:rPr>
    </w:lvl>
    <w:lvl w:ilvl="4" w:tplc="919EFEB2" w:tentative="1">
      <w:start w:val="1"/>
      <w:numFmt w:val="bullet"/>
      <w:lvlText w:val="•"/>
      <w:lvlJc w:val="left"/>
      <w:pPr>
        <w:tabs>
          <w:tab w:val="num" w:pos="3240"/>
        </w:tabs>
        <w:ind w:left="3240" w:hanging="360"/>
      </w:pPr>
      <w:rPr>
        <w:rFonts w:ascii="Arial" w:hAnsi="Arial" w:hint="default"/>
      </w:rPr>
    </w:lvl>
    <w:lvl w:ilvl="5" w:tplc="965E0282" w:tentative="1">
      <w:start w:val="1"/>
      <w:numFmt w:val="bullet"/>
      <w:lvlText w:val="•"/>
      <w:lvlJc w:val="left"/>
      <w:pPr>
        <w:tabs>
          <w:tab w:val="num" w:pos="3960"/>
        </w:tabs>
        <w:ind w:left="3960" w:hanging="360"/>
      </w:pPr>
      <w:rPr>
        <w:rFonts w:ascii="Arial" w:hAnsi="Arial" w:hint="default"/>
      </w:rPr>
    </w:lvl>
    <w:lvl w:ilvl="6" w:tplc="A3A2FD20" w:tentative="1">
      <w:start w:val="1"/>
      <w:numFmt w:val="bullet"/>
      <w:lvlText w:val="•"/>
      <w:lvlJc w:val="left"/>
      <w:pPr>
        <w:tabs>
          <w:tab w:val="num" w:pos="4680"/>
        </w:tabs>
        <w:ind w:left="4680" w:hanging="360"/>
      </w:pPr>
      <w:rPr>
        <w:rFonts w:ascii="Arial" w:hAnsi="Arial" w:hint="default"/>
      </w:rPr>
    </w:lvl>
    <w:lvl w:ilvl="7" w:tplc="7826D0C4" w:tentative="1">
      <w:start w:val="1"/>
      <w:numFmt w:val="bullet"/>
      <w:lvlText w:val="•"/>
      <w:lvlJc w:val="left"/>
      <w:pPr>
        <w:tabs>
          <w:tab w:val="num" w:pos="5400"/>
        </w:tabs>
        <w:ind w:left="5400" w:hanging="360"/>
      </w:pPr>
      <w:rPr>
        <w:rFonts w:ascii="Arial" w:hAnsi="Arial" w:hint="default"/>
      </w:rPr>
    </w:lvl>
    <w:lvl w:ilvl="8" w:tplc="9E466D26"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5A2806AC"/>
    <w:multiLevelType w:val="hybridMultilevel"/>
    <w:tmpl w:val="9970DFC6"/>
    <w:lvl w:ilvl="0" w:tplc="3F5655FC">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21" w15:restartNumberingAfterBreak="0">
    <w:nsid w:val="5D263338"/>
    <w:multiLevelType w:val="hybridMultilevel"/>
    <w:tmpl w:val="E83CEC08"/>
    <w:lvl w:ilvl="0" w:tplc="64B00C30">
      <w:start w:val="1"/>
      <w:numFmt w:val="lowerLetter"/>
      <w:lvlText w:val="%1."/>
      <w:lvlJc w:val="left"/>
      <w:pPr>
        <w:ind w:left="870" w:hanging="5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FE477FD"/>
    <w:multiLevelType w:val="hybridMultilevel"/>
    <w:tmpl w:val="F0A80236"/>
    <w:lvl w:ilvl="0" w:tplc="04250019">
      <w:start w:val="1"/>
      <w:numFmt w:val="lowerLetter"/>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7DF175F"/>
    <w:multiLevelType w:val="hybridMultilevel"/>
    <w:tmpl w:val="8B84F30C"/>
    <w:lvl w:ilvl="0" w:tplc="3F5655FC">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69BB0560"/>
    <w:multiLevelType w:val="hybridMultilevel"/>
    <w:tmpl w:val="D5743F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BCD6E1E"/>
    <w:multiLevelType w:val="hybridMultilevel"/>
    <w:tmpl w:val="1AD84386"/>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72765AB8"/>
    <w:multiLevelType w:val="hybridMultilevel"/>
    <w:tmpl w:val="4B34642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38D3239"/>
    <w:multiLevelType w:val="hybridMultilevel"/>
    <w:tmpl w:val="EFE815A0"/>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20"/>
  </w:num>
  <w:num w:numId="2">
    <w:abstractNumId w:val="20"/>
  </w:num>
  <w:num w:numId="3">
    <w:abstractNumId w:val="7"/>
  </w:num>
  <w:num w:numId="4">
    <w:abstractNumId w:val="27"/>
  </w:num>
  <w:num w:numId="5">
    <w:abstractNumId w:val="17"/>
  </w:num>
  <w:num w:numId="6">
    <w:abstractNumId w:val="25"/>
  </w:num>
  <w:num w:numId="7">
    <w:abstractNumId w:val="5"/>
  </w:num>
  <w:num w:numId="8">
    <w:abstractNumId w:val="24"/>
  </w:num>
  <w:num w:numId="9">
    <w:abstractNumId w:val="13"/>
  </w:num>
  <w:num w:numId="10">
    <w:abstractNumId w:val="23"/>
  </w:num>
  <w:num w:numId="11">
    <w:abstractNumId w:val="18"/>
  </w:num>
  <w:num w:numId="12">
    <w:abstractNumId w:val="11"/>
  </w:num>
  <w:num w:numId="13">
    <w:abstractNumId w:val="21"/>
  </w:num>
  <w:num w:numId="14">
    <w:abstractNumId w:val="22"/>
  </w:num>
  <w:num w:numId="15">
    <w:abstractNumId w:val="3"/>
  </w:num>
  <w:num w:numId="16">
    <w:abstractNumId w:val="9"/>
  </w:num>
  <w:num w:numId="17">
    <w:abstractNumId w:val="19"/>
  </w:num>
  <w:num w:numId="18">
    <w:abstractNumId w:val="6"/>
  </w:num>
  <w:num w:numId="19">
    <w:abstractNumId w:val="2"/>
  </w:num>
  <w:num w:numId="20">
    <w:abstractNumId w:val="0"/>
  </w:num>
  <w:num w:numId="21">
    <w:abstractNumId w:val="10"/>
  </w:num>
  <w:num w:numId="22">
    <w:abstractNumId w:val="26"/>
  </w:num>
  <w:num w:numId="23">
    <w:abstractNumId w:val="16"/>
  </w:num>
  <w:num w:numId="24">
    <w:abstractNumId w:val="15"/>
  </w:num>
  <w:num w:numId="25">
    <w:abstractNumId w:val="14"/>
  </w:num>
  <w:num w:numId="26">
    <w:abstractNumId w:val="4"/>
  </w:num>
  <w:num w:numId="27">
    <w:abstractNumId w:val="1"/>
  </w:num>
  <w:num w:numId="28">
    <w:abstractNumId w:val="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26A"/>
    <w:rsid w:val="00037E58"/>
    <w:rsid w:val="0004643D"/>
    <w:rsid w:val="000517FB"/>
    <w:rsid w:val="000618A6"/>
    <w:rsid w:val="00064FAC"/>
    <w:rsid w:val="00082521"/>
    <w:rsid w:val="00086B75"/>
    <w:rsid w:val="00097BAC"/>
    <w:rsid w:val="000C3A1A"/>
    <w:rsid w:val="000D5BD8"/>
    <w:rsid w:val="000E7A33"/>
    <w:rsid w:val="000F443C"/>
    <w:rsid w:val="00111F65"/>
    <w:rsid w:val="00126C0E"/>
    <w:rsid w:val="00143D5B"/>
    <w:rsid w:val="00184F43"/>
    <w:rsid w:val="001A2C70"/>
    <w:rsid w:val="001A536C"/>
    <w:rsid w:val="001A5995"/>
    <w:rsid w:val="0022236B"/>
    <w:rsid w:val="002701CB"/>
    <w:rsid w:val="002D5B47"/>
    <w:rsid w:val="00302AC4"/>
    <w:rsid w:val="003C47EF"/>
    <w:rsid w:val="004956F6"/>
    <w:rsid w:val="004B2EB6"/>
    <w:rsid w:val="004E27F5"/>
    <w:rsid w:val="004E43F2"/>
    <w:rsid w:val="00513FD6"/>
    <w:rsid w:val="00557D25"/>
    <w:rsid w:val="00583AB7"/>
    <w:rsid w:val="00591D6E"/>
    <w:rsid w:val="005C0CCA"/>
    <w:rsid w:val="00600748"/>
    <w:rsid w:val="00603249"/>
    <w:rsid w:val="00646903"/>
    <w:rsid w:val="00675E26"/>
    <w:rsid w:val="006B5D22"/>
    <w:rsid w:val="006D3B0D"/>
    <w:rsid w:val="006E6951"/>
    <w:rsid w:val="006F1091"/>
    <w:rsid w:val="006F23C5"/>
    <w:rsid w:val="00773EBA"/>
    <w:rsid w:val="007903FD"/>
    <w:rsid w:val="00794427"/>
    <w:rsid w:val="007C42CC"/>
    <w:rsid w:val="007F4E97"/>
    <w:rsid w:val="00800581"/>
    <w:rsid w:val="0083791D"/>
    <w:rsid w:val="00875185"/>
    <w:rsid w:val="00883C97"/>
    <w:rsid w:val="008E48D5"/>
    <w:rsid w:val="008F36EB"/>
    <w:rsid w:val="008F393B"/>
    <w:rsid w:val="00957DB6"/>
    <w:rsid w:val="009B267A"/>
    <w:rsid w:val="009D638E"/>
    <w:rsid w:val="00A31B15"/>
    <w:rsid w:val="00AC6410"/>
    <w:rsid w:val="00AD1435"/>
    <w:rsid w:val="00AD745E"/>
    <w:rsid w:val="00AF33BE"/>
    <w:rsid w:val="00AF5D97"/>
    <w:rsid w:val="00B33555"/>
    <w:rsid w:val="00B35CE1"/>
    <w:rsid w:val="00B437B4"/>
    <w:rsid w:val="00B51F04"/>
    <w:rsid w:val="00B877CA"/>
    <w:rsid w:val="00BB100B"/>
    <w:rsid w:val="00BD17D2"/>
    <w:rsid w:val="00C10DBE"/>
    <w:rsid w:val="00C11BC3"/>
    <w:rsid w:val="00C30F55"/>
    <w:rsid w:val="00C3326A"/>
    <w:rsid w:val="00C53AAE"/>
    <w:rsid w:val="00C56C72"/>
    <w:rsid w:val="00CE7532"/>
    <w:rsid w:val="00D12FFD"/>
    <w:rsid w:val="00D66AC2"/>
    <w:rsid w:val="00DA7450"/>
    <w:rsid w:val="00EA2832"/>
    <w:rsid w:val="00EA420F"/>
    <w:rsid w:val="00EB16C0"/>
    <w:rsid w:val="00ED78EC"/>
    <w:rsid w:val="00F27EA8"/>
    <w:rsid w:val="00F47C6D"/>
    <w:rsid w:val="00F5604F"/>
    <w:rsid w:val="00F75AB1"/>
    <w:rsid w:val="00F77720"/>
    <w:rsid w:val="00F90F2B"/>
    <w:rsid w:val="00F96FC4"/>
    <w:rsid w:val="00FA30B1"/>
    <w:rsid w:val="00FC5DBB"/>
    <w:rsid w:val="00FD56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0B65"/>
  <w15:docId w15:val="{8E6149C9-8FBE-447E-A2F6-31668AF3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26A"/>
    <w:rPr>
      <w:color w:val="0000FF" w:themeColor="hyperlink"/>
      <w:u w:val="single"/>
    </w:rPr>
  </w:style>
  <w:style w:type="paragraph" w:styleId="ListParagraph">
    <w:name w:val="List Paragraph"/>
    <w:basedOn w:val="Normal"/>
    <w:uiPriority w:val="34"/>
    <w:qFormat/>
    <w:rsid w:val="001A5995"/>
    <w:pPr>
      <w:ind w:left="720"/>
      <w:contextualSpacing/>
    </w:pPr>
  </w:style>
  <w:style w:type="table" w:styleId="TableGrid">
    <w:name w:val="Table Grid"/>
    <w:basedOn w:val="TableNormal"/>
    <w:uiPriority w:val="59"/>
    <w:rsid w:val="002D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3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536C"/>
  </w:style>
  <w:style w:type="paragraph" w:styleId="Footer">
    <w:name w:val="footer"/>
    <w:basedOn w:val="Normal"/>
    <w:link w:val="FooterChar"/>
    <w:uiPriority w:val="99"/>
    <w:unhideWhenUsed/>
    <w:rsid w:val="001A53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536C"/>
  </w:style>
  <w:style w:type="paragraph" w:styleId="BalloonText">
    <w:name w:val="Balloon Text"/>
    <w:basedOn w:val="Normal"/>
    <w:link w:val="BalloonTextChar"/>
    <w:uiPriority w:val="99"/>
    <w:semiHidden/>
    <w:unhideWhenUsed/>
    <w:rsid w:val="00064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941926">
      <w:bodyDiv w:val="1"/>
      <w:marLeft w:val="0"/>
      <w:marRight w:val="0"/>
      <w:marTop w:val="0"/>
      <w:marBottom w:val="0"/>
      <w:divBdr>
        <w:top w:val="none" w:sz="0" w:space="0" w:color="auto"/>
        <w:left w:val="none" w:sz="0" w:space="0" w:color="auto"/>
        <w:bottom w:val="none" w:sz="0" w:space="0" w:color="auto"/>
        <w:right w:val="none" w:sz="0" w:space="0" w:color="auto"/>
      </w:divBdr>
      <w:divsChild>
        <w:div w:id="1466971036">
          <w:marLeft w:val="547"/>
          <w:marRight w:val="0"/>
          <w:marTop w:val="134"/>
          <w:marBottom w:val="0"/>
          <w:divBdr>
            <w:top w:val="none" w:sz="0" w:space="0" w:color="auto"/>
            <w:left w:val="none" w:sz="0" w:space="0" w:color="auto"/>
            <w:bottom w:val="none" w:sz="0" w:space="0" w:color="auto"/>
            <w:right w:val="none" w:sz="0" w:space="0" w:color="auto"/>
          </w:divBdr>
        </w:div>
      </w:divsChild>
    </w:div>
    <w:div w:id="354158144">
      <w:bodyDiv w:val="1"/>
      <w:marLeft w:val="0"/>
      <w:marRight w:val="0"/>
      <w:marTop w:val="0"/>
      <w:marBottom w:val="0"/>
      <w:divBdr>
        <w:top w:val="none" w:sz="0" w:space="0" w:color="auto"/>
        <w:left w:val="none" w:sz="0" w:space="0" w:color="auto"/>
        <w:bottom w:val="none" w:sz="0" w:space="0" w:color="auto"/>
        <w:right w:val="none" w:sz="0" w:space="0" w:color="auto"/>
      </w:divBdr>
    </w:div>
    <w:div w:id="467670611">
      <w:bodyDiv w:val="1"/>
      <w:marLeft w:val="0"/>
      <w:marRight w:val="0"/>
      <w:marTop w:val="0"/>
      <w:marBottom w:val="0"/>
      <w:divBdr>
        <w:top w:val="none" w:sz="0" w:space="0" w:color="auto"/>
        <w:left w:val="none" w:sz="0" w:space="0" w:color="auto"/>
        <w:bottom w:val="none" w:sz="0" w:space="0" w:color="auto"/>
        <w:right w:val="none" w:sz="0" w:space="0" w:color="auto"/>
      </w:divBdr>
    </w:div>
    <w:div w:id="501317570">
      <w:bodyDiv w:val="1"/>
      <w:marLeft w:val="0"/>
      <w:marRight w:val="0"/>
      <w:marTop w:val="0"/>
      <w:marBottom w:val="0"/>
      <w:divBdr>
        <w:top w:val="none" w:sz="0" w:space="0" w:color="auto"/>
        <w:left w:val="none" w:sz="0" w:space="0" w:color="auto"/>
        <w:bottom w:val="none" w:sz="0" w:space="0" w:color="auto"/>
        <w:right w:val="none" w:sz="0" w:space="0" w:color="auto"/>
      </w:divBdr>
      <w:divsChild>
        <w:div w:id="874585524">
          <w:marLeft w:val="547"/>
          <w:marRight w:val="0"/>
          <w:marTop w:val="120"/>
          <w:marBottom w:val="0"/>
          <w:divBdr>
            <w:top w:val="none" w:sz="0" w:space="0" w:color="auto"/>
            <w:left w:val="none" w:sz="0" w:space="0" w:color="auto"/>
            <w:bottom w:val="none" w:sz="0" w:space="0" w:color="auto"/>
            <w:right w:val="none" w:sz="0" w:space="0" w:color="auto"/>
          </w:divBdr>
        </w:div>
      </w:divsChild>
    </w:div>
    <w:div w:id="707921439">
      <w:bodyDiv w:val="1"/>
      <w:marLeft w:val="0"/>
      <w:marRight w:val="0"/>
      <w:marTop w:val="0"/>
      <w:marBottom w:val="0"/>
      <w:divBdr>
        <w:top w:val="none" w:sz="0" w:space="0" w:color="auto"/>
        <w:left w:val="none" w:sz="0" w:space="0" w:color="auto"/>
        <w:bottom w:val="none" w:sz="0" w:space="0" w:color="auto"/>
        <w:right w:val="none" w:sz="0" w:space="0" w:color="auto"/>
      </w:divBdr>
    </w:div>
    <w:div w:id="785543840">
      <w:bodyDiv w:val="1"/>
      <w:marLeft w:val="0"/>
      <w:marRight w:val="0"/>
      <w:marTop w:val="0"/>
      <w:marBottom w:val="0"/>
      <w:divBdr>
        <w:top w:val="none" w:sz="0" w:space="0" w:color="auto"/>
        <w:left w:val="none" w:sz="0" w:space="0" w:color="auto"/>
        <w:bottom w:val="none" w:sz="0" w:space="0" w:color="auto"/>
        <w:right w:val="none" w:sz="0" w:space="0" w:color="auto"/>
      </w:divBdr>
    </w:div>
    <w:div w:id="1023018639">
      <w:bodyDiv w:val="1"/>
      <w:marLeft w:val="0"/>
      <w:marRight w:val="0"/>
      <w:marTop w:val="0"/>
      <w:marBottom w:val="0"/>
      <w:divBdr>
        <w:top w:val="none" w:sz="0" w:space="0" w:color="auto"/>
        <w:left w:val="none" w:sz="0" w:space="0" w:color="auto"/>
        <w:bottom w:val="none" w:sz="0" w:space="0" w:color="auto"/>
        <w:right w:val="none" w:sz="0" w:space="0" w:color="auto"/>
      </w:divBdr>
    </w:div>
    <w:div w:id="1511870415">
      <w:bodyDiv w:val="1"/>
      <w:marLeft w:val="0"/>
      <w:marRight w:val="0"/>
      <w:marTop w:val="0"/>
      <w:marBottom w:val="0"/>
      <w:divBdr>
        <w:top w:val="none" w:sz="0" w:space="0" w:color="auto"/>
        <w:left w:val="none" w:sz="0" w:space="0" w:color="auto"/>
        <w:bottom w:val="none" w:sz="0" w:space="0" w:color="auto"/>
        <w:right w:val="none" w:sz="0" w:space="0" w:color="auto"/>
      </w:divBdr>
      <w:divsChild>
        <w:div w:id="506943396">
          <w:marLeft w:val="0"/>
          <w:marRight w:val="0"/>
          <w:marTop w:val="0"/>
          <w:marBottom w:val="0"/>
          <w:divBdr>
            <w:top w:val="none" w:sz="0" w:space="0" w:color="auto"/>
            <w:left w:val="none" w:sz="0" w:space="0" w:color="auto"/>
            <w:bottom w:val="none" w:sz="0" w:space="0" w:color="auto"/>
            <w:right w:val="none" w:sz="0" w:space="0" w:color="auto"/>
          </w:divBdr>
          <w:divsChild>
            <w:div w:id="1148090507">
              <w:marLeft w:val="0"/>
              <w:marRight w:val="0"/>
              <w:marTop w:val="0"/>
              <w:marBottom w:val="0"/>
              <w:divBdr>
                <w:top w:val="none" w:sz="0" w:space="0" w:color="auto"/>
                <w:left w:val="none" w:sz="0" w:space="0" w:color="auto"/>
                <w:bottom w:val="none" w:sz="0" w:space="0" w:color="auto"/>
                <w:right w:val="none" w:sz="0" w:space="0" w:color="auto"/>
              </w:divBdr>
              <w:divsChild>
                <w:div w:id="152840760">
                  <w:marLeft w:val="0"/>
                  <w:marRight w:val="0"/>
                  <w:marTop w:val="0"/>
                  <w:marBottom w:val="0"/>
                  <w:divBdr>
                    <w:top w:val="none" w:sz="0" w:space="0" w:color="auto"/>
                    <w:left w:val="none" w:sz="0" w:space="0" w:color="auto"/>
                    <w:bottom w:val="none" w:sz="0" w:space="0" w:color="auto"/>
                    <w:right w:val="none" w:sz="0" w:space="0" w:color="auto"/>
                  </w:divBdr>
                  <w:divsChild>
                    <w:div w:id="1622105508">
                      <w:marLeft w:val="0"/>
                      <w:marRight w:val="0"/>
                      <w:marTop w:val="0"/>
                      <w:marBottom w:val="0"/>
                      <w:divBdr>
                        <w:top w:val="none" w:sz="0" w:space="0" w:color="auto"/>
                        <w:left w:val="none" w:sz="0" w:space="0" w:color="auto"/>
                        <w:bottom w:val="none" w:sz="0" w:space="0" w:color="auto"/>
                        <w:right w:val="none" w:sz="0" w:space="0" w:color="auto"/>
                      </w:divBdr>
                      <w:divsChild>
                        <w:div w:id="441727519">
                          <w:marLeft w:val="0"/>
                          <w:marRight w:val="0"/>
                          <w:marTop w:val="0"/>
                          <w:marBottom w:val="0"/>
                          <w:divBdr>
                            <w:top w:val="none" w:sz="0" w:space="0" w:color="auto"/>
                            <w:left w:val="none" w:sz="0" w:space="0" w:color="auto"/>
                            <w:bottom w:val="none" w:sz="0" w:space="0" w:color="auto"/>
                            <w:right w:val="none" w:sz="0" w:space="0" w:color="auto"/>
                          </w:divBdr>
                          <w:divsChild>
                            <w:div w:id="825701807">
                              <w:marLeft w:val="0"/>
                              <w:marRight w:val="0"/>
                              <w:marTop w:val="0"/>
                              <w:marBottom w:val="0"/>
                              <w:divBdr>
                                <w:top w:val="none" w:sz="0" w:space="0" w:color="auto"/>
                                <w:left w:val="none" w:sz="0" w:space="0" w:color="auto"/>
                                <w:bottom w:val="none" w:sz="0" w:space="0" w:color="auto"/>
                                <w:right w:val="none" w:sz="0" w:space="0" w:color="auto"/>
                              </w:divBdr>
                              <w:divsChild>
                                <w:div w:id="1338536359">
                                  <w:marLeft w:val="0"/>
                                  <w:marRight w:val="0"/>
                                  <w:marTop w:val="0"/>
                                  <w:marBottom w:val="0"/>
                                  <w:divBdr>
                                    <w:top w:val="none" w:sz="0" w:space="0" w:color="auto"/>
                                    <w:left w:val="none" w:sz="0" w:space="0" w:color="auto"/>
                                    <w:bottom w:val="none" w:sz="0" w:space="0" w:color="auto"/>
                                    <w:right w:val="none" w:sz="0" w:space="0" w:color="auto"/>
                                  </w:divBdr>
                                  <w:divsChild>
                                    <w:div w:id="762802730">
                                      <w:marLeft w:val="0"/>
                                      <w:marRight w:val="0"/>
                                      <w:marTop w:val="0"/>
                                      <w:marBottom w:val="0"/>
                                      <w:divBdr>
                                        <w:top w:val="none" w:sz="0" w:space="0" w:color="auto"/>
                                        <w:left w:val="none" w:sz="0" w:space="0" w:color="auto"/>
                                        <w:bottom w:val="none" w:sz="0" w:space="0" w:color="auto"/>
                                        <w:right w:val="none" w:sz="0" w:space="0" w:color="auto"/>
                                      </w:divBdr>
                                      <w:divsChild>
                                        <w:div w:id="529491786">
                                          <w:marLeft w:val="0"/>
                                          <w:marRight w:val="0"/>
                                          <w:marTop w:val="0"/>
                                          <w:marBottom w:val="0"/>
                                          <w:divBdr>
                                            <w:top w:val="none" w:sz="0" w:space="0" w:color="auto"/>
                                            <w:left w:val="none" w:sz="0" w:space="0" w:color="auto"/>
                                            <w:bottom w:val="none" w:sz="0" w:space="0" w:color="auto"/>
                                            <w:right w:val="none" w:sz="0" w:space="0" w:color="auto"/>
                                          </w:divBdr>
                                          <w:divsChild>
                                            <w:div w:id="1585413967">
                                              <w:marLeft w:val="0"/>
                                              <w:marRight w:val="0"/>
                                              <w:marTop w:val="0"/>
                                              <w:marBottom w:val="0"/>
                                              <w:divBdr>
                                                <w:top w:val="none" w:sz="0" w:space="0" w:color="auto"/>
                                                <w:left w:val="none" w:sz="0" w:space="0" w:color="auto"/>
                                                <w:bottom w:val="none" w:sz="0" w:space="0" w:color="auto"/>
                                                <w:right w:val="none" w:sz="0" w:space="0" w:color="auto"/>
                                              </w:divBdr>
                                              <w:divsChild>
                                                <w:div w:id="530150581">
                                                  <w:marLeft w:val="0"/>
                                                  <w:marRight w:val="0"/>
                                                  <w:marTop w:val="0"/>
                                                  <w:marBottom w:val="0"/>
                                                  <w:divBdr>
                                                    <w:top w:val="none" w:sz="0" w:space="0" w:color="auto"/>
                                                    <w:left w:val="none" w:sz="0" w:space="0" w:color="auto"/>
                                                    <w:bottom w:val="none" w:sz="0" w:space="0" w:color="auto"/>
                                                    <w:right w:val="none" w:sz="0" w:space="0" w:color="auto"/>
                                                  </w:divBdr>
                                                  <w:divsChild>
                                                    <w:div w:id="411393488">
                                                      <w:marLeft w:val="0"/>
                                                      <w:marRight w:val="0"/>
                                                      <w:marTop w:val="0"/>
                                                      <w:marBottom w:val="0"/>
                                                      <w:divBdr>
                                                        <w:top w:val="none" w:sz="0" w:space="0" w:color="auto"/>
                                                        <w:left w:val="none" w:sz="0" w:space="0" w:color="auto"/>
                                                        <w:bottom w:val="none" w:sz="0" w:space="0" w:color="auto"/>
                                                        <w:right w:val="none" w:sz="0" w:space="0" w:color="auto"/>
                                                      </w:divBdr>
                                                      <w:divsChild>
                                                        <w:div w:id="1905799659">
                                                          <w:marLeft w:val="0"/>
                                                          <w:marRight w:val="0"/>
                                                          <w:marTop w:val="0"/>
                                                          <w:marBottom w:val="0"/>
                                                          <w:divBdr>
                                                            <w:top w:val="none" w:sz="0" w:space="0" w:color="auto"/>
                                                            <w:left w:val="none" w:sz="0" w:space="0" w:color="auto"/>
                                                            <w:bottom w:val="none" w:sz="0" w:space="0" w:color="auto"/>
                                                            <w:right w:val="none" w:sz="0" w:space="0" w:color="auto"/>
                                                          </w:divBdr>
                                                          <w:divsChild>
                                                            <w:div w:id="341667157">
                                                              <w:marLeft w:val="0"/>
                                                              <w:marRight w:val="0"/>
                                                              <w:marTop w:val="0"/>
                                                              <w:marBottom w:val="0"/>
                                                              <w:divBdr>
                                                                <w:top w:val="none" w:sz="0" w:space="0" w:color="auto"/>
                                                                <w:left w:val="none" w:sz="0" w:space="0" w:color="auto"/>
                                                                <w:bottom w:val="none" w:sz="0" w:space="0" w:color="auto"/>
                                                                <w:right w:val="none" w:sz="0" w:space="0" w:color="auto"/>
                                                              </w:divBdr>
                                                              <w:divsChild>
                                                                <w:div w:id="1383283243">
                                                                  <w:marLeft w:val="0"/>
                                                                  <w:marRight w:val="0"/>
                                                                  <w:marTop w:val="0"/>
                                                                  <w:marBottom w:val="0"/>
                                                                  <w:divBdr>
                                                                    <w:top w:val="none" w:sz="0" w:space="0" w:color="auto"/>
                                                                    <w:left w:val="none" w:sz="0" w:space="0" w:color="auto"/>
                                                                    <w:bottom w:val="none" w:sz="0" w:space="0" w:color="auto"/>
                                                                    <w:right w:val="none" w:sz="0" w:space="0" w:color="auto"/>
                                                                  </w:divBdr>
                                                                  <w:divsChild>
                                                                    <w:div w:id="1009716831">
                                                                      <w:marLeft w:val="0"/>
                                                                      <w:marRight w:val="0"/>
                                                                      <w:marTop w:val="0"/>
                                                                      <w:marBottom w:val="0"/>
                                                                      <w:divBdr>
                                                                        <w:top w:val="none" w:sz="0" w:space="0" w:color="auto"/>
                                                                        <w:left w:val="none" w:sz="0" w:space="0" w:color="auto"/>
                                                                        <w:bottom w:val="none" w:sz="0" w:space="0" w:color="auto"/>
                                                                        <w:right w:val="none" w:sz="0" w:space="0" w:color="auto"/>
                                                                      </w:divBdr>
                                                                      <w:divsChild>
                                                                        <w:div w:id="719785596">
                                                                          <w:marLeft w:val="0"/>
                                                                          <w:marRight w:val="0"/>
                                                                          <w:marTop w:val="0"/>
                                                                          <w:marBottom w:val="0"/>
                                                                          <w:divBdr>
                                                                            <w:top w:val="none" w:sz="0" w:space="0" w:color="auto"/>
                                                                            <w:left w:val="none" w:sz="0" w:space="0" w:color="auto"/>
                                                                            <w:bottom w:val="none" w:sz="0" w:space="0" w:color="auto"/>
                                                                            <w:right w:val="none" w:sz="0" w:space="0" w:color="auto"/>
                                                                          </w:divBdr>
                                                                          <w:divsChild>
                                                                            <w:div w:id="1627395865">
                                                                              <w:marLeft w:val="0"/>
                                                                              <w:marRight w:val="0"/>
                                                                              <w:marTop w:val="0"/>
                                                                              <w:marBottom w:val="0"/>
                                                                              <w:divBdr>
                                                                                <w:top w:val="none" w:sz="0" w:space="0" w:color="auto"/>
                                                                                <w:left w:val="none" w:sz="0" w:space="0" w:color="auto"/>
                                                                                <w:bottom w:val="none" w:sz="0" w:space="0" w:color="auto"/>
                                                                                <w:right w:val="none" w:sz="0" w:space="0" w:color="auto"/>
                                                                              </w:divBdr>
                                                                              <w:divsChild>
                                                                                <w:div w:id="1287463757">
                                                                                  <w:marLeft w:val="0"/>
                                                                                  <w:marRight w:val="0"/>
                                                                                  <w:marTop w:val="0"/>
                                                                                  <w:marBottom w:val="120"/>
                                                                                  <w:divBdr>
                                                                                    <w:top w:val="none" w:sz="0" w:space="0" w:color="auto"/>
                                                                                    <w:left w:val="none" w:sz="0" w:space="0" w:color="auto"/>
                                                                                    <w:bottom w:val="none" w:sz="0" w:space="0" w:color="auto"/>
                                                                                    <w:right w:val="none" w:sz="0" w:space="0" w:color="auto"/>
                                                                                  </w:divBdr>
                                                                                  <w:divsChild>
                                                                                    <w:div w:id="998191179">
                                                                                      <w:marLeft w:val="0"/>
                                                                                      <w:marRight w:val="0"/>
                                                                                      <w:marTop w:val="0"/>
                                                                                      <w:marBottom w:val="0"/>
                                                                                      <w:divBdr>
                                                                                        <w:top w:val="none" w:sz="0" w:space="0" w:color="auto"/>
                                                                                        <w:left w:val="none" w:sz="0" w:space="0" w:color="auto"/>
                                                                                        <w:bottom w:val="none" w:sz="0" w:space="0" w:color="auto"/>
                                                                                        <w:right w:val="none" w:sz="0" w:space="0" w:color="auto"/>
                                                                                      </w:divBdr>
                                                                                      <w:divsChild>
                                                                                        <w:div w:id="878205973">
                                                                                          <w:marLeft w:val="0"/>
                                                                                          <w:marRight w:val="0"/>
                                                                                          <w:marTop w:val="0"/>
                                                                                          <w:marBottom w:val="0"/>
                                                                                          <w:divBdr>
                                                                                            <w:top w:val="none" w:sz="0" w:space="0" w:color="auto"/>
                                                                                            <w:left w:val="none" w:sz="0" w:space="0" w:color="auto"/>
                                                                                            <w:bottom w:val="none" w:sz="0" w:space="0" w:color="auto"/>
                                                                                            <w:right w:val="none" w:sz="0" w:space="0" w:color="auto"/>
                                                                                          </w:divBdr>
                                                                                        </w:div>
                                                                                        <w:div w:id="745036196">
                                                                                          <w:marLeft w:val="0"/>
                                                                                          <w:marRight w:val="0"/>
                                                                                          <w:marTop w:val="0"/>
                                                                                          <w:marBottom w:val="0"/>
                                                                                          <w:divBdr>
                                                                                            <w:top w:val="none" w:sz="0" w:space="0" w:color="auto"/>
                                                                                            <w:left w:val="none" w:sz="0" w:space="0" w:color="auto"/>
                                                                                            <w:bottom w:val="none" w:sz="0" w:space="0" w:color="auto"/>
                                                                                            <w:right w:val="none" w:sz="0" w:space="0" w:color="auto"/>
                                                                                          </w:divBdr>
                                                                                        </w:div>
                                                                                        <w:div w:id="168064385">
                                                                                          <w:marLeft w:val="0"/>
                                                                                          <w:marRight w:val="0"/>
                                                                                          <w:marTop w:val="0"/>
                                                                                          <w:marBottom w:val="0"/>
                                                                                          <w:divBdr>
                                                                                            <w:top w:val="none" w:sz="0" w:space="0" w:color="auto"/>
                                                                                            <w:left w:val="none" w:sz="0" w:space="0" w:color="auto"/>
                                                                                            <w:bottom w:val="none" w:sz="0" w:space="0" w:color="auto"/>
                                                                                            <w:right w:val="none" w:sz="0" w:space="0" w:color="auto"/>
                                                                                          </w:divBdr>
                                                                                        </w:div>
                                                                                        <w:div w:id="2075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654593">
      <w:bodyDiv w:val="1"/>
      <w:marLeft w:val="0"/>
      <w:marRight w:val="0"/>
      <w:marTop w:val="0"/>
      <w:marBottom w:val="0"/>
      <w:divBdr>
        <w:top w:val="none" w:sz="0" w:space="0" w:color="auto"/>
        <w:left w:val="none" w:sz="0" w:space="0" w:color="auto"/>
        <w:bottom w:val="none" w:sz="0" w:space="0" w:color="auto"/>
        <w:right w:val="none" w:sz="0" w:space="0" w:color="auto"/>
      </w:divBdr>
    </w:div>
    <w:div w:id="1606503622">
      <w:bodyDiv w:val="1"/>
      <w:marLeft w:val="0"/>
      <w:marRight w:val="0"/>
      <w:marTop w:val="0"/>
      <w:marBottom w:val="0"/>
      <w:divBdr>
        <w:top w:val="none" w:sz="0" w:space="0" w:color="auto"/>
        <w:left w:val="none" w:sz="0" w:space="0" w:color="auto"/>
        <w:bottom w:val="none" w:sz="0" w:space="0" w:color="auto"/>
        <w:right w:val="none" w:sz="0" w:space="0" w:color="auto"/>
      </w:divBdr>
      <w:divsChild>
        <w:div w:id="1751153625">
          <w:marLeft w:val="547"/>
          <w:marRight w:val="0"/>
          <w:marTop w:val="96"/>
          <w:marBottom w:val="0"/>
          <w:divBdr>
            <w:top w:val="none" w:sz="0" w:space="0" w:color="auto"/>
            <w:left w:val="none" w:sz="0" w:space="0" w:color="auto"/>
            <w:bottom w:val="none" w:sz="0" w:space="0" w:color="auto"/>
            <w:right w:val="none" w:sz="0" w:space="0" w:color="auto"/>
          </w:divBdr>
        </w:div>
        <w:div w:id="1558854532">
          <w:marLeft w:val="1166"/>
          <w:marRight w:val="0"/>
          <w:marTop w:val="77"/>
          <w:marBottom w:val="0"/>
          <w:divBdr>
            <w:top w:val="none" w:sz="0" w:space="0" w:color="auto"/>
            <w:left w:val="none" w:sz="0" w:space="0" w:color="auto"/>
            <w:bottom w:val="none" w:sz="0" w:space="0" w:color="auto"/>
            <w:right w:val="none" w:sz="0" w:space="0" w:color="auto"/>
          </w:divBdr>
        </w:div>
        <w:div w:id="936794454">
          <w:marLeft w:val="1166"/>
          <w:marRight w:val="0"/>
          <w:marTop w:val="77"/>
          <w:marBottom w:val="0"/>
          <w:divBdr>
            <w:top w:val="none" w:sz="0" w:space="0" w:color="auto"/>
            <w:left w:val="none" w:sz="0" w:space="0" w:color="auto"/>
            <w:bottom w:val="none" w:sz="0" w:space="0" w:color="auto"/>
            <w:right w:val="none" w:sz="0" w:space="0" w:color="auto"/>
          </w:divBdr>
        </w:div>
        <w:div w:id="741756881">
          <w:marLeft w:val="547"/>
          <w:marRight w:val="0"/>
          <w:marTop w:val="96"/>
          <w:marBottom w:val="0"/>
          <w:divBdr>
            <w:top w:val="none" w:sz="0" w:space="0" w:color="auto"/>
            <w:left w:val="none" w:sz="0" w:space="0" w:color="auto"/>
            <w:bottom w:val="none" w:sz="0" w:space="0" w:color="auto"/>
            <w:right w:val="none" w:sz="0" w:space="0" w:color="auto"/>
          </w:divBdr>
        </w:div>
        <w:div w:id="1365909413">
          <w:marLeft w:val="547"/>
          <w:marRight w:val="0"/>
          <w:marTop w:val="96"/>
          <w:marBottom w:val="0"/>
          <w:divBdr>
            <w:top w:val="none" w:sz="0" w:space="0" w:color="auto"/>
            <w:left w:val="none" w:sz="0" w:space="0" w:color="auto"/>
            <w:bottom w:val="none" w:sz="0" w:space="0" w:color="auto"/>
            <w:right w:val="none" w:sz="0" w:space="0" w:color="auto"/>
          </w:divBdr>
        </w:div>
        <w:div w:id="1134526437">
          <w:marLeft w:val="1166"/>
          <w:marRight w:val="0"/>
          <w:marTop w:val="77"/>
          <w:marBottom w:val="0"/>
          <w:divBdr>
            <w:top w:val="none" w:sz="0" w:space="0" w:color="auto"/>
            <w:left w:val="none" w:sz="0" w:space="0" w:color="auto"/>
            <w:bottom w:val="none" w:sz="0" w:space="0" w:color="auto"/>
            <w:right w:val="none" w:sz="0" w:space="0" w:color="auto"/>
          </w:divBdr>
        </w:div>
        <w:div w:id="250088524">
          <w:marLeft w:val="1166"/>
          <w:marRight w:val="0"/>
          <w:marTop w:val="77"/>
          <w:marBottom w:val="0"/>
          <w:divBdr>
            <w:top w:val="none" w:sz="0" w:space="0" w:color="auto"/>
            <w:left w:val="none" w:sz="0" w:space="0" w:color="auto"/>
            <w:bottom w:val="none" w:sz="0" w:space="0" w:color="auto"/>
            <w:right w:val="none" w:sz="0" w:space="0" w:color="auto"/>
          </w:divBdr>
        </w:div>
        <w:div w:id="2142192658">
          <w:marLeft w:val="547"/>
          <w:marRight w:val="0"/>
          <w:marTop w:val="96"/>
          <w:marBottom w:val="0"/>
          <w:divBdr>
            <w:top w:val="none" w:sz="0" w:space="0" w:color="auto"/>
            <w:left w:val="none" w:sz="0" w:space="0" w:color="auto"/>
            <w:bottom w:val="none" w:sz="0" w:space="0" w:color="auto"/>
            <w:right w:val="none" w:sz="0" w:space="0" w:color="auto"/>
          </w:divBdr>
        </w:div>
        <w:div w:id="873034869">
          <w:marLeft w:val="547"/>
          <w:marRight w:val="0"/>
          <w:marTop w:val="96"/>
          <w:marBottom w:val="0"/>
          <w:divBdr>
            <w:top w:val="none" w:sz="0" w:space="0" w:color="auto"/>
            <w:left w:val="none" w:sz="0" w:space="0" w:color="auto"/>
            <w:bottom w:val="none" w:sz="0" w:space="0" w:color="auto"/>
            <w:right w:val="none" w:sz="0" w:space="0" w:color="auto"/>
          </w:divBdr>
        </w:div>
        <w:div w:id="1695837021">
          <w:marLeft w:val="1166"/>
          <w:marRight w:val="0"/>
          <w:marTop w:val="77"/>
          <w:marBottom w:val="0"/>
          <w:divBdr>
            <w:top w:val="none" w:sz="0" w:space="0" w:color="auto"/>
            <w:left w:val="none" w:sz="0" w:space="0" w:color="auto"/>
            <w:bottom w:val="none" w:sz="0" w:space="0" w:color="auto"/>
            <w:right w:val="none" w:sz="0" w:space="0" w:color="auto"/>
          </w:divBdr>
        </w:div>
        <w:div w:id="2105489731">
          <w:marLeft w:val="1166"/>
          <w:marRight w:val="0"/>
          <w:marTop w:val="77"/>
          <w:marBottom w:val="0"/>
          <w:divBdr>
            <w:top w:val="none" w:sz="0" w:space="0" w:color="auto"/>
            <w:left w:val="none" w:sz="0" w:space="0" w:color="auto"/>
            <w:bottom w:val="none" w:sz="0" w:space="0" w:color="auto"/>
            <w:right w:val="none" w:sz="0" w:space="0" w:color="auto"/>
          </w:divBdr>
        </w:div>
      </w:divsChild>
    </w:div>
    <w:div w:id="1634215634">
      <w:bodyDiv w:val="1"/>
      <w:marLeft w:val="0"/>
      <w:marRight w:val="0"/>
      <w:marTop w:val="0"/>
      <w:marBottom w:val="0"/>
      <w:divBdr>
        <w:top w:val="none" w:sz="0" w:space="0" w:color="auto"/>
        <w:left w:val="none" w:sz="0" w:space="0" w:color="auto"/>
        <w:bottom w:val="none" w:sz="0" w:space="0" w:color="auto"/>
        <w:right w:val="none" w:sz="0" w:space="0" w:color="auto"/>
      </w:divBdr>
      <w:divsChild>
        <w:div w:id="2091004587">
          <w:marLeft w:val="547"/>
          <w:marRight w:val="0"/>
          <w:marTop w:val="154"/>
          <w:marBottom w:val="0"/>
          <w:divBdr>
            <w:top w:val="none" w:sz="0" w:space="0" w:color="auto"/>
            <w:left w:val="none" w:sz="0" w:space="0" w:color="auto"/>
            <w:bottom w:val="none" w:sz="0" w:space="0" w:color="auto"/>
            <w:right w:val="none" w:sz="0" w:space="0" w:color="auto"/>
          </w:divBdr>
        </w:div>
      </w:divsChild>
    </w:div>
    <w:div w:id="1796751408">
      <w:bodyDiv w:val="1"/>
      <w:marLeft w:val="0"/>
      <w:marRight w:val="0"/>
      <w:marTop w:val="0"/>
      <w:marBottom w:val="0"/>
      <w:divBdr>
        <w:top w:val="none" w:sz="0" w:space="0" w:color="auto"/>
        <w:left w:val="none" w:sz="0" w:space="0" w:color="auto"/>
        <w:bottom w:val="none" w:sz="0" w:space="0" w:color="auto"/>
        <w:right w:val="none" w:sz="0" w:space="0" w:color="auto"/>
      </w:divBdr>
      <w:divsChild>
        <w:div w:id="297877671">
          <w:marLeft w:val="547"/>
          <w:marRight w:val="0"/>
          <w:marTop w:val="154"/>
          <w:marBottom w:val="0"/>
          <w:divBdr>
            <w:top w:val="none" w:sz="0" w:space="0" w:color="auto"/>
            <w:left w:val="none" w:sz="0" w:space="0" w:color="auto"/>
            <w:bottom w:val="none" w:sz="0" w:space="0" w:color="auto"/>
            <w:right w:val="none" w:sz="0" w:space="0" w:color="auto"/>
          </w:divBdr>
        </w:div>
      </w:divsChild>
    </w:div>
    <w:div w:id="1881436868">
      <w:bodyDiv w:val="1"/>
      <w:marLeft w:val="0"/>
      <w:marRight w:val="0"/>
      <w:marTop w:val="0"/>
      <w:marBottom w:val="0"/>
      <w:divBdr>
        <w:top w:val="none" w:sz="0" w:space="0" w:color="auto"/>
        <w:left w:val="none" w:sz="0" w:space="0" w:color="auto"/>
        <w:bottom w:val="none" w:sz="0" w:space="0" w:color="auto"/>
        <w:right w:val="none" w:sz="0" w:space="0" w:color="auto"/>
      </w:divBdr>
      <w:divsChild>
        <w:div w:id="726150393">
          <w:marLeft w:val="547"/>
          <w:marRight w:val="0"/>
          <w:marTop w:val="120"/>
          <w:marBottom w:val="0"/>
          <w:divBdr>
            <w:top w:val="none" w:sz="0" w:space="0" w:color="auto"/>
            <w:left w:val="none" w:sz="0" w:space="0" w:color="auto"/>
            <w:bottom w:val="none" w:sz="0" w:space="0" w:color="auto"/>
            <w:right w:val="none" w:sz="0" w:space="0" w:color="auto"/>
          </w:divBdr>
        </w:div>
      </w:divsChild>
    </w:div>
    <w:div w:id="2041123805">
      <w:bodyDiv w:val="1"/>
      <w:marLeft w:val="0"/>
      <w:marRight w:val="0"/>
      <w:marTop w:val="0"/>
      <w:marBottom w:val="0"/>
      <w:divBdr>
        <w:top w:val="none" w:sz="0" w:space="0" w:color="auto"/>
        <w:left w:val="none" w:sz="0" w:space="0" w:color="auto"/>
        <w:bottom w:val="none" w:sz="0" w:space="0" w:color="auto"/>
        <w:right w:val="none" w:sz="0" w:space="0" w:color="auto"/>
      </w:divBdr>
    </w:div>
    <w:div w:id="2117480519">
      <w:bodyDiv w:val="1"/>
      <w:marLeft w:val="0"/>
      <w:marRight w:val="0"/>
      <w:marTop w:val="0"/>
      <w:marBottom w:val="0"/>
      <w:divBdr>
        <w:top w:val="none" w:sz="0" w:space="0" w:color="auto"/>
        <w:left w:val="none" w:sz="0" w:space="0" w:color="auto"/>
        <w:bottom w:val="none" w:sz="0" w:space="0" w:color="auto"/>
        <w:right w:val="none" w:sz="0" w:space="0" w:color="auto"/>
      </w:divBdr>
      <w:divsChild>
        <w:div w:id="332877696">
          <w:marLeft w:val="547"/>
          <w:marRight w:val="0"/>
          <w:marTop w:val="134"/>
          <w:marBottom w:val="0"/>
          <w:divBdr>
            <w:top w:val="none" w:sz="0" w:space="0" w:color="auto"/>
            <w:left w:val="none" w:sz="0" w:space="0" w:color="auto"/>
            <w:bottom w:val="none" w:sz="0" w:space="0" w:color="auto"/>
            <w:right w:val="none" w:sz="0" w:space="0" w:color="auto"/>
          </w:divBdr>
        </w:div>
      </w:divsChild>
    </w:div>
    <w:div w:id="2122141100">
      <w:bodyDiv w:val="1"/>
      <w:marLeft w:val="0"/>
      <w:marRight w:val="0"/>
      <w:marTop w:val="0"/>
      <w:marBottom w:val="0"/>
      <w:divBdr>
        <w:top w:val="none" w:sz="0" w:space="0" w:color="auto"/>
        <w:left w:val="none" w:sz="0" w:space="0" w:color="auto"/>
        <w:bottom w:val="none" w:sz="0" w:space="0" w:color="auto"/>
        <w:right w:val="none" w:sz="0" w:space="0" w:color="auto"/>
      </w:divBdr>
      <w:divsChild>
        <w:div w:id="786436886">
          <w:marLeft w:val="547"/>
          <w:marRight w:val="0"/>
          <w:marTop w:val="106"/>
          <w:marBottom w:val="0"/>
          <w:divBdr>
            <w:top w:val="none" w:sz="0" w:space="0" w:color="auto"/>
            <w:left w:val="none" w:sz="0" w:space="0" w:color="auto"/>
            <w:bottom w:val="none" w:sz="0" w:space="0" w:color="auto"/>
            <w:right w:val="none" w:sz="0" w:space="0" w:color="auto"/>
          </w:divBdr>
        </w:div>
        <w:div w:id="271016904">
          <w:marLeft w:val="547"/>
          <w:marRight w:val="0"/>
          <w:marTop w:val="106"/>
          <w:marBottom w:val="0"/>
          <w:divBdr>
            <w:top w:val="none" w:sz="0" w:space="0" w:color="auto"/>
            <w:left w:val="none" w:sz="0" w:space="0" w:color="auto"/>
            <w:bottom w:val="none" w:sz="0" w:space="0" w:color="auto"/>
            <w:right w:val="none" w:sz="0" w:space="0" w:color="auto"/>
          </w:divBdr>
        </w:div>
        <w:div w:id="803305878">
          <w:marLeft w:val="547"/>
          <w:marRight w:val="0"/>
          <w:marTop w:val="106"/>
          <w:marBottom w:val="0"/>
          <w:divBdr>
            <w:top w:val="none" w:sz="0" w:space="0" w:color="auto"/>
            <w:left w:val="none" w:sz="0" w:space="0" w:color="auto"/>
            <w:bottom w:val="none" w:sz="0" w:space="0" w:color="auto"/>
            <w:right w:val="none" w:sz="0" w:space="0" w:color="auto"/>
          </w:divBdr>
        </w:div>
        <w:div w:id="849684960">
          <w:marLeft w:val="1166"/>
          <w:marRight w:val="0"/>
          <w:marTop w:val="96"/>
          <w:marBottom w:val="0"/>
          <w:divBdr>
            <w:top w:val="none" w:sz="0" w:space="0" w:color="auto"/>
            <w:left w:val="none" w:sz="0" w:space="0" w:color="auto"/>
            <w:bottom w:val="none" w:sz="0" w:space="0" w:color="auto"/>
            <w:right w:val="none" w:sz="0" w:space="0" w:color="auto"/>
          </w:divBdr>
        </w:div>
        <w:div w:id="851188198">
          <w:marLeft w:val="547"/>
          <w:marRight w:val="0"/>
          <w:marTop w:val="106"/>
          <w:marBottom w:val="0"/>
          <w:divBdr>
            <w:top w:val="none" w:sz="0" w:space="0" w:color="auto"/>
            <w:left w:val="none" w:sz="0" w:space="0" w:color="auto"/>
            <w:bottom w:val="none" w:sz="0" w:space="0" w:color="auto"/>
            <w:right w:val="none" w:sz="0" w:space="0" w:color="auto"/>
          </w:divBdr>
        </w:div>
        <w:div w:id="10962706">
          <w:marLeft w:val="547"/>
          <w:marRight w:val="0"/>
          <w:marTop w:val="106"/>
          <w:marBottom w:val="0"/>
          <w:divBdr>
            <w:top w:val="none" w:sz="0" w:space="0" w:color="auto"/>
            <w:left w:val="none" w:sz="0" w:space="0" w:color="auto"/>
            <w:bottom w:val="none" w:sz="0" w:space="0" w:color="auto"/>
            <w:right w:val="none" w:sz="0" w:space="0" w:color="auto"/>
          </w:divBdr>
        </w:div>
        <w:div w:id="1932469650">
          <w:marLeft w:val="547"/>
          <w:marRight w:val="0"/>
          <w:marTop w:val="106"/>
          <w:marBottom w:val="0"/>
          <w:divBdr>
            <w:top w:val="none" w:sz="0" w:space="0" w:color="auto"/>
            <w:left w:val="none" w:sz="0" w:space="0" w:color="auto"/>
            <w:bottom w:val="none" w:sz="0" w:space="0" w:color="auto"/>
            <w:right w:val="none" w:sz="0" w:space="0" w:color="auto"/>
          </w:divBdr>
        </w:div>
        <w:div w:id="352460220">
          <w:marLeft w:val="1166"/>
          <w:marRight w:val="0"/>
          <w:marTop w:val="96"/>
          <w:marBottom w:val="0"/>
          <w:divBdr>
            <w:top w:val="none" w:sz="0" w:space="0" w:color="auto"/>
            <w:left w:val="none" w:sz="0" w:space="0" w:color="auto"/>
            <w:bottom w:val="none" w:sz="0" w:space="0" w:color="auto"/>
            <w:right w:val="none" w:sz="0" w:space="0" w:color="auto"/>
          </w:divBdr>
        </w:div>
        <w:div w:id="1760061772">
          <w:marLeft w:val="1166"/>
          <w:marRight w:val="0"/>
          <w:marTop w:val="96"/>
          <w:marBottom w:val="0"/>
          <w:divBdr>
            <w:top w:val="none" w:sz="0" w:space="0" w:color="auto"/>
            <w:left w:val="none" w:sz="0" w:space="0" w:color="auto"/>
            <w:bottom w:val="none" w:sz="0" w:space="0" w:color="auto"/>
            <w:right w:val="none" w:sz="0" w:space="0" w:color="auto"/>
          </w:divBdr>
        </w:div>
        <w:div w:id="960460212">
          <w:marLeft w:val="1166"/>
          <w:marRight w:val="0"/>
          <w:marTop w:val="96"/>
          <w:marBottom w:val="0"/>
          <w:divBdr>
            <w:top w:val="none" w:sz="0" w:space="0" w:color="auto"/>
            <w:left w:val="none" w:sz="0" w:space="0" w:color="auto"/>
            <w:bottom w:val="none" w:sz="0" w:space="0" w:color="auto"/>
            <w:right w:val="none" w:sz="0" w:space="0" w:color="auto"/>
          </w:divBdr>
        </w:div>
        <w:div w:id="98508743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7</Pages>
  <Words>2787</Words>
  <Characters>16165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 Irs</dc:creator>
  <cp:lastModifiedBy>Anneli Truhanov</cp:lastModifiedBy>
  <cp:revision>9</cp:revision>
  <dcterms:created xsi:type="dcterms:W3CDTF">2017-10-29T19:16:00Z</dcterms:created>
  <dcterms:modified xsi:type="dcterms:W3CDTF">2018-04-25T09:44:00Z</dcterms:modified>
</cp:coreProperties>
</file>