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474" w:rsidRPr="00D71236" w:rsidRDefault="00080474" w:rsidP="00080474">
      <w:pPr>
        <w:rPr>
          <w:rFonts w:ascii="Times New Roman" w:hAnsi="Times New Roman" w:cs="Times New Roman"/>
          <w:b/>
        </w:rPr>
      </w:pPr>
      <w:r w:rsidRPr="00D71236">
        <w:rPr>
          <w:rFonts w:ascii="Times New Roman" w:hAnsi="Times New Roman" w:cs="Times New Roman"/>
          <w:b/>
        </w:rPr>
        <w:t xml:space="preserve">Kodade virvendusarütmia </w:t>
      </w:r>
      <w:r w:rsidR="0085331F">
        <w:rPr>
          <w:rFonts w:ascii="Times New Roman" w:hAnsi="Times New Roman" w:cs="Times New Roman"/>
          <w:b/>
        </w:rPr>
        <w:t>ravi-/käsitlusjuhendi töörühma 7</w:t>
      </w:r>
      <w:r w:rsidRPr="00D71236">
        <w:rPr>
          <w:rFonts w:ascii="Times New Roman" w:hAnsi="Times New Roman" w:cs="Times New Roman"/>
          <w:b/>
        </w:rPr>
        <w:t>. koosolek</w:t>
      </w:r>
    </w:p>
    <w:p w:rsidR="00080474" w:rsidRPr="00D71236" w:rsidRDefault="00080474" w:rsidP="00080474">
      <w:pPr>
        <w:shd w:val="clear" w:color="auto" w:fill="333333"/>
        <w:spacing w:after="0" w:line="240" w:lineRule="auto"/>
        <w:rPr>
          <w:rFonts w:ascii="Times New Roman" w:eastAsia="Times New Roman" w:hAnsi="Times New Roman" w:cs="Times New Roman"/>
          <w:vanish/>
          <w:color w:val="FFFFFF"/>
          <w:lang w:eastAsia="et-EE"/>
        </w:rPr>
      </w:pPr>
      <w:r w:rsidRPr="00D71236">
        <w:rPr>
          <w:rFonts w:ascii="Times New Roman" w:eastAsia="Times New Roman" w:hAnsi="Times New Roman" w:cs="Times New Roman"/>
          <w:vanish/>
          <w:color w:val="FFFFFF"/>
          <w:lang w:eastAsia="et-EE"/>
        </w:rPr>
        <w:t>Ravijuhendi „</w:t>
      </w:r>
    </w:p>
    <w:p w:rsidR="00080474" w:rsidRPr="00D71236" w:rsidRDefault="00080474" w:rsidP="00080474">
      <w:pPr>
        <w:shd w:val="clear" w:color="auto" w:fill="333333"/>
        <w:spacing w:after="0" w:line="240" w:lineRule="auto"/>
        <w:rPr>
          <w:rFonts w:ascii="Times New Roman" w:eastAsia="Times New Roman" w:hAnsi="Times New Roman" w:cs="Times New Roman"/>
          <w:vanish/>
          <w:color w:val="FFFFFF"/>
          <w:lang w:eastAsia="et-EE"/>
        </w:rPr>
      </w:pPr>
      <w:r w:rsidRPr="00D71236">
        <w:rPr>
          <w:rFonts w:ascii="Times New Roman" w:eastAsia="Times New Roman" w:hAnsi="Times New Roman" w:cs="Times New Roman"/>
          <w:vanish/>
          <w:color w:val="FFFFFF"/>
          <w:lang w:eastAsia="et-EE"/>
        </w:rPr>
        <w:t>Kodade virvendusarütmia</w:t>
      </w:r>
    </w:p>
    <w:p w:rsidR="00080474" w:rsidRPr="00D71236" w:rsidRDefault="00080474" w:rsidP="00080474">
      <w:pPr>
        <w:shd w:val="clear" w:color="auto" w:fill="333333"/>
        <w:spacing w:after="0" w:line="240" w:lineRule="auto"/>
        <w:rPr>
          <w:rFonts w:ascii="Times New Roman" w:eastAsia="Times New Roman" w:hAnsi="Times New Roman" w:cs="Times New Roman"/>
          <w:vanish/>
          <w:color w:val="FFFFFF"/>
          <w:lang w:eastAsia="et-EE"/>
        </w:rPr>
      </w:pPr>
      <w:r w:rsidRPr="00D71236">
        <w:rPr>
          <w:rFonts w:ascii="Times New Roman" w:eastAsia="Times New Roman" w:hAnsi="Times New Roman" w:cs="Times New Roman"/>
          <w:vanish/>
          <w:color w:val="FFFFFF"/>
          <w:lang w:eastAsia="et-EE"/>
        </w:rPr>
        <w:t xml:space="preserve">“ </w:t>
      </w:r>
    </w:p>
    <w:p w:rsidR="00080474" w:rsidRPr="00D71236" w:rsidRDefault="00080474" w:rsidP="00080474">
      <w:pPr>
        <w:shd w:val="clear" w:color="auto" w:fill="333333"/>
        <w:spacing w:after="120" w:line="240" w:lineRule="auto"/>
        <w:rPr>
          <w:rFonts w:ascii="Times New Roman" w:eastAsia="Times New Roman" w:hAnsi="Times New Roman" w:cs="Times New Roman"/>
          <w:vanish/>
          <w:color w:val="FFFFFF"/>
          <w:lang w:eastAsia="et-EE"/>
        </w:rPr>
      </w:pPr>
      <w:r w:rsidRPr="00D71236">
        <w:rPr>
          <w:rFonts w:ascii="Times New Roman" w:eastAsia="Times New Roman" w:hAnsi="Times New Roman" w:cs="Times New Roman"/>
          <w:vanish/>
          <w:color w:val="FFFFFF"/>
          <w:lang w:eastAsia="et-EE"/>
        </w:rPr>
        <w:t>koosoleku protokoll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Kuupäev</w:t>
            </w:r>
          </w:p>
        </w:tc>
        <w:tc>
          <w:tcPr>
            <w:tcW w:w="7261" w:type="dxa"/>
          </w:tcPr>
          <w:p w:rsidR="00080474" w:rsidRPr="00D71236" w:rsidRDefault="0085331F" w:rsidP="00E5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08.02.2018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Koht</w:t>
            </w:r>
          </w:p>
        </w:tc>
        <w:tc>
          <w:tcPr>
            <w:tcW w:w="726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Hindreku talu, kell 14.00-17.00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Osalesid</w:t>
            </w:r>
          </w:p>
        </w:tc>
        <w:tc>
          <w:tcPr>
            <w:tcW w:w="726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Töörühm: Jüri Voitk, Katrin Martinson, Priit Kampus, Riina Vettus, Rein Kolk, Ilja Lapidu</w:t>
            </w:r>
            <w:r w:rsidR="0085331F">
              <w:rPr>
                <w:rFonts w:ascii="Times New Roman" w:hAnsi="Times New Roman" w:cs="Times New Roman"/>
              </w:rPr>
              <w:t>s, Heli Kaljusaar, Arkadi Popov</w:t>
            </w:r>
            <w:r w:rsidRPr="00D71236">
              <w:rPr>
                <w:rFonts w:ascii="Times New Roman" w:hAnsi="Times New Roman" w:cs="Times New Roman"/>
              </w:rPr>
              <w:t>, Merike Toomik, Janika Kõrv</w:t>
            </w:r>
            <w:r w:rsidR="0085331F">
              <w:rPr>
                <w:rFonts w:ascii="Times New Roman" w:hAnsi="Times New Roman" w:cs="Times New Roman"/>
              </w:rPr>
              <w:t>, Argo Lätt</w:t>
            </w:r>
            <w:r w:rsidRPr="00D71236">
              <w:rPr>
                <w:rFonts w:ascii="Times New Roman" w:hAnsi="Times New Roman" w:cs="Times New Roman"/>
              </w:rPr>
              <w:t>, Eve Kivistik</w:t>
            </w:r>
            <w:r w:rsidR="0085331F">
              <w:rPr>
                <w:rFonts w:ascii="Times New Roman" w:hAnsi="Times New Roman" w:cs="Times New Roman"/>
              </w:rPr>
              <w:t>,</w:t>
            </w:r>
            <w:r w:rsidR="0085331F" w:rsidRPr="00D71236">
              <w:rPr>
                <w:rFonts w:ascii="Times New Roman" w:hAnsi="Times New Roman" w:cs="Times New Roman"/>
              </w:rPr>
              <w:t xml:space="preserve"> Vassili Novak, Märt Elmet, Kaarel Puusepp, Erki Laidmäe</w:t>
            </w:r>
          </w:p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Sekretariaat: Alar Irs</w:t>
            </w:r>
            <w:r w:rsidR="0085331F">
              <w:rPr>
                <w:rFonts w:ascii="Times New Roman" w:hAnsi="Times New Roman" w:cs="Times New Roman"/>
              </w:rPr>
              <w:t>, Kärt Veliste</w:t>
            </w:r>
          </w:p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EHK: Anneli Truhanov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Puudusid</w:t>
            </w:r>
          </w:p>
        </w:tc>
        <w:tc>
          <w:tcPr>
            <w:tcW w:w="7261" w:type="dxa"/>
          </w:tcPr>
          <w:p w:rsidR="00080474" w:rsidRPr="00D71236" w:rsidRDefault="0085331F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Žanna Abel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Juhataja</w:t>
            </w:r>
          </w:p>
        </w:tc>
        <w:tc>
          <w:tcPr>
            <w:tcW w:w="726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Jüri Voitk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Protokollija</w:t>
            </w:r>
          </w:p>
        </w:tc>
        <w:tc>
          <w:tcPr>
            <w:tcW w:w="726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</w:rPr>
            </w:pPr>
            <w:r w:rsidRPr="00D71236">
              <w:rPr>
                <w:rFonts w:ascii="Times New Roman" w:hAnsi="Times New Roman" w:cs="Times New Roman"/>
              </w:rPr>
              <w:t>Alar Irs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Päevakord</w:t>
            </w:r>
          </w:p>
        </w:tc>
        <w:tc>
          <w:tcPr>
            <w:tcW w:w="7261" w:type="dxa"/>
          </w:tcPr>
          <w:p w:rsidR="00080474" w:rsidRDefault="00A1238F" w:rsidP="00A1238F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Kliinilise küsimuse 7 tõendusmaterjali kokkuvõte;</w:t>
            </w:r>
          </w:p>
          <w:p w:rsidR="00A1238F" w:rsidRDefault="00A1238F" w:rsidP="00A1238F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Antikoagulantide kulutõhususe analüüs;</w:t>
            </w:r>
          </w:p>
          <w:p w:rsidR="00A1238F" w:rsidRDefault="00A1238F" w:rsidP="00A1238F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 käsitlus perearstikeskuses</w:t>
            </w:r>
          </w:p>
          <w:p w:rsidR="00A1238F" w:rsidRDefault="00A1238F" w:rsidP="00A1238F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 käsitlus kiirabis</w:t>
            </w:r>
          </w:p>
          <w:p w:rsidR="00A1238F" w:rsidRPr="00A1238F" w:rsidRDefault="00A1238F" w:rsidP="00A1238F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Soovituste sõnastuste ülevaatamine</w:t>
            </w:r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E579A4">
            <w:pPr>
              <w:rPr>
                <w:rFonts w:ascii="Times New Roman" w:hAnsi="Times New Roman" w:cs="Times New Roman"/>
                <w:b/>
              </w:rPr>
            </w:pPr>
            <w:r w:rsidRPr="00D71236">
              <w:rPr>
                <w:rFonts w:ascii="Times New Roman" w:hAnsi="Times New Roman" w:cs="Times New Roman"/>
                <w:b/>
              </w:rPr>
              <w:t>Arutelu põhipunktid, otsused</w:t>
            </w:r>
          </w:p>
        </w:tc>
        <w:tc>
          <w:tcPr>
            <w:tcW w:w="7261" w:type="dxa"/>
          </w:tcPr>
          <w:p w:rsidR="00E579A4" w:rsidRPr="00D71236" w:rsidRDefault="00E579A4" w:rsidP="00D7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0474" w:rsidRPr="00D71236" w:rsidTr="00E579A4">
        <w:tc>
          <w:tcPr>
            <w:tcW w:w="1951" w:type="dxa"/>
          </w:tcPr>
          <w:p w:rsidR="00080474" w:rsidRPr="00D71236" w:rsidRDefault="00080474" w:rsidP="00D7123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36">
              <w:rPr>
                <w:rFonts w:ascii="Times New Roman" w:hAnsi="Times New Roman" w:cs="Times New Roman"/>
                <w:b/>
                <w:sz w:val="24"/>
                <w:szCs w:val="24"/>
              </w:rPr>
              <w:t>Kokkuvõte</w:t>
            </w:r>
          </w:p>
        </w:tc>
        <w:tc>
          <w:tcPr>
            <w:tcW w:w="7261" w:type="dxa"/>
          </w:tcPr>
          <w:p w:rsidR="00080474" w:rsidRPr="00D71236" w:rsidRDefault="00080474" w:rsidP="0008047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FF7" w:rsidRPr="00D71236" w:rsidRDefault="00DB4FF7" w:rsidP="00D7123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p w:rsidR="00415CF3" w:rsidRPr="00D71236" w:rsidRDefault="00415CF3">
      <w:pPr>
        <w:rPr>
          <w:rFonts w:ascii="Times New Roman" w:hAnsi="Times New Roman" w:cs="Times New Roman"/>
        </w:rPr>
      </w:pPr>
    </w:p>
    <w:sectPr w:rsidR="00415CF3" w:rsidRPr="00D7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605" w:rsidRDefault="00974605" w:rsidP="00415CF3">
      <w:pPr>
        <w:spacing w:after="0" w:line="240" w:lineRule="auto"/>
      </w:pPr>
      <w:r>
        <w:separator/>
      </w:r>
    </w:p>
  </w:endnote>
  <w:endnote w:type="continuationSeparator" w:id="0">
    <w:p w:rsidR="00974605" w:rsidRDefault="00974605" w:rsidP="0041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605" w:rsidRDefault="00974605" w:rsidP="00415CF3">
      <w:pPr>
        <w:spacing w:after="0" w:line="240" w:lineRule="auto"/>
      </w:pPr>
      <w:r>
        <w:separator/>
      </w:r>
    </w:p>
  </w:footnote>
  <w:footnote w:type="continuationSeparator" w:id="0">
    <w:p w:rsidR="00974605" w:rsidRDefault="00974605" w:rsidP="0041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3935"/>
    <w:multiLevelType w:val="hybridMultilevel"/>
    <w:tmpl w:val="63B822E6"/>
    <w:lvl w:ilvl="0" w:tplc="EFE4A3E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766E"/>
    <w:multiLevelType w:val="hybridMultilevel"/>
    <w:tmpl w:val="64382D2E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520EC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69439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D814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929C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E0A4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CC0F6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BC67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14D9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287001F4"/>
    <w:multiLevelType w:val="hybridMultilevel"/>
    <w:tmpl w:val="9B860704"/>
    <w:lvl w:ilvl="0" w:tplc="09961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5C1D"/>
    <w:multiLevelType w:val="hybridMultilevel"/>
    <w:tmpl w:val="E5C438C8"/>
    <w:lvl w:ilvl="0" w:tplc="49CC7A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80042"/>
    <w:multiLevelType w:val="hybridMultilevel"/>
    <w:tmpl w:val="373434B2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2806AC"/>
    <w:multiLevelType w:val="hybridMultilevel"/>
    <w:tmpl w:val="9970DFC6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F175F"/>
    <w:multiLevelType w:val="hybridMultilevel"/>
    <w:tmpl w:val="8B84F30C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74"/>
    <w:rsid w:val="00080474"/>
    <w:rsid w:val="00415CF3"/>
    <w:rsid w:val="004D5417"/>
    <w:rsid w:val="005516F1"/>
    <w:rsid w:val="005C6B4F"/>
    <w:rsid w:val="0085331F"/>
    <w:rsid w:val="00974605"/>
    <w:rsid w:val="00A1238F"/>
    <w:rsid w:val="00B95A59"/>
    <w:rsid w:val="00D71236"/>
    <w:rsid w:val="00DB4FF7"/>
    <w:rsid w:val="00E579A4"/>
    <w:rsid w:val="00F9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3D89"/>
  <w15:chartTrackingRefBased/>
  <w15:docId w15:val="{845091BB-C6BB-4480-BD2A-C41AD87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4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474"/>
    <w:pPr>
      <w:ind w:left="720"/>
      <w:contextualSpacing/>
    </w:pPr>
  </w:style>
  <w:style w:type="table" w:styleId="TableGrid">
    <w:name w:val="Table Grid"/>
    <w:basedOn w:val="TableNormal"/>
    <w:uiPriority w:val="59"/>
    <w:rsid w:val="0008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CF3"/>
  </w:style>
  <w:style w:type="paragraph" w:styleId="Footer">
    <w:name w:val="footer"/>
    <w:basedOn w:val="Normal"/>
    <w:link w:val="FooterChar"/>
    <w:uiPriority w:val="99"/>
    <w:unhideWhenUsed/>
    <w:rsid w:val="0041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CF3"/>
  </w:style>
  <w:style w:type="character" w:styleId="PageNumber">
    <w:name w:val="page number"/>
    <w:rsid w:val="0041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Truhanov</dc:creator>
  <cp:keywords/>
  <dc:description/>
  <cp:lastModifiedBy>Anneli Truhanov</cp:lastModifiedBy>
  <cp:revision>5</cp:revision>
  <dcterms:created xsi:type="dcterms:W3CDTF">2018-04-20T09:24:00Z</dcterms:created>
  <dcterms:modified xsi:type="dcterms:W3CDTF">2018-04-20T09:32:00Z</dcterms:modified>
</cp:coreProperties>
</file>