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474" w:rsidRPr="00D71236" w:rsidRDefault="00080474" w:rsidP="00080474">
      <w:pPr>
        <w:rPr>
          <w:rFonts w:ascii="Times New Roman" w:hAnsi="Times New Roman" w:cs="Times New Roman"/>
          <w:b/>
        </w:rPr>
      </w:pPr>
      <w:bookmarkStart w:id="0" w:name="_GoBack"/>
      <w:bookmarkEnd w:id="0"/>
      <w:r w:rsidRPr="00D71236">
        <w:rPr>
          <w:rFonts w:ascii="Times New Roman" w:hAnsi="Times New Roman" w:cs="Times New Roman"/>
          <w:b/>
        </w:rPr>
        <w:t xml:space="preserve">Kodade virvendusarütmia </w:t>
      </w:r>
      <w:r w:rsidR="00D80DA3">
        <w:rPr>
          <w:rFonts w:ascii="Times New Roman" w:hAnsi="Times New Roman" w:cs="Times New Roman"/>
          <w:b/>
        </w:rPr>
        <w:t>ravi-/käsitlusjuhendi töörühma 8</w:t>
      </w:r>
      <w:r w:rsidRPr="00D71236">
        <w:rPr>
          <w:rFonts w:ascii="Times New Roman" w:hAnsi="Times New Roman" w:cs="Times New Roman"/>
          <w:b/>
        </w:rPr>
        <w:t>. koosolek</w:t>
      </w:r>
    </w:p>
    <w:p w:rsidR="00080474" w:rsidRPr="00D71236" w:rsidRDefault="00080474" w:rsidP="00080474">
      <w:pPr>
        <w:shd w:val="clear" w:color="auto" w:fill="333333"/>
        <w:spacing w:after="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Ravijuhendi „</w:t>
      </w:r>
    </w:p>
    <w:p w:rsidR="00080474" w:rsidRPr="00D71236" w:rsidRDefault="00080474" w:rsidP="00080474">
      <w:pPr>
        <w:shd w:val="clear" w:color="auto" w:fill="333333"/>
        <w:spacing w:after="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Kodade virvendusarütmia</w:t>
      </w:r>
    </w:p>
    <w:p w:rsidR="00080474" w:rsidRPr="00D71236" w:rsidRDefault="00080474" w:rsidP="00080474">
      <w:pPr>
        <w:shd w:val="clear" w:color="auto" w:fill="333333"/>
        <w:spacing w:after="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 xml:space="preserve">“ </w:t>
      </w:r>
    </w:p>
    <w:p w:rsidR="00080474" w:rsidRPr="00D71236" w:rsidRDefault="00080474" w:rsidP="00080474">
      <w:pPr>
        <w:shd w:val="clear" w:color="auto" w:fill="333333"/>
        <w:spacing w:after="12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koosoleku protokoll</w:t>
      </w:r>
    </w:p>
    <w:tbl>
      <w:tblPr>
        <w:tblStyle w:val="TableGrid"/>
        <w:tblW w:w="0" w:type="auto"/>
        <w:tblLook w:val="04A0" w:firstRow="1" w:lastRow="0" w:firstColumn="1" w:lastColumn="0" w:noHBand="0" w:noVBand="1"/>
      </w:tblPr>
      <w:tblGrid>
        <w:gridCol w:w="1951"/>
        <w:gridCol w:w="7261"/>
      </w:tblGrid>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Kuupäev</w:t>
            </w:r>
          </w:p>
        </w:tc>
        <w:tc>
          <w:tcPr>
            <w:tcW w:w="7261" w:type="dxa"/>
          </w:tcPr>
          <w:p w:rsidR="00080474" w:rsidRPr="00D71236" w:rsidRDefault="00D80DA3" w:rsidP="00E579A4">
            <w:pPr>
              <w:rPr>
                <w:rFonts w:ascii="Times New Roman" w:hAnsi="Times New Roman" w:cs="Times New Roman"/>
              </w:rPr>
            </w:pPr>
            <w:r>
              <w:rPr>
                <w:rFonts w:ascii="Times New Roman" w:hAnsi="Times New Roman" w:cs="Times New Roman"/>
              </w:rPr>
              <w:t>29.03</w:t>
            </w:r>
            <w:r w:rsidR="0085331F">
              <w:rPr>
                <w:rFonts w:ascii="Times New Roman" w:hAnsi="Times New Roman" w:cs="Times New Roman"/>
              </w:rPr>
              <w:t>.2018</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Koht</w:t>
            </w:r>
          </w:p>
        </w:tc>
        <w:tc>
          <w:tcPr>
            <w:tcW w:w="7261" w:type="dxa"/>
          </w:tcPr>
          <w:p w:rsidR="00080474" w:rsidRPr="00D71236" w:rsidRDefault="00D80DA3" w:rsidP="00E579A4">
            <w:pPr>
              <w:rPr>
                <w:rFonts w:ascii="Times New Roman" w:hAnsi="Times New Roman" w:cs="Times New Roman"/>
              </w:rPr>
            </w:pPr>
            <w:r>
              <w:rPr>
                <w:rFonts w:ascii="Times New Roman" w:hAnsi="Times New Roman" w:cs="Times New Roman"/>
              </w:rPr>
              <w:t>Hindreku talu, kell 12.00-16</w:t>
            </w:r>
            <w:r w:rsidR="00080474" w:rsidRPr="00D71236">
              <w:rPr>
                <w:rFonts w:ascii="Times New Roman" w:hAnsi="Times New Roman" w:cs="Times New Roman"/>
              </w:rPr>
              <w:t>.00</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Osalesid</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 xml:space="preserve">Töörühm: Jüri Voitk, Katrin Martinson, Priit Kampus, </w:t>
            </w:r>
            <w:r w:rsidR="00D80DA3" w:rsidRPr="00D71236">
              <w:rPr>
                <w:rFonts w:ascii="Times New Roman" w:hAnsi="Times New Roman" w:cs="Times New Roman"/>
              </w:rPr>
              <w:t>Žanna Abel</w:t>
            </w:r>
            <w:r w:rsidRPr="00D71236">
              <w:rPr>
                <w:rFonts w:ascii="Times New Roman" w:hAnsi="Times New Roman" w:cs="Times New Roman"/>
              </w:rPr>
              <w:t xml:space="preserve">, Rein Kolk, </w:t>
            </w:r>
            <w:r w:rsidR="0085331F">
              <w:rPr>
                <w:rFonts w:ascii="Times New Roman" w:hAnsi="Times New Roman" w:cs="Times New Roman"/>
              </w:rPr>
              <w:t>, Heli Kaljusaar, Arkadi Popov</w:t>
            </w:r>
            <w:r w:rsidRPr="00D71236">
              <w:rPr>
                <w:rFonts w:ascii="Times New Roman" w:hAnsi="Times New Roman" w:cs="Times New Roman"/>
              </w:rPr>
              <w:t>, Merike Toomik, Janika Kõrv</w:t>
            </w:r>
            <w:r w:rsidR="0085331F">
              <w:rPr>
                <w:rFonts w:ascii="Times New Roman" w:hAnsi="Times New Roman" w:cs="Times New Roman"/>
              </w:rPr>
              <w:t>, Argo Lätt</w:t>
            </w:r>
            <w:r w:rsidRPr="00D71236">
              <w:rPr>
                <w:rFonts w:ascii="Times New Roman" w:hAnsi="Times New Roman" w:cs="Times New Roman"/>
              </w:rPr>
              <w:t>, Eve Kivistik</w:t>
            </w:r>
            <w:r w:rsidR="0085331F">
              <w:rPr>
                <w:rFonts w:ascii="Times New Roman" w:hAnsi="Times New Roman" w:cs="Times New Roman"/>
              </w:rPr>
              <w:t>,</w:t>
            </w:r>
            <w:r w:rsidR="0085331F" w:rsidRPr="00D71236">
              <w:rPr>
                <w:rFonts w:ascii="Times New Roman" w:hAnsi="Times New Roman" w:cs="Times New Roman"/>
              </w:rPr>
              <w:t xml:space="preserve"> Vassili Novak, Märt Elmet, Kaarel Puusepp, Erki Laidmäe</w:t>
            </w:r>
          </w:p>
          <w:p w:rsidR="00080474" w:rsidRPr="00D71236" w:rsidRDefault="00080474" w:rsidP="00E579A4">
            <w:pPr>
              <w:rPr>
                <w:rFonts w:ascii="Times New Roman" w:hAnsi="Times New Roman" w:cs="Times New Roman"/>
              </w:rPr>
            </w:pPr>
            <w:r w:rsidRPr="00D71236">
              <w:rPr>
                <w:rFonts w:ascii="Times New Roman" w:hAnsi="Times New Roman" w:cs="Times New Roman"/>
              </w:rPr>
              <w:t>Sekretariaat: Alar Irs</w:t>
            </w:r>
          </w:p>
          <w:p w:rsidR="00080474" w:rsidRPr="00D71236" w:rsidRDefault="00080474" w:rsidP="00E579A4">
            <w:pPr>
              <w:rPr>
                <w:rFonts w:ascii="Times New Roman" w:hAnsi="Times New Roman" w:cs="Times New Roman"/>
              </w:rPr>
            </w:pPr>
            <w:r w:rsidRPr="00D71236">
              <w:rPr>
                <w:rFonts w:ascii="Times New Roman" w:hAnsi="Times New Roman" w:cs="Times New Roman"/>
              </w:rPr>
              <w:t>EHK: Anneli Truhanov</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Puudusid</w:t>
            </w:r>
          </w:p>
        </w:tc>
        <w:tc>
          <w:tcPr>
            <w:tcW w:w="7261" w:type="dxa"/>
          </w:tcPr>
          <w:p w:rsidR="00080474" w:rsidRPr="00D71236" w:rsidRDefault="00D80DA3" w:rsidP="00E579A4">
            <w:pPr>
              <w:rPr>
                <w:rFonts w:ascii="Times New Roman" w:hAnsi="Times New Roman" w:cs="Times New Roman"/>
              </w:rPr>
            </w:pPr>
            <w:r w:rsidRPr="00D71236">
              <w:rPr>
                <w:rFonts w:ascii="Times New Roman" w:hAnsi="Times New Roman" w:cs="Times New Roman"/>
              </w:rPr>
              <w:t>Riina Vettus</w:t>
            </w:r>
            <w:r>
              <w:rPr>
                <w:rFonts w:ascii="Times New Roman" w:hAnsi="Times New Roman" w:cs="Times New Roman"/>
              </w:rPr>
              <w:t>,</w:t>
            </w:r>
            <w:r w:rsidRPr="00D71236">
              <w:rPr>
                <w:rFonts w:ascii="Times New Roman" w:hAnsi="Times New Roman" w:cs="Times New Roman"/>
              </w:rPr>
              <w:t xml:space="preserve"> Ilja Lapidu</w:t>
            </w:r>
            <w:r>
              <w:rPr>
                <w:rFonts w:ascii="Times New Roman" w:hAnsi="Times New Roman" w:cs="Times New Roman"/>
              </w:rPr>
              <w:t>s</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Juhataja</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Jüri Voitk</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Protokollija</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Alar Irs</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Päevakord</w:t>
            </w:r>
          </w:p>
        </w:tc>
        <w:tc>
          <w:tcPr>
            <w:tcW w:w="7261" w:type="dxa"/>
          </w:tcPr>
          <w:p w:rsidR="00080474" w:rsidRDefault="00D80DA3" w:rsidP="00AF2064">
            <w:pPr>
              <w:pStyle w:val="ListParagraph"/>
              <w:numPr>
                <w:ilvl w:val="0"/>
                <w:numId w:val="7"/>
              </w:numPr>
              <w:spacing w:before="120" w:after="120" w:line="240" w:lineRule="auto"/>
              <w:rPr>
                <w:rFonts w:ascii="Times New Roman" w:hAnsi="Times New Roman" w:cs="Times New Roman"/>
              </w:rPr>
            </w:pPr>
            <w:r w:rsidRPr="00AF2064">
              <w:rPr>
                <w:rFonts w:ascii="Times New Roman" w:hAnsi="Times New Roman" w:cs="Times New Roman"/>
              </w:rPr>
              <w:t>Ravijuhendi täisteksti arutelu</w:t>
            </w:r>
          </w:p>
          <w:p w:rsidR="00AF2064" w:rsidRDefault="00AF2064" w:rsidP="00AF2064">
            <w:pPr>
              <w:pStyle w:val="ListParagraph"/>
              <w:numPr>
                <w:ilvl w:val="0"/>
                <w:numId w:val="7"/>
              </w:numPr>
              <w:spacing w:before="120" w:after="120" w:line="240" w:lineRule="auto"/>
              <w:rPr>
                <w:rFonts w:ascii="Times New Roman" w:hAnsi="Times New Roman" w:cs="Times New Roman"/>
              </w:rPr>
            </w:pPr>
            <w:r>
              <w:rPr>
                <w:rFonts w:ascii="Times New Roman" w:hAnsi="Times New Roman" w:cs="Times New Roman"/>
              </w:rPr>
              <w:t>KVA käsitlus perearstiabis</w:t>
            </w:r>
          </w:p>
          <w:p w:rsidR="00AF2064" w:rsidRDefault="00AF2064" w:rsidP="00AF2064">
            <w:pPr>
              <w:pStyle w:val="ListParagraph"/>
              <w:numPr>
                <w:ilvl w:val="0"/>
                <w:numId w:val="7"/>
              </w:numPr>
              <w:spacing w:before="120" w:after="120" w:line="240" w:lineRule="auto"/>
              <w:rPr>
                <w:rFonts w:ascii="Times New Roman" w:hAnsi="Times New Roman" w:cs="Times New Roman"/>
              </w:rPr>
            </w:pPr>
            <w:r>
              <w:rPr>
                <w:rFonts w:ascii="Times New Roman" w:hAnsi="Times New Roman" w:cs="Times New Roman"/>
              </w:rPr>
              <w:t>KVA käsitlus kiirabis</w:t>
            </w:r>
          </w:p>
          <w:p w:rsidR="00005359" w:rsidRPr="00AF2064" w:rsidRDefault="00005359" w:rsidP="00AF2064">
            <w:pPr>
              <w:pStyle w:val="ListParagraph"/>
              <w:numPr>
                <w:ilvl w:val="0"/>
                <w:numId w:val="7"/>
              </w:numPr>
              <w:spacing w:before="120" w:after="120" w:line="240" w:lineRule="auto"/>
              <w:rPr>
                <w:rFonts w:ascii="Times New Roman" w:hAnsi="Times New Roman" w:cs="Times New Roman"/>
              </w:rPr>
            </w:pPr>
            <w:r>
              <w:rPr>
                <w:rFonts w:ascii="Times New Roman" w:hAnsi="Times New Roman" w:cs="Times New Roman"/>
              </w:rPr>
              <w:t>Ravijuhendi rakenduskava</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Arutelu põhipunktid, otsused</w:t>
            </w:r>
          </w:p>
        </w:tc>
        <w:tc>
          <w:tcPr>
            <w:tcW w:w="7261" w:type="dxa"/>
          </w:tcPr>
          <w:p w:rsidR="00167FCE" w:rsidRDefault="00167FCE" w:rsidP="00167FCE">
            <w:pPr>
              <w:pStyle w:val="ListParagraph"/>
              <w:numPr>
                <w:ilvl w:val="0"/>
                <w:numId w:val="10"/>
              </w:numPr>
              <w:spacing w:before="120"/>
              <w:jc w:val="both"/>
              <w:rPr>
                <w:rFonts w:ascii="Times New Roman" w:hAnsi="Times New Roman" w:cs="Times New Roman"/>
                <w:b/>
              </w:rPr>
            </w:pPr>
            <w:r>
              <w:rPr>
                <w:rFonts w:ascii="Times New Roman" w:hAnsi="Times New Roman" w:cs="Times New Roman"/>
                <w:b/>
              </w:rPr>
              <w:t>Ravijuhendi teksti kohta</w:t>
            </w:r>
            <w:r w:rsidRPr="00167FCE">
              <w:rPr>
                <w:rFonts w:ascii="Times New Roman" w:hAnsi="Times New Roman" w:cs="Times New Roman"/>
                <w:b/>
              </w:rPr>
              <w:t xml:space="preserve"> saabunud kommentaaride arutelu</w:t>
            </w:r>
          </w:p>
          <w:p w:rsidR="00167FCE" w:rsidRDefault="00167FCE" w:rsidP="00167FCE">
            <w:pPr>
              <w:pStyle w:val="ListParagraph"/>
              <w:spacing w:before="120"/>
              <w:ind w:left="360"/>
              <w:jc w:val="both"/>
              <w:rPr>
                <w:rFonts w:ascii="Times New Roman" w:hAnsi="Times New Roman" w:cs="Times New Roman"/>
              </w:rPr>
            </w:pPr>
            <w:r>
              <w:rPr>
                <w:rFonts w:ascii="Times New Roman" w:hAnsi="Times New Roman" w:cs="Times New Roman"/>
              </w:rPr>
              <w:t xml:space="preserve">Kommentaarid puudutasid </w:t>
            </w:r>
          </w:p>
          <w:p w:rsidR="00167FCE" w:rsidRDefault="00167FCE" w:rsidP="00167FCE">
            <w:pPr>
              <w:pStyle w:val="ListParagraph"/>
              <w:spacing w:before="120"/>
              <w:ind w:left="360"/>
              <w:jc w:val="both"/>
              <w:rPr>
                <w:rFonts w:ascii="Times New Roman" w:hAnsi="Times New Roman" w:cs="Times New Roman"/>
              </w:rPr>
            </w:pPr>
            <w:r>
              <w:rPr>
                <w:rFonts w:ascii="Times New Roman" w:hAnsi="Times New Roman" w:cs="Times New Roman"/>
              </w:rPr>
              <w:t xml:space="preserve">1) keele ilu (ei aruta, kus vaja, viib sekretariaat sisse või jääb keeletoimetajale), </w:t>
            </w:r>
          </w:p>
          <w:p w:rsidR="00167FCE" w:rsidRDefault="00167FCE" w:rsidP="00167FCE">
            <w:pPr>
              <w:pStyle w:val="ListParagraph"/>
              <w:spacing w:before="120"/>
              <w:ind w:left="360"/>
              <w:jc w:val="both"/>
              <w:rPr>
                <w:rFonts w:ascii="Times New Roman" w:hAnsi="Times New Roman" w:cs="Times New Roman"/>
              </w:rPr>
            </w:pPr>
            <w:r>
              <w:rPr>
                <w:rFonts w:ascii="Times New Roman" w:hAnsi="Times New Roman" w:cs="Times New Roman"/>
              </w:rPr>
              <w:t xml:space="preserve">2) kärpeid (ei aruta, sekretariaat viib sisse), </w:t>
            </w:r>
          </w:p>
          <w:p w:rsidR="00167FCE" w:rsidRDefault="00167FCE" w:rsidP="00167FCE">
            <w:pPr>
              <w:pStyle w:val="ListParagraph"/>
              <w:spacing w:before="120"/>
              <w:ind w:left="360"/>
              <w:jc w:val="both"/>
              <w:rPr>
                <w:rFonts w:ascii="Times New Roman" w:hAnsi="Times New Roman" w:cs="Times New Roman"/>
              </w:rPr>
            </w:pPr>
            <w:r>
              <w:rPr>
                <w:rFonts w:ascii="Times New Roman" w:hAnsi="Times New Roman" w:cs="Times New Roman"/>
              </w:rPr>
              <w:t xml:space="preserve">3) terminoloogiat, sh neuroloogilist (arutame), </w:t>
            </w:r>
          </w:p>
          <w:p w:rsidR="00167FCE" w:rsidRDefault="00167FCE" w:rsidP="00167FCE">
            <w:pPr>
              <w:pStyle w:val="ListParagraph"/>
              <w:spacing w:before="120"/>
              <w:ind w:left="360"/>
              <w:jc w:val="both"/>
              <w:rPr>
                <w:rFonts w:ascii="Times New Roman" w:hAnsi="Times New Roman" w:cs="Times New Roman"/>
              </w:rPr>
            </w:pPr>
            <w:r>
              <w:rPr>
                <w:rFonts w:ascii="Times New Roman" w:hAnsi="Times New Roman" w:cs="Times New Roman"/>
              </w:rPr>
              <w:t>4) soovitusi (ei aruta, kui uut tõendusmaterjali ei ole esitatud).</w:t>
            </w:r>
          </w:p>
          <w:p w:rsidR="00167FCE" w:rsidRPr="001454AC" w:rsidRDefault="00167FCE" w:rsidP="00167FCE">
            <w:pPr>
              <w:spacing w:before="120"/>
              <w:jc w:val="both"/>
              <w:rPr>
                <w:rFonts w:ascii="Times New Roman" w:hAnsi="Times New Roman" w:cs="Times New Roman"/>
              </w:rPr>
            </w:pPr>
            <w:r>
              <w:rPr>
                <w:rFonts w:ascii="Times New Roman" w:hAnsi="Times New Roman" w:cs="Times New Roman"/>
              </w:rPr>
              <w:t>Neuroloogide esindaja juhtis tähelepanu, et ajuinfarkti/isheemilise insuldi terminoloogias tuleks olla täpsem ja järjekindel</w:t>
            </w:r>
            <w:r w:rsidRPr="001454AC">
              <w:rPr>
                <w:rFonts w:ascii="Times New Roman" w:hAnsi="Times New Roman" w:cs="Times New Roman"/>
              </w:rPr>
              <w:t>. Otsustati kasutada terminit ajuinfarkt, kui räägime etioloogiast, kasutame „kardioembooliline“, I63.4), krüptogeense ja ebaselge etioloogiga ajuinfarkti puhul selgust ei saadud. Sekretariaat valib ajakohase viite ja kasutab seal toodud definitsioone.</w:t>
            </w:r>
          </w:p>
          <w:p w:rsidR="00167FCE" w:rsidRPr="001454AC" w:rsidRDefault="00167FCE" w:rsidP="00167FCE">
            <w:pPr>
              <w:spacing w:before="120"/>
              <w:jc w:val="both"/>
              <w:rPr>
                <w:rFonts w:ascii="Times New Roman" w:hAnsi="Times New Roman" w:cs="Times New Roman"/>
              </w:rPr>
            </w:pPr>
            <w:r w:rsidRPr="001454AC">
              <w:rPr>
                <w:rFonts w:ascii="Times New Roman" w:hAnsi="Times New Roman" w:cs="Times New Roman"/>
              </w:rPr>
              <w:t xml:space="preserve">TR arutas veritsusriski hindamise soovituse üle. Kuna me ei anna tugevat soovitust HAs-BLED skoori kasutamiseks, oldi mures, kas veritsusriski hindamine ei jää tahaplaanile. Seda </w:t>
            </w:r>
            <w:r w:rsidR="001454AC" w:rsidRPr="001454AC">
              <w:rPr>
                <w:rFonts w:ascii="Times New Roman" w:hAnsi="Times New Roman" w:cs="Times New Roman"/>
              </w:rPr>
              <w:t>peaks aitama vältida üsna kategooriline praktiline soovitus.</w:t>
            </w:r>
          </w:p>
          <w:p w:rsidR="001454AC" w:rsidRPr="001454AC" w:rsidRDefault="001454AC" w:rsidP="001454AC">
            <w:pPr>
              <w:jc w:val="both"/>
              <w:rPr>
                <w:rFonts w:ascii="Times New Roman" w:hAnsi="Times New Roman" w:cs="Times New Roman"/>
              </w:rPr>
            </w:pPr>
            <w:r w:rsidRPr="001454AC">
              <w:rPr>
                <w:rFonts w:ascii="Times New Roman" w:hAnsi="Times New Roman" w:cs="Times New Roman"/>
              </w:rPr>
              <w:t>TR arutas ravimite kolmikkombinatsiooni südamesageduse aeglustamisel (BBL, KKB, digoksiin), kuna oldi mures selle ohutuse pärast. Ü</w:t>
            </w:r>
            <w:r w:rsidR="00167FCE" w:rsidRPr="001454AC">
              <w:rPr>
                <w:rFonts w:ascii="Times New Roman" w:hAnsi="Times New Roman" w:cs="Times New Roman"/>
              </w:rPr>
              <w:t xml:space="preserve">ksmeel ei olnud suurenenud. </w:t>
            </w:r>
          </w:p>
          <w:p w:rsidR="001454AC" w:rsidRPr="000A07B2" w:rsidRDefault="001454AC" w:rsidP="001454AC">
            <w:pPr>
              <w:jc w:val="both"/>
              <w:rPr>
                <w:rFonts w:ascii="Times New Roman" w:hAnsi="Times New Roman" w:cs="Times New Roman"/>
              </w:rPr>
            </w:pPr>
            <w:r>
              <w:rPr>
                <w:rFonts w:ascii="Times New Roman" w:hAnsi="Times New Roman" w:cs="Times New Roman"/>
              </w:rPr>
              <w:t>TR</w:t>
            </w:r>
            <w:r w:rsidRPr="001454AC">
              <w:rPr>
                <w:rFonts w:ascii="Times New Roman" w:hAnsi="Times New Roman" w:cs="Times New Roman"/>
              </w:rPr>
              <w:t xml:space="preserve"> arutas kardioversiooni järgse antikoagulatsiooni soovituse kommentaare (siinusrütmi taastamise järgne nelja nädalane antikoagulatsioon olenemata trombemboolia riskist, elektriline versus medikamentoosne kardioversioon)</w:t>
            </w:r>
            <w:r>
              <w:rPr>
                <w:rFonts w:ascii="Times New Roman" w:hAnsi="Times New Roman" w:cs="Times New Roman"/>
              </w:rPr>
              <w:t xml:space="preserve">. </w:t>
            </w:r>
            <w:r w:rsidRPr="000A07B2">
              <w:rPr>
                <w:rFonts w:ascii="Times New Roman" w:hAnsi="Times New Roman" w:cs="Times New Roman"/>
              </w:rPr>
              <w:lastRenderedPageBreak/>
              <w:t>Otsustati, et kuigi tõendus on vähene ja igasuguseid erijuhte palju, antakse ühtne soovitus ja muutusi tekstis ei tehta.</w:t>
            </w:r>
          </w:p>
          <w:p w:rsidR="001454AC" w:rsidRPr="000A07B2" w:rsidRDefault="001454AC" w:rsidP="001454AC">
            <w:pPr>
              <w:jc w:val="both"/>
              <w:rPr>
                <w:rFonts w:ascii="Times New Roman" w:hAnsi="Times New Roman" w:cs="Times New Roman"/>
              </w:rPr>
            </w:pPr>
            <w:r w:rsidRPr="000A07B2">
              <w:rPr>
                <w:rFonts w:ascii="Times New Roman" w:hAnsi="Times New Roman" w:cs="Times New Roman"/>
              </w:rPr>
              <w:t>Meenutati, miks anti kaks erinevat elustiilisekkumise soovitust ja mida intensiivse elustiilissekkumise all mõeldi.</w:t>
            </w:r>
          </w:p>
          <w:p w:rsidR="000A07B2" w:rsidRPr="000A07B2" w:rsidRDefault="001454AC" w:rsidP="000A07B2">
            <w:pPr>
              <w:jc w:val="both"/>
              <w:rPr>
                <w:rFonts w:ascii="Times New Roman" w:hAnsi="Times New Roman" w:cs="Times New Roman"/>
              </w:rPr>
            </w:pPr>
            <w:r w:rsidRPr="000A07B2">
              <w:rPr>
                <w:rFonts w:ascii="Times New Roman" w:hAnsi="Times New Roman" w:cs="Times New Roman"/>
              </w:rPr>
              <w:t xml:space="preserve">TR arutas antikoagulatsiooni soovitust mehhaanilise klapiproteesi ja mitraalstenoosi kontekstis. Mehhaanilise klapiproteesiga patsientide kohta on uuring, mis näitas OSAK kasutamise ohtlikkust võrreldes varfariiniga. Sellel on ka mitmed võimalikud bioloogilised selgitused. Mitraalstenoosi puhul on tegemist ekstrapoleerimisega ning OSAK ohtlikkus ei ole tõestatud. Otsustati soovituste sõnastust kohandada – anda tugev positiivne soovitus mõlema seisundi puhul eelistada KVA ravimeid nin tugev negatiivne soovitus vältida OSAK kasutamist üksnes mehaanilise klapiproteesi patsientide kohta. </w:t>
            </w:r>
          </w:p>
          <w:p w:rsidR="000A07B2" w:rsidRPr="000A07B2" w:rsidRDefault="000A07B2" w:rsidP="000A07B2">
            <w:pPr>
              <w:jc w:val="both"/>
              <w:rPr>
                <w:rFonts w:ascii="Times New Roman" w:hAnsi="Times New Roman" w:cs="Times New Roman"/>
              </w:rPr>
            </w:pPr>
            <w:r w:rsidRPr="000A07B2">
              <w:rPr>
                <w:rFonts w:ascii="Times New Roman" w:hAnsi="Times New Roman" w:cs="Times New Roman"/>
              </w:rPr>
              <w:t>TR vaatas üle eelmisel koosolekul sõnastatud antikoagulandivaliku soovituse sõnastuse. TR arutas EHK-ga võimalusi eelarvemõju vähendamiseks, taas leiti, et kõikide antikoagulantide võrdne kättesaadavus oleks hea, aga ei ole vältimatult vajalik, kui nende kulutõhusus või hind erineb.</w:t>
            </w:r>
          </w:p>
          <w:p w:rsidR="00167FCE" w:rsidRPr="000A07B2" w:rsidRDefault="00167FCE" w:rsidP="000A07B2">
            <w:pPr>
              <w:jc w:val="both"/>
              <w:rPr>
                <w:rFonts w:ascii="Times New Roman" w:hAnsi="Times New Roman" w:cs="Times New Roman"/>
              </w:rPr>
            </w:pPr>
            <w:r w:rsidRPr="000A07B2">
              <w:rPr>
                <w:rFonts w:ascii="Times New Roman" w:hAnsi="Times New Roman" w:cs="Times New Roman"/>
              </w:rPr>
              <w:t xml:space="preserve">EHK </w:t>
            </w:r>
            <w:r w:rsidR="000A07B2" w:rsidRPr="000A07B2">
              <w:rPr>
                <w:rFonts w:ascii="Times New Roman" w:hAnsi="Times New Roman" w:cs="Times New Roman"/>
              </w:rPr>
              <w:t xml:space="preserve">esitas oma </w:t>
            </w:r>
            <w:r w:rsidRPr="000A07B2">
              <w:rPr>
                <w:rFonts w:ascii="Times New Roman" w:hAnsi="Times New Roman" w:cs="Times New Roman"/>
              </w:rPr>
              <w:t>analüütikute hinnang</w:t>
            </w:r>
            <w:r w:rsidR="000A07B2" w:rsidRPr="000A07B2">
              <w:rPr>
                <w:rFonts w:ascii="Times New Roman" w:hAnsi="Times New Roman" w:cs="Times New Roman"/>
              </w:rPr>
              <w:t xml:space="preserve">u ravijuhendi mõjust teenusemahtudele </w:t>
            </w:r>
            <w:r w:rsidRPr="000A07B2">
              <w:rPr>
                <w:rFonts w:ascii="Times New Roman" w:hAnsi="Times New Roman" w:cs="Times New Roman"/>
              </w:rPr>
              <w:t>teenusekoodide kaupa, töörühma liikmed lisavad OneDrive’i kommentaare või saadavad EHK-le otse</w:t>
            </w:r>
            <w:r w:rsidR="000A07B2" w:rsidRPr="000A07B2">
              <w:rPr>
                <w:rFonts w:ascii="Times New Roman" w:hAnsi="Times New Roman" w:cs="Times New Roman"/>
              </w:rPr>
              <w:t>.</w:t>
            </w:r>
          </w:p>
          <w:p w:rsidR="000A07B2" w:rsidRPr="000A07B2" w:rsidRDefault="000A07B2" w:rsidP="000A07B2">
            <w:pPr>
              <w:jc w:val="both"/>
              <w:rPr>
                <w:rFonts w:ascii="Times New Roman" w:hAnsi="Times New Roman" w:cs="Times New Roman"/>
              </w:rPr>
            </w:pPr>
            <w:r w:rsidRPr="000A07B2">
              <w:rPr>
                <w:rFonts w:ascii="Times New Roman" w:hAnsi="Times New Roman" w:cs="Times New Roman"/>
              </w:rPr>
              <w:t>TR vaatas üle KA ja PA voodiagrammide uued versioonid.</w:t>
            </w:r>
          </w:p>
          <w:p w:rsidR="000A07B2" w:rsidRPr="000A07B2" w:rsidRDefault="000A07B2" w:rsidP="000A07B2">
            <w:pPr>
              <w:jc w:val="both"/>
              <w:rPr>
                <w:rFonts w:ascii="Times New Roman" w:hAnsi="Times New Roman" w:cs="Times New Roman"/>
              </w:rPr>
            </w:pPr>
            <w:r w:rsidRPr="000A07B2">
              <w:rPr>
                <w:rFonts w:ascii="Times New Roman" w:hAnsi="Times New Roman" w:cs="Times New Roman"/>
              </w:rPr>
              <w:t>TR arutas põgusalt rakenduskava üle. Oldi kriitilised auditite senise metoodika osas, ent peeti vajalikuks ravijuhendi mõju siiski (parema metoodikaga) hinnata. Arutati koolituste vajaduse ja vormi üle. Arutati KVA kabinettide vm toetava/nõustava struktuuri üle, selleks peeti vajalikuks õdede süstemaatilist koolitamist ja vastava teenuse loomist EHK hinnakirjas.</w:t>
            </w:r>
          </w:p>
          <w:p w:rsidR="000A07B2" w:rsidRPr="000A07B2" w:rsidRDefault="000A07B2" w:rsidP="000A07B2">
            <w:pPr>
              <w:jc w:val="both"/>
              <w:rPr>
                <w:rFonts w:ascii="Times New Roman" w:hAnsi="Times New Roman" w:cs="Times New Roman"/>
              </w:rPr>
            </w:pPr>
            <w:r w:rsidRPr="000A07B2">
              <w:rPr>
                <w:rFonts w:ascii="Times New Roman" w:hAnsi="Times New Roman" w:cs="Times New Roman"/>
              </w:rPr>
              <w:t>Patsiendijuhendi teemat käsitleti lühidalt – võimalusel tõlkida EHRA juhend, ka mobiiliäpp, selts/RH töögrupp täpsustab autoriõiguste osas.</w:t>
            </w:r>
          </w:p>
          <w:p w:rsidR="00E579A4" w:rsidRPr="000A07B2" w:rsidRDefault="000A07B2" w:rsidP="000A07B2">
            <w:pPr>
              <w:jc w:val="both"/>
              <w:rPr>
                <w:rFonts w:ascii="Times New Roman" w:hAnsi="Times New Roman" w:cs="Times New Roman"/>
                <w:sz w:val="24"/>
                <w:szCs w:val="24"/>
              </w:rPr>
            </w:pPr>
            <w:r w:rsidRPr="000A07B2">
              <w:rPr>
                <w:rFonts w:ascii="Times New Roman" w:hAnsi="Times New Roman" w:cs="Times New Roman"/>
              </w:rPr>
              <w:t>TR otsustas, et lisaks KA ja PA voodiagrammidele on siiski vaja ka EMO algoritmi, kuigi EMO esindaja oli väga kahtlev selle teostatavuses. Vaadati mõningaid näiteid.</w:t>
            </w:r>
          </w:p>
        </w:tc>
      </w:tr>
      <w:tr w:rsidR="00080474" w:rsidRPr="00D71236" w:rsidTr="00E579A4">
        <w:tc>
          <w:tcPr>
            <w:tcW w:w="1951" w:type="dxa"/>
          </w:tcPr>
          <w:p w:rsidR="00080474" w:rsidRPr="00D71236" w:rsidRDefault="00080474" w:rsidP="00D71236">
            <w:pPr>
              <w:spacing w:before="120" w:after="120" w:line="240" w:lineRule="auto"/>
              <w:rPr>
                <w:rFonts w:ascii="Times New Roman" w:hAnsi="Times New Roman" w:cs="Times New Roman"/>
                <w:b/>
                <w:sz w:val="24"/>
                <w:szCs w:val="24"/>
              </w:rPr>
            </w:pPr>
            <w:r w:rsidRPr="00D71236">
              <w:rPr>
                <w:rFonts w:ascii="Times New Roman" w:hAnsi="Times New Roman" w:cs="Times New Roman"/>
                <w:b/>
                <w:sz w:val="24"/>
                <w:szCs w:val="24"/>
              </w:rPr>
              <w:lastRenderedPageBreak/>
              <w:t>Kokkuvõte</w:t>
            </w:r>
          </w:p>
        </w:tc>
        <w:tc>
          <w:tcPr>
            <w:tcW w:w="7261" w:type="dxa"/>
          </w:tcPr>
          <w:p w:rsidR="00080474" w:rsidRPr="000A07B2" w:rsidRDefault="000A07B2" w:rsidP="00080474">
            <w:pPr>
              <w:spacing w:before="120" w:after="120" w:line="240" w:lineRule="auto"/>
              <w:rPr>
                <w:rFonts w:ascii="Times New Roman" w:hAnsi="Times New Roman" w:cs="Times New Roman"/>
              </w:rPr>
            </w:pPr>
            <w:r>
              <w:rPr>
                <w:rFonts w:ascii="Times New Roman" w:hAnsi="Times New Roman" w:cs="Times New Roman"/>
              </w:rPr>
              <w:t>Ravijuhendi avalik arutelu mai</w:t>
            </w:r>
            <w:r w:rsidR="003B1AF3" w:rsidRPr="000A07B2">
              <w:rPr>
                <w:rFonts w:ascii="Times New Roman" w:hAnsi="Times New Roman" w:cs="Times New Roman"/>
              </w:rPr>
              <w:t xml:space="preserve">kuus. </w:t>
            </w:r>
          </w:p>
          <w:p w:rsidR="00BF16C5" w:rsidRPr="000A07B2" w:rsidRDefault="003B1AF3" w:rsidP="00080474">
            <w:pPr>
              <w:spacing w:before="120" w:after="120" w:line="240" w:lineRule="auto"/>
              <w:rPr>
                <w:rFonts w:ascii="Times New Roman" w:hAnsi="Times New Roman" w:cs="Times New Roman"/>
              </w:rPr>
            </w:pPr>
            <w:r w:rsidRPr="000A07B2">
              <w:rPr>
                <w:rFonts w:ascii="Times New Roman" w:hAnsi="Times New Roman" w:cs="Times New Roman"/>
              </w:rPr>
              <w:t xml:space="preserve">5. juunil KVA töörühma koosolek tagasiside </w:t>
            </w:r>
            <w:r w:rsidR="00BF16C5" w:rsidRPr="000A07B2">
              <w:rPr>
                <w:rFonts w:ascii="Times New Roman" w:hAnsi="Times New Roman" w:cs="Times New Roman"/>
              </w:rPr>
              <w:t>arutamiseks.</w:t>
            </w:r>
          </w:p>
          <w:p w:rsidR="003B1AF3" w:rsidRPr="00D71236" w:rsidRDefault="003B1AF3" w:rsidP="00080474">
            <w:pPr>
              <w:spacing w:before="120" w:after="120" w:line="240" w:lineRule="auto"/>
              <w:rPr>
                <w:rFonts w:ascii="Times New Roman" w:hAnsi="Times New Roman" w:cs="Times New Roman"/>
                <w:sz w:val="24"/>
                <w:szCs w:val="24"/>
              </w:rPr>
            </w:pPr>
            <w:r w:rsidRPr="000A07B2">
              <w:rPr>
                <w:rFonts w:ascii="Times New Roman" w:hAnsi="Times New Roman" w:cs="Times New Roman"/>
              </w:rPr>
              <w:t>4. september KVA t</w:t>
            </w:r>
            <w:r w:rsidR="00BF16C5" w:rsidRPr="000A07B2">
              <w:rPr>
                <w:rFonts w:ascii="Times New Roman" w:hAnsi="Times New Roman" w:cs="Times New Roman"/>
              </w:rPr>
              <w:t>öörühma koosolek retsensiooni tagasiside arutamiseks ning lõpliku ravijuhendi ülevaatamiseks ning RJNK esitamiseks.</w:t>
            </w:r>
          </w:p>
        </w:tc>
      </w:tr>
    </w:tbl>
    <w:p w:rsidR="00DB4FF7" w:rsidRPr="00D71236" w:rsidRDefault="00DB4FF7" w:rsidP="00D71236">
      <w:pPr>
        <w:spacing w:before="120" w:after="120" w:line="240" w:lineRule="auto"/>
        <w:rPr>
          <w:rFonts w:ascii="Times New Roman" w:hAnsi="Times New Roman" w:cs="Times New Roman"/>
          <w:sz w:val="24"/>
          <w:szCs w:val="24"/>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sectPr w:rsidR="00415CF3" w:rsidRPr="00D712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B14" w:rsidRDefault="00D56B14" w:rsidP="00415CF3">
      <w:pPr>
        <w:spacing w:after="0" w:line="240" w:lineRule="auto"/>
      </w:pPr>
      <w:r>
        <w:separator/>
      </w:r>
    </w:p>
  </w:endnote>
  <w:endnote w:type="continuationSeparator" w:id="0">
    <w:p w:rsidR="00D56B14" w:rsidRDefault="00D56B14" w:rsidP="0041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B14" w:rsidRDefault="00D56B14" w:rsidP="00415CF3">
      <w:pPr>
        <w:spacing w:after="0" w:line="240" w:lineRule="auto"/>
      </w:pPr>
      <w:r>
        <w:separator/>
      </w:r>
    </w:p>
  </w:footnote>
  <w:footnote w:type="continuationSeparator" w:id="0">
    <w:p w:rsidR="00D56B14" w:rsidRDefault="00D56B14" w:rsidP="00415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3935"/>
    <w:multiLevelType w:val="hybridMultilevel"/>
    <w:tmpl w:val="63B822E6"/>
    <w:lvl w:ilvl="0" w:tplc="EFE4A3E8">
      <w:start w:val="1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F4766E"/>
    <w:multiLevelType w:val="hybridMultilevel"/>
    <w:tmpl w:val="64382D2E"/>
    <w:lvl w:ilvl="0" w:tplc="0425000F">
      <w:start w:val="1"/>
      <w:numFmt w:val="decimal"/>
      <w:lvlText w:val="%1."/>
      <w:lvlJc w:val="left"/>
      <w:pPr>
        <w:tabs>
          <w:tab w:val="num" w:pos="360"/>
        </w:tabs>
        <w:ind w:left="360" w:hanging="360"/>
      </w:pPr>
      <w:rPr>
        <w:rFonts w:hint="default"/>
      </w:rPr>
    </w:lvl>
    <w:lvl w:ilvl="1" w:tplc="01520EC6">
      <w:start w:val="1"/>
      <w:numFmt w:val="bullet"/>
      <w:lvlText w:val="•"/>
      <w:lvlJc w:val="left"/>
      <w:pPr>
        <w:tabs>
          <w:tab w:val="num" w:pos="1080"/>
        </w:tabs>
        <w:ind w:left="1080" w:hanging="360"/>
      </w:pPr>
      <w:rPr>
        <w:rFonts w:ascii="Arial" w:hAnsi="Arial" w:hint="default"/>
      </w:rPr>
    </w:lvl>
    <w:lvl w:ilvl="2" w:tplc="3694398A" w:tentative="1">
      <w:start w:val="1"/>
      <w:numFmt w:val="bullet"/>
      <w:lvlText w:val="•"/>
      <w:lvlJc w:val="left"/>
      <w:pPr>
        <w:tabs>
          <w:tab w:val="num" w:pos="1800"/>
        </w:tabs>
        <w:ind w:left="1800" w:hanging="360"/>
      </w:pPr>
      <w:rPr>
        <w:rFonts w:ascii="Arial" w:hAnsi="Arial" w:hint="default"/>
      </w:rPr>
    </w:lvl>
    <w:lvl w:ilvl="3" w:tplc="CFD8149C" w:tentative="1">
      <w:start w:val="1"/>
      <w:numFmt w:val="bullet"/>
      <w:lvlText w:val="•"/>
      <w:lvlJc w:val="left"/>
      <w:pPr>
        <w:tabs>
          <w:tab w:val="num" w:pos="2520"/>
        </w:tabs>
        <w:ind w:left="2520" w:hanging="360"/>
      </w:pPr>
      <w:rPr>
        <w:rFonts w:ascii="Arial" w:hAnsi="Arial" w:hint="default"/>
      </w:rPr>
    </w:lvl>
    <w:lvl w:ilvl="4" w:tplc="09929C08" w:tentative="1">
      <w:start w:val="1"/>
      <w:numFmt w:val="bullet"/>
      <w:lvlText w:val="•"/>
      <w:lvlJc w:val="left"/>
      <w:pPr>
        <w:tabs>
          <w:tab w:val="num" w:pos="3240"/>
        </w:tabs>
        <w:ind w:left="3240" w:hanging="360"/>
      </w:pPr>
      <w:rPr>
        <w:rFonts w:ascii="Arial" w:hAnsi="Arial" w:hint="default"/>
      </w:rPr>
    </w:lvl>
    <w:lvl w:ilvl="5" w:tplc="8EE0A4F2" w:tentative="1">
      <w:start w:val="1"/>
      <w:numFmt w:val="bullet"/>
      <w:lvlText w:val="•"/>
      <w:lvlJc w:val="left"/>
      <w:pPr>
        <w:tabs>
          <w:tab w:val="num" w:pos="3960"/>
        </w:tabs>
        <w:ind w:left="3960" w:hanging="360"/>
      </w:pPr>
      <w:rPr>
        <w:rFonts w:ascii="Arial" w:hAnsi="Arial" w:hint="default"/>
      </w:rPr>
    </w:lvl>
    <w:lvl w:ilvl="6" w:tplc="60CC0F6E" w:tentative="1">
      <w:start w:val="1"/>
      <w:numFmt w:val="bullet"/>
      <w:lvlText w:val="•"/>
      <w:lvlJc w:val="left"/>
      <w:pPr>
        <w:tabs>
          <w:tab w:val="num" w:pos="4680"/>
        </w:tabs>
        <w:ind w:left="4680" w:hanging="360"/>
      </w:pPr>
      <w:rPr>
        <w:rFonts w:ascii="Arial" w:hAnsi="Arial" w:hint="default"/>
      </w:rPr>
    </w:lvl>
    <w:lvl w:ilvl="7" w:tplc="39BC67C4" w:tentative="1">
      <w:start w:val="1"/>
      <w:numFmt w:val="bullet"/>
      <w:lvlText w:val="•"/>
      <w:lvlJc w:val="left"/>
      <w:pPr>
        <w:tabs>
          <w:tab w:val="num" w:pos="5400"/>
        </w:tabs>
        <w:ind w:left="5400" w:hanging="360"/>
      </w:pPr>
      <w:rPr>
        <w:rFonts w:ascii="Arial" w:hAnsi="Arial" w:hint="default"/>
      </w:rPr>
    </w:lvl>
    <w:lvl w:ilvl="8" w:tplc="5C14D9B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87001F4"/>
    <w:multiLevelType w:val="hybridMultilevel"/>
    <w:tmpl w:val="9B860704"/>
    <w:lvl w:ilvl="0" w:tplc="099614B4">
      <w:start w:val="1"/>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0985842"/>
    <w:multiLevelType w:val="hybridMultilevel"/>
    <w:tmpl w:val="5AE8CD96"/>
    <w:lvl w:ilvl="0" w:tplc="3F5655FC">
      <w:start w:val="1"/>
      <w:numFmt w:val="bullet"/>
      <w:lvlText w:val=""/>
      <w:lvlJc w:val="left"/>
      <w:pPr>
        <w:ind w:left="-351" w:hanging="360"/>
      </w:pPr>
      <w:rPr>
        <w:rFonts w:ascii="Symbol" w:hAnsi="Symbol" w:hint="default"/>
      </w:rPr>
    </w:lvl>
    <w:lvl w:ilvl="1" w:tplc="04250003" w:tentative="1">
      <w:start w:val="1"/>
      <w:numFmt w:val="bullet"/>
      <w:lvlText w:val="o"/>
      <w:lvlJc w:val="left"/>
      <w:pPr>
        <w:ind w:left="369" w:hanging="360"/>
      </w:pPr>
      <w:rPr>
        <w:rFonts w:ascii="Courier New" w:hAnsi="Courier New" w:cs="Courier New" w:hint="default"/>
      </w:rPr>
    </w:lvl>
    <w:lvl w:ilvl="2" w:tplc="04250005" w:tentative="1">
      <w:start w:val="1"/>
      <w:numFmt w:val="bullet"/>
      <w:lvlText w:val=""/>
      <w:lvlJc w:val="left"/>
      <w:pPr>
        <w:ind w:left="1089" w:hanging="360"/>
      </w:pPr>
      <w:rPr>
        <w:rFonts w:ascii="Wingdings" w:hAnsi="Wingdings" w:hint="default"/>
      </w:rPr>
    </w:lvl>
    <w:lvl w:ilvl="3" w:tplc="04250001" w:tentative="1">
      <w:start w:val="1"/>
      <w:numFmt w:val="bullet"/>
      <w:lvlText w:val=""/>
      <w:lvlJc w:val="left"/>
      <w:pPr>
        <w:ind w:left="1809" w:hanging="360"/>
      </w:pPr>
      <w:rPr>
        <w:rFonts w:ascii="Symbol" w:hAnsi="Symbol" w:hint="default"/>
      </w:rPr>
    </w:lvl>
    <w:lvl w:ilvl="4" w:tplc="04250003" w:tentative="1">
      <w:start w:val="1"/>
      <w:numFmt w:val="bullet"/>
      <w:lvlText w:val="o"/>
      <w:lvlJc w:val="left"/>
      <w:pPr>
        <w:ind w:left="2529" w:hanging="360"/>
      </w:pPr>
      <w:rPr>
        <w:rFonts w:ascii="Courier New" w:hAnsi="Courier New" w:cs="Courier New" w:hint="default"/>
      </w:rPr>
    </w:lvl>
    <w:lvl w:ilvl="5" w:tplc="04250005" w:tentative="1">
      <w:start w:val="1"/>
      <w:numFmt w:val="bullet"/>
      <w:lvlText w:val=""/>
      <w:lvlJc w:val="left"/>
      <w:pPr>
        <w:ind w:left="3249" w:hanging="360"/>
      </w:pPr>
      <w:rPr>
        <w:rFonts w:ascii="Wingdings" w:hAnsi="Wingdings" w:hint="default"/>
      </w:rPr>
    </w:lvl>
    <w:lvl w:ilvl="6" w:tplc="04250001" w:tentative="1">
      <w:start w:val="1"/>
      <w:numFmt w:val="bullet"/>
      <w:lvlText w:val=""/>
      <w:lvlJc w:val="left"/>
      <w:pPr>
        <w:ind w:left="3969" w:hanging="360"/>
      </w:pPr>
      <w:rPr>
        <w:rFonts w:ascii="Symbol" w:hAnsi="Symbol" w:hint="default"/>
      </w:rPr>
    </w:lvl>
    <w:lvl w:ilvl="7" w:tplc="04250003" w:tentative="1">
      <w:start w:val="1"/>
      <w:numFmt w:val="bullet"/>
      <w:lvlText w:val="o"/>
      <w:lvlJc w:val="left"/>
      <w:pPr>
        <w:ind w:left="4689" w:hanging="360"/>
      </w:pPr>
      <w:rPr>
        <w:rFonts w:ascii="Courier New" w:hAnsi="Courier New" w:cs="Courier New" w:hint="default"/>
      </w:rPr>
    </w:lvl>
    <w:lvl w:ilvl="8" w:tplc="04250005" w:tentative="1">
      <w:start w:val="1"/>
      <w:numFmt w:val="bullet"/>
      <w:lvlText w:val=""/>
      <w:lvlJc w:val="left"/>
      <w:pPr>
        <w:ind w:left="5409" w:hanging="360"/>
      </w:pPr>
      <w:rPr>
        <w:rFonts w:ascii="Wingdings" w:hAnsi="Wingdings" w:hint="default"/>
      </w:rPr>
    </w:lvl>
  </w:abstractNum>
  <w:abstractNum w:abstractNumId="4" w15:restartNumberingAfterBreak="0">
    <w:nsid w:val="49F80042"/>
    <w:multiLevelType w:val="hybridMultilevel"/>
    <w:tmpl w:val="373434B2"/>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55085550"/>
    <w:multiLevelType w:val="hybridMultilevel"/>
    <w:tmpl w:val="BE8A5EC4"/>
    <w:lvl w:ilvl="0" w:tplc="DA42D94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5A2806AC"/>
    <w:multiLevelType w:val="hybridMultilevel"/>
    <w:tmpl w:val="9970DFC6"/>
    <w:lvl w:ilvl="0" w:tplc="3F5655FC">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7" w15:restartNumberingAfterBreak="0">
    <w:nsid w:val="66B56DDB"/>
    <w:multiLevelType w:val="hybridMultilevel"/>
    <w:tmpl w:val="43F6A1A0"/>
    <w:lvl w:ilvl="0" w:tplc="246A688E">
      <w:start w:val="1"/>
      <w:numFmt w:val="bullet"/>
      <w:lvlText w:val="-"/>
      <w:lvlJc w:val="left"/>
      <w:pPr>
        <w:ind w:left="360" w:hanging="360"/>
      </w:pPr>
      <w:rPr>
        <w:rFonts w:ascii="Calibri" w:eastAsiaTheme="minorHAnsi" w:hAnsi="Calibri"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66BF70B1"/>
    <w:multiLevelType w:val="hybridMultilevel"/>
    <w:tmpl w:val="F454BEDA"/>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67DF175F"/>
    <w:multiLevelType w:val="hybridMultilevel"/>
    <w:tmpl w:val="8B84F30C"/>
    <w:lvl w:ilvl="0" w:tplc="3F5655FC">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6"/>
  </w:num>
  <w:num w:numId="2">
    <w:abstractNumId w:val="9"/>
  </w:num>
  <w:num w:numId="3">
    <w:abstractNumId w:val="1"/>
  </w:num>
  <w:num w:numId="4">
    <w:abstractNumId w:val="2"/>
  </w:num>
  <w:num w:numId="5">
    <w:abstractNumId w:val="4"/>
  </w:num>
  <w:num w:numId="6">
    <w:abstractNumId w:val="0"/>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74"/>
    <w:rsid w:val="00005359"/>
    <w:rsid w:val="00080474"/>
    <w:rsid w:val="000A07B2"/>
    <w:rsid w:val="001454AC"/>
    <w:rsid w:val="00167FCE"/>
    <w:rsid w:val="00341818"/>
    <w:rsid w:val="003B1AF3"/>
    <w:rsid w:val="00415CF3"/>
    <w:rsid w:val="004D5417"/>
    <w:rsid w:val="005516F1"/>
    <w:rsid w:val="005C6B4F"/>
    <w:rsid w:val="0077304D"/>
    <w:rsid w:val="0085331F"/>
    <w:rsid w:val="00974605"/>
    <w:rsid w:val="00AF2064"/>
    <w:rsid w:val="00B95A59"/>
    <w:rsid w:val="00BF16C5"/>
    <w:rsid w:val="00D56B14"/>
    <w:rsid w:val="00D71236"/>
    <w:rsid w:val="00D80DA3"/>
    <w:rsid w:val="00DB4FF7"/>
    <w:rsid w:val="00E579A4"/>
    <w:rsid w:val="00F976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8666E-2A3E-47DD-A12F-444476AE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4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474"/>
    <w:pPr>
      <w:ind w:left="720"/>
      <w:contextualSpacing/>
    </w:pPr>
  </w:style>
  <w:style w:type="table" w:styleId="TableGrid">
    <w:name w:val="Table Grid"/>
    <w:basedOn w:val="TableNormal"/>
    <w:uiPriority w:val="59"/>
    <w:rsid w:val="0008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5C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5CF3"/>
  </w:style>
  <w:style w:type="paragraph" w:styleId="Footer">
    <w:name w:val="footer"/>
    <w:basedOn w:val="Normal"/>
    <w:link w:val="FooterChar"/>
    <w:uiPriority w:val="99"/>
    <w:unhideWhenUsed/>
    <w:rsid w:val="00415C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5CF3"/>
  </w:style>
  <w:style w:type="character" w:styleId="PageNumber">
    <w:name w:val="page number"/>
    <w:rsid w:val="0041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3640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Truhanov</dc:creator>
  <cp:keywords/>
  <dc:description/>
  <cp:lastModifiedBy>Pille Lõmps</cp:lastModifiedBy>
  <cp:revision>2</cp:revision>
  <dcterms:created xsi:type="dcterms:W3CDTF">2018-08-31T07:19:00Z</dcterms:created>
  <dcterms:modified xsi:type="dcterms:W3CDTF">2018-08-31T07:19:00Z</dcterms:modified>
</cp:coreProperties>
</file>